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7CACDD88" w:rsidR="00660C70" w:rsidRPr="007F4450" w:rsidRDefault="0036134F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3FB620E6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5BD2A3B6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C51C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0526F83E" w:rsidR="00E6575A" w:rsidRDefault="008A30F9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95F060" w14:textId="233D15F3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07E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52F1EFC6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F04A235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6F7C1" w14:textId="77777777" w:rsidR="002C25E7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Г.А. Кузина, 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D38E062" w14:textId="268C6380" w:rsidR="00660C70" w:rsidRDefault="002C25E7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2507E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645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72D1FD03" w14:textId="7CE46248" w:rsidR="000E723D" w:rsidRDefault="000E723D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9BDC8B" w14:textId="73AA6C3C" w:rsidR="000E723D" w:rsidRPr="003F4358" w:rsidRDefault="000E723D" w:rsidP="000E723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358">
        <w:rPr>
          <w:rFonts w:ascii="Times New Roman" w:hAnsi="Times New Roman" w:cs="Times New Roman"/>
          <w:b/>
          <w:sz w:val="24"/>
          <w:szCs w:val="24"/>
        </w:rPr>
        <w:t>Приглашённы</w:t>
      </w:r>
      <w:r w:rsidR="00AE546C">
        <w:rPr>
          <w:rFonts w:ascii="Times New Roman" w:hAnsi="Times New Roman" w:cs="Times New Roman"/>
          <w:b/>
          <w:sz w:val="24"/>
          <w:szCs w:val="24"/>
        </w:rPr>
        <w:t>й</w:t>
      </w:r>
      <w:r w:rsidRPr="003F4358">
        <w:rPr>
          <w:rFonts w:ascii="Times New Roman" w:hAnsi="Times New Roman" w:cs="Times New Roman"/>
          <w:b/>
          <w:sz w:val="24"/>
          <w:szCs w:val="24"/>
        </w:rPr>
        <w:t>:</w:t>
      </w:r>
      <w:r w:rsidRPr="003F4358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AE546C">
        <w:rPr>
          <w:rFonts w:ascii="Times New Roman" w:hAnsi="Times New Roman" w:cs="Times New Roman"/>
          <w:bCs/>
          <w:sz w:val="24"/>
          <w:szCs w:val="24"/>
        </w:rPr>
        <w:t>ь</w:t>
      </w:r>
      <w:r w:rsidRPr="003F4358">
        <w:rPr>
          <w:rFonts w:ascii="Times New Roman" w:hAnsi="Times New Roman" w:cs="Times New Roman"/>
          <w:bCs/>
          <w:sz w:val="24"/>
          <w:szCs w:val="24"/>
        </w:rPr>
        <w:t xml:space="preserve"> регулируем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F4358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F4358">
        <w:rPr>
          <w:rFonts w:ascii="Times New Roman" w:hAnsi="Times New Roman" w:cs="Times New Roman"/>
          <w:bCs/>
          <w:sz w:val="24"/>
          <w:szCs w:val="24"/>
        </w:rPr>
        <w:t xml:space="preserve"> согласно явочному листу</w:t>
      </w:r>
    </w:p>
    <w:p w14:paraId="20688A87" w14:textId="1868BBC7" w:rsidR="000E723D" w:rsidRPr="003F4358" w:rsidRDefault="000E723D" w:rsidP="000E723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35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3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1C8E">
        <w:rPr>
          <w:rFonts w:ascii="Times New Roman" w:hAnsi="Times New Roman" w:cs="Times New Roman"/>
          <w:bCs/>
          <w:sz w:val="24"/>
          <w:szCs w:val="24"/>
        </w:rPr>
        <w:t>20</w:t>
      </w:r>
      <w:r w:rsidRPr="003F4358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F4358">
        <w:rPr>
          <w:rFonts w:ascii="Times New Roman" w:hAnsi="Times New Roman" w:cs="Times New Roman"/>
          <w:bCs/>
          <w:sz w:val="24"/>
          <w:szCs w:val="24"/>
        </w:rPr>
        <w:t>.2021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B70A5" w14:textId="77777777" w:rsidR="000E723D" w:rsidRDefault="000E723D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068DD" w14:textId="77777777" w:rsidR="002C25E7" w:rsidRDefault="002C25E7" w:rsidP="009A1C8E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23BA7C61" w14:textId="150EA1D9" w:rsidR="008C5E13" w:rsidRPr="00101750" w:rsidRDefault="0036134F" w:rsidP="0010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0230" w:rsidRPr="00101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1C" w:rsidRPr="00101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750" w:rsidRPr="0010175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специальных надбавок к тарифам на транспортировку газа</w:t>
      </w:r>
      <w:r w:rsidR="00101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750" w:rsidRPr="00101750">
        <w:rPr>
          <w:rFonts w:ascii="Times New Roman" w:eastAsia="Times New Roman" w:hAnsi="Times New Roman" w:cs="Times New Roman"/>
          <w:b/>
          <w:sz w:val="24"/>
          <w:szCs w:val="24"/>
        </w:rPr>
        <w:t>по газораспределительным сетям, предназначенных для финансирования</w:t>
      </w:r>
      <w:r w:rsidR="00101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750" w:rsidRPr="00101750">
        <w:rPr>
          <w:rFonts w:ascii="Times New Roman" w:eastAsia="Times New Roman" w:hAnsi="Times New Roman" w:cs="Times New Roman"/>
          <w:b/>
          <w:sz w:val="24"/>
          <w:szCs w:val="24"/>
        </w:rPr>
        <w:t>программы газификации Калужской области на 2022 год</w:t>
      </w:r>
      <w:r w:rsidR="008C5E13" w:rsidRPr="001017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FABA3AF" w14:textId="572BE04E" w:rsidR="00092FEF" w:rsidRPr="00660C70" w:rsidRDefault="00092FEF" w:rsidP="000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6B3306A" w14:textId="53C0B4AF" w:rsidR="00092FEF" w:rsidRPr="00AE546C" w:rsidRDefault="00092FEF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46C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AE546C" w:rsidRPr="00AE54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C42FDD" w14:textId="77777777" w:rsidR="00361EBD" w:rsidRDefault="00361EBD" w:rsidP="0010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BDC9CC" w14:textId="111D654F" w:rsidR="00101750" w:rsidRPr="00101750" w:rsidRDefault="00101750" w:rsidP="00361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Экспертной группой министерства конкурентной политики Калужской области (далее – министерство) с учетом представленных заявлений газораспределительных организаций произведен расчет специальных надбавок к тарифам на услуги по транспортировке газа по газораспределительным сетям (далее – ГРС) АО «</w:t>
      </w:r>
      <w:r w:rsidRPr="00101750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», ОАО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», АОР «НП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», АО «Газпром газораспределение Обнинск» на 2022 год.</w:t>
      </w:r>
    </w:p>
    <w:p w14:paraId="1FF35C0C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проведении экспертизы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специальной надбавки к тарифам на услуги по транспортировке газа по ГРС для финансирования программы газификации Калужской области на 2022 год 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использовались следующие нормативные правовые акты:</w:t>
      </w:r>
    </w:p>
    <w:p w14:paraId="561EFB88" w14:textId="6A82BF4C" w:rsidR="00101750" w:rsidRPr="00101750" w:rsidRDefault="00101750" w:rsidP="00101750">
      <w:pPr>
        <w:tabs>
          <w:tab w:val="left" w:pos="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31.03.1999</w:t>
      </w:r>
      <w:r w:rsidR="00D93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№ 69-ФЗ «О газоснабжении в Российской Федерации»;</w:t>
      </w:r>
    </w:p>
    <w:p w14:paraId="7DA47751" w14:textId="77777777" w:rsidR="00101750" w:rsidRPr="00101750" w:rsidRDefault="00101750" w:rsidP="00101750">
      <w:pPr>
        <w:tabs>
          <w:tab w:val="left" w:pos="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29.12.2000 № 1021«О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(далее – Основные положения);</w:t>
      </w:r>
    </w:p>
    <w:p w14:paraId="29825DF5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постановление Правительства Российской Федерации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от 03.05.2001 № 335 «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(далее – Постановление РФ № 335);</w:t>
      </w:r>
    </w:p>
    <w:p w14:paraId="095B397A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ФСТ России от 21.06.2011 № 154-э/4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«Об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газификации» (далее – Методические указания № 154-э/4);</w:t>
      </w:r>
    </w:p>
    <w:p w14:paraId="0BB8BD03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ФСТ России от 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31.03.2015 № 63-э/8 «Об утверждении размера платы за </w:t>
      </w:r>
      <w:proofErr w:type="spellStart"/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снабженческо</w:t>
      </w:r>
      <w:proofErr w:type="spellEnd"/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сбытовые услуги, оказываемые конечным потребителям газа, и тарифов на услуги по транспортировке газа по газораспределительным сетям на территории Калужской области»;</w:t>
      </w:r>
    </w:p>
    <w:p w14:paraId="4937DEB3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ФАС России от 28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.12.2018 № 1909/18 «О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тарифов на услуги по транспортировке газа по газораспределительным сетям АОР «НП "</w:t>
      </w:r>
      <w:proofErr w:type="spellStart"/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Жуковмежрайгаз</w:t>
      </w:r>
      <w:proofErr w:type="spellEnd"/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» на территории Калужской области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»;</w:t>
      </w:r>
    </w:p>
    <w:p w14:paraId="7F676538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ФАС России от 15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.09.2019 № 1096/19 «О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тарифов на услуги по транспортировке газа по газораспределительным сетям ОАО «</w:t>
      </w:r>
      <w:proofErr w:type="spellStart"/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Малоярославецмежрайгаз</w:t>
      </w:r>
      <w:proofErr w:type="spellEnd"/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» на территории Калужской области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»;</w:t>
      </w:r>
    </w:p>
    <w:p w14:paraId="3CA320A3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ФАС России от 12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.03.2020 № 265/20 «О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утверждении тарифов на услуги по транспортировке газа по газораспределительным сетям АО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«Газпром газораспределение Обнинск» </w:t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Калужской области</w:t>
      </w:r>
      <w:r w:rsidRPr="001017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»;</w:t>
      </w:r>
    </w:p>
    <w:p w14:paraId="5927DA77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22.03.2018 № 172 «Об утверждении региональной программы газификации жилищно-коммунального хозяйства, промышленных и иных организаций Калужской области на 2019-2028 годы» (в ред. постановлений Правительства Калужской области от 30.11.2018 № 728, от 29.11.2019 № 758, от 29.07.2020 № 582, от 24.11.2020 № 884, от 30.08.2021 № 567, от 07.12.2021 № 847) (далее – Постановление Правительства КО № 172);</w:t>
      </w:r>
    </w:p>
    <w:p w14:paraId="68F4EB7B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Калужской области от 23.03.2018 № 98 «Об утверждении перечня объектов реконструкции, объемов их финансирования за счет специальной надбавки к тарифам на транспортировку газа по газораспределительным сетям (с распределением по конкретным объектам) и график производства работ» (в ред. приказов министерства строительства и жилищно-коммунального хозяйства Калужской области от 29.11.2018 № 451, от 12.12.2019 № 510, от 23.07.2020 № 323, от 27.11.2020 № 559, от 12.10.2021 № 431, от 09.12.2021 № 519)   (далее - приказ министерства строительства и жилищно-коммунального хозяйства Калужской области от 23.03.2018 № 98);</w:t>
      </w:r>
    </w:p>
    <w:p w14:paraId="16FACF3D" w14:textId="77777777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объем реализации и финансирования мероприятий по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догазификации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 на период 2021-2024 годов, утвержденный Губернатором Калужской области;</w:t>
      </w:r>
    </w:p>
    <w:p w14:paraId="2EED0CCF" w14:textId="2C16B5B0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приказ министерства от 06.12.2021 № 301-РК «Об установлении размера платы за технологическое присоединение газоиспользующего оборудования к газораспределительным сетям акционерного общества «Газпром газораспределение Калуга» на 2022 год»;</w:t>
      </w:r>
    </w:p>
    <w:p w14:paraId="57113D23" w14:textId="306B6D55" w:rsidR="00101750" w:rsidRPr="00101750" w:rsidRDefault="00101750" w:rsidP="001017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 xml:space="preserve"> - приказ министерства от 06.12.2021 № 303-РК «Об установлении размера платы            за технологическое присоединение газоиспользующего оборудования</w:t>
      </w:r>
      <w:r w:rsidR="0036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к газораспределительным сетям открытого акционерного общества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 на 2022 год»;</w:t>
      </w:r>
    </w:p>
    <w:p w14:paraId="4B633CAF" w14:textId="77777777" w:rsidR="00101750" w:rsidRPr="00101750" w:rsidRDefault="00101750" w:rsidP="001017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- приказ министерства от 06.12.2021 № 302-РК «Об установлении размера платы за технологическое присоединение газоиспользующего оборудования к газораспределительным сетям акционерного общества работников «Народное предприятие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 на 2022 год»;</w:t>
      </w:r>
    </w:p>
    <w:p w14:paraId="391BDEAA" w14:textId="4E867023" w:rsidR="00101750" w:rsidRPr="00101750" w:rsidRDefault="00101750" w:rsidP="001017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  - приказ министерства от 06.12.2021 № 304-РК «Об установлении размера платы за технологическое присоединение газоиспользующего </w:t>
      </w:r>
      <w:r w:rsidR="00AE546C" w:rsidRPr="00101750">
        <w:rPr>
          <w:rFonts w:ascii="Times New Roman" w:eastAsia="Times New Roman" w:hAnsi="Times New Roman" w:cs="Times New Roman"/>
          <w:sz w:val="24"/>
          <w:szCs w:val="24"/>
        </w:rPr>
        <w:t>оборудования к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газораспределительным сетям акционерного общества «Газпром газораспределение Обнинск» на 2022 год»;</w:t>
      </w:r>
    </w:p>
    <w:p w14:paraId="7D39F878" w14:textId="77777777" w:rsidR="00101750" w:rsidRPr="00101750" w:rsidRDefault="00101750" w:rsidP="001017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Положение о министерстве конкурентной политики Калужской области, утвержденном постановлением Правительства Калужской области от 04.04.20107 № 88 «О министерстве конкурентной политики Калужской области»;</w:t>
      </w:r>
    </w:p>
    <w:p w14:paraId="33FE1632" w14:textId="77777777" w:rsidR="00101750" w:rsidRPr="00101750" w:rsidRDefault="00101750" w:rsidP="001017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Прогноз социально – экономического развития РФ на 2022 год и на плановый период 2023 и 2024 годов (далее – Прогноз). </w:t>
      </w:r>
    </w:p>
    <w:p w14:paraId="35A646B8" w14:textId="77777777" w:rsidR="00101750" w:rsidRPr="00101750" w:rsidRDefault="00101750" w:rsidP="001017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Специальная надбавка к тарифам на транспортировку газа по газораспределительным сетям по группе население не включается в связи с тем, что это повлечет за собой увеличение роста розничной цены на газ, реализуемый населению выше параметров, определенных Прогнозом. </w:t>
      </w:r>
    </w:p>
    <w:p w14:paraId="46F3D06B" w14:textId="77777777" w:rsidR="00101750" w:rsidRPr="00101750" w:rsidRDefault="00101750" w:rsidP="00101750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Экспертной группой произведен расчет среднего размера специальной надбавки без учета дифференциации по группам конечных потребителей, по которым осуществляется дифференцирование тарифов на транспортировку газа. Данная дифференциация в материалах по расчету специальной надбавки газораспределительными организациями (далее – ГРО) не заявлена.</w:t>
      </w:r>
    </w:p>
    <w:p w14:paraId="128F6EF8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Объемы транспортировки газа в расчете учитываются в соответствии с пунктом 11 Методических указаний № 154-э/4. </w:t>
      </w:r>
    </w:p>
    <w:p w14:paraId="23A0C842" w14:textId="77777777" w:rsidR="00101750" w:rsidRPr="00101750" w:rsidRDefault="00101750" w:rsidP="0010175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Средние тарифы на транспортировку газа в 2022 году принимаются исходя из утверждённых тарифов на транспортировку газа по ГРС (приказ ФСТ от 31.03.2015 № 63-э/8, приказы ФАС России от 28</w:t>
      </w:r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 № 1909/18,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.09.2019 № 1096/19, 12.03.2020 № 265/20)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и прогнозного объема оказания услуг на 2022 год.</w:t>
      </w:r>
    </w:p>
    <w:p w14:paraId="33B2FF05" w14:textId="1FB49686" w:rsidR="00101750" w:rsidRPr="00101750" w:rsidRDefault="00101750" w:rsidP="0010175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по итогам хозяйственной деятельности ГРО за 2020 год в части экономически обоснованных расходов (или доходов), превышающих объем средств,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специальных надбавок представлена 06.12.2021 года отделом регулирования в сфере электроэнергетики и  технологического присоединения: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417"/>
        <w:gridCol w:w="1558"/>
        <w:gridCol w:w="1558"/>
        <w:gridCol w:w="1025"/>
      </w:tblGrid>
      <w:tr w:rsidR="00101750" w:rsidRPr="00101750" w14:paraId="7C0AFA40" w14:textId="77777777" w:rsidTr="00101750">
        <w:trPr>
          <w:trHeight w:val="270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ED5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ГРО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BE2C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выпадающих доходов</w:t>
            </w:r>
          </w:p>
          <w:p w14:paraId="1F89944C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(превышения доходов), млн. руб.</w:t>
            </w:r>
          </w:p>
        </w:tc>
      </w:tr>
      <w:tr w:rsidR="00101750" w:rsidRPr="00101750" w14:paraId="7B7E0976" w14:textId="77777777" w:rsidTr="00101750">
        <w:trPr>
          <w:trHeight w:val="253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76DD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E1D0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71F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2020</w:t>
            </w:r>
          </w:p>
          <w:p w14:paraId="6301D2F1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49DB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14:paraId="044C3C64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- план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608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2022</w:t>
            </w:r>
          </w:p>
        </w:tc>
      </w:tr>
      <w:tr w:rsidR="00101750" w:rsidRPr="00101750" w14:paraId="2157FE81" w14:textId="77777777" w:rsidTr="0010175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FE1D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6F5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63A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83,49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7503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32,34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B0B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50,07</w:t>
            </w:r>
          </w:p>
        </w:tc>
      </w:tr>
      <w:tr w:rsidR="00101750" w:rsidRPr="00101750" w14:paraId="66FCB978" w14:textId="77777777" w:rsidTr="0010175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559B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</w:t>
            </w:r>
            <w:proofErr w:type="spellStart"/>
            <w:r w:rsidRPr="001017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Малоярославецмежрайгаз</w:t>
            </w:r>
            <w:proofErr w:type="spellEnd"/>
            <w:r w:rsidRPr="001017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04BB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994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EF7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F85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101750" w:rsidRPr="00101750" w14:paraId="143A3AB4" w14:textId="77777777" w:rsidTr="0010175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2DBA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F916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388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746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B1D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101750" w:rsidRPr="00101750" w14:paraId="3C56491E" w14:textId="77777777" w:rsidTr="0010175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5D6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АОР «НП «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Жуковмежрайгаз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704C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C704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88CC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-0,38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841" w14:textId="77777777" w:rsidR="00101750" w:rsidRPr="00101750" w:rsidRDefault="00101750" w:rsidP="0010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</w:tc>
      </w:tr>
    </w:tbl>
    <w:p w14:paraId="553FE621" w14:textId="77777777" w:rsidR="00101750" w:rsidRPr="00101750" w:rsidRDefault="00101750" w:rsidP="0010175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6C5EDA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1. АО «</w:t>
      </w:r>
      <w:r w:rsidRPr="00101750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D24F00" w14:textId="5015698A" w:rsidR="00101750" w:rsidRPr="00101750" w:rsidRDefault="00101750" w:rsidP="00101750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 транспортировке газа по ГРС на 2022 год произведен исходя из: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36"/>
        <w:gridCol w:w="1264"/>
        <w:gridCol w:w="1380"/>
        <w:gridCol w:w="3634"/>
      </w:tblGrid>
      <w:tr w:rsidR="00101750" w:rsidRPr="00101750" w14:paraId="28BD6A5B" w14:textId="77777777" w:rsidTr="0057725D">
        <w:trPr>
          <w:trHeight w:val="445"/>
        </w:trPr>
        <w:tc>
          <w:tcPr>
            <w:tcW w:w="606" w:type="dxa"/>
            <w:shd w:val="clear" w:color="auto" w:fill="auto"/>
            <w:hideMark/>
          </w:tcPr>
          <w:p w14:paraId="202D9A5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60" w:type="dxa"/>
            <w:shd w:val="clear" w:color="auto" w:fill="auto"/>
            <w:hideMark/>
          </w:tcPr>
          <w:p w14:paraId="10864E9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shd w:val="clear" w:color="auto" w:fill="auto"/>
            <w:hideMark/>
          </w:tcPr>
          <w:p w14:paraId="0B8130E0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63CC22F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  <w:p w14:paraId="13F289D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  <w:hideMark/>
          </w:tcPr>
          <w:p w14:paraId="5A9F1E93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  <w:p w14:paraId="2564D7F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50" w:rsidRPr="00101750" w14:paraId="74584957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05A6002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14:paraId="4C616D07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для финансирования программы газификации</w:t>
            </w:r>
          </w:p>
        </w:tc>
        <w:tc>
          <w:tcPr>
            <w:tcW w:w="1526" w:type="dxa"/>
            <w:shd w:val="clear" w:color="auto" w:fill="auto"/>
            <w:hideMark/>
          </w:tcPr>
          <w:p w14:paraId="50A0859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3932398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108,49</w:t>
            </w:r>
          </w:p>
        </w:tc>
        <w:tc>
          <w:tcPr>
            <w:tcW w:w="3634" w:type="dxa"/>
            <w:shd w:val="clear" w:color="auto" w:fill="auto"/>
            <w:noWrap/>
          </w:tcPr>
          <w:p w14:paraId="56D63FBE" w14:textId="0B2FA105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средств по Постановлению Правительства КО от 22.03.2018 № 172 – 37,811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Сумма средств по приказу министерства строительства и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коммунального хозяйства Калужской области от 23.03.2018 № 98 - 27,939 млн. руб. Объем реализации и финансирования мероприятий по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догазификации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Калужской области на период 2021-2024 годов, утвержденный Губернатором Калужской области - 42,74 млн. руб.</w:t>
            </w:r>
          </w:p>
        </w:tc>
      </w:tr>
      <w:tr w:rsidR="00101750" w:rsidRPr="00101750" w14:paraId="5DA601ED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7A028F5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hideMark/>
          </w:tcPr>
          <w:p w14:paraId="4F418C1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526" w:type="dxa"/>
            <w:shd w:val="clear" w:color="auto" w:fill="auto"/>
            <w:hideMark/>
          </w:tcPr>
          <w:p w14:paraId="20A9257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140EA2B8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  <w:shd w:val="clear" w:color="auto" w:fill="auto"/>
            <w:noWrap/>
          </w:tcPr>
          <w:p w14:paraId="10851C9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2503CC1F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44A4C8B9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shd w:val="clear" w:color="auto" w:fill="auto"/>
            <w:hideMark/>
          </w:tcPr>
          <w:p w14:paraId="00B5431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оказания услуг по технологическому присоединению               </w:t>
            </w:r>
          </w:p>
        </w:tc>
        <w:tc>
          <w:tcPr>
            <w:tcW w:w="1526" w:type="dxa"/>
            <w:shd w:val="clear" w:color="auto" w:fill="auto"/>
            <w:hideMark/>
          </w:tcPr>
          <w:p w14:paraId="44DA9F32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121A079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3634" w:type="dxa"/>
            <w:shd w:val="clear" w:color="auto" w:fill="auto"/>
            <w:noWrap/>
          </w:tcPr>
          <w:p w14:paraId="0BA25400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от ТП  85,82  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в том числе:                                                              - расходы, увеличивающие объем средств, подлежащих компенсации ГРО за счет применения платы за ТП в 2020 году (п.26 (24) Основных положений) - 35,75 млн. руб. (32,34*1,06*1,043),</w:t>
            </w:r>
          </w:p>
          <w:p w14:paraId="6D7D2830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выпадающие доходы от ТП на 2022 год - 50,07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(Приказ МКП КО от 06.12.2021 № 301-РК). </w:t>
            </w:r>
          </w:p>
          <w:p w14:paraId="757BAF5F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22FE0444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1DBA7770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hideMark/>
          </w:tcPr>
          <w:p w14:paraId="1584C3AE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526" w:type="dxa"/>
            <w:shd w:val="clear" w:color="auto" w:fill="auto"/>
            <w:hideMark/>
          </w:tcPr>
          <w:p w14:paraId="2153A256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20877298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48,578</w:t>
            </w:r>
          </w:p>
          <w:p w14:paraId="0743F149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</w:tcPr>
          <w:p w14:paraId="548C3C9C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558C9667" w14:textId="77777777" w:rsidTr="0057725D">
        <w:trPr>
          <w:trHeight w:val="255"/>
        </w:trPr>
        <w:tc>
          <w:tcPr>
            <w:tcW w:w="606" w:type="dxa"/>
            <w:shd w:val="clear" w:color="auto" w:fill="auto"/>
            <w:noWrap/>
            <w:hideMark/>
          </w:tcPr>
          <w:p w14:paraId="05F66525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hideMark/>
          </w:tcPr>
          <w:p w14:paraId="5892F802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</w:t>
            </w:r>
          </w:p>
        </w:tc>
        <w:tc>
          <w:tcPr>
            <w:tcW w:w="1526" w:type="dxa"/>
            <w:shd w:val="clear" w:color="auto" w:fill="auto"/>
            <w:hideMark/>
          </w:tcPr>
          <w:p w14:paraId="19414E1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795D1793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242,888</w:t>
            </w:r>
          </w:p>
        </w:tc>
        <w:tc>
          <w:tcPr>
            <w:tcW w:w="3634" w:type="dxa"/>
            <w:shd w:val="clear" w:color="auto" w:fill="auto"/>
            <w:noWrap/>
          </w:tcPr>
          <w:p w14:paraId="035E5918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24D54FE3" w14:textId="77777777" w:rsidTr="0057725D">
        <w:trPr>
          <w:trHeight w:val="570"/>
        </w:trPr>
        <w:tc>
          <w:tcPr>
            <w:tcW w:w="606" w:type="dxa"/>
            <w:shd w:val="clear" w:color="auto" w:fill="auto"/>
            <w:noWrap/>
            <w:hideMark/>
          </w:tcPr>
          <w:p w14:paraId="0D72DF76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hideMark/>
          </w:tcPr>
          <w:p w14:paraId="0AF376E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526" w:type="dxa"/>
            <w:shd w:val="clear" w:color="auto" w:fill="auto"/>
            <w:hideMark/>
          </w:tcPr>
          <w:p w14:paraId="3924546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</w:tcPr>
          <w:p w14:paraId="41C5E162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1058,563</w:t>
            </w:r>
          </w:p>
        </w:tc>
        <w:tc>
          <w:tcPr>
            <w:tcW w:w="3634" w:type="dxa"/>
            <w:shd w:val="clear" w:color="auto" w:fill="auto"/>
            <w:noWrap/>
          </w:tcPr>
          <w:p w14:paraId="5F6445C4" w14:textId="7267EA88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Прогнозный объем транспортировки </w:t>
            </w:r>
            <w:r w:rsidR="00361EBD"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газа по</w:t>
            </w: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3-7 группам потребителей на 2022 год, представленный ГРО </w:t>
            </w:r>
          </w:p>
        </w:tc>
      </w:tr>
    </w:tbl>
    <w:p w14:paraId="26668F95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1" w:name="_Hlk22202727"/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(без учета НДС) на 2022 год в размере:</w:t>
      </w:r>
    </w:p>
    <w:p w14:paraId="479F11FB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01.01.2022-30.06.2022– 225,00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45,00 руб. за </w:t>
      </w:r>
      <w:proofErr w:type="spellStart"/>
      <w:proofErr w:type="gram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</w:t>
      </w:r>
      <w:proofErr w:type="gramEnd"/>
      <w:r w:rsidRPr="0010175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2021 года составляет 100 %;</w:t>
      </w:r>
    </w:p>
    <w:p w14:paraId="3C81B5A2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01.07.2022-31.12.2022– 234,02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46,80 руб. Рост к уровню специальной надбавки первого полугодия 2022 года составляет 104%.</w:t>
      </w:r>
    </w:p>
    <w:p w14:paraId="5721CD75" w14:textId="6BF8ED0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Доля специальной надбавки</w:t>
      </w:r>
      <w:r w:rsidR="00A0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в среднем тарифе на транспортировку газа составит 20,53%, в том числе:</w:t>
      </w:r>
    </w:p>
    <w:p w14:paraId="46D3F7E4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 первом полугодии 2022 года – 20,27 %,</w:t>
      </w:r>
    </w:p>
    <w:p w14:paraId="4CD9BF5E" w14:textId="47AA0E11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во втором полугодии 2022 года – 20,77 %,</w:t>
      </w:r>
    </w:p>
    <w:p w14:paraId="588F554F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- 35% от среднего тарифа на услуги по транспортировке газа по ГРС в соответствии с Методическими указаниями № 154-э/4.</w:t>
      </w:r>
    </w:p>
    <w:p w14:paraId="0DC8A194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4EB5121" w14:textId="77777777" w:rsidR="00101750" w:rsidRPr="00101750" w:rsidRDefault="00101750" w:rsidP="00101750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2.ОАО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B54EEAF" w14:textId="2E7441F4" w:rsidR="00101750" w:rsidRPr="00101750" w:rsidRDefault="00101750" w:rsidP="007912D2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 транспортировке газа по ГРС на 2022 год произведен исходя из: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750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94"/>
        <w:gridCol w:w="892"/>
        <w:gridCol w:w="931"/>
        <w:gridCol w:w="4597"/>
      </w:tblGrid>
      <w:tr w:rsidR="00101750" w:rsidRPr="00101750" w14:paraId="12FF6E71" w14:textId="77777777" w:rsidTr="0057725D">
        <w:trPr>
          <w:trHeight w:val="473"/>
        </w:trPr>
        <w:tc>
          <w:tcPr>
            <w:tcW w:w="606" w:type="dxa"/>
            <w:shd w:val="clear" w:color="auto" w:fill="auto"/>
            <w:hideMark/>
          </w:tcPr>
          <w:p w14:paraId="0455AF55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60" w:type="dxa"/>
            <w:shd w:val="clear" w:color="auto" w:fill="auto"/>
            <w:hideMark/>
          </w:tcPr>
          <w:p w14:paraId="6633F7D0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2" w:type="dxa"/>
            <w:shd w:val="clear" w:color="auto" w:fill="auto"/>
            <w:hideMark/>
          </w:tcPr>
          <w:p w14:paraId="72B6DFA5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AEAB29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  <w:p w14:paraId="03E9253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noWrap/>
            <w:hideMark/>
          </w:tcPr>
          <w:p w14:paraId="2245FA1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  <w:p w14:paraId="7198EE6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50" w:rsidRPr="00101750" w14:paraId="4193029D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6C3CAA5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14:paraId="6E6065EF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для финансирования программы газификации</w:t>
            </w:r>
          </w:p>
        </w:tc>
        <w:tc>
          <w:tcPr>
            <w:tcW w:w="1012" w:type="dxa"/>
            <w:shd w:val="clear" w:color="auto" w:fill="auto"/>
            <w:hideMark/>
          </w:tcPr>
          <w:p w14:paraId="03336BD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BD3E9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3,667</w:t>
            </w:r>
          </w:p>
        </w:tc>
        <w:tc>
          <w:tcPr>
            <w:tcW w:w="4597" w:type="dxa"/>
            <w:shd w:val="clear" w:color="auto" w:fill="auto"/>
            <w:noWrap/>
          </w:tcPr>
          <w:p w14:paraId="05163F9C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Калужской области от 22.03.2018 № 172(в ред. от 07.12.2021 №847). Объем реализации и финансирования мероприятий по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догазификации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Калужской области на период 2021-2024 годов, утвержденный Губернатором Калужской области - 3,6670 млн. руб.</w:t>
            </w:r>
          </w:p>
        </w:tc>
      </w:tr>
      <w:tr w:rsidR="00101750" w:rsidRPr="00101750" w14:paraId="3A20E297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3FD80AB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hideMark/>
          </w:tcPr>
          <w:p w14:paraId="5E1EF0F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012" w:type="dxa"/>
            <w:shd w:val="clear" w:color="auto" w:fill="auto"/>
            <w:hideMark/>
          </w:tcPr>
          <w:p w14:paraId="640FAE5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A1162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7" w:type="dxa"/>
            <w:shd w:val="clear" w:color="auto" w:fill="auto"/>
            <w:noWrap/>
          </w:tcPr>
          <w:p w14:paraId="66DCA7DE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39D190E6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1AA186C3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hideMark/>
          </w:tcPr>
          <w:p w14:paraId="41BB9A6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оказания услуг по технологическому присоединению               </w:t>
            </w:r>
          </w:p>
        </w:tc>
        <w:tc>
          <w:tcPr>
            <w:tcW w:w="1012" w:type="dxa"/>
            <w:shd w:val="clear" w:color="auto" w:fill="auto"/>
            <w:hideMark/>
          </w:tcPr>
          <w:p w14:paraId="551EC6F8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C3ED5D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24,917</w:t>
            </w:r>
          </w:p>
        </w:tc>
        <w:tc>
          <w:tcPr>
            <w:tcW w:w="4597" w:type="dxa"/>
            <w:shd w:val="clear" w:color="auto" w:fill="auto"/>
            <w:noWrap/>
          </w:tcPr>
          <w:p w14:paraId="2F75D763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ТП  - 24,927 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, в том числе:                                                              -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расходы,увеличивающие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средств, подлежащих компенсации ГРО за счет применения платы за ТП в 2020 году </w:t>
            </w: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(п.26 (24) Основных положений) 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- 9,807 млн. руб., (8,87 млн. руб. *1,06*1,043),</w:t>
            </w:r>
          </w:p>
          <w:p w14:paraId="56D4B932" w14:textId="77777777" w:rsidR="00101750" w:rsidRPr="00101750" w:rsidRDefault="00101750" w:rsidP="001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выпадающие доходы от ТП на 2022 год - 15,11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 (приказ МКП КО от 06.12.2021 № 303-РК).</w:t>
            </w:r>
          </w:p>
        </w:tc>
      </w:tr>
      <w:tr w:rsidR="00101750" w:rsidRPr="00101750" w14:paraId="2196A561" w14:textId="77777777" w:rsidTr="0057725D">
        <w:trPr>
          <w:trHeight w:val="482"/>
        </w:trPr>
        <w:tc>
          <w:tcPr>
            <w:tcW w:w="606" w:type="dxa"/>
            <w:shd w:val="clear" w:color="auto" w:fill="auto"/>
            <w:noWrap/>
            <w:hideMark/>
          </w:tcPr>
          <w:p w14:paraId="37B0AA50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shd w:val="clear" w:color="auto" w:fill="auto"/>
            <w:hideMark/>
          </w:tcPr>
          <w:p w14:paraId="0F8281F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012" w:type="dxa"/>
            <w:shd w:val="clear" w:color="auto" w:fill="auto"/>
            <w:hideMark/>
          </w:tcPr>
          <w:p w14:paraId="1CC10F2A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6F92B4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7,146</w:t>
            </w:r>
          </w:p>
        </w:tc>
        <w:tc>
          <w:tcPr>
            <w:tcW w:w="4597" w:type="dxa"/>
            <w:shd w:val="clear" w:color="auto" w:fill="auto"/>
            <w:noWrap/>
          </w:tcPr>
          <w:p w14:paraId="145BD211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3F1EE2B4" w14:textId="77777777" w:rsidTr="0057725D">
        <w:trPr>
          <w:trHeight w:val="106"/>
        </w:trPr>
        <w:tc>
          <w:tcPr>
            <w:tcW w:w="606" w:type="dxa"/>
            <w:shd w:val="clear" w:color="auto" w:fill="auto"/>
            <w:noWrap/>
            <w:hideMark/>
          </w:tcPr>
          <w:p w14:paraId="2B532D7E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hideMark/>
          </w:tcPr>
          <w:p w14:paraId="3104F78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</w:t>
            </w:r>
          </w:p>
        </w:tc>
        <w:tc>
          <w:tcPr>
            <w:tcW w:w="1012" w:type="dxa"/>
            <w:shd w:val="clear" w:color="auto" w:fill="auto"/>
            <w:hideMark/>
          </w:tcPr>
          <w:p w14:paraId="26994EE3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31" w:type="dxa"/>
            <w:shd w:val="clear" w:color="auto" w:fill="auto"/>
            <w:noWrap/>
          </w:tcPr>
          <w:p w14:paraId="62742790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35,73</w:t>
            </w:r>
          </w:p>
        </w:tc>
        <w:tc>
          <w:tcPr>
            <w:tcW w:w="4597" w:type="dxa"/>
            <w:shd w:val="clear" w:color="auto" w:fill="auto"/>
            <w:noWrap/>
          </w:tcPr>
          <w:p w14:paraId="1D1EBBFF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58AEDFD9" w14:textId="77777777" w:rsidTr="0057725D">
        <w:trPr>
          <w:trHeight w:val="570"/>
        </w:trPr>
        <w:tc>
          <w:tcPr>
            <w:tcW w:w="606" w:type="dxa"/>
            <w:shd w:val="clear" w:color="auto" w:fill="auto"/>
            <w:noWrap/>
            <w:hideMark/>
          </w:tcPr>
          <w:p w14:paraId="1EEBEEA8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hideMark/>
          </w:tcPr>
          <w:p w14:paraId="5C2F5FA6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012" w:type="dxa"/>
            <w:shd w:val="clear" w:color="auto" w:fill="auto"/>
            <w:hideMark/>
          </w:tcPr>
          <w:p w14:paraId="20753B1F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69E99B" w14:textId="77777777" w:rsidR="00101750" w:rsidRPr="00101750" w:rsidRDefault="00101750" w:rsidP="00101750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154,806</w:t>
            </w:r>
          </w:p>
        </w:tc>
        <w:tc>
          <w:tcPr>
            <w:tcW w:w="4597" w:type="dxa"/>
            <w:shd w:val="clear" w:color="auto" w:fill="auto"/>
            <w:noWrap/>
          </w:tcPr>
          <w:p w14:paraId="1633B4E1" w14:textId="0B0634CE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Прогнозный объем транспортировки </w:t>
            </w:r>
            <w:r w:rsidR="00361EBD"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газа по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3-7 группам потребителей на 2022 год представленный ГРО </w:t>
            </w:r>
          </w:p>
        </w:tc>
      </w:tr>
    </w:tbl>
    <w:p w14:paraId="47CE65F1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(без учета НДС) на 2022 год в размере:</w:t>
      </w:r>
    </w:p>
    <w:p w14:paraId="5429ADC9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01.01.2022-30.06.2022– 226,54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45,31 руб. за </w:t>
      </w:r>
      <w:proofErr w:type="spellStart"/>
      <w:proofErr w:type="gram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</w:t>
      </w:r>
      <w:proofErr w:type="gramEnd"/>
      <w:r w:rsidRPr="0010175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2021 года составляет 100 %;</w:t>
      </w:r>
    </w:p>
    <w:p w14:paraId="5DFCCCB0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01.07.2022-31.12.2022– 235,60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47,12 руб. Рост к уровню специальной надбавки первого полугодия 2022 года составляет 104 %.</w:t>
      </w:r>
    </w:p>
    <w:p w14:paraId="46455F84" w14:textId="34F1C0BE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Доля специальной надбавки в среднем тарифе на транспортировку газа составит 24,89 %, в том числе:</w:t>
      </w:r>
    </w:p>
    <w:p w14:paraId="6E6E3426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 первом полугодии 2022 года – 24,15 %,</w:t>
      </w:r>
    </w:p>
    <w:p w14:paraId="14D396E9" w14:textId="397C15B6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во втором полугодии 2022 года – 25,77 %,</w:t>
      </w:r>
    </w:p>
    <w:p w14:paraId="14511AED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- 35% от среднего тарифа на услуги по транспортировке газа по ГРС в соответствии с Методическими указаниями № 154-э/4.</w:t>
      </w:r>
    </w:p>
    <w:p w14:paraId="5D00E5F6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2FCF7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3. АОР «НП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 (применяющий упрощенную систему налогообложения).</w:t>
      </w:r>
    </w:p>
    <w:p w14:paraId="2D66F4CE" w14:textId="2B3EA52E" w:rsidR="00101750" w:rsidRPr="00101750" w:rsidRDefault="00101750" w:rsidP="007912D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 транспортировке газа по ГРС на 2022 год произведен исходя из: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750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36"/>
        <w:gridCol w:w="1264"/>
        <w:gridCol w:w="1380"/>
        <w:gridCol w:w="3634"/>
      </w:tblGrid>
      <w:tr w:rsidR="00101750" w:rsidRPr="00101750" w14:paraId="07BA1EC5" w14:textId="77777777" w:rsidTr="0057725D">
        <w:trPr>
          <w:trHeight w:val="542"/>
        </w:trPr>
        <w:tc>
          <w:tcPr>
            <w:tcW w:w="606" w:type="dxa"/>
            <w:shd w:val="clear" w:color="auto" w:fill="auto"/>
            <w:hideMark/>
          </w:tcPr>
          <w:p w14:paraId="61CA3E2D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60" w:type="dxa"/>
            <w:shd w:val="clear" w:color="auto" w:fill="auto"/>
            <w:hideMark/>
          </w:tcPr>
          <w:p w14:paraId="26C03F2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shd w:val="clear" w:color="auto" w:fill="auto"/>
            <w:hideMark/>
          </w:tcPr>
          <w:p w14:paraId="3843B035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7CBB075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  <w:p w14:paraId="7C3D2BC0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  <w:hideMark/>
          </w:tcPr>
          <w:p w14:paraId="51C46E3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  <w:p w14:paraId="77C62659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50" w:rsidRPr="00101750" w14:paraId="5D6BA38B" w14:textId="77777777" w:rsidTr="0057725D">
        <w:trPr>
          <w:trHeight w:val="259"/>
        </w:trPr>
        <w:tc>
          <w:tcPr>
            <w:tcW w:w="606" w:type="dxa"/>
            <w:shd w:val="clear" w:color="auto" w:fill="auto"/>
            <w:noWrap/>
            <w:hideMark/>
          </w:tcPr>
          <w:p w14:paraId="0A3B178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14:paraId="1803479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для финансирования программы газификации</w:t>
            </w:r>
          </w:p>
        </w:tc>
        <w:tc>
          <w:tcPr>
            <w:tcW w:w="1526" w:type="dxa"/>
            <w:shd w:val="clear" w:color="auto" w:fill="auto"/>
            <w:hideMark/>
          </w:tcPr>
          <w:p w14:paraId="50DEAE72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09D71A8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3,710</w:t>
            </w:r>
          </w:p>
        </w:tc>
        <w:tc>
          <w:tcPr>
            <w:tcW w:w="3634" w:type="dxa"/>
            <w:shd w:val="clear" w:color="auto" w:fill="auto"/>
            <w:noWrap/>
          </w:tcPr>
          <w:p w14:paraId="1C21F2C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реализации и финансирования мероприятий по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догазификации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Калужской области на период 2021-2024 годов, утвержденный Губернатором Калужской области - 3,710 млн. руб.</w:t>
            </w:r>
          </w:p>
        </w:tc>
      </w:tr>
      <w:tr w:rsidR="00101750" w:rsidRPr="00101750" w14:paraId="5C7CAD36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056DF0E1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hideMark/>
          </w:tcPr>
          <w:p w14:paraId="65BE91FF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526" w:type="dxa"/>
            <w:shd w:val="clear" w:color="auto" w:fill="auto"/>
            <w:hideMark/>
          </w:tcPr>
          <w:p w14:paraId="5AF3CE8F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56482581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634" w:type="dxa"/>
            <w:shd w:val="clear" w:color="auto" w:fill="auto"/>
            <w:noWrap/>
          </w:tcPr>
          <w:p w14:paraId="28D3B2BC" w14:textId="77777777" w:rsidR="00101750" w:rsidRPr="00101750" w:rsidRDefault="00101750" w:rsidP="00101750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плановых ВД над фактическими за 2020 год</w:t>
            </w:r>
          </w:p>
        </w:tc>
      </w:tr>
      <w:tr w:rsidR="00101750" w:rsidRPr="00101750" w14:paraId="10171053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360DE56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hideMark/>
          </w:tcPr>
          <w:p w14:paraId="4E278D9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оказания услуг по технологическому присоединению </w:t>
            </w:r>
          </w:p>
        </w:tc>
        <w:tc>
          <w:tcPr>
            <w:tcW w:w="1526" w:type="dxa"/>
            <w:shd w:val="clear" w:color="auto" w:fill="auto"/>
            <w:hideMark/>
          </w:tcPr>
          <w:p w14:paraId="5E70CC60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285D60E2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  <w:p w14:paraId="215A880F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</w:tcPr>
          <w:p w14:paraId="292265A4" w14:textId="15110B4D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ТП - 3,55 млн. руб., в том </w:t>
            </w:r>
            <w:proofErr w:type="gramStart"/>
            <w:r w:rsidR="0005446E"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числе:  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расходы, увеличивающие объем средств, подлежащих компенсации ГРО за счет применения платы за ТП в 2020 году </w:t>
            </w: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(п.26 (24) Основных положений) 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- 0,0 млн. руб., </w:t>
            </w:r>
          </w:p>
          <w:p w14:paraId="27A21547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выпадающие доходы от ТП на 2022 год (приказ МКП КО от 06.12.2021 № 302-РК) - 3,55 млн. руб.</w:t>
            </w:r>
          </w:p>
        </w:tc>
      </w:tr>
      <w:tr w:rsidR="00101750" w:rsidRPr="00101750" w14:paraId="34A748A4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5FD9F739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hideMark/>
          </w:tcPr>
          <w:p w14:paraId="47EE32F4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526" w:type="dxa"/>
            <w:shd w:val="clear" w:color="auto" w:fill="auto"/>
            <w:hideMark/>
          </w:tcPr>
          <w:p w14:paraId="18258E0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73C6CF7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3634" w:type="dxa"/>
            <w:shd w:val="clear" w:color="auto" w:fill="auto"/>
            <w:noWrap/>
          </w:tcPr>
          <w:p w14:paraId="2D125DD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5867EC01" w14:textId="77777777" w:rsidTr="0057725D">
        <w:trPr>
          <w:trHeight w:val="255"/>
        </w:trPr>
        <w:tc>
          <w:tcPr>
            <w:tcW w:w="606" w:type="dxa"/>
            <w:shd w:val="clear" w:color="auto" w:fill="auto"/>
            <w:noWrap/>
            <w:hideMark/>
          </w:tcPr>
          <w:p w14:paraId="109A8A42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hideMark/>
          </w:tcPr>
          <w:p w14:paraId="13B6AED1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</w:t>
            </w:r>
          </w:p>
        </w:tc>
        <w:tc>
          <w:tcPr>
            <w:tcW w:w="1526" w:type="dxa"/>
            <w:shd w:val="clear" w:color="auto" w:fill="auto"/>
            <w:hideMark/>
          </w:tcPr>
          <w:p w14:paraId="625D3B2D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2DB4107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3634" w:type="dxa"/>
            <w:shd w:val="clear" w:color="auto" w:fill="auto"/>
            <w:noWrap/>
          </w:tcPr>
          <w:p w14:paraId="6FE8FE12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7C72F5FF" w14:textId="77777777" w:rsidTr="0057725D">
        <w:trPr>
          <w:trHeight w:val="570"/>
        </w:trPr>
        <w:tc>
          <w:tcPr>
            <w:tcW w:w="606" w:type="dxa"/>
            <w:shd w:val="clear" w:color="auto" w:fill="auto"/>
            <w:noWrap/>
            <w:hideMark/>
          </w:tcPr>
          <w:p w14:paraId="25D5B8C2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hideMark/>
          </w:tcPr>
          <w:p w14:paraId="131DAE84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526" w:type="dxa"/>
            <w:shd w:val="clear" w:color="auto" w:fill="auto"/>
            <w:hideMark/>
          </w:tcPr>
          <w:p w14:paraId="74BCAEB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</w:tcPr>
          <w:p w14:paraId="05881F4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52,470</w:t>
            </w:r>
          </w:p>
        </w:tc>
        <w:tc>
          <w:tcPr>
            <w:tcW w:w="3634" w:type="dxa"/>
            <w:shd w:val="clear" w:color="auto" w:fill="auto"/>
            <w:noWrap/>
          </w:tcPr>
          <w:p w14:paraId="52252E54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 объем транспортировки газа по 3-7 группам потребителей на 2022 год ФАС России</w:t>
            </w:r>
          </w:p>
          <w:p w14:paraId="776F1B30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15437B0" w14:textId="77777777" w:rsidR="00101750" w:rsidRPr="00A019C6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C6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на 2022 год в размере:</w:t>
      </w:r>
    </w:p>
    <w:p w14:paraId="76E9451C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 01.01.2022-30.06.2022– 160,69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32,14 руб. за </w:t>
      </w:r>
      <w:proofErr w:type="spellStart"/>
      <w:proofErr w:type="gram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</w:t>
      </w:r>
      <w:proofErr w:type="gramEnd"/>
      <w:r w:rsidRPr="0010175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2 полугодия 2021 года составляет 100 %;</w:t>
      </w:r>
    </w:p>
    <w:p w14:paraId="6E0D2BC5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01.07.2022-31.12.2022– 167,99 руб.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33,60 руб. Рост к уровню специальной надбавки первого полугодия 2022 года составляет 104,54 %.</w:t>
      </w:r>
    </w:p>
    <w:p w14:paraId="0A55144A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Доля специальной надбавки в среднем тарифе на транспортировку газа составит 25,81 %, в том числе:</w:t>
      </w:r>
    </w:p>
    <w:p w14:paraId="7CF807C3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 первом полугодии 2022 года – 25,69 %,</w:t>
      </w:r>
    </w:p>
    <w:p w14:paraId="524EBC79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во втором полугодии 2022 года – 25,98 %,</w:t>
      </w:r>
    </w:p>
    <w:p w14:paraId="31A158E2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- 35% от среднего тарифа на услуги по транспортировке газа по ГРС в соответствии с Методическими указаниями № 154-э/4.</w:t>
      </w:r>
    </w:p>
    <w:p w14:paraId="15DB914C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61D71E" w14:textId="77777777" w:rsidR="00101750" w:rsidRPr="00101750" w:rsidRDefault="00101750" w:rsidP="001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4. АО «Газпром газораспределение Обнинск».</w:t>
      </w:r>
    </w:p>
    <w:p w14:paraId="5420D39B" w14:textId="48C836F5" w:rsidR="00101750" w:rsidRPr="00101750" w:rsidRDefault="00101750" w:rsidP="007912D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 транспортировке газа по ГРС на 2022 год произведен исходя из: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36"/>
        <w:gridCol w:w="1264"/>
        <w:gridCol w:w="1380"/>
        <w:gridCol w:w="3634"/>
      </w:tblGrid>
      <w:tr w:rsidR="00101750" w:rsidRPr="00101750" w14:paraId="218206E2" w14:textId="77777777" w:rsidTr="0057725D">
        <w:trPr>
          <w:trHeight w:val="542"/>
        </w:trPr>
        <w:tc>
          <w:tcPr>
            <w:tcW w:w="606" w:type="dxa"/>
            <w:shd w:val="clear" w:color="auto" w:fill="auto"/>
            <w:hideMark/>
          </w:tcPr>
          <w:p w14:paraId="0A62CE55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60" w:type="dxa"/>
            <w:shd w:val="clear" w:color="auto" w:fill="auto"/>
            <w:hideMark/>
          </w:tcPr>
          <w:p w14:paraId="0B92515F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6" w:type="dxa"/>
            <w:shd w:val="clear" w:color="auto" w:fill="auto"/>
            <w:hideMark/>
          </w:tcPr>
          <w:p w14:paraId="07486FB9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0F2C741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  <w:p w14:paraId="7CD2C12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  <w:hideMark/>
          </w:tcPr>
          <w:p w14:paraId="3C4A073C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017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  <w:p w14:paraId="7F04620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31D9E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50" w:rsidRPr="00101750" w14:paraId="3DF3A703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144EBEE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14:paraId="2BFE839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средств для финансирования программы газификации</w:t>
            </w:r>
          </w:p>
        </w:tc>
        <w:tc>
          <w:tcPr>
            <w:tcW w:w="1526" w:type="dxa"/>
            <w:shd w:val="clear" w:color="auto" w:fill="auto"/>
            <w:hideMark/>
          </w:tcPr>
          <w:p w14:paraId="5E0B830F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7AAFC7A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6,9107</w:t>
            </w:r>
          </w:p>
        </w:tc>
        <w:tc>
          <w:tcPr>
            <w:tcW w:w="3634" w:type="dxa"/>
            <w:shd w:val="clear" w:color="auto" w:fill="auto"/>
            <w:noWrap/>
          </w:tcPr>
          <w:p w14:paraId="448BB034" w14:textId="77B0E5B1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средств по приказу министерства строительства и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коммунального хозяйства Калужской области от </w:t>
            </w:r>
            <w:r w:rsidR="00361EBD"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23.03.2018 №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98 - 0,5 млн. руб. Объем реализации и финансирования мероприятий по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догазификации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Калужской области на период 2021-2024 годов, утвержденный Губернатором Калужской области - 6,4107 млн. руб. </w:t>
            </w:r>
          </w:p>
        </w:tc>
      </w:tr>
      <w:tr w:rsidR="00101750" w:rsidRPr="00101750" w14:paraId="3A62A433" w14:textId="77777777" w:rsidTr="0057725D">
        <w:trPr>
          <w:trHeight w:val="765"/>
        </w:trPr>
        <w:tc>
          <w:tcPr>
            <w:tcW w:w="606" w:type="dxa"/>
            <w:shd w:val="clear" w:color="auto" w:fill="auto"/>
            <w:noWrap/>
            <w:hideMark/>
          </w:tcPr>
          <w:p w14:paraId="475AFC0D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hideMark/>
          </w:tcPr>
          <w:p w14:paraId="08845006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526" w:type="dxa"/>
            <w:shd w:val="clear" w:color="auto" w:fill="auto"/>
            <w:hideMark/>
          </w:tcPr>
          <w:p w14:paraId="56FEACB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03353E6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4" w:type="dxa"/>
            <w:shd w:val="clear" w:color="auto" w:fill="auto"/>
            <w:noWrap/>
          </w:tcPr>
          <w:p w14:paraId="2CA7BF4C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0B8B085B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7541FDFC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hideMark/>
          </w:tcPr>
          <w:p w14:paraId="7FB994F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оказания услуг по технологическому присоединению </w:t>
            </w:r>
          </w:p>
        </w:tc>
        <w:tc>
          <w:tcPr>
            <w:tcW w:w="1526" w:type="dxa"/>
            <w:shd w:val="clear" w:color="auto" w:fill="auto"/>
            <w:hideMark/>
          </w:tcPr>
          <w:p w14:paraId="0D95DC92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493B901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634" w:type="dxa"/>
            <w:shd w:val="clear" w:color="auto" w:fill="auto"/>
            <w:noWrap/>
          </w:tcPr>
          <w:p w14:paraId="0D13FEBB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ТП  - 0,505  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, в том числе:                                                              - расходы, увеличивающие объем средств, подлежащих компенсации ГРО за счет применения платы за ТП в 2020 году </w:t>
            </w: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(п.26 (24) Основных положений) </w:t>
            </w: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- 0,265 млн. руб., (0,24 млн. руб.*1,06,*1,043).</w:t>
            </w:r>
          </w:p>
          <w:p w14:paraId="531FF1C6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выпадающие доходы от ТП на 2022 год (приказ МКП КО от 06.12.2021 № 304-РК) - 0,24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1750" w:rsidRPr="00101750" w14:paraId="3A55386C" w14:textId="77777777" w:rsidTr="0057725D">
        <w:trPr>
          <w:trHeight w:val="510"/>
        </w:trPr>
        <w:tc>
          <w:tcPr>
            <w:tcW w:w="606" w:type="dxa"/>
            <w:shd w:val="clear" w:color="auto" w:fill="auto"/>
            <w:noWrap/>
            <w:hideMark/>
          </w:tcPr>
          <w:p w14:paraId="6FCC5336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hideMark/>
          </w:tcPr>
          <w:p w14:paraId="0CA13BC0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526" w:type="dxa"/>
            <w:shd w:val="clear" w:color="auto" w:fill="auto"/>
            <w:hideMark/>
          </w:tcPr>
          <w:p w14:paraId="207DF56A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1B3CB3FC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1,854</w:t>
            </w:r>
          </w:p>
        </w:tc>
        <w:tc>
          <w:tcPr>
            <w:tcW w:w="3634" w:type="dxa"/>
            <w:shd w:val="clear" w:color="auto" w:fill="auto"/>
            <w:noWrap/>
          </w:tcPr>
          <w:p w14:paraId="02D1812C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7AC45326" w14:textId="77777777" w:rsidTr="0057725D">
        <w:trPr>
          <w:trHeight w:val="255"/>
        </w:trPr>
        <w:tc>
          <w:tcPr>
            <w:tcW w:w="606" w:type="dxa"/>
            <w:shd w:val="clear" w:color="auto" w:fill="auto"/>
            <w:noWrap/>
            <w:hideMark/>
          </w:tcPr>
          <w:p w14:paraId="72624CFE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hideMark/>
          </w:tcPr>
          <w:p w14:paraId="4030A13D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</w:t>
            </w:r>
          </w:p>
        </w:tc>
        <w:tc>
          <w:tcPr>
            <w:tcW w:w="1526" w:type="dxa"/>
            <w:shd w:val="clear" w:color="auto" w:fill="auto"/>
            <w:hideMark/>
          </w:tcPr>
          <w:p w14:paraId="24A66978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80" w:type="dxa"/>
            <w:shd w:val="clear" w:color="auto" w:fill="auto"/>
            <w:noWrap/>
          </w:tcPr>
          <w:p w14:paraId="1F28DEF0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3634" w:type="dxa"/>
            <w:shd w:val="clear" w:color="auto" w:fill="auto"/>
            <w:noWrap/>
          </w:tcPr>
          <w:p w14:paraId="7DFD5575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50" w:rsidRPr="00101750" w14:paraId="2281AD65" w14:textId="77777777" w:rsidTr="0057725D">
        <w:trPr>
          <w:trHeight w:val="570"/>
        </w:trPr>
        <w:tc>
          <w:tcPr>
            <w:tcW w:w="606" w:type="dxa"/>
            <w:shd w:val="clear" w:color="auto" w:fill="auto"/>
            <w:noWrap/>
            <w:hideMark/>
          </w:tcPr>
          <w:p w14:paraId="58B6DD80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hideMark/>
          </w:tcPr>
          <w:p w14:paraId="7A5C6BB6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526" w:type="dxa"/>
            <w:shd w:val="clear" w:color="auto" w:fill="auto"/>
            <w:hideMark/>
          </w:tcPr>
          <w:p w14:paraId="469D1AC1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017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</w:tcPr>
          <w:p w14:paraId="14183ED9" w14:textId="77777777" w:rsidR="00101750" w:rsidRPr="00101750" w:rsidRDefault="00101750" w:rsidP="0010175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226,387</w:t>
            </w:r>
          </w:p>
        </w:tc>
        <w:tc>
          <w:tcPr>
            <w:tcW w:w="3634" w:type="dxa"/>
            <w:shd w:val="clear" w:color="auto" w:fill="auto"/>
            <w:noWrap/>
          </w:tcPr>
          <w:p w14:paraId="012FD16B" w14:textId="77777777" w:rsidR="00101750" w:rsidRPr="00101750" w:rsidRDefault="00101750" w:rsidP="0010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 объем транспортировки газа по 3-7 группам потребителей на 2022 год ФАС России</w:t>
            </w:r>
          </w:p>
        </w:tc>
      </w:tr>
    </w:tbl>
    <w:p w14:paraId="63E5C605" w14:textId="49EB4BA9" w:rsidR="00101750" w:rsidRPr="00101750" w:rsidRDefault="00101750" w:rsidP="0005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на 2022 год в размере:</w:t>
      </w:r>
    </w:p>
    <w:p w14:paraId="00EA9A5B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- с 01.01.2022-30.06.2022– 40,23 </w:t>
      </w:r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руб. за </w:t>
      </w:r>
      <w:proofErr w:type="spellStart"/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в том числе налог на прибыль, возникающий от ее введения, – 8,05 руб. за </w:t>
      </w:r>
      <w:proofErr w:type="spellStart"/>
      <w:proofErr w:type="gramStart"/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>тыс.куб</w:t>
      </w:r>
      <w:proofErr w:type="gramEnd"/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spellEnd"/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 к уровню специальной надбавки 2 полугодия 2021 года составляет 100 %;</w:t>
      </w:r>
    </w:p>
    <w:p w14:paraId="43303979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bCs/>
          <w:sz w:val="24"/>
          <w:szCs w:val="24"/>
        </w:rPr>
        <w:t>- с 01.07.2022-31.12.2022– 41,84 руб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8,37 руб. Рост к уровню специальной надбавки первого полугодия 2022 года составляет 104,0 %.</w:t>
      </w:r>
    </w:p>
    <w:p w14:paraId="2C19BB70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ab/>
        <w:t>Доля специальной надбавки в среднем тарифе на транспортировку газа составит 13,10 %, в том числе:</w:t>
      </w:r>
    </w:p>
    <w:p w14:paraId="72388CE1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lastRenderedPageBreak/>
        <w:t>- в первом полугодии 2022 года – 12,97 %,</w:t>
      </w:r>
    </w:p>
    <w:p w14:paraId="7E8181BB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- во втором полугодии 2022 года – 13,26 %,</w:t>
      </w:r>
    </w:p>
    <w:p w14:paraId="495AD5A6" w14:textId="77777777" w:rsidR="00101750" w:rsidRPr="00101750" w:rsidRDefault="00101750" w:rsidP="0079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- 35% от среднего тарифа на услуги по транспортировке газа по ГРС в соответствии с Методическими указаниями № 154-э/4.</w:t>
      </w:r>
    </w:p>
    <w:p w14:paraId="3CC31EBE" w14:textId="696132A5" w:rsidR="00101750" w:rsidRDefault="00101750" w:rsidP="0079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>Экспертная оценка по определению размера специальных надбавок к тарифам                 на услуги по транспортировке газа по газораспределительным сетям для финансирования программы газификации Калужской области на 2022 год изложена в экспертном заключении и приложениях к нему.</w:t>
      </w:r>
    </w:p>
    <w:p w14:paraId="50E0D948" w14:textId="77777777" w:rsidR="007912D2" w:rsidRPr="00101750" w:rsidRDefault="007912D2" w:rsidP="0079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F25E8" w14:textId="7465A659" w:rsidR="00101750" w:rsidRDefault="007912D2" w:rsidP="007912D2">
      <w:pPr>
        <w:tabs>
          <w:tab w:val="left" w:pos="709"/>
          <w:tab w:val="left" w:pos="851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1750" w:rsidRPr="00101750">
        <w:rPr>
          <w:rFonts w:ascii="Times New Roman" w:eastAsia="Times New Roman" w:hAnsi="Times New Roman" w:cs="Times New Roman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</w:t>
      </w:r>
      <w:r w:rsidR="00101750" w:rsidRPr="00101750">
        <w:rPr>
          <w:rFonts w:ascii="Times New Roman" w:eastAsia="Times New Roman" w:hAnsi="Times New Roman" w:cs="Times New Roman"/>
          <w:sz w:val="24"/>
          <w:szCs w:val="24"/>
        </w:rPr>
        <w:t>утвердить специальные надбавки к тарифам на услуги                  по транспортировке газа по газораспределительным сетям для финансирования программы газификации Калужской области на 2022 год.</w:t>
      </w:r>
    </w:p>
    <w:p w14:paraId="7AABA3A2" w14:textId="25B16F12" w:rsidR="009A1C8E" w:rsidRDefault="009A1C8E" w:rsidP="007912D2">
      <w:pPr>
        <w:tabs>
          <w:tab w:val="left" w:pos="709"/>
          <w:tab w:val="left" w:pos="851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3019B" w14:textId="5A7206ED" w:rsidR="009A1C8E" w:rsidRPr="00C079A3" w:rsidRDefault="009A1C8E" w:rsidP="009A1C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9A3">
        <w:rPr>
          <w:rFonts w:ascii="Times New Roman" w:hAnsi="Times New Roman" w:cs="Times New Roman"/>
          <w:b/>
          <w:sz w:val="24"/>
          <w:szCs w:val="24"/>
        </w:rPr>
        <w:t>Выступил: представител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C079A3">
        <w:rPr>
          <w:rFonts w:ascii="Times New Roman" w:hAnsi="Times New Roman"/>
          <w:b/>
          <w:sz w:val="24"/>
          <w:szCs w:val="24"/>
        </w:rPr>
        <w:t xml:space="preserve"> регулируемой организации, согласно явочному листу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C079A3">
        <w:rPr>
          <w:rFonts w:ascii="Times New Roman" w:hAnsi="Times New Roman"/>
          <w:b/>
          <w:sz w:val="24"/>
          <w:szCs w:val="24"/>
        </w:rPr>
        <w:t>.12.2021.</w:t>
      </w:r>
    </w:p>
    <w:p w14:paraId="45555F67" w14:textId="77777777" w:rsidR="00101750" w:rsidRDefault="00101750" w:rsidP="009A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8ACC8" w14:textId="5319596F" w:rsidR="00101750" w:rsidRDefault="00101750" w:rsidP="00101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65AD5141" w14:textId="0B9B27BC" w:rsidR="00101750" w:rsidRPr="00101750" w:rsidRDefault="00101750" w:rsidP="00101750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9317B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специальные надбавки к тарифам на транспортировку газа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газораспределительным сетям газораспределительными организациями, предназначенные для финансирования программы газификации Калужской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для всех групп потребителей (кроме населения) (без НДС) на 2022 год 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8DCEE" w14:textId="7F89209C" w:rsidR="00101750" w:rsidRPr="00101750" w:rsidRDefault="00101750" w:rsidP="00101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75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A019C6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специальные надбавки к тарифам на транспортировку газа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750">
        <w:rPr>
          <w:rFonts w:ascii="Times New Roman" w:eastAsia="Times New Roman" w:hAnsi="Times New Roman" w:cs="Times New Roman"/>
          <w:sz w:val="24"/>
          <w:szCs w:val="24"/>
        </w:rPr>
        <w:t>по газораспределительным сетям, предназначенные для финансирования программы газификации Калужской области, для всех групп потребителей (кроме населения) для акционерного общества работников «Народное предприятие «</w:t>
      </w:r>
      <w:proofErr w:type="spellStart"/>
      <w:r w:rsidRPr="00101750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01750">
        <w:rPr>
          <w:rFonts w:ascii="Times New Roman" w:eastAsia="Times New Roman" w:hAnsi="Times New Roman" w:cs="Times New Roman"/>
          <w:sz w:val="24"/>
          <w:szCs w:val="24"/>
        </w:rPr>
        <w:t>», применяющего упрощенную систему налогообложения на 2022 год 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A7CD4" w14:textId="77777777" w:rsidR="00607DA4" w:rsidRDefault="00607DA4" w:rsidP="00607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61937314"/>
      <w:bookmarkStart w:id="3" w:name="_Hlk61951364"/>
    </w:p>
    <w:bookmarkEnd w:id="2"/>
    <w:bookmarkEnd w:id="3"/>
    <w:p w14:paraId="32689FD2" w14:textId="5D8D9E3B" w:rsidR="00607DA4" w:rsidRPr="00D9632B" w:rsidRDefault="00607DA4" w:rsidP="00607DA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7912D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912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 w:rsidR="004577B8"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7912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423BF3A" w14:textId="26205C94" w:rsidR="00E6575A" w:rsidRDefault="00E6575A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C7361" w14:textId="2133335F" w:rsidR="009A1C8E" w:rsidRDefault="009A1C8E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8A504" w14:textId="6859B50A" w:rsidR="009A1C8E" w:rsidRPr="009A1C8E" w:rsidRDefault="009A1C8E" w:rsidP="00D9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C8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предельного максимального тарифа на услуги </w:t>
      </w:r>
      <w:r w:rsidRPr="009A1C8E">
        <w:rPr>
          <w:rFonts w:ascii="Times New Roman" w:eastAsia="Calibri" w:hAnsi="Times New Roman" w:cs="Times New Roman"/>
          <w:b/>
          <w:sz w:val="24"/>
          <w:szCs w:val="24"/>
        </w:rPr>
        <w:t>по обеспечению заправки авиационным топливом воздушных судов</w:t>
      </w:r>
      <w:r w:rsidRPr="009A1C8E">
        <w:rPr>
          <w:rFonts w:ascii="Times New Roman" w:eastAsia="Times New Roman" w:hAnsi="Times New Roman" w:cs="Times New Roman"/>
          <w:b/>
          <w:sz w:val="24"/>
          <w:szCs w:val="24"/>
        </w:rPr>
        <w:t>, оказываемые ООО «АС КАЛУГА»</w:t>
      </w:r>
      <w:r w:rsidRPr="009A1C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2C7F8723" w14:textId="77777777" w:rsidR="009A1C8E" w:rsidRPr="00660C70" w:rsidRDefault="009A1C8E" w:rsidP="00D9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337006C8" w14:textId="3B7121E8" w:rsidR="009A1C8E" w:rsidRPr="009A1C8E" w:rsidRDefault="009A1C8E" w:rsidP="00D9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>Доложил</w:t>
      </w:r>
      <w:r w:rsidR="00675208">
        <w:rPr>
          <w:rFonts w:ascii="Times New Roman" w:hAnsi="Times New Roman" w:cs="Times New Roman"/>
          <w:b/>
          <w:sz w:val="24"/>
          <w:szCs w:val="24"/>
        </w:rPr>
        <w:t>и</w:t>
      </w:r>
      <w:r w:rsidRPr="009A1C8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А.О. Финакин</w:t>
      </w:r>
      <w:r w:rsidR="00675208">
        <w:rPr>
          <w:rFonts w:ascii="Times New Roman" w:hAnsi="Times New Roman" w:cs="Times New Roman"/>
          <w:b/>
          <w:sz w:val="24"/>
          <w:szCs w:val="24"/>
        </w:rPr>
        <w:t>, Н.В. Стефанчикова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4682E7" w14:textId="04F0FEA4" w:rsidR="009A1C8E" w:rsidRDefault="009A1C8E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B3BF1" w14:textId="77777777" w:rsidR="00D9317B" w:rsidRPr="00D9317B" w:rsidRDefault="00D9317B" w:rsidP="00D93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По обращению ООО «АС КАЛУГА» министерством конкурентной политики Калужской области было открыто дело </w:t>
      </w:r>
      <w:r w:rsidRPr="00D9317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тарифа на услуги по </w:t>
      </w:r>
      <w:r w:rsidRPr="00D9317B">
        <w:rPr>
          <w:rFonts w:ascii="Times New Roman" w:eastAsia="Calibri" w:hAnsi="Times New Roman" w:cs="Times New Roman"/>
          <w:sz w:val="24"/>
          <w:szCs w:val="24"/>
        </w:rPr>
        <w:t>обеспечению заправки авиационным топливом воздушных судов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14:paraId="57D76318" w14:textId="77777777" w:rsidR="00D9317B" w:rsidRPr="00D9317B" w:rsidRDefault="00D9317B" w:rsidP="00D9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тарифа необходимо ООО «АС КАЛУГА» для оказания услуги по регулируемому виду деятельности аэропорта - </w:t>
      </w:r>
      <w:r w:rsidRPr="00D9317B">
        <w:rPr>
          <w:rFonts w:ascii="Times New Roman" w:eastAsia="Calibri" w:hAnsi="Times New Roman" w:cs="Times New Roman"/>
          <w:sz w:val="24"/>
          <w:szCs w:val="24"/>
        </w:rPr>
        <w:t>обеспечению заправки авиационным топливом воздушного судна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; тариф для общества устанавливается впервые.  </w:t>
      </w:r>
    </w:p>
    <w:p w14:paraId="7D0161B0" w14:textId="4533B95B" w:rsidR="00D9317B" w:rsidRPr="00D9317B" w:rsidRDefault="00D9317B" w:rsidP="00D9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Расчет тарифа </w:t>
      </w:r>
      <w:r w:rsidRPr="00D931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услуги по </w:t>
      </w:r>
      <w:r w:rsidRPr="00D9317B">
        <w:rPr>
          <w:rFonts w:ascii="Times New Roman" w:eastAsia="Calibri" w:hAnsi="Times New Roman" w:cs="Times New Roman"/>
          <w:sz w:val="24"/>
          <w:szCs w:val="24"/>
        </w:rPr>
        <w:t>обеспечению заправки авиационным топливом воздушных судов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 осуществлялся экспертной группой методом экономически обоснованных затрат. Согласно расчету</w:t>
      </w:r>
      <w:r w:rsidR="0076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A5" w:rsidRPr="00D9317B">
        <w:rPr>
          <w:rFonts w:ascii="Times New Roman" w:eastAsia="Times New Roman" w:hAnsi="Times New Roman" w:cs="Times New Roman"/>
          <w:sz w:val="24"/>
          <w:szCs w:val="24"/>
        </w:rPr>
        <w:t>экспертной группы,</w:t>
      </w:r>
      <w:r w:rsidR="0076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>прогнозный уровень экономически обоснованных затрат по регулируемой услуге на плановый период составит 14876,1 тыс. руб. (вместо 17198,5 тыс. руб. - исключены экономически необоснованные расходы в сумме 2322,4 тыс. руб.), объем работ – 6,6 тыс. тонн.</w:t>
      </w:r>
    </w:p>
    <w:p w14:paraId="58AE92B5" w14:textId="399154C6" w:rsidR="00D9317B" w:rsidRPr="00D9317B" w:rsidRDefault="00D9317B" w:rsidP="007670A5">
      <w:pPr>
        <w:widowControl w:val="0"/>
        <w:autoSpaceDE w:val="0"/>
        <w:autoSpaceDN w:val="0"/>
        <w:adjustRightInd w:val="0"/>
        <w:spacing w:after="12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Учитывая уровень действующих тарифов в аэропортах других регионов, в целях сохранения конкурентоспособности аэропорта (деятельность осуществляется на территории аэропорта г. Калуги) </w:t>
      </w:r>
      <w:r w:rsidR="007670A5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 предлагает</w:t>
      </w:r>
      <w:r w:rsidR="007670A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 установить предельный максимальный тариф </w:t>
      </w:r>
      <w:r w:rsidRPr="00D931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D931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услуги по </w:t>
      </w:r>
      <w:r w:rsidRPr="00D9317B">
        <w:rPr>
          <w:rFonts w:ascii="Times New Roman" w:eastAsia="Calibri" w:hAnsi="Times New Roman" w:cs="Times New Roman"/>
          <w:sz w:val="24"/>
          <w:szCs w:val="24"/>
        </w:rPr>
        <w:t>обеспечению заправки авиационным топливом воздушных судов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>, оказываемые ООО «АС КАЛУГА», в размере 2249 рублей за одну тонну авиационного топлива.</w:t>
      </w:r>
    </w:p>
    <w:p w14:paraId="3C3EFDF9" w14:textId="77777777" w:rsidR="00D9317B" w:rsidRPr="00D9317B" w:rsidRDefault="00D9317B" w:rsidP="00D93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14:paraId="57A21997" w14:textId="77777777" w:rsidR="00D9317B" w:rsidRPr="00D9317B" w:rsidRDefault="00D9317B" w:rsidP="005A4C4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путей»;</w:t>
      </w:r>
    </w:p>
    <w:p w14:paraId="00BC916C" w14:textId="77777777" w:rsidR="00D9317B" w:rsidRPr="00D9317B" w:rsidRDefault="00D9317B" w:rsidP="005A4C4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14:paraId="5D238E5C" w14:textId="77777777" w:rsidR="00D9317B" w:rsidRPr="00D9317B" w:rsidRDefault="00D9317B" w:rsidP="005A4C4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Калужской области от 04.04.2007 № 88 «О министерстве конкурентной политики Калужской области»;</w:t>
      </w:r>
    </w:p>
    <w:p w14:paraId="38194D1E" w14:textId="77777777" w:rsidR="00D9317B" w:rsidRPr="00D9317B" w:rsidRDefault="00D9317B" w:rsidP="005A4C4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>Приказ ФСТ России от 24.06.2009 № 135-т/1 «Об утверждении Порядка рассмотрения вопросов по установлению (изменению) цен (тарифов, сборов) или их предельного уровня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а также перечней документов, предоставляемых для их установления (изменения)».</w:t>
      </w:r>
    </w:p>
    <w:p w14:paraId="7497F723" w14:textId="77777777" w:rsidR="009A1C8E" w:rsidRDefault="009A1C8E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C8145" w14:textId="77777777" w:rsidR="009A1C8E" w:rsidRDefault="009A1C8E" w:rsidP="009A1C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03BBD4A6" w14:textId="3340DBC4" w:rsidR="009A1C8E" w:rsidRPr="00D9317B" w:rsidRDefault="00D9317B" w:rsidP="00D93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7B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7670A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>предельный максимальный</w:t>
      </w:r>
      <w:r w:rsidRPr="00D9317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тариф на услуги </w:t>
      </w:r>
      <w:r w:rsidRPr="00D9317B">
        <w:rPr>
          <w:rFonts w:ascii="Times New Roman" w:eastAsia="Calibri" w:hAnsi="Times New Roman" w:cs="Times New Roman"/>
          <w:sz w:val="24"/>
          <w:szCs w:val="24"/>
        </w:rPr>
        <w:t>по обеспечению заправки авиационным топливом воздушных судов</w:t>
      </w:r>
      <w:r w:rsidRPr="00D9317B">
        <w:rPr>
          <w:rFonts w:ascii="Times New Roman" w:eastAsia="Times New Roman" w:hAnsi="Times New Roman" w:cs="Times New Roman"/>
          <w:sz w:val="24"/>
          <w:szCs w:val="24"/>
        </w:rPr>
        <w:t>, оказываемые ООО «АС КАЛУГА»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98CD7" w14:textId="77777777" w:rsidR="009A1C8E" w:rsidRPr="00D9317B" w:rsidRDefault="009A1C8E" w:rsidP="009A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FCF836" w14:textId="60D9F8DA" w:rsidR="009A1C8E" w:rsidRDefault="009A1C8E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670A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670A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0A5">
        <w:rPr>
          <w:rFonts w:ascii="Times New Roman" w:hAnsi="Times New Roman" w:cs="Times New Roman"/>
          <w:b/>
          <w:sz w:val="24"/>
          <w:szCs w:val="24"/>
        </w:rPr>
        <w:t xml:space="preserve">по делу № 199/Пр-03/3392-21 </w:t>
      </w:r>
      <w:r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252CB756" w14:textId="3F82268C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DAD8F" w14:textId="4AC84BF2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8AD5F" w14:textId="2AC346A4" w:rsidR="007670A5" w:rsidRPr="007670A5" w:rsidRDefault="007670A5" w:rsidP="0076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A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670A5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19.12.2018 № 548-РК «Об установлении тарифов на тепловую энергию (мощность) для открытого акционерного общества «Калужский турбинный завод» на 2019-2023 годы» (в ред. приказов министерства конкурентной политики Калужской области от 16.12.2019 № 384-РК, от 14.12.2020 № 403-РК)</w:t>
      </w:r>
      <w:r w:rsidR="00D70474">
        <w:rPr>
          <w:rFonts w:ascii="Times New Roman" w:hAnsi="Times New Roman"/>
          <w:b/>
          <w:sz w:val="24"/>
          <w:szCs w:val="24"/>
        </w:rPr>
        <w:t>.</w:t>
      </w:r>
    </w:p>
    <w:p w14:paraId="0AAFBCC7" w14:textId="77777777" w:rsidR="007670A5" w:rsidRPr="00660C70" w:rsidRDefault="007670A5" w:rsidP="0076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2E9D8AB" w14:textId="74319D61" w:rsidR="007670A5" w:rsidRDefault="007670A5" w:rsidP="0076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D70474">
        <w:rPr>
          <w:rFonts w:ascii="Times New Roman" w:hAnsi="Times New Roman" w:cs="Times New Roman"/>
          <w:b/>
          <w:sz w:val="24"/>
          <w:szCs w:val="24"/>
        </w:rPr>
        <w:t>С.И. Гаврикова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6F7A64" w14:textId="05B71464" w:rsidR="005F38DD" w:rsidRDefault="005F38DD" w:rsidP="0076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5ED6F" w14:textId="431615E1" w:rsidR="005F38DD" w:rsidRPr="00AB6E51" w:rsidRDefault="005F38DD" w:rsidP="0076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E51">
        <w:rPr>
          <w:rFonts w:ascii="Times New Roman" w:eastAsia="Times New Roman" w:hAnsi="Times New Roman" w:cs="Times New Roman"/>
          <w:sz w:val="24"/>
          <w:szCs w:val="24"/>
        </w:rPr>
        <w:t>Рассматриваемый вопрос был перенесен с заседания комисс</w:t>
      </w:r>
      <w:r w:rsidR="00AB6E51" w:rsidRPr="00AB6E51">
        <w:rPr>
          <w:rFonts w:ascii="Times New Roman" w:eastAsia="Times New Roman" w:hAnsi="Times New Roman" w:cs="Times New Roman"/>
          <w:sz w:val="24"/>
          <w:szCs w:val="24"/>
        </w:rPr>
        <w:t>ии по тарифам и ценам 17.12.2021.</w:t>
      </w:r>
    </w:p>
    <w:p w14:paraId="01166CA4" w14:textId="54528E5E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0"/>
        <w:gridCol w:w="752"/>
        <w:gridCol w:w="890"/>
        <w:gridCol w:w="231"/>
        <w:gridCol w:w="15"/>
        <w:gridCol w:w="983"/>
        <w:gridCol w:w="37"/>
        <w:gridCol w:w="1086"/>
        <w:gridCol w:w="768"/>
        <w:gridCol w:w="686"/>
        <w:gridCol w:w="1018"/>
        <w:gridCol w:w="768"/>
        <w:gridCol w:w="714"/>
        <w:gridCol w:w="1367"/>
        <w:gridCol w:w="13"/>
      </w:tblGrid>
      <w:tr w:rsidR="005B0E4A" w:rsidRPr="00D70474" w14:paraId="00049799" w14:textId="77777777" w:rsidTr="0005446E">
        <w:trPr>
          <w:trHeight w:val="60"/>
        </w:trPr>
        <w:tc>
          <w:tcPr>
            <w:tcW w:w="310" w:type="dxa"/>
            <w:shd w:val="clear" w:color="FFFFFF" w:fill="auto"/>
            <w:vAlign w:val="bottom"/>
          </w:tcPr>
          <w:p w14:paraId="2D0EAD7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720DA7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3269B7D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1CBF485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shd w:val="clear" w:color="FFFFFF" w:fill="auto"/>
            <w:vAlign w:val="bottom"/>
          </w:tcPr>
          <w:p w14:paraId="71470E2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10"/>
            <w:shd w:val="clear" w:color="FFFFFF" w:fill="auto"/>
            <w:vAlign w:val="bottom"/>
          </w:tcPr>
          <w:p w14:paraId="4DF6616E" w14:textId="77777777" w:rsidR="00D70474" w:rsidRPr="00D70474" w:rsidRDefault="00D70474" w:rsidP="00577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Вид топлива: природный газ</w:t>
            </w:r>
          </w:p>
        </w:tc>
      </w:tr>
      <w:tr w:rsidR="0005446E" w:rsidRPr="00D70474" w14:paraId="21057834" w14:textId="77777777" w:rsidTr="0005446E">
        <w:trPr>
          <w:trHeight w:val="255"/>
        </w:trPr>
        <w:tc>
          <w:tcPr>
            <w:tcW w:w="310" w:type="dxa"/>
            <w:shd w:val="clear" w:color="FFFFFF" w:fill="auto"/>
            <w:vAlign w:val="bottom"/>
          </w:tcPr>
          <w:p w14:paraId="4B388BD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35AA1D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56FF5C7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1D8A42C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shd w:val="clear" w:color="FFFFFF" w:fill="auto"/>
            <w:vAlign w:val="bottom"/>
          </w:tcPr>
          <w:p w14:paraId="5C2FA89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FFFFFF" w:fill="auto"/>
            <w:vAlign w:val="bottom"/>
          </w:tcPr>
          <w:p w14:paraId="2B62EDA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0D44599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122CDC1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E04B5C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14:paraId="75BE4F1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20ECD6E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38FC787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48A72BD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049246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7E1503E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69E129FF" w14:textId="06027CE3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сведения о теплоснабжающей организации ПАО «Калужский турбинный завод» (далее - ТСО) представлены в таблице:</w:t>
            </w:r>
          </w:p>
        </w:tc>
      </w:tr>
      <w:tr w:rsidR="005B0E4A" w:rsidRPr="00D70474" w14:paraId="665F4FD6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6ADFD" w14:textId="62C25F32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958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</w:tr>
      <w:tr w:rsidR="005B0E4A" w:rsidRPr="00D70474" w14:paraId="6C21C406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AA1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37E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1024001337360</w:t>
            </w:r>
          </w:p>
        </w:tc>
      </w:tr>
      <w:tr w:rsidR="005B0E4A" w:rsidRPr="00D70474" w14:paraId="7F423047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FBB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485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4026007424</w:t>
            </w:r>
          </w:p>
        </w:tc>
      </w:tr>
      <w:tr w:rsidR="005B0E4A" w:rsidRPr="00D70474" w14:paraId="4B76039B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005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1D14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5B0E4A" w:rsidRPr="00D70474" w14:paraId="176F19F7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2C5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206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5B0E4A" w:rsidRPr="00D70474" w14:paraId="19036795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C6A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287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Комбинированное производство тепловой энергии, производство и передача тепловой энергии,</w:t>
            </w:r>
          </w:p>
        </w:tc>
      </w:tr>
      <w:tr w:rsidR="005B0E4A" w:rsidRPr="00D70474" w14:paraId="13D400E3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71B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F78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248021, область Калужская, город Калуга, улица Московская, 241,</w:t>
            </w:r>
          </w:p>
        </w:tc>
      </w:tr>
      <w:tr w:rsidR="005B0E4A" w:rsidRPr="00D70474" w14:paraId="0FF3BFA0" w14:textId="77777777" w:rsidTr="0005446E">
        <w:trPr>
          <w:trHeight w:val="60"/>
        </w:trPr>
        <w:tc>
          <w:tcPr>
            <w:tcW w:w="3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CE3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4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23D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248021, область Калужская, город Калуга, улица Московская, 241,</w:t>
            </w:r>
          </w:p>
        </w:tc>
      </w:tr>
      <w:tr w:rsidR="0005446E" w:rsidRPr="00D70474" w14:paraId="14B3C3C2" w14:textId="77777777" w:rsidTr="0005446E">
        <w:trPr>
          <w:trHeight w:val="60"/>
        </w:trPr>
        <w:tc>
          <w:tcPr>
            <w:tcW w:w="310" w:type="dxa"/>
            <w:shd w:val="clear" w:color="FFFFFF" w:fill="auto"/>
          </w:tcPr>
          <w:p w14:paraId="150B278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67F8650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3F4952A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7AF3B91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shd w:val="clear" w:color="FFFFFF" w:fill="auto"/>
            <w:vAlign w:val="bottom"/>
          </w:tcPr>
          <w:p w14:paraId="73106F9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FFFFFF" w:fill="auto"/>
            <w:vAlign w:val="bottom"/>
          </w:tcPr>
          <w:p w14:paraId="5895AB3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00D6B2E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479A11C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CA99CB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14:paraId="11ED38F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54AE857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643E3A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35805B7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18411AF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20D3F888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4F699708" w14:textId="6CB0F9D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1. Корректировка тарифов на тепловую энергию на очередной 2022 год, установленных методом индексации установленных тарифов на период 2019-2023 годы для открытого акционерного общества «Калужский турбинный завод»</w:t>
            </w:r>
          </w:p>
        </w:tc>
      </w:tr>
      <w:tr w:rsidR="0005446E" w:rsidRPr="00D70474" w14:paraId="6254287D" w14:textId="77777777" w:rsidTr="0005446E">
        <w:trPr>
          <w:trHeight w:val="60"/>
        </w:trPr>
        <w:tc>
          <w:tcPr>
            <w:tcW w:w="310" w:type="dxa"/>
            <w:shd w:val="clear" w:color="FFFFFF" w:fill="auto"/>
            <w:vAlign w:val="bottom"/>
          </w:tcPr>
          <w:p w14:paraId="7EF23F1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E6B2C5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09127D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3BB1AD2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shd w:val="clear" w:color="FFFFFF" w:fill="auto"/>
            <w:vAlign w:val="bottom"/>
          </w:tcPr>
          <w:p w14:paraId="2A4CB9C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FFFFFF" w:fill="auto"/>
            <w:vAlign w:val="bottom"/>
          </w:tcPr>
          <w:p w14:paraId="5C7F4CB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1AAE473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2AEF012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2E0C8F9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14:paraId="32ED337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50DC9BD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3A52B29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19A028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C5FCD4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4B041C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51A2269D" w14:textId="5C6D9D1F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по производству тепловой энергии, по производству и переда на очередной (четвертый) 2022 год долгосрочного периода регулирования.</w:t>
            </w:r>
          </w:p>
        </w:tc>
      </w:tr>
      <w:tr w:rsidR="00D70474" w:rsidRPr="00D70474" w14:paraId="795AB48E" w14:textId="77777777" w:rsidTr="0005446E">
        <w:trPr>
          <w:trHeight w:val="253"/>
        </w:trPr>
        <w:tc>
          <w:tcPr>
            <w:tcW w:w="19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787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3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0700" w14:textId="77777777" w:rsidR="00A019C6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Тариф за тепловую</w:t>
            </w:r>
            <w:r w:rsidR="00A01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энергию,  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4D34F732" w14:textId="47E3DB76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руб. /Гкал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B8D5F" w14:textId="77777777" w:rsidR="00A019C6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выручка,  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3FC1914" w14:textId="0A844945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B0E4A" w:rsidRPr="00D70474" w14:paraId="5E4F1E25" w14:textId="77777777" w:rsidTr="0005446E">
        <w:trPr>
          <w:trHeight w:val="60"/>
        </w:trPr>
        <w:tc>
          <w:tcPr>
            <w:tcW w:w="19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DB6C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AC33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 коллекторах источника тепловой энергии</w:t>
            </w:r>
          </w:p>
        </w:tc>
      </w:tr>
      <w:tr w:rsidR="00D70474" w:rsidRPr="00D70474" w14:paraId="2025CB7F" w14:textId="77777777" w:rsidTr="0005446E">
        <w:trPr>
          <w:trHeight w:val="60"/>
        </w:trPr>
        <w:tc>
          <w:tcPr>
            <w:tcW w:w="195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4482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020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1 209,34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270F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314 792,82</w:t>
            </w:r>
          </w:p>
        </w:tc>
      </w:tr>
      <w:tr w:rsidR="005B0E4A" w:rsidRPr="00D70474" w14:paraId="6360C21D" w14:textId="77777777" w:rsidTr="0005446E">
        <w:trPr>
          <w:trHeight w:val="60"/>
        </w:trPr>
        <w:tc>
          <w:tcPr>
            <w:tcW w:w="195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C7E0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CE4C2" w14:textId="501E2D89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 тепловую энергию, поставляемую потребителям без использования тепловых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сетей МУП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0474" w:rsidRPr="00D70474" w14:paraId="196618AF" w14:textId="77777777" w:rsidTr="0005446E">
        <w:trPr>
          <w:trHeight w:val="60"/>
        </w:trPr>
        <w:tc>
          <w:tcPr>
            <w:tcW w:w="195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3B1F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046D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1 437,51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ACA0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330 079</w:t>
            </w:r>
          </w:p>
        </w:tc>
      </w:tr>
      <w:tr w:rsidR="005B0E4A" w:rsidRPr="00D70474" w14:paraId="7577933E" w14:textId="77777777" w:rsidTr="0005446E">
        <w:trPr>
          <w:trHeight w:val="60"/>
        </w:trPr>
        <w:tc>
          <w:tcPr>
            <w:tcW w:w="195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C1D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183BB" w14:textId="2F6C03A0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 тепловую энергию, поставляемую потребителям с использованием тепловых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сетей МУП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0474" w:rsidRPr="00D70474" w14:paraId="2BB85ACF" w14:textId="77777777" w:rsidTr="0005446E">
        <w:trPr>
          <w:trHeight w:val="60"/>
        </w:trPr>
        <w:tc>
          <w:tcPr>
            <w:tcW w:w="195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8AA8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30AB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1 742,99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F944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474" w:rsidRPr="00D70474" w14:paraId="10408A3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A808A25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19.12.2018 № 548-РК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D70474" w:rsidRPr="00D70474" w14:paraId="5FD10E24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1702C1CA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D70474" w:rsidRPr="00D70474" w14:paraId="2AF187D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721857E9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2022 год.</w:t>
            </w:r>
          </w:p>
        </w:tc>
      </w:tr>
      <w:tr w:rsidR="00D70474" w:rsidRPr="00D70474" w14:paraId="18A1C40B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EF6442A" w14:textId="11F68E6F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ТСО осуществляет деятельность по производству и передаче тепловой энергии на территории МО ГО «Город Калуга».</w:t>
            </w:r>
          </w:p>
        </w:tc>
      </w:tr>
      <w:tr w:rsidR="00D70474" w:rsidRPr="00D70474" w14:paraId="765EDC70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10EAAA19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ТСО осуществляет регулируемую деятельность с использованием имущества:</w:t>
            </w:r>
          </w:p>
          <w:p w14:paraId="158C3B3B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- ТЭЦ ПАО «КТЗ»: основная площадка – ул. Московская, д.241, </w:t>
            </w:r>
            <w:proofErr w:type="spellStart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Турынинская</w:t>
            </w:r>
            <w:proofErr w:type="spellEnd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площадка; </w:t>
            </w:r>
          </w:p>
          <w:p w14:paraId="3FC8F81D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- тепловые сети.</w:t>
            </w:r>
          </w:p>
          <w:p w14:paraId="1BE3346C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Представлены следующие правоустанавливающие документы: план приватизации государственного предприятия «Калужский турбинный завод» от 1992 года.</w:t>
            </w:r>
          </w:p>
        </w:tc>
      </w:tr>
      <w:tr w:rsidR="00D70474" w:rsidRPr="00D70474" w14:paraId="7A80E410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701DB57D" w14:textId="77777777" w:rsidR="0005446E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Экспертами выполняется корректировка тарифов на тепловую энергию, установленных ранее на 2022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2022 года.</w:t>
            </w:r>
          </w:p>
          <w:p w14:paraId="303BA049" w14:textId="634BDB02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30.06.2022 – с учётом величины роста 100 % к уровню тарифов, действующих по состоянию на 31.12.2021.</w:t>
            </w:r>
          </w:p>
        </w:tc>
      </w:tr>
      <w:tr w:rsidR="00D70474" w:rsidRPr="00D70474" w14:paraId="299BBC72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3DBA27F5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Расчет тарифов выполнен исходя из годовых объемов произведенной тепловой энергии и годовых расходов по статьям затрат. </w:t>
            </w:r>
          </w:p>
        </w:tc>
      </w:tr>
      <w:tr w:rsidR="00D70474" w:rsidRPr="00D70474" w14:paraId="4B24D098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6991E1B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Индексы, используемые при формировании необходимой валовой выручки по статьям затрат на очередной 2022 год долгосрочного периода регулирования:</w:t>
            </w:r>
          </w:p>
        </w:tc>
      </w:tr>
      <w:tr w:rsidR="00D70474" w:rsidRPr="00D70474" w14:paraId="2F2BA583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D93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5E19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6AAC267A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955A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B0F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78BAAB48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D0C1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6565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1,048</w:t>
            </w:r>
          </w:p>
        </w:tc>
      </w:tr>
      <w:tr w:rsidR="00D70474" w:rsidRPr="00D70474" w14:paraId="7BD4C2EE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D00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ABE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D70474" w:rsidRPr="00D70474" w14:paraId="0D4FF00B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2FC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CC5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</w:tr>
      <w:tr w:rsidR="00D70474" w:rsidRPr="00D70474" w14:paraId="117143EA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88AD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764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D70474" w:rsidRPr="00D70474" w14:paraId="0396CA58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7169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B5E2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1,043</w:t>
            </w:r>
          </w:p>
        </w:tc>
      </w:tr>
      <w:tr w:rsidR="00D70474" w:rsidRPr="00D70474" w14:paraId="4CB079E2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47D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9F3F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D79548C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0AD5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CA9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70474" w:rsidRPr="00D70474" w14:paraId="340A5AA7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D755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AB4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474" w:rsidRPr="00D70474" w14:paraId="3A3C5CFB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47C8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1CC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474" w:rsidRPr="00D70474" w14:paraId="4DC07BC5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DCB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BB9B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D70474" w:rsidRPr="00D70474" w14:paraId="4BA7957E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09A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5659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1,0326</w:t>
            </w:r>
          </w:p>
        </w:tc>
      </w:tr>
      <w:tr w:rsidR="00D70474" w:rsidRPr="00D70474" w14:paraId="77348474" w14:textId="77777777" w:rsidTr="0005446E">
        <w:trPr>
          <w:trHeight w:val="60"/>
        </w:trPr>
        <w:tc>
          <w:tcPr>
            <w:tcW w:w="5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E6B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533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1,0326</w:t>
            </w:r>
          </w:p>
        </w:tc>
      </w:tr>
      <w:tr w:rsidR="00D70474" w:rsidRPr="00D70474" w14:paraId="52847286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34CA5DFD" w14:textId="1B85336B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расчёте расходов на 2022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2022 </w:t>
            </w:r>
            <w:r w:rsidR="00A019C6" w:rsidRPr="00D70474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на плановый период 2023 и 2024 годов.</w:t>
            </w:r>
          </w:p>
        </w:tc>
      </w:tr>
      <w:tr w:rsidR="00D70474" w:rsidRPr="00D70474" w14:paraId="7ACC09E3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3E2A60B0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D70474" w:rsidRPr="00D70474" w14:paraId="3B460473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0A45463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D70474" w:rsidRPr="00D70474" w14:paraId="0B8FF4D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F20FAB1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Величина отпуска тепловой энергии с коллектора утверждена приказом ФАС России от 23.11.2021 № 1299/21-ДСП в размере 335,40 тыс. Гкал, в том числе в отношении регулируемого вида деятельности 231,71 тыс. Гкал.</w:t>
            </w:r>
          </w:p>
          <w:p w14:paraId="7F3E13F1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 Схема теплоснабжения МО «Город Калуга» актуализирована на 2022 год, Постановление от 29.06.2021 № 5649-пи «Об утверждении актуализированной схемы теплоснабжения в административных границах муниципального образования «Город Калуга» до 2028 года на 2022 год». Информация об объемах отпуска тепловой энергии с коллекторов в схеме теплоснабжения представлена в размере 335,4 тыс. Гкал.</w:t>
            </w:r>
          </w:p>
        </w:tc>
      </w:tr>
      <w:tr w:rsidR="00D70474" w:rsidRPr="00D70474" w14:paraId="3C1CF476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2CB1CD47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D70474" w:rsidRPr="00D70474" w14:paraId="198BCD3E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3DDB1A46" w14:textId="14667E63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по отмене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потребитель, представлена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0474" w:rsidRPr="00D70474" w14:paraId="528F1844" w14:textId="77777777" w:rsidTr="0005446E">
        <w:trPr>
          <w:trHeight w:val="60"/>
        </w:trPr>
        <w:tc>
          <w:tcPr>
            <w:tcW w:w="219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AFC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743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F21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виды теплоносителя в отношении которых государственное регулирование прекращено</w:t>
            </w:r>
          </w:p>
        </w:tc>
      </w:tr>
      <w:tr w:rsidR="005B0E4A" w:rsidRPr="00D70474" w14:paraId="4F94536E" w14:textId="77777777" w:rsidTr="0005446E">
        <w:trPr>
          <w:trHeight w:val="60"/>
        </w:trPr>
        <w:tc>
          <w:tcPr>
            <w:tcW w:w="219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2DB5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955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Учтенные в расчете тарифов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FD4D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Не учтенные в расчете тарифов</w:t>
            </w:r>
          </w:p>
        </w:tc>
      </w:tr>
      <w:tr w:rsidR="005B0E4A" w:rsidRPr="00D70474" w14:paraId="4863ED8F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851866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9D859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AD4D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0E4A" w:rsidRPr="00D70474" w14:paraId="17C08377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D5C4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ТЭЦ ПАО «КТЗ»: основная площадка – ул. Московская, д.241, 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Турынинская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площадка; </w:t>
            </w:r>
          </w:p>
          <w:p w14:paraId="7BEA7ED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- тепловые сети.  </w:t>
            </w:r>
          </w:p>
          <w:p w14:paraId="6E0FDC0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Учтено при регулировании 231,71 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Гкал – отпуск с коллектора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237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FF6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103,69 тыс. Гкал</w:t>
            </w:r>
          </w:p>
        </w:tc>
      </w:tr>
      <w:tr w:rsidR="00D70474" w:rsidRPr="00D70474" w14:paraId="033E7E0E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4F802CAB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D70474" w:rsidRPr="00D70474" w14:paraId="5534753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F76A213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5B0E4A" w:rsidRPr="00D70474" w14:paraId="13ECEED8" w14:textId="77777777" w:rsidTr="0005446E">
        <w:trPr>
          <w:trHeight w:val="60"/>
        </w:trPr>
        <w:tc>
          <w:tcPr>
            <w:tcW w:w="21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9081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7AC3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60A1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</w:tr>
      <w:tr w:rsidR="005B0E4A" w:rsidRPr="00D70474" w14:paraId="7276C9FA" w14:textId="77777777" w:rsidTr="0005446E">
        <w:trPr>
          <w:trHeight w:val="60"/>
        </w:trPr>
        <w:tc>
          <w:tcPr>
            <w:tcW w:w="21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7E9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8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BD0C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Приказ Минпромэнерго России от 29.12.2007 № 579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43F8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156,7 кг 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</w:tr>
      <w:tr w:rsidR="005B0E4A" w:rsidRPr="00D70474" w14:paraId="1CE366A8" w14:textId="77777777" w:rsidTr="0005446E">
        <w:trPr>
          <w:trHeight w:val="60"/>
        </w:trPr>
        <w:tc>
          <w:tcPr>
            <w:tcW w:w="21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F802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</w:t>
            </w:r>
          </w:p>
        </w:tc>
        <w:tc>
          <w:tcPr>
            <w:tcW w:w="28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DCE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Приказ Минэнерго России от 04.08.2017 №729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DB5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Отсутствуют предложения ТСО</w:t>
            </w:r>
          </w:p>
        </w:tc>
      </w:tr>
      <w:tr w:rsidR="005B0E4A" w:rsidRPr="00D70474" w14:paraId="4327093A" w14:textId="77777777" w:rsidTr="0005446E">
        <w:trPr>
          <w:trHeight w:val="60"/>
        </w:trPr>
        <w:tc>
          <w:tcPr>
            <w:tcW w:w="21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5F64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8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6B57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ab/>
              <w:t>Не утвержден</w:t>
            </w:r>
          </w:p>
        </w:tc>
        <w:tc>
          <w:tcPr>
            <w:tcW w:w="4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BCF9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32,4 тыс. Гкал</w:t>
            </w:r>
          </w:p>
        </w:tc>
      </w:tr>
      <w:tr w:rsidR="0005446E" w:rsidRPr="00D70474" w14:paraId="0AE85E3B" w14:textId="77777777" w:rsidTr="0005446E">
        <w:trPr>
          <w:trHeight w:val="60"/>
        </w:trPr>
        <w:tc>
          <w:tcPr>
            <w:tcW w:w="310" w:type="dxa"/>
            <w:shd w:val="clear" w:color="FFFFFF" w:fill="auto"/>
          </w:tcPr>
          <w:p w14:paraId="4B99D335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674869A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009030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54C51C1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shd w:val="clear" w:color="FFFFFF" w:fill="auto"/>
            <w:vAlign w:val="bottom"/>
          </w:tcPr>
          <w:p w14:paraId="28D2CF2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FFFFFF" w:fill="auto"/>
            <w:vAlign w:val="bottom"/>
          </w:tcPr>
          <w:p w14:paraId="3A620B9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5E63ACC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30E8DB2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02B9D1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14:paraId="5435565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1D3F08D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164254B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09B947C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240264F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6498C95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F73B2A3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D70474" w:rsidRPr="00D70474" w14:paraId="0D8BECD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470FC4D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2021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D70474" w:rsidRPr="00D70474" w14:paraId="09EFDB90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4C08D568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Затраты на электрическую энергию определены исходя из цены, учтенной в действующем тарифе второго полугодия 2021. </w:t>
            </w:r>
          </w:p>
        </w:tc>
      </w:tr>
      <w:tr w:rsidR="00D70474" w:rsidRPr="00D70474" w14:paraId="55EE20C0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1C6E28D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2021 года) с учетом индекса роста цен на холодную воду в размере 1,03, исходя и прогнозных показателей инфляции (Прогноз СЭР, с учетом региональных дополнительных факторов).</w:t>
            </w:r>
          </w:p>
        </w:tc>
      </w:tr>
      <w:tr w:rsidR="00D70474" w:rsidRPr="00D70474" w14:paraId="4D286D6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2B6B4450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D70474" w:rsidRPr="00D70474" w14:paraId="46302E53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22F9048C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D70474" w:rsidRPr="00D70474" w14:paraId="33252EE8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416DFA39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Расчёт операционных расходов на 2022 год, выполнен экспертами в соответствии с пунктом 36 Методических указаний с учетом операционных расходов, рассчитанных (скорректированных) на 2021 год и результирующих коэффициентов, рассчитанных соответственно:</w:t>
            </w:r>
          </w:p>
        </w:tc>
      </w:tr>
      <w:tr w:rsidR="00D70474" w:rsidRPr="00D70474" w14:paraId="75B78BF2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348537B9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D70474" w:rsidRPr="00D70474" w14:paraId="6E125B8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1D80B7A8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D70474" w:rsidRPr="00D70474" w14:paraId="1FCB6019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14D5BE6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D70474" w:rsidRPr="00D70474" w14:paraId="59F1037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83254E1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Неподконтрольные расходы определяются методом экономически обоснованных расходов в соответствии с главой IV Методических указаний. </w:t>
            </w:r>
          </w:p>
          <w:p w14:paraId="1DEF259D" w14:textId="6FE2D923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формировании НВВ распределение общих затрат между тепловой и электрической энергией осуществляется пропорционально количеству условного топлива, израсходованного на каждый вид энергии на основе утвержденного баланса и нормативных удельных расходов условного топлива. Между тепловой энергией с теплоносителем горячая вода</w:t>
            </w:r>
            <w:r w:rsidR="005F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теплоносителем пар пропорционально полезному отпуску продукции.</w:t>
            </w:r>
          </w:p>
          <w:p w14:paraId="7A82C4C2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По предложению экспертной группы, пропорционально расходу условного топлива на выработку тепловой и электрической энергии, затраты распределяются следующим образом:</w:t>
            </w:r>
          </w:p>
          <w:p w14:paraId="05C346AF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45,00 % на выработку электрической энергии;</w:t>
            </w:r>
          </w:p>
          <w:p w14:paraId="2F7B52F6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55,00 % на выработку тепловой энергии; </w:t>
            </w:r>
          </w:p>
          <w:p w14:paraId="292A615D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-       34,00 % при теплоносителе горячая вода;</w:t>
            </w:r>
          </w:p>
          <w:p w14:paraId="59E5F6E3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66,00 % при теплоносителе пар.</w:t>
            </w:r>
          </w:p>
          <w:p w14:paraId="663D54F4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При этом:</w:t>
            </w:r>
          </w:p>
        </w:tc>
      </w:tr>
      <w:tr w:rsidR="00D70474" w:rsidRPr="00D70474" w14:paraId="45D96BD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E1E9226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D70474" w:rsidRPr="00D70474" w14:paraId="52C60D6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410AB4C7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- амортизационные отчисления приняты на основании ведомости начисления амортизации по объектам основных средств, участвующих в производстве тепловой энергии за 2020 г, представленной в материалах дела;</w:t>
            </w:r>
          </w:p>
        </w:tc>
      </w:tr>
      <w:tr w:rsidR="00D70474" w:rsidRPr="00D70474" w14:paraId="3EB76D8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12FE3EAF" w14:textId="22278B70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расходы на уплату налогов, сборов и других обязательных платежей приняты без изменения к предыдущему периоду корректировки тарифов, в связи с отсутствием предложений, подтвержденных бухгалтерской отчетностью. Также ТСО не представлены обоснования по распределению расходов между электрической, тепловой энергией и расходов, относимых на выработку тепловой энергии </w:t>
            </w:r>
            <w:r w:rsidR="00A019C6" w:rsidRPr="00D70474">
              <w:rPr>
                <w:rFonts w:ascii="Times New Roman" w:hAnsi="Times New Roman" w:cs="Times New Roman"/>
                <w:sz w:val="24"/>
                <w:szCs w:val="24"/>
              </w:rPr>
              <w:t>при теплоносителе,</w:t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вода.</w:t>
            </w:r>
          </w:p>
        </w:tc>
      </w:tr>
      <w:tr w:rsidR="00D70474" w:rsidRPr="00D70474" w14:paraId="3B26DF2C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1DF0D4F8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5. Прибыль.</w:t>
            </w:r>
          </w:p>
        </w:tc>
      </w:tr>
      <w:tr w:rsidR="00D70474" w:rsidRPr="00D70474" w14:paraId="59053601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D4C73D9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D70474" w:rsidRPr="00D70474" w14:paraId="66F9491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37F5ACF7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D70474" w:rsidRPr="00D70474" w14:paraId="3027AA90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475A42B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2022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D70474" w:rsidRPr="00D70474" w14:paraId="7DF717B6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7CC71ED7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D70474" w:rsidRPr="00D70474" w14:paraId="6DFB257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B5599D5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D70474" w:rsidRPr="00D70474" w14:paraId="67EE87F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56D9430F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D70474" w:rsidRPr="00D70474" w14:paraId="3CC03D1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44E2EFB0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2020 года, установленной в методических указаниях и включающей следующие показатели:</w:t>
            </w:r>
          </w:p>
          <w:p w14:paraId="51120E6D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D7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D70474" w:rsidRPr="00D70474" w14:paraId="2A16D7F3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35F599B7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D70474" w:rsidRPr="00D70474" w14:paraId="48357F0A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FFFFFF"/>
            <w:vAlign w:val="center"/>
          </w:tcPr>
          <w:p w14:paraId="49675048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отчётных данных по регулируемой деятельности в сфере производства тепловой энергии при теплоносителе горячая вода экспертами рассчитана сумма корректировки НВВ за 2020 год в размере 3 903,17 тыс. руб. (недополученный доход). </w:t>
            </w:r>
          </w:p>
          <w:p w14:paraId="1B7FAD2E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         Экспертами не проведен анализ представленных ТСО расходов в связи с отсутствием бухгалтерской и статистической отчетности (в том числе первичных документов бухгалтерского учета, раскрывающих порядок ведения раздельного учета доходов и расходов по регулируемым и нерегулируемым видам деятельности), а также реестров договоров, актов выполненных работ и платежных документов, подтверждающих факт </w:t>
            </w:r>
            <w:proofErr w:type="spellStart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>понесения</w:t>
            </w:r>
            <w:proofErr w:type="spellEnd"/>
            <w:r w:rsidRPr="00D704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2020 году.</w:t>
            </w:r>
          </w:p>
          <w:p w14:paraId="0C237B15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color w:val="536AC2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Экспертами не учтена при расчёте необходимой валовой выручки на 2022 год рассчитанная корректировка НВВ 2020 года.</w:t>
            </w:r>
          </w:p>
        </w:tc>
      </w:tr>
      <w:tr w:rsidR="00D70474" w:rsidRPr="00D70474" w14:paraId="01354C4F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47577521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производству тепловой энергии,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таблице.</w:t>
            </w:r>
          </w:p>
        </w:tc>
      </w:tr>
      <w:tr w:rsidR="00D70474" w:rsidRPr="00D70474" w14:paraId="07C7A417" w14:textId="77777777" w:rsidTr="0005446E">
        <w:trPr>
          <w:trHeight w:val="60"/>
        </w:trPr>
        <w:tc>
          <w:tcPr>
            <w:tcW w:w="5758" w:type="dxa"/>
            <w:gridSpan w:val="10"/>
            <w:shd w:val="clear" w:color="FFFFFF" w:fill="auto"/>
            <w:vAlign w:val="bottom"/>
          </w:tcPr>
          <w:p w14:paraId="2BE335D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shd w:val="clear" w:color="FFFFFF" w:fill="auto"/>
            <w:vAlign w:val="bottom"/>
          </w:tcPr>
          <w:p w14:paraId="46961C47" w14:textId="77777777" w:rsidR="00D70474" w:rsidRPr="00D70474" w:rsidRDefault="00D70474" w:rsidP="0057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46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0E4A" w:rsidRPr="00D70474" w14:paraId="45E214F7" w14:textId="77777777" w:rsidTr="0005446E">
        <w:trPr>
          <w:trHeight w:val="60"/>
        </w:trPr>
        <w:tc>
          <w:tcPr>
            <w:tcW w:w="3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C71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8BB2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ECC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2022 год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7B8A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3253A0F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D538D8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968834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981067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D2DBD66" w14:textId="77777777" w:rsidTr="0005446E">
        <w:trPr>
          <w:trHeight w:val="60"/>
        </w:trPr>
        <w:tc>
          <w:tcPr>
            <w:tcW w:w="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2CB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FC7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4543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A1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CEE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7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323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6F5DC68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B95A1E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3671D13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7734BB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C4B4CA0" w14:textId="77777777" w:rsidTr="0005446E">
        <w:trPr>
          <w:trHeight w:val="60"/>
        </w:trPr>
        <w:tc>
          <w:tcPr>
            <w:tcW w:w="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7B1D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D8ED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EC2B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188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6233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F09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4CC3CBD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0E7080F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0D0FD5C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3389E60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FF2CAE5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7700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084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3AC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314 792,82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938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253 327,12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599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61 465,7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C93C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324E3EE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ECF857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7A413CB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33C321C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3B01B97C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8E9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9AD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DFD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312 655,53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DF6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251 057,09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3C2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61 598,44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94D7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3EBD383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C21ED4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3C993E3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DF5D53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072E36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925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6B6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06B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312 655,53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779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251 057,09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93A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61 598,44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3A2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3A32B52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65C05E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535BA1B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D5712A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084E471C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181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5E1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028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204 227,48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BA8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205 656,42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CF0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-1 428,94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B87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Исходя из нормативного объема топлива и прогнозной цены газ, поставляемого ООО "НОВАТЭК Московская область" и АО «Газпром газораспределение Калуга»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3CDF23B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5769FAB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7C368F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3E9F821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2A589A6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AAB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48C3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1FD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5 076,63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99ED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5 167,12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DA2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-90,49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A0F3" w14:textId="57E70CAA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и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6B82462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FC9E6A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7FA3377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3393A81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31DF0541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7DB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E29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D60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5 076,63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AB7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5 167,12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202F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-90,49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BEE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Учтена цена базового периода с индексом роста с 1.07.2022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0390A9D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5FCF812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369B9BC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0AB3E18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07D5DAD4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5DF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8DE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F4B4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17 846,68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7097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17 736,23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79B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110,45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417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МУ. Уровень операционных расходов определен с учетом индекса эффективности и ИПЦ. Расходы, связанные с осуществлением деятельности по производству тэ при теплоносителе в виде горячей воды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65D765F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136EF9B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236DB52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2CB2EF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D1AB4D3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BEB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928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1E4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5 853,71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96C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5 817,48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573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4E47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Соответствуют нормативным для ФОТ, учтенного в расчете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693D981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B01D6D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09CFB4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160E41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A78CB77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7C94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C08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CDF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5 697,72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85F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5 937,03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58C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-239,31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BFE7" w14:textId="0E91384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питьевой, 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технической воды и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6311C7F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3C30969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2F0EB6A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62816E7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7A44D5D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591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9E6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A719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829,68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5B94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825,02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0B9F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4FC3" w14:textId="55E4923D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и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63928CF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083677C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2C9E304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BAE56C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99661D0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152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C79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FC2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2 531,02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D17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2 515,36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0A5E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BF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МУ. Уровень операционных расходов определен с учетом индекса эффективности и ИПЦ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4EFE90C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1704427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976767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0ACA08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0565A128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203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761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1C9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205,62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232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204,35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5558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EE50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0E54EDE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6B3663E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20A41B6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2BBB04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D4E9F67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327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6B7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F66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3 117,48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1FF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3 042,12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30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75,36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F78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0011C68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4FAB90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61994F6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187442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35FF400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6095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F6B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C4F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209,99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D0F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208,69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20F3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D94C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4EC094B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D1714B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098191B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ABFAA9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42EDED1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7E6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D75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F0F5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1 628,26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A9C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424,41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954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1 203,85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98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Принят уровень базового периода в связи с отсутствием экономического обоснования предложений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04EF997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6E0303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11A7A09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66C8108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5FC7331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AE4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9B2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E39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65 431,26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FF45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3 522,84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A6C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61 908,42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835C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 основании ведомости ОС по 2020 г. с учетом поэтапного увеличения отчислений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2D74FB2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BD4B0E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2994948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412881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00E46273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CA3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4D6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656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2 137,29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F91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2 270,03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AFD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-132,74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78AD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в сфере теплоснабжения</w:t>
            </w:r>
          </w:p>
        </w:tc>
        <w:tc>
          <w:tcPr>
            <w:tcW w:w="768" w:type="dxa"/>
            <w:shd w:val="clear" w:color="FFFFFF" w:fill="auto"/>
            <w:vAlign w:val="bottom"/>
          </w:tcPr>
          <w:p w14:paraId="5246307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69BF628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6E33F8E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AE0E60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6B66B609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7E1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078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B7A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CFD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2 270,03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730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-2 270,03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C03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1CF2FFE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31503FE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6EB1160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1AA5F2F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B0F50F3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5BF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3E1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DE20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1EB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A86C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61 465,7</w:t>
            </w:r>
          </w:p>
        </w:tc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2552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76392AC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0A2B194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FFFFFF" w:fill="auto"/>
            <w:vAlign w:val="bottom"/>
          </w:tcPr>
          <w:p w14:paraId="3276159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727C07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37D1A3D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25A14B47" w14:textId="55DDC6D3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ТСО уменьшить затраты на сумму 61 465,7 тыс. руб.</w:t>
            </w:r>
          </w:p>
        </w:tc>
      </w:tr>
      <w:tr w:rsidR="00D70474" w:rsidRPr="00D70474" w14:paraId="53985842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086EF56" w14:textId="77777777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 xml:space="preserve">           Величина скорректированной необходимой валовой выручки организации, использованная при расчете установленных тарифов, основные статьи расходов по производству и передаче тепловой энергии,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 5а.</w:t>
            </w:r>
          </w:p>
        </w:tc>
      </w:tr>
      <w:tr w:rsidR="00D70474" w:rsidRPr="00D70474" w14:paraId="05EA3B1B" w14:textId="77777777" w:rsidTr="0005446E">
        <w:trPr>
          <w:trHeight w:val="60"/>
        </w:trPr>
        <w:tc>
          <w:tcPr>
            <w:tcW w:w="5758" w:type="dxa"/>
            <w:gridSpan w:val="10"/>
            <w:shd w:val="clear" w:color="FFFFFF" w:fill="auto"/>
            <w:vAlign w:val="bottom"/>
          </w:tcPr>
          <w:p w14:paraId="55B1FE2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shd w:val="clear" w:color="FFFFFF" w:fill="auto"/>
            <w:vAlign w:val="bottom"/>
          </w:tcPr>
          <w:p w14:paraId="2870AEAF" w14:textId="77777777" w:rsidR="00D70474" w:rsidRPr="00A019C6" w:rsidRDefault="00D70474" w:rsidP="00577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0474" w:rsidRPr="00D70474" w14:paraId="30EBD902" w14:textId="77777777" w:rsidTr="0005446E">
        <w:trPr>
          <w:trHeight w:val="60"/>
        </w:trPr>
        <w:tc>
          <w:tcPr>
            <w:tcW w:w="3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31E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71F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A3F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2022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334C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D70474" w:rsidRPr="00D70474" w14:paraId="176D419A" w14:textId="77777777" w:rsidTr="0005446E">
        <w:trPr>
          <w:trHeight w:val="60"/>
        </w:trPr>
        <w:tc>
          <w:tcPr>
            <w:tcW w:w="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019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720F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6AF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F15B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F53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3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F885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6E0E790C" w14:textId="77777777" w:rsidTr="0005446E">
        <w:trPr>
          <w:trHeight w:val="60"/>
        </w:trPr>
        <w:tc>
          <w:tcPr>
            <w:tcW w:w="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A70E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B5F4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4356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E39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43D7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E25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F09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18C6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F4A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C0A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6A2264E4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6B72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F4F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582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15 286,18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F76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314 792,82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A14B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330 079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671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47 390,68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3A3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253 327,12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48A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300 717,8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7BFE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29 361,2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D23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57EF59F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61A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05A4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0D0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15 286,18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274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312 655,53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739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327 941,71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5FC2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47 390,68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935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251 057,09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B11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298 447,77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2D7E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29 493,94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D89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A1DB7A6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912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5A7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031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15 286,18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699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312 655,53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355A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327 941,71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8875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47 390,68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CA82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251 057,09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166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298 447,77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3F0F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29 493,94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F15A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7624D46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46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4E07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550E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EBC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204 227,48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3C6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204 227,48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2DD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2C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205 656,42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A3D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205 656,42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4F86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-1 428,94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289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Исходя из нормативного объема топлива и прогнозной цены газ, поставляемого ООО "НОВАТЭК Московская область" и АО «Газпром газораспределение Калуга»</w:t>
            </w:r>
          </w:p>
        </w:tc>
      </w:tr>
      <w:tr w:rsidR="005B0E4A" w:rsidRPr="00D70474" w14:paraId="67FA9EE2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EE5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D8A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209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11 855,87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2B9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5 076,63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6D0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16 932,5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038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43 980,98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41A0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5 167,12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82DA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49 148,1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B493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-32 215,6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497A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1E3B5F2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2D4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BDB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6C7A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11 855,87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7530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5 076,63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EDE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16 932,5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F09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12 064,9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AEB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5 167,12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1795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17 232,02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52B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-299,52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78C08" w14:textId="7FC1587E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элэн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</w:tr>
      <w:tr w:rsidR="005B0E4A" w:rsidRPr="00D70474" w14:paraId="0D24D6D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7D0B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DBF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95D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C77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7F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60A2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31 916,08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3C3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B19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31 916,08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D79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-31 916,08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540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Покупка потерь тепловой энергии по тарифу с коллектора источника</w:t>
            </w:r>
          </w:p>
        </w:tc>
      </w:tr>
      <w:tr w:rsidR="005B0E4A" w:rsidRPr="00D70474" w14:paraId="387EB9C8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21E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069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3C6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2 353,41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276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17 846,68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B12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20 200,09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516B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2 338,84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D24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17 736,23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FA6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20 075,08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922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125,01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6315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МУ. Уровень операционных расходов определен с учетом индекса эффективности и ИПЦ</w:t>
            </w:r>
          </w:p>
        </w:tc>
      </w:tr>
      <w:tr w:rsidR="005B0E4A" w:rsidRPr="00D70474" w14:paraId="2B68DF2E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00D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905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3626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771,92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96E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5 853,71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106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6 625,63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7371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767,14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FD4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5 817,48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209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6 584,62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7F7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41,01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1FC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Соответствуют нормативным для учтенного в расчете ФОТ</w:t>
            </w:r>
          </w:p>
        </w:tc>
      </w:tr>
      <w:tr w:rsidR="005B0E4A" w:rsidRPr="00D70474" w14:paraId="65FD5A71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ACF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5937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DDB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E37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5 697,72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71D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5 697,72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218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CBC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5 937,03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7BE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5 937,03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AC2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-239,31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4C06" w14:textId="65D65EDC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воды и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</w:tr>
      <w:tr w:rsidR="005B0E4A" w:rsidRPr="00D70474" w14:paraId="107D2349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3A03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CE1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5B7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0C70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829,68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549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829,68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A517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5156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825,02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01D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825,02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752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7AD6" w14:textId="23F21559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нормативного объема стоков и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плановой цены</w:t>
            </w:r>
          </w:p>
        </w:tc>
      </w:tr>
      <w:tr w:rsidR="005B0E4A" w:rsidRPr="00D70474" w14:paraId="738E3708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5C3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B83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E05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33DD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2 531,02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A7C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2 531,02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A59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91D9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2 515,36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241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2 515,36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9A9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96B1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МУ. Уровень операционных расходов определен с учетом индекса эффективности и ИПЦ</w:t>
            </w:r>
          </w:p>
        </w:tc>
      </w:tr>
      <w:tr w:rsidR="005B0E4A" w:rsidRPr="00D70474" w14:paraId="29AD2F14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1A6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BBD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Ремонт основных средств, 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выполняемый подрядным способом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A39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B9CD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205,62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BF58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205,62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6788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E06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204,35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D2C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204,35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B91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B78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</w:tr>
      <w:tr w:rsidR="005B0E4A" w:rsidRPr="00D70474" w14:paraId="12D4151C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C9D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3F49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D51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283,17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A35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3 117,48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CE00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3 400,65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3DF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281,42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D7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3 042,12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71B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3 323,53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D6FD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77,12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B76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</w:tr>
      <w:tr w:rsidR="005B0E4A" w:rsidRPr="00D70474" w14:paraId="3E4712E5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899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EAD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29E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D5CD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209,99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561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209,99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4697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707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208,69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99A7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208,69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5A9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1AE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36 МУ</w:t>
            </w:r>
          </w:p>
        </w:tc>
      </w:tr>
      <w:tr w:rsidR="005B0E4A" w:rsidRPr="00D70474" w14:paraId="4D48F457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A22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662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5BB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11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1 628,26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6513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1 628,87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90F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1AA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424,41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F28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425,51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DC9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1 203,36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711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Принят уровень базового периода в связи с отсутствием экономического обоснования предложений</w:t>
            </w:r>
          </w:p>
        </w:tc>
      </w:tr>
      <w:tr w:rsidR="005B0E4A" w:rsidRPr="00D70474" w14:paraId="43FC4EAA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92E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BE4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358A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F6D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65 431,26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F08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65 452,46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0A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E86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3 522,84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D70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3 544,04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8A3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61 908,42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46BE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 основании ведомости ОС по 2020 г. с учетом поэтапного увеличения отчислений</w:t>
            </w:r>
          </w:p>
        </w:tc>
      </w:tr>
      <w:tr w:rsidR="005B0E4A" w:rsidRPr="00D70474" w14:paraId="08BEB34F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2B01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390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6A77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55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2 137,29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69BB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2 137,29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02CC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350D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2 270,03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4EC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2 270,03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52B5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-132,74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C9CF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в сфере теплоснабжения</w:t>
            </w:r>
          </w:p>
        </w:tc>
      </w:tr>
      <w:tr w:rsidR="005B0E4A" w:rsidRPr="00D70474" w14:paraId="70C8981C" w14:textId="77777777" w:rsidTr="0005446E">
        <w:trPr>
          <w:trHeight w:val="60"/>
        </w:trPr>
        <w:tc>
          <w:tcPr>
            <w:tcW w:w="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18FA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1BF9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7C6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F56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1C0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2D8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C2B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367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7C96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29 361,2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007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08D7552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A8058B1" w14:textId="5E719B23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ТСО уменьшить затраты на сумму 29 361,2 тыс. руб.</w:t>
            </w:r>
          </w:p>
        </w:tc>
      </w:tr>
      <w:tr w:rsidR="00D70474" w:rsidRPr="00D70474" w14:paraId="7ED6C982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47EA33EC" w14:textId="77777777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ab/>
              <w:t>Индексация годовых расходов и прибыли выполнена с 1 июля 2022 года.</w:t>
            </w:r>
          </w:p>
        </w:tc>
      </w:tr>
      <w:tr w:rsidR="00D70474" w:rsidRPr="00D70474" w14:paraId="3FEDDD95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6DF08A13" w14:textId="77777777" w:rsidR="00D70474" w:rsidRPr="005B0E4A" w:rsidRDefault="00D70474" w:rsidP="00577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тыс. Гкал.</w:t>
            </w:r>
          </w:p>
        </w:tc>
      </w:tr>
      <w:tr w:rsidR="005B0E4A" w:rsidRPr="00D70474" w14:paraId="5A47058F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7F8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8B0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352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B0E4A" w:rsidRPr="00D70474" w14:paraId="4C0D78FC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1F3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03E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B81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Принят уровень расходов тэ базового периода</w:t>
            </w:r>
          </w:p>
        </w:tc>
      </w:tr>
      <w:tr w:rsidR="005B0E4A" w:rsidRPr="00D70474" w14:paraId="0E0DA35E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2B5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6B9F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2142" w14:textId="71C6739F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потерь тепловой энергии, принятый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на долгосрочный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период регулирования 2019-2023 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</w:tr>
      <w:tr w:rsidR="005B0E4A" w:rsidRPr="00D70474" w14:paraId="5FAC97D4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0FE1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103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235,615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1A3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261A325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996C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A264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231,71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929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1B47DB0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CA3E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с коллекторов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7AA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231,35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9A4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2FE21D8B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AD1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2C1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198,95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55B0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Полезный отпуск соответствует суммарному объему собственного потребления предприятия и отпуска потребителям согласно перечню. Объем тепловой энергии с использованием теплоносителя в виде горячей воды</w:t>
            </w:r>
          </w:p>
        </w:tc>
      </w:tr>
      <w:tr w:rsidR="005B0E4A" w:rsidRPr="00D70474" w14:paraId="0F8AFF7E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3CF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3463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130,89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833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61C3EAB1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2E9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F19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9B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4426794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F745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515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48,174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B29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745D7AAC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58C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5C29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39,63=35,875+3,755*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434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BC0326E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FDF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B7E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8,54=8,304+0,24*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DF3D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475DEC1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901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2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2711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53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001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7849952F" w14:textId="77777777" w:rsidTr="0005446E">
        <w:trPr>
          <w:trHeight w:val="60"/>
        </w:trPr>
        <w:tc>
          <w:tcPr>
            <w:tcW w:w="2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6EE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D5C4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*-с услугой МУП «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0474" w:rsidRPr="00D70474" w14:paraId="5B3B6C5E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39ED2F46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Результаты расчета (корректировки) тарифов на тепловую энергию на 2022 год представлены в таблице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0474" w:rsidRPr="00D70474" w14:paraId="6738F429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93FCA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4F625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207D54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 том числе по регулируемой деятельности</w:t>
            </w: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03167D5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10D219E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1C13ADC7" w14:textId="77777777" w:rsidTr="0005446E">
        <w:trPr>
          <w:trHeight w:val="60"/>
        </w:trPr>
        <w:tc>
          <w:tcPr>
            <w:tcW w:w="57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FBA4A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 коллекторах источника тепловой энергии                   </w:t>
            </w:r>
            <w:proofErr w:type="gram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теплоноситель – горячая вода)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66E9949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29F6DFA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EEE6E8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12D5350E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FE78B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69107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253 327,12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43AA84B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FB263AD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9A6E61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19B7E59D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611EF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ED00F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105,42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7F4B799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0D83AE7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0FC87ED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1F962AC6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F07F2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4A706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231,35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61C60D1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05F0C24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005A345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FF72654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F3A08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61746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0CBB000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CFC4B3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75DDFB1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0D8053E5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86578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D8CF4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1 126,10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0394AC9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1 126,1</w:t>
            </w: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9ADCF8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1BFE7FF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43C66269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1F22E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8ABFE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3DF1AFE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BF7063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4EB6542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77BC5D11" w14:textId="77777777" w:rsidTr="0005446E">
        <w:trPr>
          <w:trHeight w:val="60"/>
        </w:trPr>
        <w:tc>
          <w:tcPr>
            <w:tcW w:w="57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BA299E" w14:textId="13E6841E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 тепловую энергию, поставляемую потребителям без использования тепловых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сетей МУП</w:t>
            </w: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7CDB533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05141D0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6FAA6A49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258DFCDC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4B3A6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0C6A8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300 717,8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44602A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38424F6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62EC7D4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4F6F4C29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2A3A0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00B13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47 390,68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339AD42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55C8F7B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19D304E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0049F4A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C9969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A3D71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4B7F169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6591C61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24684AA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07C7BE4C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5FC3AE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E2D65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198,95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794558D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46E016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3B38A96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2F8E2DB1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DC0FFA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5D9D4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77683E4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752A298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6D88AE2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2802A2FF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7BAE3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D6BEA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1 378,55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5C5C1A1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54623BB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7991D3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0D33213C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33C63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47DA9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252,45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7099859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4CA67DD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2A36A3B5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CA8676D" w14:textId="77777777" w:rsidTr="0005446E">
        <w:trPr>
          <w:trHeight w:val="60"/>
        </w:trPr>
        <w:tc>
          <w:tcPr>
            <w:tcW w:w="3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8EC36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EB20A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105,04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shd w:val="clear" w:color="FFFFFF" w:fill="auto"/>
            <w:vAlign w:val="center"/>
          </w:tcPr>
          <w:p w14:paraId="1F4FB50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</w:tcBorders>
            <w:shd w:val="clear" w:color="FFFFFF" w:fill="auto"/>
            <w:vAlign w:val="bottom"/>
          </w:tcPr>
          <w:p w14:paraId="4FDFAC26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52DBFDE7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36B08F7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439498A3" w14:textId="77777777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Скорректированные тарифы на производство тепловой энергии, применяемые в отношении регулируемой государством деятельности, для публичного акционерного общества «Калужский турбинный завод» на (четвертый) очередной 2022 год долгосрочного периода регулирования 2019 - 2023 годы составили:</w:t>
            </w:r>
          </w:p>
        </w:tc>
      </w:tr>
      <w:tr w:rsidR="00D70474" w:rsidRPr="00D70474" w14:paraId="5E80CA9A" w14:textId="77777777" w:rsidTr="0005446E">
        <w:trPr>
          <w:trHeight w:val="60"/>
        </w:trPr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B19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2732D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5B36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2CF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1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CD6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FDC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6251283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6E" w:rsidRPr="00D70474" w14:paraId="6675197A" w14:textId="77777777" w:rsidTr="0005446E">
        <w:trPr>
          <w:trHeight w:val="60"/>
        </w:trPr>
        <w:tc>
          <w:tcPr>
            <w:tcW w:w="31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E9631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425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D94E7C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A6D6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A15DFF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FDBF3" w14:textId="77777777" w:rsidR="00D70474" w:rsidRPr="00D70474" w:rsidRDefault="00D70474" w:rsidP="0057725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CAB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060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821A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B47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82D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3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2A4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2A2EF4E1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15781D28" w14:textId="77777777" w:rsidTr="0005446E">
        <w:trPr>
          <w:trHeight w:val="60"/>
        </w:trPr>
        <w:tc>
          <w:tcPr>
            <w:tcW w:w="10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50F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«Калужский турбинный завод»</w:t>
            </w:r>
          </w:p>
        </w:tc>
        <w:tc>
          <w:tcPr>
            <w:tcW w:w="8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C51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 коллекторах источника тепловой энергии (теплоноситель – горячая вода)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2C856B7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4BC720D4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33D1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C09C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F06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5B85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1072,47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CD7A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5F3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6FC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8C6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B30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0F5BB1F8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7BE33F0D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3458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FDB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6618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1701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1126,10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5C1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A103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C89C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B74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97DF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3182A43B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599F9D1C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CAD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49FC" w14:textId="1A6351AA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A019C6" w:rsidRPr="00D70474">
              <w:rPr>
                <w:rFonts w:ascii="Times New Roman" w:hAnsi="Times New Roman" w:cs="Times New Roman"/>
                <w:sz w:val="20"/>
                <w:szCs w:val="20"/>
              </w:rPr>
              <w:t>НДС) *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1EB3250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51918024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1DC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36A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A86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A46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1286,96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196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10B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C18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B2BE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40E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4C937F8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CDE681F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D43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6A5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6B5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87C7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1351,32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CA65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81F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C910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31D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0CC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4BBFEC70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36B37B25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222A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2461D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На тепловую энергию, поставляемую потребителям (без учета услуги МУП «</w:t>
            </w: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3" w:type="dxa"/>
            <w:shd w:val="clear" w:color="FFFFFF" w:fill="auto"/>
          </w:tcPr>
          <w:p w14:paraId="03CBA63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12A16CED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8100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B073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  <w:p w14:paraId="41B00DA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08057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E17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1 312,35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6B5F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0BA7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8EB2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323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ED09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14761F74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3DAB53E4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740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DF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24DA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936A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1 378,55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3DAE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799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0226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47CE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2ED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3DBAADD3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79D9543E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E1C4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CB4E" w14:textId="27DC6326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05446E" w:rsidRPr="00D70474">
              <w:rPr>
                <w:rFonts w:ascii="Times New Roman" w:hAnsi="Times New Roman" w:cs="Times New Roman"/>
                <w:sz w:val="20"/>
                <w:szCs w:val="20"/>
              </w:rPr>
              <w:t>НДС) *</w:t>
            </w:r>
          </w:p>
        </w:tc>
        <w:tc>
          <w:tcPr>
            <w:tcW w:w="13" w:type="dxa"/>
            <w:shd w:val="clear" w:color="FFFFFF" w:fill="auto"/>
          </w:tcPr>
          <w:p w14:paraId="5E94499F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07A42F61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1B58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B2C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7047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  <w:p w14:paraId="1CBD138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2BAF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8EC5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1 574,82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F601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676B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52C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C87FF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0F5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3D9B3DF2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4A" w:rsidRPr="00D70474" w14:paraId="6969C6B8" w14:textId="77777777" w:rsidTr="0005446E">
        <w:trPr>
          <w:trHeight w:val="60"/>
        </w:trPr>
        <w:tc>
          <w:tcPr>
            <w:tcW w:w="106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5423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3A898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AA61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33E2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1 654,26</w:t>
            </w:r>
          </w:p>
        </w:tc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A6DE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90E6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CA4D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EAD4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8E6C" w14:textId="77777777" w:rsidR="00D70474" w:rsidRPr="00D70474" w:rsidRDefault="00D70474" w:rsidP="0057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dxa"/>
            <w:shd w:val="clear" w:color="FFFFFF" w:fill="auto"/>
            <w:vAlign w:val="bottom"/>
          </w:tcPr>
          <w:p w14:paraId="12C6A30C" w14:textId="77777777" w:rsidR="00D70474" w:rsidRPr="00D70474" w:rsidRDefault="00D70474" w:rsidP="005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74" w:rsidRPr="00D70474" w14:paraId="4DD09007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0ACF8093" w14:textId="77777777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на тепловую энергию с 01.07.2022 на коллекторах источника тепловой энергии составил 105,0%.</w:t>
            </w:r>
          </w:p>
          <w:p w14:paraId="55844179" w14:textId="1C626812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 xml:space="preserve">            Рост тарифов на тепловую энергию с 01.07.2022 на производство и передачу тепловой энергии (без учета услуги МУП «</w:t>
            </w:r>
            <w:proofErr w:type="spellStart"/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») составил 105,04%.</w:t>
            </w:r>
          </w:p>
        </w:tc>
      </w:tr>
      <w:tr w:rsidR="00D70474" w:rsidRPr="00D70474" w14:paraId="0570BBD8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5324AE9" w14:textId="063F4984" w:rsidR="00D70474" w:rsidRPr="005B0E4A" w:rsidRDefault="00D70474" w:rsidP="005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4A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5B0E4A">
              <w:rPr>
                <w:rFonts w:ascii="Times New Roman" w:hAnsi="Times New Roman" w:cs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</w:tc>
      </w:tr>
      <w:tr w:rsidR="00D70474" w:rsidRPr="00D70474" w14:paraId="2D18B313" w14:textId="77777777" w:rsidTr="00D70474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0E2EFDC" w14:textId="77777777" w:rsidR="00D70474" w:rsidRPr="00D70474" w:rsidRDefault="00D70474" w:rsidP="005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Style w:val="TableStyle01"/>
        <w:tblW w:w="0" w:type="auto"/>
        <w:tblInd w:w="-6" w:type="dxa"/>
        <w:tblLook w:val="04A0" w:firstRow="1" w:lastRow="0" w:firstColumn="1" w:lastColumn="0" w:noHBand="0" w:noVBand="1"/>
      </w:tblPr>
      <w:tblGrid>
        <w:gridCol w:w="9644"/>
      </w:tblGrid>
      <w:tr w:rsidR="00D70474" w14:paraId="0F9DF674" w14:textId="77777777" w:rsidTr="0057725D">
        <w:trPr>
          <w:trHeight w:val="60"/>
        </w:trPr>
        <w:tc>
          <w:tcPr>
            <w:tcW w:w="10212" w:type="dxa"/>
            <w:shd w:val="clear" w:color="FFFFFF" w:fill="auto"/>
          </w:tcPr>
          <w:p w14:paraId="5F09A223" w14:textId="5D80403E" w:rsidR="00D70474" w:rsidRPr="005B0E4A" w:rsidRDefault="00D70474" w:rsidP="0057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2. Корректировка тарифов на тепловую </w:t>
            </w:r>
            <w:r w:rsidR="00675208" w:rsidRPr="005B0E4A">
              <w:rPr>
                <w:rFonts w:ascii="Times New Roman" w:hAnsi="Times New Roman"/>
                <w:bCs/>
                <w:sz w:val="24"/>
                <w:szCs w:val="24"/>
              </w:rPr>
              <w:t>энергию на</w:t>
            </w:r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 xml:space="preserve"> очередной 2022 год, установленных методом индексации установленных тарифов на период 2019-2023 годы для ПАО «Калужский турбинный завод» по системе теплоснабжения ПАО «Калужский турбинный завод» с использованием тепловых сетей МУП «</w:t>
            </w:r>
            <w:proofErr w:type="spell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70474" w14:paraId="592A56AE" w14:textId="77777777" w:rsidTr="0057725D">
        <w:trPr>
          <w:trHeight w:val="60"/>
        </w:trPr>
        <w:tc>
          <w:tcPr>
            <w:tcW w:w="10212" w:type="dxa"/>
            <w:shd w:val="clear" w:color="FFFFFF" w:fill="auto"/>
          </w:tcPr>
          <w:p w14:paraId="3A047C89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ab/>
              <w:t>ТСО представлен договор оказания услуг по передаче тепловой энергии, заключенный между ОАО «Калужский турбинный завод» и МУП «</w:t>
            </w:r>
            <w:proofErr w:type="spellStart"/>
            <w:proofErr w:type="gram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г.Калуги</w:t>
            </w:r>
            <w:proofErr w:type="spellEnd"/>
            <w:proofErr w:type="gram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. В соответствии с договором поставка тепловой энергии для отдельных групп потребителей, осуществляется с использованием тепловых сетей МУП «</w:t>
            </w:r>
            <w:proofErr w:type="spell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» г. Калуги.</w:t>
            </w:r>
          </w:p>
        </w:tc>
      </w:tr>
      <w:tr w:rsidR="00D70474" w14:paraId="6FFF6199" w14:textId="77777777" w:rsidTr="0057725D">
        <w:trPr>
          <w:trHeight w:val="60"/>
        </w:trPr>
        <w:tc>
          <w:tcPr>
            <w:tcW w:w="10212" w:type="dxa"/>
            <w:shd w:val="clear" w:color="FFFFFF" w:fill="auto"/>
          </w:tcPr>
          <w:p w14:paraId="484C32EB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ab/>
              <w:t>Тарифы рассчитываются путём сложения величины тарифа на производство и передачу тепловой энергии для открытого публичного акционерного общества «Калужский турбинный завод» и величины тарифа на услуги по передаче тепловой энергии для муниципального унитарного предприятия «</w:t>
            </w:r>
            <w:proofErr w:type="spell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» г. Калуги.</w:t>
            </w:r>
          </w:p>
          <w:p w14:paraId="2E4A35D1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 xml:space="preserve">           Тарифы, действующие по состоянию на 31.12.2021 (приказ министерства от 19.12.2018 № 548-РК), установлены для ПАО «КТЗ» (поставка тепловой энергии до потребителя с учетом услуги по передаче тепловой энергии МУП «</w:t>
            </w:r>
            <w:proofErr w:type="spellStart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bCs/>
                <w:sz w:val="24"/>
                <w:szCs w:val="24"/>
              </w:rPr>
              <w:t>») в следующих размерах:</w:t>
            </w:r>
          </w:p>
        </w:tc>
      </w:tr>
      <w:tr w:rsidR="00D70474" w14:paraId="23EE0522" w14:textId="77777777" w:rsidTr="0057725D">
        <w:trPr>
          <w:trHeight w:val="60"/>
        </w:trPr>
        <w:tc>
          <w:tcPr>
            <w:tcW w:w="10212" w:type="dxa"/>
            <w:shd w:val="clear" w:color="FFFFFF" w:fill="auto"/>
          </w:tcPr>
          <w:p w14:paraId="33502025" w14:textId="77777777" w:rsidR="00D70474" w:rsidRDefault="00D70474" w:rsidP="005772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85"/>
        <w:gridCol w:w="1090"/>
        <w:gridCol w:w="885"/>
        <w:gridCol w:w="885"/>
        <w:gridCol w:w="885"/>
        <w:gridCol w:w="885"/>
        <w:gridCol w:w="885"/>
        <w:gridCol w:w="993"/>
      </w:tblGrid>
      <w:tr w:rsidR="00D70474" w14:paraId="5C9951D5" w14:textId="77777777" w:rsidTr="0057725D">
        <w:trPr>
          <w:trHeight w:val="20"/>
          <w:tblHeader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AD15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6A0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F5AD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79D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9CBE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C2C" w14:textId="1B903FB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 </w:t>
            </w:r>
            <w:r w:rsidR="00A019C6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редуцированный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</w:tr>
      <w:tr w:rsidR="00D70474" w14:paraId="00460630" w14:textId="77777777" w:rsidTr="0057725D">
        <w:trPr>
          <w:trHeight w:val="20"/>
          <w:tblHeader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E05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D008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C848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D76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A066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C4D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283F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BD4B" w14:textId="77777777" w:rsidR="00D70474" w:rsidRDefault="00D70474" w:rsidP="0057725D">
            <w:pPr>
              <w:spacing w:after="0" w:line="240" w:lineRule="auto"/>
              <w:ind w:left="-148" w:firstLin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03A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474" w14:paraId="1FE45C38" w14:textId="77777777" w:rsidTr="0057725D">
        <w:trPr>
          <w:trHeight w:val="2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0F52" w14:textId="77777777" w:rsidR="00D70474" w:rsidRDefault="00D70474" w:rsidP="005772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ПАО «Калужский турбинный завод»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2E3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55C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тепловую энергию, поставляемую потребителям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414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МУП «</w:t>
            </w:r>
            <w:proofErr w:type="spellStart"/>
            <w:r w:rsidRPr="0041455C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41455C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D70474" w14:paraId="29862140" w14:textId="77777777" w:rsidTr="0057725D">
        <w:trPr>
          <w:trHeight w:val="20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8FA9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0C87" w14:textId="77777777" w:rsidR="00D70474" w:rsidRDefault="00D70474" w:rsidP="005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717A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01.07-31.12</w:t>
            </w:r>
          </w:p>
          <w:p w14:paraId="45D55EBD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5799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1603,25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4161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3F1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5E4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5E4B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1B25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474" w14:paraId="3044ED81" w14:textId="77777777" w:rsidTr="0057725D">
        <w:trPr>
          <w:trHeight w:val="20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60AE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12E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D70474" w14:paraId="0AB067B0" w14:textId="77777777" w:rsidTr="0057725D">
        <w:trPr>
          <w:trHeight w:val="20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45C1" w14:textId="77777777" w:rsidR="00D70474" w:rsidRDefault="00D70474" w:rsidP="0057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96C" w14:textId="77777777" w:rsidR="00D70474" w:rsidRDefault="00D70474" w:rsidP="0057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C0C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01.07-31.12</w:t>
            </w:r>
          </w:p>
          <w:p w14:paraId="5E871CD8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6510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BB15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4CF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6AB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1FF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17E" w14:textId="77777777" w:rsidR="00D70474" w:rsidRDefault="00D70474" w:rsidP="005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TableStyle01"/>
        <w:tblW w:w="0" w:type="auto"/>
        <w:tblInd w:w="-6" w:type="dxa"/>
        <w:tblLook w:val="04A0" w:firstRow="1" w:lastRow="0" w:firstColumn="1" w:lastColumn="0" w:noHBand="0" w:noVBand="1"/>
      </w:tblPr>
      <w:tblGrid>
        <w:gridCol w:w="631"/>
        <w:gridCol w:w="631"/>
        <w:gridCol w:w="1054"/>
        <w:gridCol w:w="276"/>
        <w:gridCol w:w="24"/>
        <w:gridCol w:w="921"/>
        <w:gridCol w:w="954"/>
        <w:gridCol w:w="634"/>
        <w:gridCol w:w="603"/>
        <w:gridCol w:w="711"/>
        <w:gridCol w:w="1165"/>
        <w:gridCol w:w="573"/>
        <w:gridCol w:w="1456"/>
        <w:gridCol w:w="11"/>
      </w:tblGrid>
      <w:tr w:rsidR="00D70474" w14:paraId="3FAF2E8A" w14:textId="77777777" w:rsidTr="0057725D">
        <w:trPr>
          <w:trHeight w:val="60"/>
        </w:trPr>
        <w:tc>
          <w:tcPr>
            <w:tcW w:w="10212" w:type="dxa"/>
            <w:gridSpan w:val="14"/>
            <w:shd w:val="clear" w:color="FFFFFF" w:fill="auto"/>
          </w:tcPr>
          <w:p w14:paraId="2C868529" w14:textId="723914D1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В соответствии с экспертным заключением, выполненным для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 г. Калуги, прогнозная величина тарифа на услуги по передаче тепловой энергии на 2022 год составляет 301,08 руб. за 1 Гкал, в том числе расходы на содержание тепловых сетей – 137,65 руб. за 1 Гкал.</w:t>
            </w:r>
          </w:p>
        </w:tc>
      </w:tr>
      <w:tr w:rsidR="00D70474" w14:paraId="36090E80" w14:textId="77777777" w:rsidTr="0057725D">
        <w:trPr>
          <w:trHeight w:val="60"/>
        </w:trPr>
        <w:tc>
          <w:tcPr>
            <w:tcW w:w="10212" w:type="dxa"/>
            <w:gridSpan w:val="14"/>
            <w:shd w:val="clear" w:color="FFFFFF" w:fill="auto"/>
          </w:tcPr>
          <w:p w14:paraId="3E994A43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Плановые объёмы полезного отпуска тепловой энергии, необходимой для оказания услуг по отоплению, экспертами приняты в размере 6,427 тыс. Гкал, в том числе:</w:t>
            </w:r>
          </w:p>
          <w:p w14:paraId="19C2B5EC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>- население – 3,995 тыс. Гкал;</w:t>
            </w:r>
          </w:p>
          <w:p w14:paraId="5DC9E072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>- бюджетные потребители – 1,61 тыс. Гкал;</w:t>
            </w:r>
          </w:p>
          <w:p w14:paraId="24B45AB8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>- прочие – 0,822 тыс. Гкал.</w:t>
            </w:r>
          </w:p>
        </w:tc>
      </w:tr>
      <w:tr w:rsidR="00D70474" w14:paraId="42CC7EE5" w14:textId="77777777" w:rsidTr="0057725D">
        <w:trPr>
          <w:trHeight w:val="60"/>
        </w:trPr>
        <w:tc>
          <w:tcPr>
            <w:tcW w:w="10212" w:type="dxa"/>
            <w:gridSpan w:val="14"/>
            <w:shd w:val="clear" w:color="FFFFFF" w:fill="auto"/>
          </w:tcPr>
          <w:p w14:paraId="147E0D2F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 и передачу тепловой энергии для публичного акционерного общества «Калужский турбинный завод», поставка тепла которым будет осуществляться с использованием тепловых сетей муниципального унитарного предприятия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 г. Калуги, являющихся муниципальной собственностью (теплоноситель «горячая вода»), составили:</w:t>
            </w:r>
          </w:p>
        </w:tc>
      </w:tr>
      <w:tr w:rsidR="00D70474" w14:paraId="051AB171" w14:textId="77777777" w:rsidTr="006E269E">
        <w:trPr>
          <w:gridAfter w:val="1"/>
          <w:wAfter w:w="12" w:type="dxa"/>
          <w:trHeight w:val="558"/>
        </w:trPr>
        <w:tc>
          <w:tcPr>
            <w:tcW w:w="126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E13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0CDD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6D3A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15F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CB60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FD426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70474" w14:paraId="6E369623" w14:textId="77777777" w:rsidTr="0057725D">
        <w:trPr>
          <w:gridAfter w:val="1"/>
          <w:wAfter w:w="12" w:type="dxa"/>
          <w:trHeight w:val="60"/>
        </w:trPr>
        <w:tc>
          <w:tcPr>
            <w:tcW w:w="63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15E44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3B31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5B3D46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62D2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BDFB91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8A505" w14:textId="77777777" w:rsidR="00D70474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8542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2A03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AAC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5620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5B12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81C0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37B25790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AB26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9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E73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70474" w14:paraId="2E7EDA49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11B1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1A01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AF0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987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1 603,25</w:t>
            </w:r>
          </w:p>
        </w:tc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609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6DD8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0E8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61B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9131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74" w14:paraId="79D3E083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F683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F12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59A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999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1 679,63</w:t>
            </w:r>
          </w:p>
        </w:tc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BB0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C37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7E130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94F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D160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74" w14:paraId="289B5BB2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021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219FB" w14:textId="0BB5AC3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A019C6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</w:tr>
      <w:tr w:rsidR="00D70474" w14:paraId="5CA2428F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874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371C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0D4F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44E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1 923,90</w:t>
            </w:r>
          </w:p>
        </w:tc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9040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07C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C803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04D1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84B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74" w14:paraId="63CD7964" w14:textId="77777777" w:rsidTr="0057725D">
        <w:trPr>
          <w:gridAfter w:val="1"/>
          <w:wAfter w:w="12" w:type="dxa"/>
          <w:trHeight w:val="60"/>
        </w:trPr>
        <w:tc>
          <w:tcPr>
            <w:tcW w:w="12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5F3C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613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E582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9743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2 015,56</w:t>
            </w:r>
          </w:p>
        </w:tc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EAA0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EB40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AA8A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D80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5771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74" w:rsidRPr="005B0E4A" w14:paraId="70E40582" w14:textId="77777777" w:rsidTr="0057725D">
        <w:trPr>
          <w:trHeight w:val="60"/>
        </w:trPr>
        <w:tc>
          <w:tcPr>
            <w:tcW w:w="10212" w:type="dxa"/>
            <w:gridSpan w:val="14"/>
            <w:shd w:val="clear" w:color="FFFFFF" w:fill="auto"/>
          </w:tcPr>
          <w:p w14:paraId="5CB6EE62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01.07.2022 составил 104,76%.</w:t>
            </w:r>
          </w:p>
        </w:tc>
      </w:tr>
      <w:tr w:rsidR="00D70474" w:rsidRPr="005B0E4A" w14:paraId="4A11854F" w14:textId="77777777" w:rsidTr="0057725D">
        <w:trPr>
          <w:gridAfter w:val="1"/>
          <w:wAfter w:w="12" w:type="dxa"/>
          <w:trHeight w:val="60"/>
        </w:trPr>
        <w:tc>
          <w:tcPr>
            <w:tcW w:w="631" w:type="dxa"/>
            <w:shd w:val="clear" w:color="FFFFFF" w:fill="auto"/>
            <w:vAlign w:val="bottom"/>
          </w:tcPr>
          <w:p w14:paraId="76B4393F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7B050AD0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FFFFFF" w:fill="auto"/>
            <w:vAlign w:val="bottom"/>
          </w:tcPr>
          <w:p w14:paraId="0B7CC12E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4C0BBFAD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79C53200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FFFFFF" w:fill="auto"/>
            <w:vAlign w:val="bottom"/>
          </w:tcPr>
          <w:p w14:paraId="1D1C2842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FFFFFF" w:fill="auto"/>
            <w:vAlign w:val="bottom"/>
          </w:tcPr>
          <w:p w14:paraId="5C412200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49C2326A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A14F33C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50C41FC2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14:paraId="0F0342F3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B2C2638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FFFFFF" w:fill="auto"/>
            <w:vAlign w:val="bottom"/>
          </w:tcPr>
          <w:p w14:paraId="37C2DFD3" w14:textId="77777777" w:rsidR="00D70474" w:rsidRPr="005B0E4A" w:rsidRDefault="00D70474" w:rsidP="005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600"/>
        <w:gridCol w:w="1224"/>
        <w:gridCol w:w="106"/>
        <w:gridCol w:w="44"/>
        <w:gridCol w:w="806"/>
        <w:gridCol w:w="192"/>
        <w:gridCol w:w="1574"/>
        <w:gridCol w:w="655"/>
        <w:gridCol w:w="654"/>
        <w:gridCol w:w="247"/>
        <w:gridCol w:w="716"/>
        <w:gridCol w:w="691"/>
        <w:gridCol w:w="1456"/>
        <w:gridCol w:w="12"/>
      </w:tblGrid>
      <w:tr w:rsidR="00D70474" w:rsidRPr="005B0E4A" w14:paraId="6CC4B87A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1D33F182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>3. Тариф на тепловую энергию (поставляемую другим теплоснабжающим организациям, приобретающим тепловую энергию с целью компенсации потерь)</w:t>
            </w:r>
          </w:p>
        </w:tc>
      </w:tr>
      <w:tr w:rsidR="00D70474" w:rsidRPr="005B0E4A" w14:paraId="163935AD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4036ED45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 xml:space="preserve">Теплоснабжающая организация (далее – ТСО) представила в министерство конкурентной политики Калужской области (далее – министерство) предложение для корректировки 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 xml:space="preserve"> тарифов на тепловую энергию, поставляемую для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», приобретающего тепловую энергию с целью компенсации потерь тепловой энергии, на очередной 2022 год, установленных методом индексации установленных тарифов на период 2019 – 2023 годы.</w:t>
            </w:r>
          </w:p>
        </w:tc>
      </w:tr>
      <w:tr w:rsidR="00D70474" w14:paraId="35A9E9FB" w14:textId="77777777" w:rsidTr="005B0E4A">
        <w:trPr>
          <w:trHeight w:val="253"/>
        </w:trPr>
        <w:tc>
          <w:tcPr>
            <w:tcW w:w="34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5662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307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2D7A0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Тариф за тепловую энергию, руб. /Гкал</w:t>
            </w:r>
          </w:p>
        </w:tc>
        <w:tc>
          <w:tcPr>
            <w:tcW w:w="31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EFCA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D70474" w14:paraId="330B73A5" w14:textId="77777777" w:rsidTr="005B0E4A">
        <w:trPr>
          <w:trHeight w:val="253"/>
        </w:trPr>
        <w:tc>
          <w:tcPr>
            <w:tcW w:w="34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2149B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50A7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C086A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37327483" w14:textId="77777777" w:rsidTr="0005446E">
        <w:trPr>
          <w:trHeight w:val="230"/>
        </w:trPr>
        <w:tc>
          <w:tcPr>
            <w:tcW w:w="34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05011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C6ED2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558B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:rsidRPr="006512A1" w14:paraId="794F0FB0" w14:textId="77777777" w:rsidTr="005B0E4A">
        <w:trPr>
          <w:trHeight w:val="60"/>
        </w:trPr>
        <w:tc>
          <w:tcPr>
            <w:tcW w:w="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AC9637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197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B808A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С целью компенсации потерь тепловой энергии</w:t>
            </w:r>
          </w:p>
        </w:tc>
      </w:tr>
      <w:tr w:rsidR="00D70474" w14:paraId="62AC10E1" w14:textId="77777777" w:rsidTr="005B0E4A">
        <w:trPr>
          <w:trHeight w:val="60"/>
        </w:trPr>
        <w:tc>
          <w:tcPr>
            <w:tcW w:w="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9BFCE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03F32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1 437,51</w:t>
            </w:r>
          </w:p>
        </w:tc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51039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74" w14:paraId="575C46D7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7E106E16" w14:textId="06FBCDD4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В предложении ТСО представлен договор</w:t>
            </w:r>
            <w:r w:rsidR="005B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4A">
              <w:rPr>
                <w:rFonts w:ascii="Times New Roman" w:hAnsi="Times New Roman"/>
                <w:sz w:val="24"/>
                <w:szCs w:val="24"/>
              </w:rPr>
              <w:t>на поставку тепловой энергии для компенсации потерь в тепловых сетях, заключенный между ПАО «Калужский турбинный завод» и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». В соответствии с договором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 оказывает услуги по передаче потребителям тепловой энергии, вырабатываемой ведомственным источником ПАО «Калужский турбинный завод».</w:t>
            </w:r>
          </w:p>
        </w:tc>
      </w:tr>
      <w:tr w:rsidR="00D70474" w14:paraId="1C81F53A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0A1681E5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Тарифы, действующие по состоянию на 31.12.2021 (приказ министерства от 19.12.2018 № 548-РК):</w:t>
            </w:r>
          </w:p>
        </w:tc>
      </w:tr>
      <w:tr w:rsidR="00D70474" w14:paraId="3DC300DD" w14:textId="77777777" w:rsidTr="0005446E">
        <w:trPr>
          <w:trHeight w:val="175"/>
        </w:trPr>
        <w:tc>
          <w:tcPr>
            <w:tcW w:w="34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6D0A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6197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F099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E4A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B0E4A">
              <w:rPr>
                <w:rFonts w:ascii="Times New Roman" w:hAnsi="Times New Roman"/>
                <w:sz w:val="20"/>
                <w:szCs w:val="20"/>
              </w:rPr>
              <w:t xml:space="preserve"> тариф, руб. /Гкал</w:t>
            </w:r>
          </w:p>
        </w:tc>
      </w:tr>
      <w:tr w:rsidR="00D70474" w:rsidRPr="006512A1" w14:paraId="79DBEA54" w14:textId="77777777" w:rsidTr="005B0E4A">
        <w:trPr>
          <w:trHeight w:val="60"/>
        </w:trPr>
        <w:tc>
          <w:tcPr>
            <w:tcW w:w="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04EB9C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 xml:space="preserve"> С 01.07-31.12.2021</w:t>
            </w:r>
          </w:p>
        </w:tc>
        <w:tc>
          <w:tcPr>
            <w:tcW w:w="6197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FAAE5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С целью компенсации потерь тепловой энергии</w:t>
            </w:r>
          </w:p>
        </w:tc>
      </w:tr>
      <w:tr w:rsidR="00D70474" w14:paraId="4F899533" w14:textId="77777777" w:rsidTr="005B0E4A">
        <w:trPr>
          <w:trHeight w:val="60"/>
        </w:trPr>
        <w:tc>
          <w:tcPr>
            <w:tcW w:w="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A23D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7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1AC3D" w14:textId="77777777" w:rsidR="00D70474" w:rsidRPr="005B0E4A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4A">
              <w:rPr>
                <w:rFonts w:ascii="Times New Roman" w:hAnsi="Times New Roman"/>
                <w:sz w:val="20"/>
                <w:szCs w:val="20"/>
              </w:rPr>
              <w:t>1 312,35</w:t>
            </w:r>
          </w:p>
        </w:tc>
      </w:tr>
      <w:tr w:rsidR="00D70474" w14:paraId="05B84BA6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6625735" w14:textId="05E95EB6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Экспертами ранее выполнена корректировка тарифов на услуги по передаче тепловой энергии на очередной 2022 год для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», установленных методом индексации на период 2019 – 2023 годы. При расчёте тарифов учтены расходы на покупную тепловую энергию, приобретаемую от ведомственных источников с целью компенсации потерь тепловой энергии при её транспортировке. Расходы рассчитаны с учётом следующих составляющих:</w:t>
            </w:r>
          </w:p>
        </w:tc>
      </w:tr>
      <w:tr w:rsidR="00D70474" w14:paraId="3C17627E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A3AC60C" w14:textId="64E30DFC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- исходя из средневзвешенного тарифа на тепловую энергию теплоснабжающих организаций, вырабатывающих тепловую энергию на ведомственных источниках и отпускающих её на границе балансовой принадлежности с муниципальными тепловыми сетями, находящимися в хозяйственном ведении;</w:t>
            </w:r>
          </w:p>
          <w:p w14:paraId="0BCC6A51" w14:textId="0A405EEA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 xml:space="preserve">           - исходя из объёма тепловой энергии, приобретаемой от ведомственных источников с целью компенсации потерь тепловой энергии при её транспортировке (объём потерь).</w:t>
            </w:r>
            <w:r w:rsidRPr="005B0E4A">
              <w:rPr>
                <w:rFonts w:ascii="Times New Roman" w:hAnsi="Times New Roman"/>
                <w:sz w:val="24"/>
                <w:szCs w:val="24"/>
              </w:rPr>
              <w:br/>
              <w:t xml:space="preserve">             Объём потерь рассчитан экспертами исходя из объёма тепловой энергии, поданной в сеть на границе балансовой принадлежности тепловых сетей, а также уровня (процента) потерь. Потери тепловой энергии составляют 9,08 % от объёма тепловой энергии, поданной в </w:t>
            </w:r>
            <w:r w:rsidRPr="005B0E4A">
              <w:rPr>
                <w:rFonts w:ascii="Times New Roman" w:hAnsi="Times New Roman"/>
                <w:sz w:val="24"/>
                <w:szCs w:val="24"/>
              </w:rPr>
              <w:lastRenderedPageBreak/>
              <w:t>сеть на границе балансовой принадлежности с муниципальными сетями. Уровень (процент) потерь рассчитан исходя из утверждённого для объёма технологических потерь при транспортировке тепловой энергии по тепловым сетям от ведомственных источников.</w:t>
            </w:r>
          </w:p>
        </w:tc>
      </w:tr>
      <w:tr w:rsidR="00D70474" w14:paraId="3B59D740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682A5709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5B0E4A">
              <w:rPr>
                <w:rFonts w:ascii="Times New Roman" w:hAnsi="Times New Roman"/>
                <w:sz w:val="24"/>
                <w:szCs w:val="24"/>
              </w:rPr>
              <w:t>Объём тепловой энергии, поданной в сеть от котельной ПАО «Калужский турбинный завод» на границе балансовой принадлежности с муниципальными сетями, принимается экспертами на 2022 год в размере 7,069 тыс. Гкал. Следовательно, потери тепловой энергии составляют 0,6419 тыс. Гкал исходя из сохранения ранее принятого уровня потерь в размере 9,08 % от объёма поданной в сеть.</w:t>
            </w:r>
          </w:p>
        </w:tc>
      </w:tr>
      <w:tr w:rsidR="00D70474" w14:paraId="1CF48386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FFFFFF"/>
            <w:vAlign w:val="center"/>
          </w:tcPr>
          <w:p w14:paraId="00A38A12" w14:textId="06D13D7F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Уровень (процент) потерь рассчитан исходя из утверждённого для</w:t>
            </w:r>
            <w:r w:rsidR="005B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4A">
              <w:rPr>
                <w:rFonts w:ascii="Times New Roman" w:hAnsi="Times New Roman"/>
                <w:sz w:val="24"/>
                <w:szCs w:val="24"/>
              </w:rPr>
              <w:t>объёма технологических потерь при транспортировке тепловой энергии по тепловым сетям от ведомственных источников.</w:t>
            </w:r>
          </w:p>
        </w:tc>
      </w:tr>
      <w:tr w:rsidR="00D70474" w14:paraId="50B98613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FFFFFF"/>
            <w:vAlign w:val="center"/>
          </w:tcPr>
          <w:p w14:paraId="6B665AE2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При расчёте средневзвешенного тарифа на отпуск тепловой энергии на 2022 год, учтён, в том числе, тариф на тепловую энергию, установленный для ПАО «Калужский турбинный завод» в размере 1 378,55 руб. за 1 Гкал (тариф на тепловую энергию (мощность) на производство и передачу тепловой энергии по собственным сетям ПАО «КТЗ»).</w:t>
            </w:r>
          </w:p>
        </w:tc>
      </w:tr>
      <w:tr w:rsidR="00D70474" w14:paraId="1ABB49D9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FFFFFF"/>
            <w:vAlign w:val="center"/>
          </w:tcPr>
          <w:p w14:paraId="785973C5" w14:textId="2430DA33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При расчётах с ПАО «Калужский турбинный завод» за тепловую энергию, приобретаемую с целью компенсации потерь тепловой энергии при её транспортировке, необходимо использовать ставку компенсации потерь в размере 137,68 руб./Гкал. Ставка компенсации потерь тепловой энергии применяется к объёмам полезного отпуска потребителям (из тепловой сети).</w:t>
            </w:r>
          </w:p>
        </w:tc>
      </w:tr>
      <w:tr w:rsidR="00D70474" w14:paraId="6DD222D0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1E0CD849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Рекомендуемые тарифы на тепловую энергию, поставляемую ПАО «Калужский турбинный завод» для МУП «</w:t>
            </w:r>
            <w:proofErr w:type="spellStart"/>
            <w:r w:rsidRPr="005B0E4A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5B0E4A">
              <w:rPr>
                <w:rFonts w:ascii="Times New Roman" w:hAnsi="Times New Roman"/>
                <w:sz w:val="24"/>
                <w:szCs w:val="24"/>
              </w:rPr>
              <w:t>», приобретающего тепловую энергию с целью компенсации потерь тепловой энергии, на очередной 2022 год составили:</w:t>
            </w:r>
          </w:p>
        </w:tc>
      </w:tr>
      <w:tr w:rsidR="00D70474" w14:paraId="3CED9969" w14:textId="77777777" w:rsidTr="005B0E4A">
        <w:trPr>
          <w:trHeight w:val="60"/>
        </w:trPr>
        <w:tc>
          <w:tcPr>
            <w:tcW w:w="12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761E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3BB5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3CC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199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8FC3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6FD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12CC0CF" w14:textId="77777777" w:rsidR="00D70474" w:rsidRDefault="00D70474" w:rsidP="005772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32E" w14:paraId="72DB7E17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21FF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E6B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B5D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7132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4E73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6FF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516A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8F7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65B56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1ACAD85F" w14:textId="77777777" w:rsidR="00D70474" w:rsidRDefault="00D70474" w:rsidP="005772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32E" w14:paraId="7F4D98DF" w14:textId="77777777" w:rsidTr="005B0E4A">
        <w:trPr>
          <w:trHeight w:val="60"/>
        </w:trPr>
        <w:tc>
          <w:tcPr>
            <w:tcW w:w="12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1206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60157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373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996F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1 312,35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26FD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050A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30F1F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04D4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E40C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center"/>
          </w:tcPr>
          <w:p w14:paraId="27583DF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5F28CC8B" w14:textId="77777777" w:rsidTr="0005446E">
        <w:trPr>
          <w:trHeight w:val="676"/>
        </w:trPr>
        <w:tc>
          <w:tcPr>
            <w:tcW w:w="12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9E0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1EFB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835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9978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1 378,55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5A8D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9169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66035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9CDB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61F6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center"/>
          </w:tcPr>
          <w:p w14:paraId="2C8E037E" w14:textId="77777777" w:rsidR="00D70474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7EC5A03D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center"/>
          </w:tcPr>
          <w:p w14:paraId="003B5201" w14:textId="44936DC2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01.07.2022 составил 105,04%.</w:t>
            </w:r>
          </w:p>
        </w:tc>
      </w:tr>
      <w:tr w:rsidR="00D70474" w14:paraId="0C2D1F52" w14:textId="77777777" w:rsidTr="006E269E">
        <w:trPr>
          <w:trHeight w:val="584"/>
        </w:trPr>
        <w:tc>
          <w:tcPr>
            <w:tcW w:w="9638" w:type="dxa"/>
            <w:gridSpan w:val="15"/>
            <w:shd w:val="clear" w:color="FFFFFF" w:fill="auto"/>
          </w:tcPr>
          <w:p w14:paraId="7EA146FC" w14:textId="77777777" w:rsidR="00D70474" w:rsidRPr="005B0E4A" w:rsidRDefault="00D70474" w:rsidP="0057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4A">
              <w:rPr>
                <w:rFonts w:ascii="Times New Roman" w:hAnsi="Times New Roman"/>
                <w:sz w:val="24"/>
                <w:szCs w:val="24"/>
              </w:rPr>
              <w:t xml:space="preserve">             Скорректированные тарифы для публичного акционерного общества «Калужский турбинный завод» составили:</w:t>
            </w:r>
          </w:p>
        </w:tc>
      </w:tr>
      <w:tr w:rsidR="00D70474" w14:paraId="144252BA" w14:textId="77777777" w:rsidTr="005B0E4A">
        <w:trPr>
          <w:trHeight w:val="60"/>
        </w:trPr>
        <w:tc>
          <w:tcPr>
            <w:tcW w:w="12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445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47B65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8C5D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B87E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8902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80F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606F719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7E473FED" w14:textId="77777777" w:rsidTr="005B0E4A">
        <w:trPr>
          <w:trHeight w:val="60"/>
        </w:trPr>
        <w:tc>
          <w:tcPr>
            <w:tcW w:w="6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6C587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B0EE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C83BF8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15078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68C7FC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CF7D3" w14:textId="77777777" w:rsidR="00D70474" w:rsidRPr="0008432E" w:rsidRDefault="00D70474" w:rsidP="005772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150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4F1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BE4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D46D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2BEA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8064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64647E1E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2A7D8C5B" w14:textId="77777777" w:rsidTr="005B0E4A">
        <w:trPr>
          <w:trHeight w:val="60"/>
        </w:trPr>
        <w:tc>
          <w:tcPr>
            <w:tcW w:w="12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710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турбинный завод»</w:t>
            </w: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975E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На коллекторах источника тепловой энергии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46D26FD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53E6559D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E4DB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F47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85B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F9E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1 072,47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129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18B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5299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1D0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B47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5B8F6F0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6F4CBCEA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4EC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69C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0CAF1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67D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1 126,10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EA0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654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91B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CE38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978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5DBE0D2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5D45DB80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5B0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95630" w14:textId="2C9533AA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A019C6" w:rsidRPr="0008432E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25FC5B43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14ED22BF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A64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0BC8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EB6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D80A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1 286,96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D482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F6E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EDE7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DC3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FBE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616D4C3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1F0AECBF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AE0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69E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F0DA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473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1 351,32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AFE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E20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CC9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7148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BFCF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D64CC9F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4C237FCE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90DF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878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 xml:space="preserve">На тепловую энергию, поставляемую потребителям (без учета услуги </w:t>
            </w:r>
          </w:p>
          <w:p w14:paraId="4BA06AB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42A76FC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575A9249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EF0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FEC2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3788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824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1 312,35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4F2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CE1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93D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45A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CC4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C8E3A2C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7A2076C3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CE5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A97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01DD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6312E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1 378,55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9644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935A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790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BB2D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F63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A7B600C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3D531552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FED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5C71" w14:textId="393CE7B5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A019C6" w:rsidRPr="0008432E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A4828D3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294CC9AD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CF9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8D34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E305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0985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1 574,82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1710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627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826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064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A45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6356411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2137C4A2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1C21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0012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780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B31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1 654,26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327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4F5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06E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D02F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7B44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0ADB7C2F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14991396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3F1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5013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 xml:space="preserve">На тепловую энергию, поставляемую потребителям (с учетом услуги </w:t>
            </w:r>
          </w:p>
          <w:p w14:paraId="1C2C987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5E2B079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6E2B6951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11E4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2AFB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C6609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3D9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1 603,25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E86E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AE6F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A79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73037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835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387DCB8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30ACE018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43201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F014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652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33B6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1 679,63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9FF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37A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ACDF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4D16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073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6C9396D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32F5F29B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B5D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69B27" w14:textId="252A74B5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A019C6" w:rsidRPr="0008432E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250B061B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5E12F459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F20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1E6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246C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219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ABD1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393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712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2A5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81F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2068585F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54E8AA01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F13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BB7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1D0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54F2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2 015,56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9A5CA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197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EBC9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6FEE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7170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8829706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11650274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C69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AEE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Поставляемую другим теплоснабжающим организациям, приобретающим тепловую энергию с целью компенсации потерь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C91D353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0970845E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BD3C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AAD4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32E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8432E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5FF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04C8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1 312,35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D512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757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660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50D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F6BE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3C7C5909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2E" w14:paraId="07DBB441" w14:textId="77777777" w:rsidTr="005B0E4A">
        <w:trPr>
          <w:trHeight w:val="60"/>
        </w:trPr>
        <w:tc>
          <w:tcPr>
            <w:tcW w:w="12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B24F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685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1A02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CA11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1 378,55</w:t>
            </w: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759B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8B43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C4C8D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19471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88E05" w14:textId="77777777" w:rsidR="00D70474" w:rsidRPr="0008432E" w:rsidRDefault="00D70474" w:rsidP="0057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318CF690" w14:textId="77777777" w:rsidR="00D70474" w:rsidRDefault="00D70474" w:rsidP="00577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474" w14:paraId="6F74BC1C" w14:textId="77777777" w:rsidTr="005B0E4A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74EE27AB" w14:textId="7D78395C" w:rsidR="00D70474" w:rsidRDefault="00D70474" w:rsidP="000544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2BDFFB" w14:textId="083D769C" w:rsidR="0005446E" w:rsidRPr="0005446E" w:rsidRDefault="0005446E" w:rsidP="00494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208">
        <w:rPr>
          <w:rFonts w:ascii="Times New Roman" w:hAnsi="Times New Roman"/>
          <w:sz w:val="24"/>
          <w:szCs w:val="24"/>
        </w:rPr>
        <w:t>Комиссии предлагается установить для публичного акционерного общества «Калужский турбинный завод» указанные тарифы.</w:t>
      </w:r>
    </w:p>
    <w:p w14:paraId="29E2CA27" w14:textId="3121B50F" w:rsidR="007670A5" w:rsidRDefault="007670A5" w:rsidP="00494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7C7214D4" w14:textId="7AD1B9DF" w:rsidR="007670A5" w:rsidRPr="00675208" w:rsidRDefault="00D70474" w:rsidP="00494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208">
        <w:rPr>
          <w:rFonts w:ascii="Times New Roman" w:hAnsi="Times New Roman"/>
          <w:sz w:val="24"/>
          <w:szCs w:val="24"/>
        </w:rPr>
        <w:t>Внести предложенные изменения в приказ министерства конкурентной политики Калужской области от 19.12.2018 № 548-РК «Об установлении тарифов на тепловую энергию (мощность) для открытого акционерного общества «Калужский турбинный завод» на 2019-2023 годы» (в ред. приказов министерства конкурентной политики Калужской области от 16.12.2019 № 384-РК, от 14.12.2020 № 403-РК)</w:t>
      </w:r>
      <w:r w:rsidR="007670A5" w:rsidRPr="00675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9600FA" w14:textId="77777777" w:rsidR="007670A5" w:rsidRPr="00D70474" w:rsidRDefault="007670A5" w:rsidP="004948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B04950" w14:textId="513C6FC7" w:rsidR="007670A5" w:rsidRDefault="007670A5" w:rsidP="0049482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D53A2B">
        <w:rPr>
          <w:rFonts w:ascii="Times New Roman" w:hAnsi="Times New Roman" w:cs="Times New Roman"/>
          <w:b/>
          <w:sz w:val="24"/>
          <w:szCs w:val="24"/>
        </w:rPr>
        <w:t xml:space="preserve">и экспертными заключениями 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3A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делу № 199/</w:t>
      </w:r>
      <w:r w:rsidR="00D53A2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-03/</w:t>
      </w:r>
      <w:r w:rsidR="00D53A2B">
        <w:rPr>
          <w:rFonts w:ascii="Times New Roman" w:hAnsi="Times New Roman" w:cs="Times New Roman"/>
          <w:b/>
          <w:sz w:val="24"/>
          <w:szCs w:val="24"/>
        </w:rPr>
        <w:t>1477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53A2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1271D5C8" w14:textId="342320FD" w:rsidR="007670A5" w:rsidRDefault="007670A5" w:rsidP="0049482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560C1" w14:textId="434D9398" w:rsidR="007670A5" w:rsidRDefault="007670A5" w:rsidP="0049482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98354" w14:textId="43C79BF2" w:rsidR="00A019C6" w:rsidRPr="00206B2F" w:rsidRDefault="00A019C6" w:rsidP="0049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06B2F" w:rsidRPr="00206B2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</w:t>
      </w:r>
      <w:bookmarkStart w:id="4" w:name="_Hlk89330614"/>
      <w:r w:rsidR="00206B2F" w:rsidRPr="00206B2F">
        <w:rPr>
          <w:rFonts w:ascii="Times New Roman" w:eastAsia="Times New Roman" w:hAnsi="Times New Roman" w:cs="Times New Roman"/>
          <w:b/>
          <w:sz w:val="24"/>
          <w:szCs w:val="24"/>
        </w:rPr>
        <w:t xml:space="preserve">от 19.12.2018 № 549-РК «Об утверждении производственной программы в сфере горячего водоснабжения с использованием закрытых систем горячего водоснабжения открытого акционерного общества «Калужский турбинный завод» на 2019 - 2023 годы» </w:t>
      </w:r>
      <w:bookmarkStart w:id="5" w:name="_Hlk56600296"/>
      <w:r w:rsidR="00206B2F" w:rsidRPr="00206B2F">
        <w:rPr>
          <w:rFonts w:ascii="Times New Roman" w:eastAsia="Times New Roman" w:hAnsi="Times New Roman" w:cs="Times New Roman"/>
          <w:b/>
          <w:sz w:val="24"/>
          <w:szCs w:val="24"/>
        </w:rPr>
        <w:t>(в ред. приказов министерства конкурентной политики Калужской области от 16.12.2019  № 472-РК, от 14.12.2020 № 352-РК)</w:t>
      </w:r>
      <w:bookmarkEnd w:id="4"/>
      <w:bookmarkEnd w:id="5"/>
      <w:r w:rsidRPr="00206B2F">
        <w:rPr>
          <w:rFonts w:ascii="Times New Roman" w:hAnsi="Times New Roman"/>
          <w:b/>
          <w:sz w:val="24"/>
          <w:szCs w:val="24"/>
        </w:rPr>
        <w:t>.</w:t>
      </w:r>
    </w:p>
    <w:p w14:paraId="41700375" w14:textId="77777777" w:rsidR="00A019C6" w:rsidRPr="00660C70" w:rsidRDefault="00A019C6" w:rsidP="0049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01418676" w14:textId="166235A6" w:rsidR="00A019C6" w:rsidRDefault="00A019C6" w:rsidP="0049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 xml:space="preserve">С.И. </w:t>
      </w:r>
      <w:r w:rsidR="00206B2F">
        <w:rPr>
          <w:rFonts w:ascii="Times New Roman" w:hAnsi="Times New Roman" w:cs="Times New Roman"/>
          <w:b/>
          <w:sz w:val="24"/>
          <w:szCs w:val="24"/>
        </w:rPr>
        <w:t>Ландухова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D00002" w14:textId="77777777" w:rsidR="00A019C6" w:rsidRDefault="00A019C6" w:rsidP="0049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D2DD6" w14:textId="77777777" w:rsidR="00A019C6" w:rsidRPr="00AB6E51" w:rsidRDefault="00A019C6" w:rsidP="00A0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E51">
        <w:rPr>
          <w:rFonts w:ascii="Times New Roman" w:eastAsia="Times New Roman" w:hAnsi="Times New Roman" w:cs="Times New Roman"/>
          <w:sz w:val="24"/>
          <w:szCs w:val="24"/>
        </w:rPr>
        <w:t>Рассматриваемый вопрос был перенесен с заседания комиссии по тарифам и ценам 17.12.2021.</w:t>
      </w:r>
    </w:p>
    <w:p w14:paraId="12241300" w14:textId="0CF9A63E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9B685" w14:textId="7E5EACEF" w:rsidR="00206B2F" w:rsidRPr="00206B2F" w:rsidRDefault="00206B2F" w:rsidP="00206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206B2F">
        <w:rPr>
          <w:rFonts w:ascii="Times New Roman" w:eastAsia="Times New Roman" w:hAnsi="Times New Roman" w:cs="Times New Roman"/>
          <w:sz w:val="24"/>
          <w:szCs w:val="24"/>
        </w:rPr>
        <w:br/>
      </w:r>
      <w:r w:rsidRPr="00206B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 постановлением Правительства Калужской области от 04.04.2007 № 88 «О министерстве конкурентной политики Калужской области» </w:t>
      </w:r>
      <w:r w:rsidR="001C7870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206B2F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внести следующие изменения в приказ министерства конкурентной политики Калужской области </w:t>
      </w:r>
      <w:r w:rsidRPr="00206B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от 19.12.2018 </w:t>
      </w:r>
      <w:r w:rsidRPr="00206B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  <w:t>№ 549-РК «Об утверждении производственной программы в сфере горячего водоснабжения с использованием закрытых систем горячего водоснабжения открытого акционерного общества «Калужский турбинный завод» на 2019 - 2023 годы»,</w:t>
      </w:r>
      <w:r w:rsidRPr="00206B2F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приказу в новой редакции: </w:t>
      </w:r>
    </w:p>
    <w:p w14:paraId="0EEBC018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351FE8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>«Приложение</w:t>
      </w:r>
    </w:p>
    <w:p w14:paraId="6215A9D2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14:paraId="7420D360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>конкурентной политики</w:t>
      </w:r>
    </w:p>
    <w:p w14:paraId="2A59EDE8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14:paraId="5708A3A3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eastAsia="Times New Roman" w:hAnsi="Times New Roman" w:cs="Times New Roman"/>
          <w:sz w:val="24"/>
          <w:szCs w:val="24"/>
        </w:rPr>
        <w:t>от 19.12.2018 № 549-РК</w:t>
      </w:r>
    </w:p>
    <w:p w14:paraId="017A9390" w14:textId="77777777" w:rsidR="00206B2F" w:rsidRPr="00206B2F" w:rsidRDefault="00206B2F" w:rsidP="0020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91"/>
        <w:gridCol w:w="38"/>
        <w:gridCol w:w="3233"/>
        <w:gridCol w:w="1004"/>
        <w:gridCol w:w="1176"/>
        <w:gridCol w:w="121"/>
        <w:gridCol w:w="735"/>
        <w:gridCol w:w="411"/>
        <w:gridCol w:w="35"/>
        <w:gridCol w:w="448"/>
        <w:gridCol w:w="308"/>
        <w:gridCol w:w="394"/>
        <w:gridCol w:w="24"/>
        <w:gridCol w:w="1264"/>
        <w:gridCol w:w="141"/>
      </w:tblGrid>
      <w:tr w:rsidR="00206B2F" w:rsidRPr="00206B2F" w14:paraId="50249788" w14:textId="77777777" w:rsidTr="00206B2F">
        <w:trPr>
          <w:gridAfter w:val="1"/>
          <w:wAfter w:w="141" w:type="dxa"/>
          <w:trHeight w:val="1162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ABA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Par24"/>
            <w:bookmarkStart w:id="7" w:name="Par30"/>
            <w:bookmarkStart w:id="8" w:name="RANGE!B1:G114"/>
            <w:bookmarkEnd w:id="6"/>
            <w:bookmarkEnd w:id="7"/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ПУБЛИЧНОГО АКЦИОНЕРНОГО ОБЩЕСТВА «КАЛУЖСКИЙ ТУРБИННЫЙ ЗАВОД»</w:t>
            </w:r>
          </w:p>
          <w:p w14:paraId="6174927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2019 - 2023 ГОДЫ</w:t>
            </w:r>
            <w:bookmarkEnd w:id="8"/>
          </w:p>
        </w:tc>
      </w:tr>
      <w:tr w:rsidR="00206B2F" w:rsidRPr="00206B2F" w14:paraId="7E933B62" w14:textId="77777777" w:rsidTr="00206B2F">
        <w:trPr>
          <w:gridAfter w:val="1"/>
          <w:wAfter w:w="141" w:type="dxa"/>
          <w:trHeight w:val="200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193F" w14:textId="56C9CC08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206B2F" w:rsidRPr="00206B2F" w14:paraId="509457D6" w14:textId="77777777" w:rsidTr="00494829">
        <w:trPr>
          <w:gridAfter w:val="1"/>
          <w:wAfter w:w="141" w:type="dxa"/>
          <w:trHeight w:val="70"/>
        </w:trPr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2F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66B0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«Калужский турбинный завод»</w:t>
            </w:r>
          </w:p>
        </w:tc>
      </w:tr>
      <w:tr w:rsidR="00206B2F" w:rsidRPr="00206B2F" w14:paraId="153D9E13" w14:textId="77777777" w:rsidTr="00494829">
        <w:trPr>
          <w:gridAfter w:val="1"/>
          <w:wAfter w:w="141" w:type="dxa"/>
          <w:trHeight w:val="70"/>
        </w:trPr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A8F5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A24A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Калуга, Московская, 241</w:t>
            </w:r>
          </w:p>
        </w:tc>
      </w:tr>
      <w:tr w:rsidR="00206B2F" w:rsidRPr="00206B2F" w14:paraId="26228D00" w14:textId="77777777" w:rsidTr="00494829">
        <w:trPr>
          <w:gridAfter w:val="1"/>
          <w:wAfter w:w="141" w:type="dxa"/>
          <w:trHeight w:val="70"/>
        </w:trPr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5EC3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48F8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206B2F" w:rsidRPr="00206B2F" w14:paraId="6969267A" w14:textId="77777777" w:rsidTr="00494829">
        <w:trPr>
          <w:gridAfter w:val="1"/>
          <w:wAfter w:w="141" w:type="dxa"/>
          <w:trHeight w:val="70"/>
        </w:trPr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80ED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F3AA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2019 - 2023 годы</w:t>
            </w:r>
          </w:p>
        </w:tc>
      </w:tr>
      <w:tr w:rsidR="00206B2F" w:rsidRPr="00206B2F" w14:paraId="0F217003" w14:textId="77777777" w:rsidTr="00206B2F">
        <w:trPr>
          <w:gridAfter w:val="1"/>
          <w:wAfter w:w="141" w:type="dxa"/>
          <w:trHeight w:val="276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F70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54139AA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206B2F" w:rsidRPr="00206B2F" w14:paraId="7A3DF2F9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2DE1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DBD6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786EC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3F08B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06B2F" w:rsidRPr="00206B2F" w14:paraId="34A2D2D9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F37E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FDC0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7D25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DA52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6B16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162A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1F13D9EC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A66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640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8F3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480F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F40AB31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BFEE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900C9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05BCBD2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44D9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09A8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5FC1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167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9A28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58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6B57CDF7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053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E53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982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F890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CB43D35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857E6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502BF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65E49CA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D125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65A3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FE76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DBBE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D6FA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0DCA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2943944C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90B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920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70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B83F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2DB06F7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CE62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37198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184E94C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A7110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5884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99E8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3644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9E8D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5F75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4274A59E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7DC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C27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F9A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7012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86FCAA2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2647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D4AFF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96B64F3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D874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AEA1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F3122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D2D6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489B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E02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68474A2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B93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0F6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61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01DE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29B513F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4BF5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5C57A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1A02CC8B" w14:textId="77777777" w:rsidTr="00206B2F">
        <w:trPr>
          <w:gridAfter w:val="1"/>
          <w:wAfter w:w="141" w:type="dxa"/>
          <w:trHeight w:val="336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158E" w14:textId="77777777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206B2F" w:rsidRPr="00206B2F" w14:paraId="79B5484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6DAFC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E84B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57B1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0778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06B2F" w:rsidRPr="00206B2F" w14:paraId="3A21217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A2E9B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DF3F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531A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FD01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E70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9D5E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564EA729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C4C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958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70E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50A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345DC182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FB8C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1128F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7136107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5650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19E5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4B03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A3AA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8E3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10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1B2A277F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3F2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84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245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9979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35522FD3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39F53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816D7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1E3CE80B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17C3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6CCD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CB71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97BB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B434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4FB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3662A9D7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B46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FE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03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32E4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5BC5A8E1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A6D5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E2042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B8F2B47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C9B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11915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1537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B605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DC6D6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D18D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403C2183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129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15D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34B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C5F9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0FC00101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E698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82DF5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389E7FC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F32D6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1781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8387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6ACC4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A94B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98AFD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185796D2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E9C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6EF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9A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15F7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206B2F" w:rsidRPr="00206B2F" w14:paraId="223121E6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1BA2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90198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-     </w:t>
            </w:r>
          </w:p>
        </w:tc>
      </w:tr>
      <w:tr w:rsidR="00206B2F" w:rsidRPr="00206B2F" w14:paraId="389C6B6A" w14:textId="77777777" w:rsidTr="00206B2F">
        <w:trPr>
          <w:gridAfter w:val="1"/>
          <w:wAfter w:w="141" w:type="dxa"/>
          <w:trHeight w:val="336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28B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206B2F" w:rsidRPr="00206B2F" w14:paraId="2C7E326B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19C2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159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5C78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53E9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06B2F" w:rsidRPr="00206B2F" w14:paraId="523BB7A2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102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4C5A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ED0D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F7D8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0B78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DBB6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416FCF0E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B1C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0D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7D9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5F9D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F25AA2C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72D6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4639D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A8BA228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FE353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D94D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4E08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6EA7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CE8D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2AC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3BD75F5A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A32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27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C4A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C564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8D400D0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71CCF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D0442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0743B4B5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2FE13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FB08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50C8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F7CA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ED19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A5D8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3410A3FF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25F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81D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565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D591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4428E02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04E2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2B97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32996E8F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EB2E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2090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14BD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6C84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0E117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14C5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3EA3D05D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211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519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C65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542E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30E2FA2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D47B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351FB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5C305F5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61B4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0C92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80F77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363F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E771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A581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214B6B2B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756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AB6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CCE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DA9E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51B27FF" w14:textId="77777777" w:rsidTr="00206B2F">
        <w:trPr>
          <w:gridAfter w:val="1"/>
          <w:wAfter w:w="141" w:type="dxa"/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B143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2308F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9814D08" w14:textId="77777777" w:rsidTr="00206B2F">
        <w:trPr>
          <w:gridAfter w:val="1"/>
          <w:wAfter w:w="141" w:type="dxa"/>
          <w:trHeight w:val="93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33A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76FD967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206B2F" w:rsidRPr="00206B2F" w14:paraId="060705E1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51FF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854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CB88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F811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206B2F" w:rsidRPr="00206B2F" w14:paraId="120EB78F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2BA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983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B9053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0A23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206B2F" w:rsidRPr="00206B2F" w14:paraId="1F1CC7A9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91B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35B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B0E60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745CE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191,30</w:t>
            </w:r>
          </w:p>
        </w:tc>
      </w:tr>
      <w:tr w:rsidR="00206B2F" w:rsidRPr="00206B2F" w14:paraId="646D45B0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6BA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7D3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C9C25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31D2B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06B2F" w:rsidRPr="00206B2F" w14:paraId="0F47517A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6C5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4C0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057D2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9E845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175,63</w:t>
            </w:r>
          </w:p>
        </w:tc>
      </w:tr>
      <w:tr w:rsidR="00206B2F" w:rsidRPr="00206B2F" w14:paraId="7C56D4D3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95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4AE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DB564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89D90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206B2F" w:rsidRPr="00206B2F" w14:paraId="00A27F33" w14:textId="77777777" w:rsidTr="00206B2F">
        <w:trPr>
          <w:gridAfter w:val="1"/>
          <w:wAfter w:w="141" w:type="dxa"/>
          <w:trHeight w:val="30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5479" w14:textId="77777777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206B2F" w:rsidRPr="00206B2F" w14:paraId="73BE1AAA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687D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530E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2A49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0893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206B2F" w:rsidRPr="00206B2F" w14:paraId="4C9B448A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D15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9BF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0097D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CDCF6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2CDC2C0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47F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7C6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7CA70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20CFB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09E19E3C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11B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B51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B1B0E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DCCE4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04539D7E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189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67C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C2F2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EC039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D71A269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9D2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B0D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BAD8C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1A9FC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6BBA6AF" w14:textId="77777777" w:rsidTr="00206B2F">
        <w:trPr>
          <w:gridAfter w:val="1"/>
          <w:wAfter w:w="141" w:type="dxa"/>
          <w:trHeight w:val="402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8AA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77843A4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206B2F" w:rsidRPr="00206B2F" w14:paraId="40DB0898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63DC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ABAEB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5B672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90D22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06B2F" w:rsidRPr="00206B2F" w14:paraId="389F5E64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594A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5621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059B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E305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A32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52D7CBB2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2A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BFB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0C18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CF6B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6E0A2F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448A61B1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44D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58B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EA32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58D4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B2F" w:rsidRPr="00206B2F" w14:paraId="5F0BAC62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F4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07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19BA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E3E5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06B2F" w:rsidRPr="00206B2F" w14:paraId="0D3691AD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EC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60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D0EA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7835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06B2F" w:rsidRPr="00206B2F" w14:paraId="59363B69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F510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3147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5CEA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6FBA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49B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1A89AD3B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91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68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35D6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42A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56D3B5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66A3B7D7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6E4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617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118B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E732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B2F" w:rsidRPr="00206B2F" w14:paraId="580BAF20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0C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F5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37DE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2121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06B2F" w:rsidRPr="00206B2F" w14:paraId="6175C3BA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4B1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BEB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0BC1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C506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06B2F" w:rsidRPr="00206B2F" w14:paraId="27260579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2B2D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5225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2BA2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CF2B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24C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1E88CD21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B89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62B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4469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404D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4DAA6F9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789E9ACD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1E7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8CE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5534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9D78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B2F" w:rsidRPr="00206B2F" w14:paraId="242DEED1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AA3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415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8AC4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7218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06B2F" w:rsidRPr="00206B2F" w14:paraId="5FCE2B04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4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C7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F861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91D8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06B2F" w:rsidRPr="00206B2F" w14:paraId="49AFC8A6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51F2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A02A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56DF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828F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96C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632E8E09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744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34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2D2C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C089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0B3221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68EE561C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E16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5EF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1246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F8AD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B2F" w:rsidRPr="00206B2F" w14:paraId="26AAF162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19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E0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E2BC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2B58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06B2F" w:rsidRPr="00206B2F" w14:paraId="2ACBD9E6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015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33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8F36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F9AA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06B2F" w:rsidRPr="00206B2F" w14:paraId="58018A3C" w14:textId="77777777" w:rsidTr="00206B2F">
        <w:trPr>
          <w:gridAfter w:val="1"/>
          <w:wAfter w:w="141" w:type="dxa"/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3040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D5DB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1675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D716A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E38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3642CDEB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19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21B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4A28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CEE1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656AD4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1071340A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88A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AE0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03F9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38A6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B2F" w:rsidRPr="00206B2F" w14:paraId="1B961B10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3F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A44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2FE7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866A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06B2F" w:rsidRPr="00206B2F" w14:paraId="4654B161" w14:textId="77777777" w:rsidTr="00206B2F">
        <w:trPr>
          <w:gridAfter w:val="1"/>
          <w:wAfter w:w="141" w:type="dxa"/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EFD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837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F57E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D398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06B2F" w:rsidRPr="00206B2F" w14:paraId="229CE3AB" w14:textId="77777777" w:rsidTr="00206B2F">
        <w:trPr>
          <w:gridAfter w:val="1"/>
          <w:wAfter w:w="141" w:type="dxa"/>
          <w:trHeight w:val="1590"/>
        </w:trPr>
        <w:tc>
          <w:tcPr>
            <w:tcW w:w="978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0E93F48C" w14:textId="77777777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</w:t>
            </w:r>
          </w:p>
          <w:p w14:paraId="5D195CD3" w14:textId="01F27971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</w:t>
            </w:r>
          </w:p>
          <w:p w14:paraId="0B2B9918" w14:textId="628D0370" w:rsidR="00206B2F" w:rsidRPr="00206B2F" w:rsidRDefault="00206B2F" w:rsidP="006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206B2F" w:rsidRPr="00206B2F" w14:paraId="11B09C24" w14:textId="77777777" w:rsidTr="006E269E">
        <w:trPr>
          <w:gridAfter w:val="1"/>
          <w:wAfter w:w="141" w:type="dxa"/>
          <w:trHeight w:val="75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D6E89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A4ED8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9086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04C97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 изменения плановых значений (2022/2021 г.)</w:t>
            </w:r>
          </w:p>
        </w:tc>
      </w:tr>
      <w:tr w:rsidR="00206B2F" w:rsidRPr="00206B2F" w14:paraId="20F87735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CB5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E17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775A6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1D484D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                                                           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206B2F" w:rsidRPr="00206B2F" w14:paraId="7FC84D45" w14:textId="77777777" w:rsidTr="00206B2F">
        <w:trPr>
          <w:gridAfter w:val="1"/>
          <w:wAfter w:w="141" w:type="dxa"/>
          <w:trHeight w:val="13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FCF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E82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4970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63E15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-     </w:t>
            </w:r>
          </w:p>
        </w:tc>
      </w:tr>
      <w:tr w:rsidR="00206B2F" w:rsidRPr="00206B2F" w14:paraId="14021C66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56A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8DC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3ACC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587562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100,0     </w:t>
            </w:r>
          </w:p>
        </w:tc>
      </w:tr>
      <w:tr w:rsidR="00206B2F" w:rsidRPr="00206B2F" w14:paraId="7F4562C6" w14:textId="77777777" w:rsidTr="00206B2F">
        <w:trPr>
          <w:gridAfter w:val="1"/>
          <w:wAfter w:w="141" w:type="dxa"/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27E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C1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D788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3B5C4A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100,0</w:t>
            </w:r>
          </w:p>
        </w:tc>
      </w:tr>
      <w:tr w:rsidR="00206B2F" w:rsidRPr="00206B2F" w14:paraId="2E4CA75B" w14:textId="77777777" w:rsidTr="00CB78E2">
        <w:trPr>
          <w:trHeight w:val="567"/>
        </w:trPr>
        <w:tc>
          <w:tcPr>
            <w:tcW w:w="9923" w:type="dxa"/>
            <w:gridSpan w:val="15"/>
            <w:shd w:val="clear" w:color="auto" w:fill="auto"/>
          </w:tcPr>
          <w:p w14:paraId="138F7C72" w14:textId="77777777" w:rsidR="00206B2F" w:rsidRPr="00206B2F" w:rsidRDefault="00206B2F" w:rsidP="0067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A5D0E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2020 год</w:t>
            </w:r>
          </w:p>
        </w:tc>
      </w:tr>
      <w:tr w:rsidR="00206B2F" w:rsidRPr="00206B2F" w14:paraId="6DED0115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D1BB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C004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4BA9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9E8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2020 года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D587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2020 года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35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06B2F" w:rsidRPr="00206B2F" w14:paraId="7237918D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797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75D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28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тыс.куб</w:t>
            </w:r>
            <w:proofErr w:type="gramEnd"/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C3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48E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175,63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3A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-15,67</w:t>
            </w:r>
          </w:p>
        </w:tc>
      </w:tr>
      <w:tr w:rsidR="00206B2F" w:rsidRPr="00206B2F" w14:paraId="3CF082B8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7B4C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FE99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206B2F" w:rsidRPr="00206B2F" w14:paraId="657941D8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04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48B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916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EB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4F9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D7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153936E7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FD6B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DA6E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206B2F" w:rsidRPr="00206B2F" w14:paraId="4E153E48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F1D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31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BA9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274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65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16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9FEDCE2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3260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6942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206B2F" w:rsidRPr="00206B2F" w14:paraId="584CE8FD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AAD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9A5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400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9F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836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C28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D99F516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93241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CCC6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206B2F" w:rsidRPr="00206B2F" w14:paraId="599BAA95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484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17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63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8A1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3C5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BF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14BAF3F5" w14:textId="77777777" w:rsidTr="00CB78E2">
        <w:trPr>
          <w:trHeight w:val="202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43C5" w14:textId="77777777" w:rsidR="0005446E" w:rsidRDefault="0005446E" w:rsidP="001C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E0CA3A" w14:textId="71832E0B" w:rsidR="00206B2F" w:rsidRPr="00206B2F" w:rsidRDefault="00206B2F" w:rsidP="001C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206B2F" w:rsidRPr="00206B2F" w14:paraId="194EF5EB" w14:textId="77777777" w:rsidTr="0005446E">
        <w:trPr>
          <w:trHeight w:val="709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DAC2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2768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A573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1F831" w14:textId="77777777" w:rsidR="00675208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потребности на реализацию </w:t>
            </w:r>
            <w:r w:rsidR="00675208"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 </w:t>
            </w: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14:paraId="1AF08C9C" w14:textId="133D0B2A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206B2F" w:rsidRPr="00206B2F" w14:paraId="063C9D9B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3D098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3024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9BBBF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66F2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24FF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A327D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B2F" w:rsidRPr="00206B2F" w14:paraId="11AB3E5B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FAC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A7D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A1E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4B04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6F993FF7" w14:textId="77777777" w:rsidTr="00206B2F">
        <w:trPr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3E32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AD3A0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53E0263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7E3E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035B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AA5C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6580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CAA4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A7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0B5A0FB1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7B2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79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C2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7558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46EE39E" w14:textId="77777777" w:rsidTr="00206B2F">
        <w:trPr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18AA62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4D241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71B521FF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1F0CF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42825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FB04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B729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188F1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5EC4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574F89A0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02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B74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6C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2B0A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28C77E53" w14:textId="77777777" w:rsidTr="00206B2F">
        <w:trPr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973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39F060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9E9EB12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45FBE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DF79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0C69C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0054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7F80B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3B59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4CD790D5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F891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A32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C5CA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6C02E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40344DD4" w14:textId="77777777" w:rsidTr="00206B2F">
        <w:trPr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C195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C4EFE8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39CEDF2B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9AA0D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196EB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B919B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BE336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859C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8BB8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B2F" w:rsidRPr="00206B2F" w14:paraId="5ABC7513" w14:textId="77777777" w:rsidTr="00206B2F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624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4E5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5BA9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A2D67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B2F" w:rsidRPr="00206B2F" w14:paraId="0A450CA0" w14:textId="77777777" w:rsidTr="00206B2F">
        <w:trPr>
          <w:trHeight w:val="70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43DA3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1D409F" w14:textId="77777777" w:rsidR="00206B2F" w:rsidRPr="00206B2F" w:rsidRDefault="00206B2F" w:rsidP="002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817BFD2" w14:textId="3226973C" w:rsidR="007670A5" w:rsidRPr="001C7870" w:rsidRDefault="007670A5" w:rsidP="001C787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2737A" w14:textId="77777777" w:rsidR="00A019C6" w:rsidRPr="00A019C6" w:rsidRDefault="00A019C6" w:rsidP="00A019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9C6">
        <w:rPr>
          <w:rFonts w:ascii="Times New Roman" w:hAnsi="Times New Roman" w:cs="Times New Roman"/>
          <w:sz w:val="24"/>
          <w:szCs w:val="24"/>
        </w:rPr>
        <w:t>К</w:t>
      </w:r>
      <w:r w:rsidRPr="00A019C6">
        <w:rPr>
          <w:rFonts w:ascii="Times New Roman" w:hAnsi="Times New Roman" w:cs="Times New Roman"/>
          <w:bCs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2364C93E" w14:textId="0F732CEF" w:rsidR="00A019C6" w:rsidRPr="00206B2F" w:rsidRDefault="00A019C6" w:rsidP="00A0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2F">
        <w:rPr>
          <w:rFonts w:ascii="Times New Roman" w:hAnsi="Times New Roman"/>
          <w:sz w:val="24"/>
          <w:szCs w:val="24"/>
        </w:rPr>
        <w:t xml:space="preserve">Внести предложенные изменения </w:t>
      </w:r>
      <w:r w:rsidR="00206B2F" w:rsidRPr="00206B2F">
        <w:rPr>
          <w:rFonts w:ascii="Times New Roman" w:eastAsia="Times New Roman" w:hAnsi="Times New Roman" w:cs="Times New Roman"/>
          <w:sz w:val="24"/>
          <w:szCs w:val="24"/>
        </w:rPr>
        <w:t>в приказ министерства конкурентной политики Калужской области от 19.12.2018 № 549-РК «Об утверждении производственной программы в сфере горячего водоснабжения с использованием закрытых систем горячего водоснабжения открытого акционерного общества «Калужский турбинный завод» на 2019 - 2023 годы» (в ред. приказов министерства конкурентной политики Калужской области</w:t>
      </w:r>
      <w:r w:rsidR="0020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2F" w:rsidRPr="00206B2F">
        <w:rPr>
          <w:rFonts w:ascii="Times New Roman" w:eastAsia="Times New Roman" w:hAnsi="Times New Roman" w:cs="Times New Roman"/>
          <w:sz w:val="24"/>
          <w:szCs w:val="24"/>
        </w:rPr>
        <w:t>от 16.12.2019  № 472-РК, от 14.12.2020 № 352-РК)</w:t>
      </w:r>
      <w:r w:rsidRPr="00206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912A8" w14:textId="77777777" w:rsidR="00A019C6" w:rsidRPr="00A019C6" w:rsidRDefault="00A019C6" w:rsidP="00A019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9DADA4" w14:textId="225CF0C2" w:rsidR="00A019C6" w:rsidRPr="00A019C6" w:rsidRDefault="00A019C6" w:rsidP="00A019C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C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1C7870">
        <w:rPr>
          <w:rFonts w:ascii="Times New Roman" w:hAnsi="Times New Roman" w:cs="Times New Roman"/>
          <w:b/>
          <w:sz w:val="24"/>
          <w:szCs w:val="24"/>
        </w:rPr>
        <w:t>06</w:t>
      </w:r>
      <w:r w:rsidRPr="00A019C6">
        <w:rPr>
          <w:rFonts w:ascii="Times New Roman" w:hAnsi="Times New Roman" w:cs="Times New Roman"/>
          <w:b/>
          <w:sz w:val="24"/>
          <w:szCs w:val="24"/>
        </w:rPr>
        <w:t>.12.2021 в форме приказа (прилагается), голосовали единогласно.</w:t>
      </w:r>
    </w:p>
    <w:p w14:paraId="0D849844" w14:textId="32D21669" w:rsidR="007670A5" w:rsidRPr="00A019C6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28C57" w14:textId="1CBEC96A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CE67E" w14:textId="455D42A0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90969737"/>
      <w:r w:rsidRPr="001C7870">
        <w:rPr>
          <w:rFonts w:ascii="Times New Roman" w:eastAsia="Times New Roman" w:hAnsi="Times New Roman" w:cs="Times New Roman"/>
          <w:b/>
          <w:sz w:val="24"/>
          <w:szCs w:val="24"/>
        </w:rPr>
        <w:t xml:space="preserve">5. О внесении изменений в приказ министерства конкурентной политики Калужской области от 19.12.2018 № 555-РК «Об установлении долгосрочных тарифов на горячую воду (горячее водоснабжение) в закрытой системе горячего водоснабжения для </w:t>
      </w:r>
      <w:r w:rsidRPr="001C7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открытого акционерного общества «Калужский турбинный завод» </w:t>
      </w:r>
      <w:r w:rsidRPr="001C7870">
        <w:rPr>
          <w:rFonts w:ascii="Times New Roman" w:eastAsia="Times New Roman" w:hAnsi="Times New Roman" w:cs="Times New Roman"/>
          <w:b/>
          <w:sz w:val="24"/>
          <w:szCs w:val="24"/>
        </w:rPr>
        <w:t>на 2019 - 2023 годы» (в ред. приказов министерства конкурентной политики Калужской области от 16.12.2019             № 473-РК, от 14.12.2020 № 438-РК)</w:t>
      </w:r>
      <w:r w:rsidRPr="001C7870">
        <w:rPr>
          <w:rFonts w:ascii="Times New Roman" w:hAnsi="Times New Roman"/>
          <w:b/>
          <w:sz w:val="24"/>
          <w:szCs w:val="24"/>
        </w:rPr>
        <w:t>.</w:t>
      </w:r>
    </w:p>
    <w:p w14:paraId="12031265" w14:textId="77777777" w:rsidR="001C7870" w:rsidRPr="00660C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AE55D06" w14:textId="77777777" w:rsid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Ландухова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9"/>
    <w:p w14:paraId="6C2E68B9" w14:textId="77777777" w:rsid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46E3A" w14:textId="77777777" w:rsidR="001C7870" w:rsidRPr="00AB6E51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E51">
        <w:rPr>
          <w:rFonts w:ascii="Times New Roman" w:eastAsia="Times New Roman" w:hAnsi="Times New Roman" w:cs="Times New Roman"/>
          <w:sz w:val="24"/>
          <w:szCs w:val="24"/>
        </w:rPr>
        <w:t>Рассматриваемый вопрос был перенесен с заседания комиссии по тарифам и ценам 17.12.2021.</w:t>
      </w:r>
    </w:p>
    <w:p w14:paraId="5E4198E2" w14:textId="18CFE121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EF241" w14:textId="77777777" w:rsidR="001C7870" w:rsidRPr="001C7870" w:rsidRDefault="001C7870" w:rsidP="001C78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1C787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очередной 2022 год долгосрочного периода регулирования методом индексации открыто по материалам, представленным </w:t>
      </w:r>
      <w:r w:rsidRPr="001C7870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1C7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080DA" w14:textId="77777777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является юридическим лицом, зарегистрировано в налоговом органе под основным государственным регистрационным номером 1024001337360 от 05.01.2000, ИНН/КПП 4026007424/402801001. Имущество для осуществления регулируемой деятельности находится у организации в собственности. Организация применяет обычную систему налогообложения. </w:t>
      </w:r>
    </w:p>
    <w:p w14:paraId="1A9C11DA" w14:textId="77777777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тарифного регулирования Калужской области от 17.12.2018 № 500-РК</w:t>
      </w:r>
      <w:r w:rsidRPr="001C7870">
        <w:rPr>
          <w:rFonts w:ascii="Times New Roman" w:eastAsia="Times New Roman" w:hAnsi="Times New Roman" w:cs="Times New Roman"/>
          <w:sz w:val="24"/>
          <w:szCs w:val="24"/>
        </w:rPr>
        <w:br/>
        <w:t>в размере: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4"/>
        <w:gridCol w:w="1583"/>
        <w:gridCol w:w="1559"/>
      </w:tblGrid>
      <w:tr w:rsidR="001C7870" w:rsidRPr="001C7870" w14:paraId="0ACAE626" w14:textId="77777777" w:rsidTr="001C787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5D3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E13F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F74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1C7870" w:rsidRPr="001C7870" w14:paraId="75ACAC39" w14:textId="77777777" w:rsidTr="00A07195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0255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CDA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0F33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</w:t>
            </w:r>
          </w:p>
          <w:p w14:paraId="0FB306B9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AFF6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</w:t>
            </w:r>
          </w:p>
          <w:p w14:paraId="750C588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</w:tr>
      <w:tr w:rsidR="001C7870" w:rsidRPr="001C7870" w14:paraId="5505CD4F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F2AD" w14:textId="77777777" w:rsidR="001C7870" w:rsidRPr="001C7870" w:rsidRDefault="001C7870" w:rsidP="005A4C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собственным сетям горячего водоснабжения</w:t>
            </w:r>
          </w:p>
        </w:tc>
      </w:tr>
      <w:tr w:rsidR="001C7870" w:rsidRPr="001C7870" w14:paraId="1B23192B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304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</w:t>
            </w:r>
          </w:p>
        </w:tc>
      </w:tr>
      <w:tr w:rsidR="001C7870" w:rsidRPr="001C7870" w14:paraId="1966C4A0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663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0D8C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593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475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7870" w:rsidRPr="001C7870" w14:paraId="034088EE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F6CF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1E04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6FD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1261,84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CFF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1312,35</w:t>
            </w:r>
          </w:p>
        </w:tc>
      </w:tr>
      <w:tr w:rsidR="001C7870" w:rsidRPr="001C7870" w14:paraId="529805E3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BEF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 для населения</w:t>
            </w:r>
          </w:p>
        </w:tc>
      </w:tr>
      <w:tr w:rsidR="001C7870" w:rsidRPr="001C7870" w14:paraId="182AD49A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57C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EEBA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36C1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42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1C7870" w:rsidRPr="001C7870" w14:paraId="0916AA90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486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496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20A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1514,21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88A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1574,82</w:t>
            </w:r>
          </w:p>
        </w:tc>
      </w:tr>
      <w:tr w:rsidR="001C7870" w:rsidRPr="001C7870" w14:paraId="40D2836D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584" w14:textId="77777777" w:rsidR="001C7870" w:rsidRPr="001C7870" w:rsidRDefault="001C7870" w:rsidP="005A4C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горячего водоснабжения МУП «</w:t>
            </w:r>
            <w:proofErr w:type="spellStart"/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» г. Калуги</w:t>
            </w:r>
          </w:p>
        </w:tc>
      </w:tr>
      <w:tr w:rsidR="001C7870" w:rsidRPr="001C7870" w14:paraId="575560FD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CAB5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</w:t>
            </w:r>
          </w:p>
        </w:tc>
      </w:tr>
      <w:tr w:rsidR="001C7870" w:rsidRPr="001C7870" w14:paraId="1E6FFE34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9E95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7759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42B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BD3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7870" w:rsidRPr="001C7870" w14:paraId="54AF0454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E7B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A5D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F7EA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1544,27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CCF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1603,25</w:t>
            </w:r>
          </w:p>
        </w:tc>
      </w:tr>
      <w:tr w:rsidR="001C7870" w:rsidRPr="001C7870" w14:paraId="6B1F542A" w14:textId="77777777" w:rsidTr="001C7870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F04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 для населения</w:t>
            </w:r>
          </w:p>
        </w:tc>
      </w:tr>
      <w:tr w:rsidR="001C7870" w:rsidRPr="001C7870" w14:paraId="465A9DB1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CBF1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99E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DAA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F61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1C7870" w:rsidRPr="001C7870" w14:paraId="257E441C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7249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BFA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24CD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1853,12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A20B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1923,90</w:t>
            </w:r>
          </w:p>
        </w:tc>
      </w:tr>
    </w:tbl>
    <w:p w14:paraId="78079DEA" w14:textId="0F767C30" w:rsidR="001C7870" w:rsidRPr="001C7870" w:rsidRDefault="001C7870" w:rsidP="00B73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муниципального образования ГП «Город Калуга». В соответствии с пунктами 4 и 5 методических указаний, организацией рассчитан объем горячего водоснабжения на 2022 год по собственным сетям в размере 168,83 </w:t>
      </w:r>
      <w:r w:rsidR="00B73A25" w:rsidRPr="001C7870">
        <w:rPr>
          <w:rFonts w:ascii="Times New Roman" w:eastAsia="Times New Roman" w:hAnsi="Times New Roman" w:cs="Times New Roman"/>
          <w:bCs/>
          <w:sz w:val="24"/>
          <w:szCs w:val="24"/>
        </w:rPr>
        <w:t>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/год, в том числе: население – 133,93 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/год, бюджет – 9,40 </w:t>
      </w:r>
      <w:r w:rsidR="00B73A25" w:rsidRPr="001C7870">
        <w:rPr>
          <w:rFonts w:ascii="Times New Roman" w:eastAsia="Times New Roman" w:hAnsi="Times New Roman" w:cs="Times New Roman"/>
          <w:bCs/>
          <w:sz w:val="24"/>
          <w:szCs w:val="24"/>
        </w:rPr>
        <w:t>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/год, прочие – 25,50 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/год, по сетям МУП «</w:t>
      </w:r>
      <w:proofErr w:type="spellStart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Калугатеплосеть</w:t>
      </w:r>
      <w:proofErr w:type="spellEnd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» г. Калуги: население – 6,80 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/год. </w:t>
      </w:r>
    </w:p>
    <w:p w14:paraId="57421F9B" w14:textId="4D9B4883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в размере 175,63 </w:t>
      </w:r>
      <w:r w:rsidR="00A07195" w:rsidRPr="001C7870">
        <w:rPr>
          <w:rFonts w:ascii="Times New Roman" w:eastAsia="Times New Roman" w:hAnsi="Times New Roman" w:cs="Times New Roman"/>
          <w:bCs/>
          <w:sz w:val="24"/>
          <w:szCs w:val="24"/>
        </w:rPr>
        <w:t>тыс. 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очередной 2022 год долгосрочного периода регулирования.</w:t>
      </w:r>
    </w:p>
    <w:p w14:paraId="1EC3520E" w14:textId="116734D8" w:rsidR="001C7870" w:rsidRPr="001C7870" w:rsidRDefault="00A07195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1C7870"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 </w:t>
      </w:r>
      <w:r w:rsidR="001C7870" w:rsidRPr="001C7870">
        <w:rPr>
          <w:rFonts w:ascii="Times New Roman" w:eastAsia="Times New Roman" w:hAnsi="Times New Roman" w:cs="Times New Roman"/>
          <w:bCs/>
          <w:sz w:val="24"/>
          <w:szCs w:val="24"/>
        </w:rPr>
        <w:t>предлагает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1C7870"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установить двухкомпонентные тарифы на горячую воду в закрытой системе горячего водоснабжения на очередной 2022 год долгосрочного периода регулирования с учетом тарифов:</w:t>
      </w:r>
    </w:p>
    <w:p w14:paraId="462FA745" w14:textId="77777777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- на питьевую воду, установленных для ГП Калужской области «</w:t>
      </w:r>
      <w:proofErr w:type="spellStart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размере: </w:t>
      </w:r>
    </w:p>
    <w:p w14:paraId="2D30E725" w14:textId="77777777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01.01.2022 по 30.06.2022 – 25,08 руб./м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(без НДС) или – 30,10 руб./м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НДС);</w:t>
      </w:r>
    </w:p>
    <w:p w14:paraId="4820518E" w14:textId="77777777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01.07.2022 по 31.12.2022 – 25,83 руб./м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(без НДС) или – 31,00 руб./м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НДС);</w:t>
      </w:r>
    </w:p>
    <w:p w14:paraId="1AE589A2" w14:textId="77777777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- на тепловую энергию, установленных для публичного акционерного общества «Калужский турбинный завод» с передачей по собственным сетям горячего водоснабжения в размере:</w:t>
      </w:r>
    </w:p>
    <w:p w14:paraId="72DDC58B" w14:textId="77777777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01.01.2022 по 30.06.2022 – 1312,35 руб./Гкал (без НДС) или – 1574,82 руб./Гкал (с НДС);</w:t>
      </w:r>
    </w:p>
    <w:p w14:paraId="40F06074" w14:textId="77777777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01.07.2022 по 31.12.2022 – 1378,55 руб./Гкал (без НДС) или – 1654,26 руб./Гкал (с НДС).</w:t>
      </w:r>
    </w:p>
    <w:p w14:paraId="60B11ED3" w14:textId="77777777" w:rsidR="001C7870" w:rsidRPr="001C7870" w:rsidRDefault="001C7870" w:rsidP="001C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- на тепловую энергию, установленных для открытого акционерного общества «Калужский турбинный завод» с передачей по сетям горячего водоснабжения МУП «</w:t>
      </w:r>
      <w:proofErr w:type="spellStart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Калугатеплосеть</w:t>
      </w:r>
      <w:proofErr w:type="spellEnd"/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» г. Калуги в размере:</w:t>
      </w:r>
    </w:p>
    <w:p w14:paraId="05F878F2" w14:textId="77777777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01.01.2022 по 30.06.2022 – 1603,25 руб./Гкал (без НДС) или – 1923,90 руб./Гкал (с НДС);</w:t>
      </w:r>
    </w:p>
    <w:p w14:paraId="68B3C735" w14:textId="0997ACA1" w:rsidR="001C7870" w:rsidRPr="001C7870" w:rsidRDefault="001C7870" w:rsidP="001C7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с 01.07.2022 по 31.12.2022 – 1679,63 руб./Гкал (без НДС) или – 2015,56 руб./Гкал (с НДС).</w:t>
      </w:r>
    </w:p>
    <w:p w14:paraId="53EE1BA3" w14:textId="77777777" w:rsidR="001C7870" w:rsidRPr="001C7870" w:rsidRDefault="001C7870" w:rsidP="001C787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70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по расчету экспертной группы тарифы на горячую воду (горячее водоснабжение) в закрытой системе горячего водоснабжения на очередной 2022 год долгосрочного периода регулирования составят: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4"/>
        <w:gridCol w:w="1583"/>
        <w:gridCol w:w="1418"/>
      </w:tblGrid>
      <w:tr w:rsidR="001C7870" w:rsidRPr="001C7870" w14:paraId="6A192177" w14:textId="77777777" w:rsidTr="00A07195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1ED1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39A0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926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1C7870" w:rsidRPr="001C7870" w14:paraId="06B04789" w14:textId="77777777" w:rsidTr="00A07195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CA30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8C3A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90D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01.01.2022</w:t>
            </w:r>
          </w:p>
          <w:p w14:paraId="0303997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0BC" w14:textId="77777777" w:rsidR="001C7870" w:rsidRPr="001C7870" w:rsidRDefault="001C7870" w:rsidP="001C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01.07.2022</w:t>
            </w:r>
          </w:p>
          <w:p w14:paraId="31DD025C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</w:tr>
      <w:tr w:rsidR="001C7870" w:rsidRPr="001C7870" w14:paraId="43614930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A84" w14:textId="77777777" w:rsidR="001C7870" w:rsidRPr="001C7870" w:rsidRDefault="001C7870" w:rsidP="005A4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собственным сетям горячего водоснабжения</w:t>
            </w:r>
          </w:p>
        </w:tc>
      </w:tr>
      <w:tr w:rsidR="001C7870" w:rsidRPr="001C7870" w14:paraId="1B826E64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8B1C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</w:t>
            </w:r>
          </w:p>
        </w:tc>
      </w:tr>
      <w:tr w:rsidR="001C7870" w:rsidRPr="001C7870" w14:paraId="58056E69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B529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700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D47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820F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7870" w:rsidRPr="001C7870" w14:paraId="0A5B04B9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0BD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065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571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1312,35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9FAF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1378,55</w:t>
            </w:r>
          </w:p>
        </w:tc>
      </w:tr>
      <w:tr w:rsidR="001C7870" w:rsidRPr="001C7870" w14:paraId="4887A867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E25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 для населения</w:t>
            </w:r>
          </w:p>
        </w:tc>
      </w:tr>
      <w:tr w:rsidR="001C7870" w:rsidRPr="001C7870" w14:paraId="197AACBC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42E0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3B7B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8B0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3AF5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7870" w:rsidRPr="001C7870" w14:paraId="5F05D69F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7913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7A08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496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1574,82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5C0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1654,26</w:t>
            </w:r>
          </w:p>
        </w:tc>
      </w:tr>
      <w:tr w:rsidR="001C7870" w:rsidRPr="001C7870" w14:paraId="01555AFA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3B9" w14:textId="77777777" w:rsidR="001C7870" w:rsidRPr="001C7870" w:rsidRDefault="001C7870" w:rsidP="005A4C4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горячего водоснабжения МУП «</w:t>
            </w:r>
            <w:proofErr w:type="spellStart"/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Калугатеплосеть</w:t>
            </w:r>
            <w:proofErr w:type="spellEnd"/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» г. Калуги</w:t>
            </w:r>
          </w:p>
        </w:tc>
      </w:tr>
      <w:tr w:rsidR="001C7870" w:rsidRPr="001C7870" w14:paraId="264D86E7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EB95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</w:t>
            </w:r>
          </w:p>
        </w:tc>
      </w:tr>
      <w:tr w:rsidR="001C7870" w:rsidRPr="001C7870" w14:paraId="1D0322A3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DB5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9EA9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A54A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F74D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7870" w:rsidRPr="001C7870" w14:paraId="31A26FAB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CA4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69C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5001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1603,25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E68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1679,63</w:t>
            </w:r>
          </w:p>
        </w:tc>
      </w:tr>
      <w:tr w:rsidR="001C7870" w:rsidRPr="001C7870" w14:paraId="611FA7BF" w14:textId="77777777" w:rsidTr="00A07195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BC5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Тариф для населения</w:t>
            </w:r>
          </w:p>
        </w:tc>
      </w:tr>
      <w:tr w:rsidR="001C7870" w:rsidRPr="001C7870" w14:paraId="711049FA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44C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F64" w14:textId="77777777" w:rsidR="001C7870" w:rsidRPr="001C7870" w:rsidRDefault="001C7870" w:rsidP="001C787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99D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5784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7870" w:rsidRPr="001C7870" w14:paraId="1FE9F0E1" w14:textId="77777777" w:rsidTr="00A071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F2A9" w14:textId="77777777" w:rsidR="001C7870" w:rsidRPr="001C7870" w:rsidRDefault="001C7870" w:rsidP="001C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42B" w14:textId="77777777" w:rsidR="001C7870" w:rsidRPr="001C7870" w:rsidRDefault="001C7870" w:rsidP="001C78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E6FF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1923,90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8227" w14:textId="77777777" w:rsidR="001C7870" w:rsidRPr="001C7870" w:rsidRDefault="001C7870" w:rsidP="001C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7870">
              <w:rPr>
                <w:rFonts w:ascii="Times New Roman" w:eastAsia="Times New Roman" w:hAnsi="Times New Roman" w:cs="Times New Roman"/>
                <w:sz w:val="20"/>
                <w:szCs w:val="20"/>
              </w:rPr>
              <w:t>2015,56</w:t>
            </w:r>
          </w:p>
        </w:tc>
      </w:tr>
    </w:tbl>
    <w:p w14:paraId="79FC68FB" w14:textId="77777777" w:rsidR="001C7870" w:rsidRDefault="001C7870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2560F" w14:textId="77777777" w:rsidR="001C7870" w:rsidRPr="00A019C6" w:rsidRDefault="001C7870" w:rsidP="001C7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90969385"/>
      <w:r w:rsidRPr="00A019C6">
        <w:rPr>
          <w:rFonts w:ascii="Times New Roman" w:hAnsi="Times New Roman" w:cs="Times New Roman"/>
          <w:sz w:val="24"/>
          <w:szCs w:val="24"/>
        </w:rPr>
        <w:t>К</w:t>
      </w:r>
      <w:r w:rsidRPr="00A019C6">
        <w:rPr>
          <w:rFonts w:ascii="Times New Roman" w:hAnsi="Times New Roman" w:cs="Times New Roman"/>
          <w:bCs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58CC7782" w14:textId="6CB7925F" w:rsidR="001C7870" w:rsidRPr="001C7870" w:rsidRDefault="001C7870" w:rsidP="001C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/>
          <w:sz w:val="24"/>
          <w:szCs w:val="24"/>
        </w:rPr>
        <w:lastRenderedPageBreak/>
        <w:t xml:space="preserve">Внести предложенные изменения </w:t>
      </w:r>
      <w:r w:rsidRPr="001C7870">
        <w:rPr>
          <w:rFonts w:ascii="Times New Roman" w:eastAsia="Times New Roman" w:hAnsi="Times New Roman" w:cs="Times New Roman"/>
          <w:sz w:val="24"/>
          <w:szCs w:val="24"/>
        </w:rPr>
        <w:t>в приказ министерства конкурентной политики Калужской области от 19.12.2018 № 555-РК «Об установлении долгосрочных тарифов на горячую воду (горячее водоснабжение) в закрытой системе горячего водоснабжения для открытого акционерного общества «Калужский турбинный завод» на 2019 - 2023 годы» (в ред. приказов министерства конкурентной политики Калужской области от 16.12.2019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870">
        <w:rPr>
          <w:rFonts w:ascii="Times New Roman" w:eastAsia="Times New Roman" w:hAnsi="Times New Roman" w:cs="Times New Roman"/>
          <w:sz w:val="24"/>
          <w:szCs w:val="24"/>
        </w:rPr>
        <w:t>№ 473-РК, от 14.12.2020 № 438-РК).</w:t>
      </w:r>
    </w:p>
    <w:p w14:paraId="37118C05" w14:textId="77777777" w:rsidR="001C7870" w:rsidRPr="00A019C6" w:rsidRDefault="001C7870" w:rsidP="001C78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574D5" w14:textId="3E8A4921" w:rsidR="001C7870" w:rsidRPr="00A019C6" w:rsidRDefault="001C7870" w:rsidP="001C787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C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0C1BF1">
        <w:rPr>
          <w:rFonts w:ascii="Times New Roman" w:hAnsi="Times New Roman" w:cs="Times New Roman"/>
          <w:b/>
          <w:sz w:val="24"/>
          <w:szCs w:val="24"/>
        </w:rPr>
        <w:t>10</w:t>
      </w:r>
      <w:r w:rsidRPr="00A019C6">
        <w:rPr>
          <w:rFonts w:ascii="Times New Roman" w:hAnsi="Times New Roman" w:cs="Times New Roman"/>
          <w:b/>
          <w:sz w:val="24"/>
          <w:szCs w:val="24"/>
        </w:rPr>
        <w:t>.12.2021</w:t>
      </w:r>
      <w:r w:rsidR="000C1BF1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06.12.2021 по делу № 75/В-03/1467-21</w:t>
      </w:r>
      <w:r w:rsidRPr="00A019C6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bookmarkEnd w:id="10"/>
    <w:p w14:paraId="4513B3CB" w14:textId="1FE55CD9" w:rsidR="007670A5" w:rsidRDefault="007670A5" w:rsidP="009A1C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2A2A5" w14:textId="77777777" w:rsidR="000C1BF1" w:rsidRPr="000C1BF1" w:rsidRDefault="000C1BF1" w:rsidP="000C1BF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E9539" w14:textId="758F7A97" w:rsidR="00A12AC8" w:rsidRPr="00D20E20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. О включении дополнительн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повестку заседания комиссии по тарифам и ценам министерства конкурентной политики Калужской области. </w:t>
      </w:r>
    </w:p>
    <w:p w14:paraId="711F5B82" w14:textId="77777777" w:rsidR="00A12AC8" w:rsidRPr="00D20E20" w:rsidRDefault="00A12AC8" w:rsidP="00A12AC8">
      <w:pPr>
        <w:pStyle w:val="af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5B068615" w14:textId="30896AC1" w:rsidR="00A12AC8" w:rsidRPr="00D20E20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 w:rsidR="00555226">
        <w:rPr>
          <w:rFonts w:ascii="Times New Roman" w:eastAsia="Times New Roman" w:hAnsi="Times New Roman" w:cs="Times New Roman"/>
          <w:b/>
          <w:bCs/>
          <w:sz w:val="24"/>
          <w:szCs w:val="24"/>
        </w:rPr>
        <w:t>Т.В. Петрова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40AE79" w14:textId="77777777" w:rsidR="000C1BF1" w:rsidRDefault="000C1BF1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54A56" w14:textId="65C9B20B" w:rsidR="00A12AC8" w:rsidRPr="00A12AC8" w:rsidRDefault="00675208" w:rsidP="00A12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</w:t>
      </w:r>
      <w:r w:rsidR="00A12AC8" w:rsidRPr="00A12A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редлагается включить в повестку заседания комиссии по тарифам и ценам министерства конкурентной политики Калужской области 20.12.2021г. вопрос: «Об установлении платы за подключение (технологическое присоединение) в расчёте на единицу мощности подключаемой тепловой нагрузки, в случае если подключаемая тепловая нагрузка объекта капитального строительства потребителя, в том числе застройщика, </w:t>
      </w:r>
      <w:bookmarkStart w:id="11" w:name="_Hlk90565953"/>
      <w:r w:rsidR="00A12AC8" w:rsidRPr="00A12A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0,1 Гкал в час и не превышает 1,5 Гкал в час, </w:t>
      </w:r>
      <w:bookmarkEnd w:id="11"/>
      <w:r w:rsidR="00A12AC8" w:rsidRPr="00A12AC8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технической возможности подключения к системе теплоснабжения</w:t>
      </w:r>
      <w:r w:rsidR="00A12AC8" w:rsidRPr="00A12A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12AC8" w:rsidRPr="00A12A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унитарного муниципального предприятия «Коммунальные электрические и тепловые сети», </w:t>
      </w:r>
      <w:r w:rsidR="00A12AC8" w:rsidRPr="00A12A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год», </w:t>
      </w:r>
      <w:r w:rsidR="00A12AC8" w:rsidRPr="00A12AC8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в связи с заявлением предприятия от 15.12.2021 № 03/4231-21 «Об установлении размера платы за подключение (технологическое присоединение) к системе теплоснабжения».</w:t>
      </w:r>
    </w:p>
    <w:p w14:paraId="677BE302" w14:textId="77777777" w:rsidR="000C1BF1" w:rsidRDefault="000C1BF1" w:rsidP="0055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64040" w14:textId="77777777" w:rsidR="00A12AC8" w:rsidRPr="00472454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454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E4BCE9C" w14:textId="14951931" w:rsidR="00A12AC8" w:rsidRPr="007D5588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88">
        <w:rPr>
          <w:rFonts w:ascii="Times New Roman" w:eastAsia="Times New Roman" w:hAnsi="Times New Roman" w:cs="Times New Roman"/>
          <w:sz w:val="24"/>
          <w:szCs w:val="24"/>
        </w:rPr>
        <w:t>Включить вышеуказанный вопрос в повестку заседания комиссии по тарифам и ценам 2</w:t>
      </w:r>
      <w:r w:rsidR="0055522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52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>.2021 для рассмотрения по существу.</w:t>
      </w:r>
    </w:p>
    <w:p w14:paraId="7D421E12" w14:textId="77777777" w:rsidR="00A12AC8" w:rsidRPr="00D20E20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88BDA" w14:textId="032D433F" w:rsidR="00A12AC8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555226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552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="00555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протокольной форме, голосовали единогласно.</w:t>
      </w:r>
    </w:p>
    <w:p w14:paraId="4D6A1904" w14:textId="77777777" w:rsidR="00A12AC8" w:rsidRDefault="00A12AC8" w:rsidP="00A12AC8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3474D" w14:textId="77777777" w:rsidR="000C1BF1" w:rsidRDefault="000C1BF1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2A8F1" w14:textId="02AFB302" w:rsidR="00555226" w:rsidRPr="00555226" w:rsidRDefault="00555226" w:rsidP="006E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555226">
        <w:rPr>
          <w:rFonts w:ascii="Times New Roman" w:eastAsia="Times New Roman" w:hAnsi="Times New Roman" w:cs="Times New Roman"/>
          <w:b/>
          <w:sz w:val="24"/>
          <w:szCs w:val="26"/>
        </w:rPr>
        <w:t>Об установлении платы за подключение (технологическое присоединение) в расчёте на единицу мощности подключаемой тепловой нагрузки, в случае если подключаемая тепловая нагрузка объекта капитального строительства потребителя, в том числе застройщика, более 0,1 Гкал в час и не превышает 1,5 Гкал в час, при наличии технической возможности подключения к системе теплоснабжения унитарного муниципального предприятия «Коммунальные электрические и тепловые сети», на 2022 год</w:t>
      </w:r>
      <w:r w:rsidRPr="00555226">
        <w:rPr>
          <w:rFonts w:ascii="Times New Roman" w:hAnsi="Times New Roman"/>
          <w:b/>
          <w:sz w:val="24"/>
          <w:szCs w:val="24"/>
        </w:rPr>
        <w:t>.</w:t>
      </w:r>
    </w:p>
    <w:p w14:paraId="2A3824B5" w14:textId="77777777" w:rsidR="00555226" w:rsidRPr="00660C70" w:rsidRDefault="00555226" w:rsidP="006E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46E4F0AC" w14:textId="53E687AB" w:rsidR="00555226" w:rsidRDefault="00555226" w:rsidP="006E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Т.В. Петрова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C983B7" w14:textId="77777777" w:rsidR="000C1BF1" w:rsidRDefault="000C1BF1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EFBDC" w14:textId="05C03AEC" w:rsidR="00555226" w:rsidRPr="00555226" w:rsidRDefault="00555226" w:rsidP="0067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Унитарное муниципальное предприятие «Коммунальные электрические и тепловые сети» (далее – УМП «КЭ и ТС» или предприятие) обратилось в министерство конкурентной политики Калужской области (далее – министерство) с заявлением от 15.12.2021 № 2336 об установлении платы за подключение (технологическое присоединение) в расчёте на единицу мощности подключаемой тепловой нагрузки при наличии технической возможности подключения к системе теплоснабжения УМП «КЭ и ТС» в случае, если подключаемая 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тепловая нагрузка объекта капитального строительства потребителя, в том числе застройщика, более 0,1 Гкал/ч и не превышает 1,5 Гкал/час, на 2022 год, методом экономически обоснованных расходов (затрат), в соответствии с постановлением Правительства Российской Федерации от 26 октября 2012 г. № 1075 «О ценообразовании в сфере теплоснабжения» (далее – Основы ценообразования).</w:t>
      </w:r>
    </w:p>
    <w:p w14:paraId="21C01C1A" w14:textId="3AA12AEE" w:rsidR="00555226" w:rsidRPr="00555226" w:rsidRDefault="00555226" w:rsidP="006752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подпунктом 1 пункта 163 Методических указаний, утвержденных приказом Федеральной службы по тарифам от 13 июня 2013 № 760-э «Об утверждении методических указаний по расчёту регулируемых цен (тарифов) в сфере теплоснабжения» (далее – Методические указания), на расчетный период регулирования 2022 год устанавливается плата за подключение </w:t>
      </w:r>
      <w:bookmarkStart w:id="12" w:name="_Hlk85115729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в расчете на единицу мощности подключаемой тепловой нагрузки, в случае наличия технической возможности подключения, в тыс. руб./Гкал/ч.</w:t>
      </w:r>
      <w:bookmarkEnd w:id="12"/>
    </w:p>
    <w:p w14:paraId="22B8FBD6" w14:textId="53F8B2F8" w:rsidR="00555226" w:rsidRPr="00555226" w:rsidRDefault="00555226" w:rsidP="006752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пункту 167 Методических указаний расчет платы за подключение в расчете на единицу мощности подключаемой тепловой нагрузки производится по представленным прогнозным данным о планируемых на календарный год расходах на подключение, определенных в соответствии с прогнозируемым спросом на основе утвержденных схемы теплоснабжения и (или) инвестиционной программы или представленных заявок на подключение в зонах существующей и будущей застройки, а также с учетом положений </w:t>
      </w:r>
      <w:hyperlink r:id="rId8" w:history="1">
        <w:r w:rsidRPr="00555226">
          <w:rPr>
            <w:rFonts w:ascii="Times New Roman" w:eastAsia="Times New Roman" w:hAnsi="Times New Roman" w:cs="Times New Roman"/>
            <w:bCs/>
            <w:sz w:val="24"/>
            <w:szCs w:val="24"/>
          </w:rPr>
          <w:t>пункта 172</w:t>
        </w:r>
      </w:hyperlink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Методических указаний.</w:t>
      </w:r>
    </w:p>
    <w:p w14:paraId="39CF5242" w14:textId="06F6AB04" w:rsidR="00555226" w:rsidRPr="00555226" w:rsidRDefault="00555226" w:rsidP="00675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Плановая на очередной расчетный период регулирования суммарная подключаемая тепловая нагрузка объекта капитального строительства: «Многоквартирный 5-ти этажный жилой дом по ул. Рассветная в г. Малоярославец, застройщика ООО ПКФ «</w:t>
      </w:r>
      <w:proofErr w:type="spellStart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Строймаркет</w:t>
      </w:r>
      <w:proofErr w:type="spellEnd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» (далее – объект Заявителя) – 0,380 Гкал в час.</w:t>
      </w:r>
    </w:p>
    <w:p w14:paraId="61937648" w14:textId="77777777" w:rsidR="00555226" w:rsidRPr="00555226" w:rsidRDefault="00555226" w:rsidP="00555226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52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Испрашиваемый размер платы за подключение (технологическое присоединение) объектов заявителей, подключаемая тепловая нагрузка которых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3" w:name="_Hlk90715686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более 0,1 Гкал/час и не превышает 1,5 Гкал/час</w:t>
      </w:r>
      <w:bookmarkEnd w:id="13"/>
      <w:r w:rsidRPr="005552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при наличии технической возможности подключения, на 2022 год, составляет:</w:t>
      </w:r>
    </w:p>
    <w:p w14:paraId="712D8CDB" w14:textId="77777777" w:rsidR="00555226" w:rsidRPr="00555226" w:rsidRDefault="00555226" w:rsidP="0055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- на проведение мероприятий по подключению объектов заявителей (П1) – 216,505 тыс. руб. за 1 Гкал в час (82,272 тыс. руб.).</w:t>
      </w:r>
    </w:p>
    <w:p w14:paraId="39ABDB4F" w14:textId="400B608A" w:rsidR="00555226" w:rsidRPr="00555226" w:rsidRDefault="00555226" w:rsidP="006752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Для обоснования расчетов по установлению платы за подключение к системе теплоснабжения на 2022 год предприятием представлены документы, в соответствии с п.39(6) Правил регулирования цен (тарифов) в сфере теплоснабжения, утвержденных постановлением Правительства РФ от 22.10.2012 № 1075.</w:t>
      </w:r>
    </w:p>
    <w:p w14:paraId="2C8C4F26" w14:textId="7E5F98BE" w:rsidR="00555226" w:rsidRPr="00555226" w:rsidRDefault="00555226" w:rsidP="006E2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Pr="005552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платы за подключение (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технологическое присоединение)</w:t>
      </w:r>
      <w:r w:rsidRPr="005552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к системе теплоснабжения осуществляется в соответствии с законодательными и нормативно - правовыми актами Российской Федерации и Калужской области, определяющими порядок регулирования ценовой и тарифной политики в ЖКХ, а также положениями, инструкциями, правилами и нормами технической эксплуатации объектов ЖКХ.</w:t>
      </w:r>
    </w:p>
    <w:p w14:paraId="1DC5319C" w14:textId="77777777" w:rsidR="00555226" w:rsidRPr="00555226" w:rsidRDefault="00555226" w:rsidP="0055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Ранее плата за подключение (технологическое присоединение) к системе теплоснабжения предприятия устанавливалась на 2020 год, и была утверждена приказом министерства конкурентной политики Калужской области от 02.03.2020 № 7-РК «Об установлении платы за подключение (технологическое присоединение) в расчёте на единицу мощности подключаемой тепловой нагрузки к системе теплоснабжения унитарного муниципального предприятия «Коммунальные электрические и тепловые сети» на 2020 год», в размере:</w:t>
      </w:r>
    </w:p>
    <w:p w14:paraId="57319473" w14:textId="0F836ECB" w:rsidR="00555226" w:rsidRPr="00555226" w:rsidRDefault="00555226" w:rsidP="00675208">
      <w:pPr>
        <w:spacing w:after="0" w:line="235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52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на проведение мероприятий по подключению объектов заявителей (П1) – 164,405 тыс. руб./Гкал в час.</w:t>
      </w:r>
    </w:p>
    <w:p w14:paraId="685E7433" w14:textId="403E215C" w:rsidR="00555226" w:rsidRPr="00555226" w:rsidRDefault="00555226" w:rsidP="00675208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 проведён анализ затрат, связанных с платой за подключение объектов заявителей, подключаемая тепловая нагрузка которых более 0,1 Гкал/час и не превышает 1,5 Гкал/час, в результате экспертизы расходы на проведение мероприятий по подключению объектов заявителей составят – 200,895 тыс. руб. за 1 Гкал в час без учета НДС (76,340 тыс. руб.), (вместо запрашиваемых предприятием расходов в размере – 216,505 тыс. руб. за 1 Гкал в час (82,272 тыс. руб.)).</w:t>
      </w:r>
    </w:p>
    <w:p w14:paraId="369A9B7C" w14:textId="2A92A86E" w:rsidR="00555226" w:rsidRPr="00555226" w:rsidRDefault="00555226" w:rsidP="006E269E">
      <w:pPr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Отклонение от заявленной суммы составит – </w:t>
      </w:r>
      <w:bookmarkStart w:id="14" w:name="_Hlk82612660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15,610 тыс. руб.</w:t>
      </w:r>
      <w:bookmarkEnd w:id="14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1 Гкал в час (5,935 тыс. руб.).</w:t>
      </w:r>
    </w:p>
    <w:p w14:paraId="644BB352" w14:textId="77777777" w:rsidR="00555226" w:rsidRPr="00555226" w:rsidRDefault="00555226" w:rsidP="0055522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Изменение расходов сложилось по причине корректировки расчета затрат на оплату труда </w:t>
      </w:r>
      <w:bookmarkStart w:id="15" w:name="_Hlk89420389"/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персонала на выполнение работ при технологическом присоединении к тепловым сетям предприятия:</w:t>
      </w:r>
      <w:bookmarkEnd w:id="15"/>
    </w:p>
    <w:p w14:paraId="472B315F" w14:textId="77777777" w:rsidR="00555226" w:rsidRPr="00555226" w:rsidRDefault="00555226" w:rsidP="005A4C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Исключены из расчетов затраты на общехозяйственные расходы, в размере 121,19 %, относящиеся к основной деятельности предприятия.</w:t>
      </w:r>
    </w:p>
    <w:p w14:paraId="4D121C71" w14:textId="04FFEFA1" w:rsidR="00555226" w:rsidRPr="00555226" w:rsidRDefault="00555226" w:rsidP="005A4C40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Для персонала УМП «КЭ и ТС» в расчеты принята средняя заработная плата работников, учтенная при установлении тарифов на 2022 год по регулируемому виду деятельности «Некомбинированное производство: Передача: Сбыт», в размере 31 143,090 рублей с учетом роста цен (тарифов) согласно Прогнозу РФ – 104,3 %.</w:t>
      </w:r>
    </w:p>
    <w:p w14:paraId="29E49A5A" w14:textId="76CC79EB" w:rsidR="00555226" w:rsidRPr="00555226" w:rsidRDefault="00555226" w:rsidP="00555226">
      <w:pPr>
        <w:spacing w:after="0" w:line="23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Исходя из вышеизложенного, расчетный объем расходов на выполнение мероприятий по подключению (технологическому присоединению) объектов заявителей, с учетом роста цен (тарифов), согласно Прогнозу РФ, составит: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500"/>
        <w:gridCol w:w="2350"/>
        <w:gridCol w:w="1108"/>
        <w:gridCol w:w="1225"/>
        <w:gridCol w:w="973"/>
        <w:gridCol w:w="1157"/>
        <w:gridCol w:w="1229"/>
        <w:gridCol w:w="973"/>
      </w:tblGrid>
      <w:tr w:rsidR="00555226" w:rsidRPr="00555226" w14:paraId="0CF5E0BD" w14:textId="77777777" w:rsidTr="00555226">
        <w:trPr>
          <w:trHeight w:val="62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2DA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FD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затрат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6B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расчету </w:t>
            </w:r>
            <w:proofErr w:type="spellStart"/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предприя-тия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57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расчету экспертов с ИПЦ - 104,3 %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02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45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расчету </w:t>
            </w:r>
            <w:proofErr w:type="spellStart"/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предприя-тия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FF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расчету экспертов с ИПЦ - 104,3 %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25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</w:tr>
      <w:tr w:rsidR="00555226" w:rsidRPr="00555226" w14:paraId="7F62B941" w14:textId="77777777" w:rsidTr="0005446E">
        <w:trPr>
          <w:trHeight w:val="5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732C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47E2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8E55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590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87A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B120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0C8A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E3E5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5226" w:rsidRPr="00555226" w14:paraId="0FEEDB69" w14:textId="77777777" w:rsidTr="0005446E">
        <w:trPr>
          <w:trHeight w:val="1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F67E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E743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49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 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B9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 за 1 Гкал/час</w:t>
            </w:r>
          </w:p>
        </w:tc>
      </w:tr>
      <w:tr w:rsidR="00555226" w:rsidRPr="00555226" w14:paraId="2EF4883F" w14:textId="77777777" w:rsidTr="0005446E">
        <w:trPr>
          <w:trHeight w:val="1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AE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63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0C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CE0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FE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8C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F4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03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55226" w:rsidRPr="00555226" w14:paraId="03593542" w14:textId="77777777" w:rsidTr="0005446E">
        <w:trPr>
          <w:trHeight w:val="285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AE6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тепловая нагрузка объектов заявителей, Гкал/час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A2B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</w:tr>
      <w:tr w:rsidR="00555226" w:rsidRPr="00555226" w14:paraId="3BB4E9D5" w14:textId="77777777" w:rsidTr="00555226">
        <w:trPr>
          <w:trHeight w:val="6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DD7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4326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подключению объектов заявителей,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AA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137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76,340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0F2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-5,932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B21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216,505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B5E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200,895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FCC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-15,610</w:t>
            </w:r>
          </w:p>
        </w:tc>
      </w:tr>
      <w:tr w:rsidR="00555226" w:rsidRPr="00555226" w14:paraId="227FA94F" w14:textId="77777777" w:rsidTr="00555226">
        <w:trPr>
          <w:trHeight w:val="3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92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9D3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технических условий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805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ABD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C76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-1,968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81F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194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A13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5AEE290D" w14:textId="77777777" w:rsidTr="00555226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0C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04F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Проверке выполнения условий подключения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3FE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A3B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5842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-1,610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AA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00A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989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0A5DAD10" w14:textId="77777777" w:rsidTr="00675208">
        <w:trPr>
          <w:trHeight w:val="9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5E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B7B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фактическим действиям по технологическому присоединению, заключение договора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49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5F4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5,493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0,758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9C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388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12F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37374826" w14:textId="77777777" w:rsidTr="00675208">
        <w:trPr>
          <w:trHeight w:val="2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BE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D8D" w14:textId="77777777" w:rsidR="00555226" w:rsidRPr="00555226" w:rsidRDefault="00555226" w:rsidP="00555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 ИПЦ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424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25D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6,156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0B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-2,820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647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045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790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740B7703" w14:textId="77777777" w:rsidTr="00555226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E6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722" w14:textId="77777777" w:rsidR="00555226" w:rsidRPr="00555226" w:rsidRDefault="00555226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 30,2 %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424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00E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1,859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669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-0,852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DCC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2C3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DC4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5CC12046" w14:textId="77777777" w:rsidTr="00675208">
        <w:trPr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A05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D0C" w14:textId="77777777" w:rsidR="00555226" w:rsidRPr="00555226" w:rsidRDefault="00555226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сырье, материалы, энергетические ресурсы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B50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3F1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68,325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066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EF6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7B1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FDE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1EF912B5" w14:textId="77777777" w:rsidTr="00675208">
        <w:trPr>
          <w:trHeight w:val="4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F99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FBB" w14:textId="77777777" w:rsidR="00555226" w:rsidRPr="00555226" w:rsidRDefault="00555226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5B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8E1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6F5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-2,260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62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5A2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F49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47C23586" w14:textId="77777777" w:rsidTr="00675208">
        <w:trPr>
          <w:trHeight w:val="6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790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2E221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сетей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4A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0F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6C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8EE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8C5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A2B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6B6C6554" w14:textId="77777777" w:rsidTr="00675208">
        <w:trPr>
          <w:trHeight w:val="4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36D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18651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_Hlk88722224"/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пунктов</w:t>
            </w:r>
            <w:bookmarkEnd w:id="16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69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D09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4B97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BA2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627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3F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613A5740" w14:textId="77777777" w:rsidTr="00675208">
        <w:trPr>
          <w:trHeight w:val="3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33F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1BB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11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6B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A72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263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43C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F2B2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26" w:rsidRPr="00555226" w14:paraId="1566AF9B" w14:textId="77777777" w:rsidTr="00675208">
        <w:trPr>
          <w:trHeight w:val="2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221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A02" w14:textId="77777777" w:rsidR="00555226" w:rsidRPr="00555226" w:rsidRDefault="00555226" w:rsidP="00555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1C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8BA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76,340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C4F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sz w:val="20"/>
                <w:szCs w:val="20"/>
              </w:rPr>
              <w:t>-5,932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E0CA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93E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DBB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D120DB" w14:textId="77777777" w:rsidR="00555226" w:rsidRPr="00555226" w:rsidRDefault="00555226" w:rsidP="00555226">
      <w:pPr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4B9E2E" w14:textId="42BCE96A" w:rsidR="00555226" w:rsidRPr="00555226" w:rsidRDefault="00555226" w:rsidP="0055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в расчете на единицу мощности подключаемой тепловой нагрузки изложена в экспертном заключении и приложениях № 1, 2 к экспертному заключению.</w:t>
      </w:r>
    </w:p>
    <w:p w14:paraId="1E251FC9" w14:textId="64535428" w:rsidR="00555226" w:rsidRPr="00555226" w:rsidRDefault="00555226" w:rsidP="00555226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sz w:val="24"/>
          <w:szCs w:val="24"/>
        </w:rPr>
        <w:t xml:space="preserve">Плата за подключение на период с 01.01.2022г. по 31.12.2022г. рассчитана по представленным предприятием данным о плановых расходах, включающих обосновывающие </w:t>
      </w:r>
      <w:r w:rsidRPr="00555226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материалы, в соответствии с Методическими указаниями, с учётом положений пункта 108 Основ ценообразования.</w:t>
      </w:r>
    </w:p>
    <w:p w14:paraId="1CD5261C" w14:textId="71E44166" w:rsidR="00555226" w:rsidRPr="00555226" w:rsidRDefault="0054292B" w:rsidP="0055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п</w:t>
      </w:r>
      <w:r w:rsidR="00555226" w:rsidRPr="00555226">
        <w:rPr>
          <w:rFonts w:ascii="Times New Roman" w:eastAsia="Times New Roman" w:hAnsi="Times New Roman" w:cs="Times New Roman"/>
          <w:sz w:val="24"/>
          <w:szCs w:val="24"/>
        </w:rPr>
        <w:t>редлагается установить экономически обоснованную плату за подключение (технологическое присоединение) в расчёте на единицу мощности подключаемой тепловой нагрузки, в случае если подключаемая тепловая нагрузка объекта капитального строительства потребителя, в том числе застройщика, более 0,1 Гкал/ч и не превышает 1,5 Гкал/ч, при наличии технической возможности подключения к системе теплоснабжения унитарного муниципального предприятия «Коммунальные электрические и тепловые сети», на 2022 год, в размере:</w:t>
      </w:r>
    </w:p>
    <w:p w14:paraId="3823B765" w14:textId="77777777" w:rsidR="00555226" w:rsidRPr="00555226" w:rsidRDefault="00555226" w:rsidP="00555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sz w:val="24"/>
          <w:szCs w:val="24"/>
        </w:rPr>
        <w:t>тыс. руб./Гкал/ч, без учёта НДС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03"/>
        <w:gridCol w:w="4057"/>
        <w:gridCol w:w="992"/>
        <w:gridCol w:w="1560"/>
        <w:gridCol w:w="1209"/>
        <w:gridCol w:w="1200"/>
      </w:tblGrid>
      <w:tr w:rsidR="00555226" w:rsidRPr="00555226" w14:paraId="73243F01" w14:textId="77777777" w:rsidTr="00AE546C">
        <w:trPr>
          <w:trHeight w:val="2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282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6B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7F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платы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3A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отклонение</w:t>
            </w:r>
          </w:p>
        </w:tc>
      </w:tr>
      <w:tr w:rsidR="00555226" w:rsidRPr="00555226" w14:paraId="2F06ECA8" w14:textId="77777777" w:rsidTr="00AE546C">
        <w:trPr>
          <w:trHeight w:val="51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B2E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EA42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919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Базового периода 2021г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66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Запрашиваемая на 2022г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E6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экспертизе на 2022г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F593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5226" w:rsidRPr="00555226" w14:paraId="23D4C2CE" w14:textId="77777777" w:rsidTr="00AE546C">
        <w:trPr>
          <w:trHeight w:val="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43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45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2F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59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46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D5C6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5226" w:rsidRPr="00555226" w14:paraId="6851A307" w14:textId="77777777" w:rsidTr="006E269E">
        <w:trPr>
          <w:trHeight w:val="275"/>
        </w:trPr>
        <w:tc>
          <w:tcPr>
            <w:tcW w:w="9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351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Составляющие платы за подключение объектов заявителей, в том числе:</w:t>
            </w:r>
          </w:p>
        </w:tc>
      </w:tr>
      <w:tr w:rsidR="00555226" w:rsidRPr="00555226" w14:paraId="38A20EF8" w14:textId="77777777" w:rsidTr="00AE546C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41F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769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объектов заявителей (П</w:t>
            </w: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24C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575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AB7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65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-7,21%</w:t>
            </w:r>
          </w:p>
        </w:tc>
      </w:tr>
      <w:tr w:rsidR="00555226" w:rsidRPr="00555226" w14:paraId="73FFACE1" w14:textId="77777777" w:rsidTr="00AE546C">
        <w:trPr>
          <w:trHeight w:val="15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A2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E3F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1D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3D5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FD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75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5226" w:rsidRPr="00555226" w14:paraId="3F10347C" w14:textId="77777777" w:rsidTr="00AE546C">
        <w:trPr>
          <w:trHeight w:val="16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73D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09C" w14:textId="77777777" w:rsidR="00555226" w:rsidRPr="00555226" w:rsidRDefault="00555226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Гкал/час и не превышает 1,5 Гкал/ч (П</w:t>
            </w: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2.2</w:t>
            </w: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52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A1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1E3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E5E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5226" w:rsidRPr="00555226" w14:paraId="59E228E9" w14:textId="77777777" w:rsidTr="00AE546C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818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B2C2" w14:textId="77777777" w:rsidR="00555226" w:rsidRPr="00555226" w:rsidRDefault="00555226" w:rsidP="0055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800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494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DAB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309" w14:textId="77777777" w:rsidR="00555226" w:rsidRPr="00555226" w:rsidRDefault="00555226" w:rsidP="0055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5198694" w14:textId="1F4CB8D4" w:rsidR="000C1BF1" w:rsidRDefault="000C1BF1" w:rsidP="0054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216F6" w14:textId="77777777" w:rsidR="00555226" w:rsidRPr="00A019C6" w:rsidRDefault="00555226" w:rsidP="00555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9C6">
        <w:rPr>
          <w:rFonts w:ascii="Times New Roman" w:hAnsi="Times New Roman" w:cs="Times New Roman"/>
          <w:sz w:val="24"/>
          <w:szCs w:val="24"/>
        </w:rPr>
        <w:t>К</w:t>
      </w:r>
      <w:r w:rsidRPr="00A019C6">
        <w:rPr>
          <w:rFonts w:ascii="Times New Roman" w:hAnsi="Times New Roman" w:cs="Times New Roman"/>
          <w:bCs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3A97C1CB" w14:textId="61A1628B" w:rsidR="00555226" w:rsidRPr="00555226" w:rsidRDefault="00555226" w:rsidP="0055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226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предложенную </w:t>
      </w:r>
      <w:r w:rsidRPr="00555226">
        <w:rPr>
          <w:rFonts w:ascii="Times New Roman" w:eastAsia="Times New Roman" w:hAnsi="Times New Roman" w:cs="Times New Roman"/>
          <w:sz w:val="24"/>
          <w:szCs w:val="24"/>
        </w:rPr>
        <w:t xml:space="preserve">плату за подключение (технологическое присоединение) в расчёте на единицу мощности подключаемой тепловой нагрузки, в случае если подключаемая тепловая нагрузка объекта капитального строительства потребителя, в том числе застройщика, более 0,1 Гкал в час и не превышает 1,5 Гкал в час, при наличии технической возможности подключения к системе теплоснабжения </w:t>
      </w:r>
      <w:r w:rsidRPr="00555226">
        <w:rPr>
          <w:rFonts w:ascii="Times New Roman" w:eastAsia="Times New Roman" w:hAnsi="Times New Roman" w:cs="Times New Roman"/>
          <w:bCs/>
          <w:sz w:val="24"/>
          <w:szCs w:val="24"/>
        </w:rPr>
        <w:t>унитарного муниципального предприятия «Коммунальные электрические и тепловые сети»</w:t>
      </w:r>
      <w:r w:rsidRPr="00555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26E32" w14:textId="77777777" w:rsidR="00555226" w:rsidRPr="00A019C6" w:rsidRDefault="00555226" w:rsidP="005552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A721E" w14:textId="3795076F" w:rsidR="00555226" w:rsidRPr="00A019C6" w:rsidRDefault="00555226" w:rsidP="0055522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C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54292B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A019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292B">
        <w:rPr>
          <w:rFonts w:ascii="Times New Roman" w:hAnsi="Times New Roman" w:cs="Times New Roman"/>
          <w:b/>
          <w:sz w:val="24"/>
          <w:szCs w:val="24"/>
        </w:rPr>
        <w:t>7</w:t>
      </w:r>
      <w:r w:rsidRPr="00A019C6">
        <w:rPr>
          <w:rFonts w:ascii="Times New Roman" w:hAnsi="Times New Roman" w:cs="Times New Roman"/>
          <w:b/>
          <w:sz w:val="24"/>
          <w:szCs w:val="24"/>
        </w:rPr>
        <w:t>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делу № </w:t>
      </w:r>
      <w:r w:rsidR="0054292B">
        <w:rPr>
          <w:rFonts w:ascii="Times New Roman" w:hAnsi="Times New Roman" w:cs="Times New Roman"/>
          <w:b/>
          <w:sz w:val="24"/>
          <w:szCs w:val="24"/>
        </w:rPr>
        <w:t>202/Пр-03/4231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 w:rsidRPr="00A019C6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14:paraId="5D5B676B" w14:textId="7192BDC1" w:rsidR="000C1BF1" w:rsidRDefault="000C1BF1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680A3" w14:textId="3401B9DE" w:rsidR="00494829" w:rsidRDefault="00494829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8601B" w14:textId="7E86970E" w:rsidR="00494829" w:rsidRPr="00D20E20" w:rsidRDefault="00494829" w:rsidP="00361EBD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 </w:t>
      </w:r>
      <w:r w:rsidR="00361EB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рассмотрении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1EB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</w:t>
      </w:r>
      <w:r w:rsidR="00361EB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по тарифам и ценам министерства конкурентной политики Калужской области. </w:t>
      </w:r>
    </w:p>
    <w:p w14:paraId="31CBEB30" w14:textId="77777777" w:rsidR="00494829" w:rsidRPr="00D20E20" w:rsidRDefault="00494829" w:rsidP="00361EBD">
      <w:pPr>
        <w:pStyle w:val="af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1304B207" w14:textId="7C665121" w:rsidR="00A11E03" w:rsidRDefault="00A11E03" w:rsidP="00AE5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E03">
        <w:rPr>
          <w:rFonts w:ascii="Times New Roman" w:eastAsia="Times New Roman" w:hAnsi="Times New Roman" w:cs="Times New Roman"/>
          <w:b/>
          <w:sz w:val="24"/>
          <w:szCs w:val="24"/>
        </w:rPr>
        <w:t>Выступил: Н.В. Владимиров.</w:t>
      </w:r>
    </w:p>
    <w:p w14:paraId="7C435D50" w14:textId="77777777" w:rsidR="00AE546C" w:rsidRDefault="00AE546C" w:rsidP="00AE5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0F12F" w14:textId="315B3E24" w:rsidR="00A11E03" w:rsidRDefault="00A11E03" w:rsidP="00361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11E0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рассмотреть дополнительн</w:t>
      </w:r>
      <w:r w:rsidR="00AE546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2A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вопрос: </w:t>
      </w:r>
      <w:r w:rsidRPr="001B21B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 установлении регулируемых тарифов на перевозки по муниципальным маршрутам регулярных перевозок пассажиров и багажа автомобильным и городским наземным электрическим транспортом в городском </w:t>
      </w:r>
      <w:r w:rsidRPr="001B21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сообщении на территории муниципального образования "Город Калуга "»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588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1B21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C1B0D4" w14:textId="77777777" w:rsidR="00494829" w:rsidRDefault="00494829" w:rsidP="00361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99B98" w14:textId="77777777" w:rsidR="00494829" w:rsidRPr="00472454" w:rsidRDefault="00494829" w:rsidP="00361EBD">
      <w:pPr>
        <w:pStyle w:val="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454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76C2E33E" w14:textId="063FC4F2" w:rsidR="00494829" w:rsidRPr="007D5588" w:rsidRDefault="00A11E03" w:rsidP="00361EBD">
      <w:pPr>
        <w:pStyle w:val="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вышеуказанный вопрос </w:t>
      </w:r>
      <w:bookmarkStart w:id="17" w:name="_Hlk90977323"/>
      <w:r w:rsidR="00361EBD" w:rsidRPr="007D5588">
        <w:rPr>
          <w:rFonts w:ascii="Times New Roman" w:eastAsia="Times New Roman" w:hAnsi="Times New Roman" w:cs="Times New Roman"/>
          <w:sz w:val="24"/>
          <w:szCs w:val="24"/>
        </w:rPr>
        <w:t>по существу</w:t>
      </w:r>
      <w:r w:rsidR="00361E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361E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 2</w:t>
      </w:r>
      <w:r w:rsidR="004948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948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>.2021</w:t>
      </w:r>
      <w:bookmarkEnd w:id="17"/>
      <w:r w:rsidR="00494829" w:rsidRPr="007D5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4B73D" w14:textId="77777777" w:rsidR="00494829" w:rsidRPr="00D20E20" w:rsidRDefault="00494829" w:rsidP="00361EBD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6606C" w14:textId="33E2352F" w:rsidR="00494829" w:rsidRDefault="00494829" w:rsidP="00361EBD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протокольной форме, голосовали единогласно.</w:t>
      </w:r>
    </w:p>
    <w:p w14:paraId="41444C85" w14:textId="77777777" w:rsidR="00494829" w:rsidRDefault="00494829" w:rsidP="0036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05858" w14:textId="30EA1C1C" w:rsidR="000C1BF1" w:rsidRDefault="000C1BF1" w:rsidP="0036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2671E" w14:textId="237826AB" w:rsidR="00000933" w:rsidRPr="0020195F" w:rsidRDefault="00494829" w:rsidP="0036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00933" w:rsidRPr="0020195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8" w:name="_Hlk90037934"/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01.03.2021 № 8-РК «Об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установлении регулируемых тарифов на перевозки по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маршрутам регулярных перевозок пассажиров и багажа автомобильным и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городским наземным электрическим транспортом в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городском сообщении на</w:t>
      </w:r>
      <w:r w:rsidR="0020195F" w:rsidRPr="002019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  <w:bookmarkStart w:id="19" w:name="_Hlk90979083"/>
      <w:r w:rsidR="0020195F" w:rsidRPr="0020195F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Город Калуга</w:t>
      </w:r>
      <w:bookmarkEnd w:id="18"/>
      <w:r w:rsidR="0020195F" w:rsidRPr="00201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="0020195F" w:rsidRPr="002019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019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19"/>
    </w:p>
    <w:p w14:paraId="73AAC037" w14:textId="77777777" w:rsidR="00000933" w:rsidRPr="00660C70" w:rsidRDefault="00000933" w:rsidP="0036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789CE168" w14:textId="5CD70801" w:rsidR="00000933" w:rsidRDefault="00000933" w:rsidP="0036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C8E">
        <w:rPr>
          <w:rFonts w:ascii="Times New Roman" w:hAnsi="Times New Roman" w:cs="Times New Roman"/>
          <w:b/>
          <w:sz w:val="24"/>
          <w:szCs w:val="24"/>
        </w:rPr>
        <w:t>Доложил</w:t>
      </w:r>
      <w:r w:rsidR="00675208">
        <w:rPr>
          <w:rFonts w:ascii="Times New Roman" w:hAnsi="Times New Roman" w:cs="Times New Roman"/>
          <w:b/>
          <w:sz w:val="24"/>
          <w:szCs w:val="24"/>
        </w:rPr>
        <w:t>и</w:t>
      </w:r>
      <w:r w:rsidRPr="009A1C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195F">
        <w:rPr>
          <w:rFonts w:ascii="Times New Roman" w:hAnsi="Times New Roman" w:cs="Times New Roman"/>
          <w:b/>
          <w:sz w:val="24"/>
          <w:szCs w:val="24"/>
        </w:rPr>
        <w:t>А.О. Финакин</w:t>
      </w:r>
      <w:r w:rsidR="00675208">
        <w:rPr>
          <w:rFonts w:ascii="Times New Roman" w:hAnsi="Times New Roman" w:cs="Times New Roman"/>
          <w:b/>
          <w:sz w:val="24"/>
          <w:szCs w:val="24"/>
        </w:rPr>
        <w:t>, М.Н. Ненашев</w:t>
      </w:r>
      <w:r w:rsidRPr="009A1C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580547C" w14:textId="77777777" w:rsidR="00000933" w:rsidRDefault="00000933" w:rsidP="0000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5D08E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Письмом от 12.11.2021 № 4789/01-21 администрация Городской Управы г. Калуги (далее – администрация) обратилась в адрес министерства с заявлением о пересмотре раннее установленных </w:t>
      </w:r>
      <w:bookmarkStart w:id="20" w:name="_Hlk90474420"/>
      <w:r w:rsidRPr="0020195F">
        <w:rPr>
          <w:rFonts w:ascii="Times New Roman" w:eastAsia="Times New Roman" w:hAnsi="Times New Roman" w:cs="Times New Roman"/>
          <w:sz w:val="24"/>
          <w:szCs w:val="24"/>
        </w:rPr>
        <w:t>приказом министерства конкурентной политики Калужской области от 01.03.2021 № 8-РК</w:t>
      </w:r>
      <w:bookmarkEnd w:id="20"/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 регулируемых тарифов на перевозки пассажиров по муниципальным маршрутам регулярных перевозок наземным электрическим и автомобильным транспортом в городском сообщении. </w:t>
      </w:r>
    </w:p>
    <w:p w14:paraId="5F9E8DC2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обращения администрации послужило заявление муниципального унитарного предприятия </w:t>
      </w:r>
      <w:proofErr w:type="spellStart"/>
      <w:r w:rsidRPr="0020195F"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 г. Калуги» (далее – </w:t>
      </w:r>
      <w:bookmarkStart w:id="21" w:name="_Hlk90473731"/>
      <w:r w:rsidRPr="0020195F">
        <w:rPr>
          <w:rFonts w:ascii="Times New Roman" w:eastAsia="Times New Roman" w:hAnsi="Times New Roman" w:cs="Times New Roman"/>
          <w:sz w:val="24"/>
          <w:szCs w:val="24"/>
        </w:rPr>
        <w:t>МУП ГЭТ «УКТ»</w:t>
      </w:r>
      <w:bookmarkEnd w:id="21"/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 или организация) согласно данного заявления и прилагаемого  расчета экономически обоснованной платы за перевозки пассажиров по муниципальным маршрутам регулярных перевозок наземным электрическим транспортом в городском сообщении на территории МО «Город Калуга», необходимо пересмотреть указанный раннее установленный тариф с 22 до 25 рублей за 1 поездку.</w:t>
      </w:r>
    </w:p>
    <w:p w14:paraId="60B131D4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>Увеличение вышеуказанного тарифа обусловлено ростом цен на электроэнергию, горюче-смазочные материалы, запасные части и материалы, товары (услуги) и т.д.</w:t>
      </w:r>
    </w:p>
    <w:p w14:paraId="08D17081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В качестве экономического обоснования установления (изменения) регулируемых тарифов на перевозки пассажиров </w:t>
      </w:r>
      <w:bookmarkStart w:id="22" w:name="_Hlk42591089"/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муниципальным маршрутам регулярных перевозок наземным электрическим в городском сообщении </w:t>
      </w:r>
      <w:bookmarkEnd w:id="22"/>
      <w:r w:rsidRPr="0020195F">
        <w:rPr>
          <w:rFonts w:ascii="Times New Roman" w:eastAsia="Times New Roman" w:hAnsi="Times New Roman" w:cs="Times New Roman"/>
          <w:sz w:val="24"/>
          <w:szCs w:val="24"/>
        </w:rPr>
        <w:t>Городской Управой г. Калуги были представлены первичные бухгалтерские и правоустанавливающие документы, подтверждающие фактические затраты, понесенные организацией в 2020 год.</w:t>
      </w:r>
    </w:p>
    <w:p w14:paraId="65D5BA36" w14:textId="77777777" w:rsidR="0020195F" w:rsidRPr="0020195F" w:rsidRDefault="0020195F" w:rsidP="00201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считает целесообразным расчет экономически обоснованных уровней регулируемых тарифов на перевозки пассажиров по муниципальным маршрутам регулярных перевозок автомобильным и наземным электрическим транспортом в городском сообщении, выполнить </w:t>
      </w:r>
      <w:r w:rsidRPr="002019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исходя </w:t>
      </w:r>
      <w:r w:rsidRPr="0020195F">
        <w:rPr>
          <w:rFonts w:ascii="Times New Roman" w:eastAsia="Times New Roman" w:hAnsi="Times New Roman" w:cs="Times New Roman"/>
          <w:sz w:val="24"/>
          <w:szCs w:val="24"/>
        </w:rPr>
        <w:t>из фактических расходов, сложившихся по МУП ГЭТ «УКТ» г. Калуги по итогам работы за 2020 год приведенных к уровню затрат планового 2022 года за счет индексации на величину индекса потребительских цен в размере 3,7%  в 2021 году и 4,3% в 2022 году и планового увеличения пассажиропотока на 11% к уровню 2020 года.</w:t>
      </w:r>
    </w:p>
    <w:p w14:paraId="5355900B" w14:textId="77777777" w:rsidR="0020195F" w:rsidRPr="0020195F" w:rsidRDefault="0020195F" w:rsidP="00201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Затраты организации экспертной группой приняты в полном объеме при этом расходы по счетам 23 «Вспомогательное производство», 25 «Общепроизводственные расходы», 26 «Общехозяйственные расходы» организацией на основании пункту 2.2.2. учетной политики МУП ГЭТ «УКТ», утвержденной приказом от 30.12.2020 № 602 отнесены организацией на основной вид деятельности - перевозки пассажиров по муниципальным маршрутам регулярных перевозок наземным электрическим транспортом в городском сообщении, что отличается от подхода по распределению затрат между регулируемыми видами деятельности </w:t>
      </w:r>
      <w:r w:rsidRPr="0020195F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практиковавшимся раннее и применённым при расчёте тарифов в предыдущем периоде.</w:t>
      </w:r>
    </w:p>
    <w:p w14:paraId="1483DB74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В связи с чем, экспертной группой проведен анализ влияния данного подхода на размер раннее установленного тарифа на перевозки по муниципальным маршрутам регулярных перевозок пассажиров и багажа автомобильным транспортом в городском сообщении, установленном приказом министерства конкурентной политики Калужской области от 01.03.2021 № 8-РК (далее – приказ) </w:t>
      </w:r>
      <w:bookmarkStart w:id="23" w:name="_Hlk90475050"/>
      <w:r w:rsidRPr="0020195F">
        <w:rPr>
          <w:rFonts w:ascii="Times New Roman" w:eastAsia="Times New Roman" w:hAnsi="Times New Roman" w:cs="Times New Roman"/>
          <w:sz w:val="24"/>
          <w:szCs w:val="24"/>
        </w:rPr>
        <w:t>за проезд одного пассажира на уровне не более 25 рублей за 1 поездку</w:t>
      </w:r>
      <w:bookmarkEnd w:id="23"/>
      <w:r w:rsidRPr="00201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9DA8F" w14:textId="568CDC09" w:rsidR="0020195F" w:rsidRPr="0020195F" w:rsidRDefault="0020195F" w:rsidP="006B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>В результате установлено, что плановая экономически обоснованная стоимость проезда одного пассажира по муниципальным маршрутам регулярных перевозок пассажиров и багажа автомобильным транспортом в городском сообщении составит 24,91 рубля за одну поездку, что соответствует уровню установленную приказом и не требует пересмотра.</w:t>
      </w:r>
    </w:p>
    <w:p w14:paraId="0BB60A36" w14:textId="77777777" w:rsidR="0020195F" w:rsidRPr="0020195F" w:rsidRDefault="0020195F" w:rsidP="0020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>В соответствии с произведенным расчетом экономически обоснованный уровень регулируемого тарифа на перевозки пассажиров по муниципальным маршрутам регулярных перевозок наземным электрическим транспортом в городском сообщении составляет 24,98 рубля за одну поездку.</w:t>
      </w:r>
    </w:p>
    <w:p w14:paraId="61B27C9A" w14:textId="19AE3AE7" w:rsidR="0020195F" w:rsidRPr="0020195F" w:rsidRDefault="0020195F" w:rsidP="0020195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Комиссии</w:t>
      </w: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 установить экономически обоснованный уровень регулируемого тарифа на перевозки пассажиров по муниципальным маршрутам регулярных перевозок наземным электрическим транспортом в городском сообщении не более 25 рублей за одну поездку.</w:t>
      </w:r>
    </w:p>
    <w:p w14:paraId="5367F3D0" w14:textId="77777777" w:rsidR="000C1BF1" w:rsidRDefault="000C1BF1" w:rsidP="0020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3E292" w14:textId="77777777" w:rsidR="00000933" w:rsidRPr="00A019C6" w:rsidRDefault="00000933" w:rsidP="0000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9C6">
        <w:rPr>
          <w:rFonts w:ascii="Times New Roman" w:hAnsi="Times New Roman" w:cs="Times New Roman"/>
          <w:sz w:val="24"/>
          <w:szCs w:val="24"/>
        </w:rPr>
        <w:t>К</w:t>
      </w:r>
      <w:r w:rsidRPr="00A019C6">
        <w:rPr>
          <w:rFonts w:ascii="Times New Roman" w:hAnsi="Times New Roman" w:cs="Times New Roman"/>
          <w:bCs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51BB68F9" w14:textId="6D197A41" w:rsidR="00000933" w:rsidRDefault="0020195F" w:rsidP="0020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F">
        <w:rPr>
          <w:rFonts w:ascii="Times New Roman" w:eastAsia="Times New Roman" w:hAnsi="Times New Roman" w:cs="Times New Roman"/>
          <w:sz w:val="24"/>
          <w:szCs w:val="24"/>
        </w:rPr>
        <w:t xml:space="preserve">Внести предложенное изменение в приказ министерства конкурентной политики Калужской области от 01.03.2021 № 8-РК «Об установлении регулируемых тарифов на перевозки по муниципальным маршрутам регулярных перевозок пассажиров и багажа автомобильным и городским наземным электрическим транспортом в городском сообщении на территории муниципального образования </w:t>
      </w:r>
      <w:r w:rsidR="00E53BB5" w:rsidRPr="00E53BB5">
        <w:rPr>
          <w:rFonts w:ascii="Times New Roman" w:eastAsia="Times New Roman" w:hAnsi="Times New Roman" w:cs="Times New Roman"/>
          <w:sz w:val="24"/>
          <w:szCs w:val="24"/>
        </w:rPr>
        <w:t>"Город Калуга "».</w:t>
      </w:r>
    </w:p>
    <w:p w14:paraId="300AB80D" w14:textId="77777777" w:rsidR="0020195F" w:rsidRPr="0020195F" w:rsidRDefault="0020195F" w:rsidP="0020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6F3F2" w14:textId="24F7BE13" w:rsidR="00000933" w:rsidRPr="00A019C6" w:rsidRDefault="00000933" w:rsidP="0000093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C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082833">
        <w:rPr>
          <w:rFonts w:ascii="Times New Roman" w:hAnsi="Times New Roman" w:cs="Times New Roman"/>
          <w:b/>
          <w:sz w:val="24"/>
          <w:szCs w:val="24"/>
        </w:rPr>
        <w:t xml:space="preserve">от 16.12.2021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A019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2833">
        <w:rPr>
          <w:rFonts w:ascii="Times New Roman" w:hAnsi="Times New Roman" w:cs="Times New Roman"/>
          <w:b/>
          <w:sz w:val="24"/>
          <w:szCs w:val="24"/>
        </w:rPr>
        <w:t>4</w:t>
      </w:r>
      <w:r w:rsidRPr="00A019C6">
        <w:rPr>
          <w:rFonts w:ascii="Times New Roman" w:hAnsi="Times New Roman" w:cs="Times New Roman"/>
          <w:b/>
          <w:sz w:val="24"/>
          <w:szCs w:val="24"/>
        </w:rPr>
        <w:t>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C6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216F3520" w14:textId="77777777" w:rsidR="000C1BF1" w:rsidRDefault="000C1BF1" w:rsidP="000C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066C2" w14:textId="5FC9A687" w:rsidR="000C1BF1" w:rsidRDefault="000C1BF1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675FD" w14:textId="77777777" w:rsidR="00E53BB5" w:rsidRPr="00CA4438" w:rsidRDefault="00E53BB5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1BBB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253EC088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CF4F3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35FDFC6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995A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2F7FCA8A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9EF1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4AA53E56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405536F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29A34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 Т.В. Петрова</w:t>
      </w:r>
    </w:p>
    <w:p w14:paraId="7868B712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3229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3C37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74E22134" w:rsidR="00130841" w:rsidRDefault="00D84675" w:rsidP="006B68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7270F9">
      <w:footerReference w:type="default" r:id="rId9"/>
      <w:footerReference w:type="firs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8B5" w14:textId="77777777" w:rsidR="0048245B" w:rsidRDefault="0048245B" w:rsidP="00385DEB">
      <w:pPr>
        <w:spacing w:after="0" w:line="240" w:lineRule="auto"/>
      </w:pPr>
      <w:r>
        <w:separator/>
      </w:r>
    </w:p>
  </w:endnote>
  <w:endnote w:type="continuationSeparator" w:id="0">
    <w:p w14:paraId="501B869C" w14:textId="77777777" w:rsidR="0048245B" w:rsidRDefault="0048245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16D0" w14:textId="77777777" w:rsidR="0048245B" w:rsidRDefault="0048245B" w:rsidP="00385DEB">
      <w:pPr>
        <w:spacing w:after="0" w:line="240" w:lineRule="auto"/>
      </w:pPr>
      <w:r>
        <w:separator/>
      </w:r>
    </w:p>
  </w:footnote>
  <w:footnote w:type="continuationSeparator" w:id="0">
    <w:p w14:paraId="2E162C6A" w14:textId="77777777" w:rsidR="0048245B" w:rsidRDefault="0048245B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02240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40F3E96"/>
    <w:multiLevelType w:val="hybridMultilevel"/>
    <w:tmpl w:val="4528A208"/>
    <w:lvl w:ilvl="0" w:tplc="A6F8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0A34"/>
    <w:multiLevelType w:val="hybridMultilevel"/>
    <w:tmpl w:val="0D967D56"/>
    <w:lvl w:ilvl="0" w:tplc="3E325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52E2"/>
    <w:multiLevelType w:val="hybridMultilevel"/>
    <w:tmpl w:val="E38E8302"/>
    <w:lvl w:ilvl="0" w:tplc="B008D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0933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446E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833"/>
    <w:rsid w:val="00082C62"/>
    <w:rsid w:val="00083AAF"/>
    <w:rsid w:val="0008403C"/>
    <w:rsid w:val="0008416D"/>
    <w:rsid w:val="0008432E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1BF1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23D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1750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07E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1BC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C7870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195F"/>
    <w:rsid w:val="00202446"/>
    <w:rsid w:val="00202D58"/>
    <w:rsid w:val="00203C0F"/>
    <w:rsid w:val="002040ED"/>
    <w:rsid w:val="002046B8"/>
    <w:rsid w:val="002049FB"/>
    <w:rsid w:val="00205DC4"/>
    <w:rsid w:val="002069C9"/>
    <w:rsid w:val="00206B2F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329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EBD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45B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4829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292B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226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C40"/>
    <w:rsid w:val="005A4F5A"/>
    <w:rsid w:val="005A53F5"/>
    <w:rsid w:val="005A62E7"/>
    <w:rsid w:val="005B0ACC"/>
    <w:rsid w:val="005B0E4A"/>
    <w:rsid w:val="005B1316"/>
    <w:rsid w:val="005B1501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8DD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20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B68CA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69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0A5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2D2"/>
    <w:rsid w:val="00791744"/>
    <w:rsid w:val="00791BA2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C8E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9C6"/>
    <w:rsid w:val="00A01CFF"/>
    <w:rsid w:val="00A02284"/>
    <w:rsid w:val="00A0298D"/>
    <w:rsid w:val="00A034D6"/>
    <w:rsid w:val="00A040BB"/>
    <w:rsid w:val="00A06C75"/>
    <w:rsid w:val="00A06DA7"/>
    <w:rsid w:val="00A07195"/>
    <w:rsid w:val="00A07B32"/>
    <w:rsid w:val="00A11A53"/>
    <w:rsid w:val="00A11E03"/>
    <w:rsid w:val="00A12AC8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51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6C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25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A2B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474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675"/>
    <w:rsid w:val="00D849AC"/>
    <w:rsid w:val="00D857F8"/>
    <w:rsid w:val="00D85C91"/>
    <w:rsid w:val="00D863DA"/>
    <w:rsid w:val="00D878C7"/>
    <w:rsid w:val="00D912FF"/>
    <w:rsid w:val="00D9317B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3BB5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2">
    <w:name w:val="Body Text Indent 3"/>
    <w:basedOn w:val="a"/>
    <w:link w:val="33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4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5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1">
    <w:name w:val="Заголовок 3 Знак"/>
    <w:basedOn w:val="a0"/>
    <w:link w:val="30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6">
    <w:name w:val="Body Text 3"/>
    <w:basedOn w:val="a"/>
    <w:link w:val="37"/>
    <w:unhideWhenUsed/>
    <w:rsid w:val="00E8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1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101750"/>
  </w:style>
  <w:style w:type="paragraph" w:customStyle="1" w:styleId="afff6">
    <w:basedOn w:val="a"/>
    <w:next w:val="ac"/>
    <w:qFormat/>
    <w:rsid w:val="0010175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fff7">
    <w:name w:val="List"/>
    <w:basedOn w:val="a"/>
    <w:rsid w:val="001017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f0">
    <w:name w:val="List 2"/>
    <w:basedOn w:val="a"/>
    <w:rsid w:val="001017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"/>
    <w:rsid w:val="001017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Body Text First Indent"/>
    <w:basedOn w:val="af1"/>
    <w:link w:val="afff9"/>
    <w:rsid w:val="00101750"/>
    <w:pPr>
      <w:ind w:firstLine="210"/>
    </w:pPr>
    <w:rPr>
      <w:sz w:val="20"/>
      <w:szCs w:val="20"/>
    </w:rPr>
  </w:style>
  <w:style w:type="character" w:customStyle="1" w:styleId="afff9">
    <w:name w:val="Красная строка Знак"/>
    <w:basedOn w:val="af2"/>
    <w:link w:val="afff8"/>
    <w:rsid w:val="0010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1">
    <w:name w:val="Body Text First Indent 2"/>
    <w:basedOn w:val="af"/>
    <w:link w:val="2f2"/>
    <w:rsid w:val="0010175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2">
    <w:name w:val="Красная строка 2 Знак"/>
    <w:basedOn w:val="af0"/>
    <w:link w:val="2f1"/>
    <w:rsid w:val="00101750"/>
    <w:rPr>
      <w:rFonts w:ascii="Times New Roman" w:eastAsia="Times New Roman" w:hAnsi="Times New Roman" w:cs="Times New Roman"/>
      <w:sz w:val="20"/>
      <w:szCs w:val="20"/>
    </w:rPr>
  </w:style>
  <w:style w:type="table" w:customStyle="1" w:styleId="480">
    <w:name w:val="Сетка таблицы48"/>
    <w:basedOn w:val="a1"/>
    <w:next w:val="ab"/>
    <w:rsid w:val="0010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0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C4D1D6F6237DAC5183382E6A8C69F9C485FD5AE4EE99DB625CA89BA5C61420FA5AA8B2FF7744DAC0BF0ED0433DF936699D9A920E4X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33</Pages>
  <Words>13990</Words>
  <Characters>79746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265</cp:revision>
  <cp:lastPrinted>2021-02-02T12:32:00Z</cp:lastPrinted>
  <dcterms:created xsi:type="dcterms:W3CDTF">2020-11-11T10:34:00Z</dcterms:created>
  <dcterms:modified xsi:type="dcterms:W3CDTF">2021-12-21T08:39:00Z</dcterms:modified>
</cp:coreProperties>
</file>