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3DAD0" w14:textId="77777777" w:rsidR="00660C70" w:rsidRPr="005A6D8C" w:rsidRDefault="00365148" w:rsidP="00083272">
      <w:pPr>
        <w:spacing w:after="0" w:line="240" w:lineRule="auto"/>
        <w:jc w:val="right"/>
        <w:rPr>
          <w:rFonts w:ascii="Times New Roman" w:eastAsia="Times New Roman" w:hAnsi="Times New Roman" w:cs="Times New Roman"/>
          <w:b/>
          <w:sz w:val="24"/>
          <w:szCs w:val="24"/>
        </w:rPr>
      </w:pPr>
      <w:r w:rsidRPr="005A6D8C">
        <w:rPr>
          <w:rFonts w:ascii="Times New Roman" w:eastAsia="Times New Roman" w:hAnsi="Times New Roman" w:cs="Times New Roman"/>
          <w:b/>
          <w:sz w:val="24"/>
          <w:szCs w:val="24"/>
        </w:rPr>
        <w:t xml:space="preserve">  </w:t>
      </w:r>
      <w:r w:rsidR="0092357D" w:rsidRPr="005A6D8C">
        <w:rPr>
          <w:rFonts w:ascii="Times New Roman" w:hAnsi="Times New Roman" w:cs="Times New Roman"/>
          <w:sz w:val="24"/>
          <w:szCs w:val="24"/>
        </w:rPr>
        <w:t xml:space="preserve"> </w:t>
      </w:r>
      <w:r w:rsidR="00660C70" w:rsidRPr="005A6D8C">
        <w:rPr>
          <w:rFonts w:ascii="Times New Roman" w:eastAsia="Times New Roman" w:hAnsi="Times New Roman" w:cs="Times New Roman"/>
          <w:b/>
          <w:sz w:val="24"/>
          <w:szCs w:val="24"/>
        </w:rPr>
        <w:t xml:space="preserve"> «УТВЕРЖДАЮ»</w:t>
      </w:r>
    </w:p>
    <w:p w14:paraId="0A0E4AE3" w14:textId="77777777" w:rsidR="00660C70" w:rsidRPr="005A6D8C" w:rsidRDefault="0036134F" w:rsidP="00083272">
      <w:pPr>
        <w:spacing w:after="0" w:line="240" w:lineRule="auto"/>
        <w:jc w:val="right"/>
        <w:rPr>
          <w:rFonts w:ascii="Times New Roman" w:eastAsia="Times New Roman" w:hAnsi="Times New Roman" w:cs="Times New Roman"/>
          <w:b/>
          <w:sz w:val="24"/>
          <w:szCs w:val="24"/>
        </w:rPr>
      </w:pPr>
      <w:r w:rsidRPr="005A6D8C">
        <w:rPr>
          <w:rFonts w:ascii="Times New Roman" w:eastAsia="Times New Roman" w:hAnsi="Times New Roman" w:cs="Times New Roman"/>
          <w:b/>
          <w:sz w:val="24"/>
          <w:szCs w:val="24"/>
        </w:rPr>
        <w:t>М</w:t>
      </w:r>
      <w:r w:rsidR="00660C70" w:rsidRPr="005A6D8C">
        <w:rPr>
          <w:rFonts w:ascii="Times New Roman" w:eastAsia="Times New Roman" w:hAnsi="Times New Roman" w:cs="Times New Roman"/>
          <w:b/>
          <w:sz w:val="24"/>
          <w:szCs w:val="24"/>
        </w:rPr>
        <w:t>инистр конкурентной политики</w:t>
      </w:r>
    </w:p>
    <w:p w14:paraId="615B9A77" w14:textId="77777777" w:rsidR="00660C70" w:rsidRPr="005A6D8C" w:rsidRDefault="00660C70" w:rsidP="00083272">
      <w:pPr>
        <w:spacing w:after="0" w:line="240" w:lineRule="auto"/>
        <w:jc w:val="right"/>
        <w:rPr>
          <w:rFonts w:ascii="Times New Roman" w:eastAsia="Times New Roman" w:hAnsi="Times New Roman" w:cs="Times New Roman"/>
          <w:b/>
          <w:sz w:val="24"/>
          <w:szCs w:val="24"/>
        </w:rPr>
      </w:pPr>
      <w:r w:rsidRPr="005A6D8C">
        <w:rPr>
          <w:rFonts w:ascii="Times New Roman" w:eastAsia="Times New Roman" w:hAnsi="Times New Roman" w:cs="Times New Roman"/>
          <w:b/>
          <w:sz w:val="24"/>
          <w:szCs w:val="24"/>
        </w:rPr>
        <w:t>Калужской области</w:t>
      </w:r>
    </w:p>
    <w:p w14:paraId="1241A352" w14:textId="77777777" w:rsidR="00660C70" w:rsidRPr="005A6D8C" w:rsidRDefault="00660C70" w:rsidP="00083272">
      <w:pPr>
        <w:spacing w:after="0" w:line="240" w:lineRule="auto"/>
        <w:jc w:val="right"/>
        <w:rPr>
          <w:rFonts w:ascii="Times New Roman" w:eastAsia="Times New Roman" w:hAnsi="Times New Roman" w:cs="Times New Roman"/>
          <w:b/>
          <w:sz w:val="24"/>
          <w:szCs w:val="24"/>
        </w:rPr>
      </w:pPr>
    </w:p>
    <w:p w14:paraId="7B233D54" w14:textId="77777777" w:rsidR="00660C70" w:rsidRPr="005A6D8C" w:rsidRDefault="00660C70" w:rsidP="00083272">
      <w:pPr>
        <w:spacing w:after="0" w:line="240" w:lineRule="auto"/>
        <w:jc w:val="right"/>
        <w:rPr>
          <w:rFonts w:ascii="Times New Roman" w:eastAsia="Times New Roman" w:hAnsi="Times New Roman" w:cs="Times New Roman"/>
          <w:b/>
          <w:sz w:val="24"/>
          <w:szCs w:val="24"/>
        </w:rPr>
      </w:pPr>
    </w:p>
    <w:p w14:paraId="11F4B6BB" w14:textId="77777777" w:rsidR="00660C70" w:rsidRPr="005A6D8C" w:rsidRDefault="00660C70" w:rsidP="00083272">
      <w:pPr>
        <w:spacing w:after="0" w:line="240" w:lineRule="auto"/>
        <w:jc w:val="right"/>
        <w:rPr>
          <w:rFonts w:ascii="Times New Roman" w:eastAsia="Times New Roman" w:hAnsi="Times New Roman" w:cs="Times New Roman"/>
          <w:b/>
          <w:sz w:val="24"/>
          <w:szCs w:val="24"/>
        </w:rPr>
      </w:pPr>
    </w:p>
    <w:p w14:paraId="7412D71B" w14:textId="77777777" w:rsidR="00660C70" w:rsidRPr="005A6D8C" w:rsidRDefault="00660C70" w:rsidP="00083272">
      <w:pPr>
        <w:spacing w:after="0" w:line="240" w:lineRule="auto"/>
        <w:jc w:val="right"/>
        <w:rPr>
          <w:rFonts w:ascii="Times New Roman" w:eastAsia="Times New Roman" w:hAnsi="Times New Roman" w:cs="Times New Roman"/>
          <w:b/>
          <w:sz w:val="24"/>
          <w:szCs w:val="24"/>
        </w:rPr>
      </w:pPr>
      <w:r w:rsidRPr="005A6D8C">
        <w:rPr>
          <w:rFonts w:ascii="Times New Roman" w:eastAsia="Times New Roman" w:hAnsi="Times New Roman" w:cs="Times New Roman"/>
          <w:b/>
          <w:sz w:val="24"/>
          <w:szCs w:val="24"/>
        </w:rPr>
        <w:t xml:space="preserve">__________________ </w:t>
      </w:r>
      <w:r w:rsidR="0036134F" w:rsidRPr="005A6D8C">
        <w:rPr>
          <w:rFonts w:ascii="Times New Roman" w:eastAsia="Times New Roman" w:hAnsi="Times New Roman" w:cs="Times New Roman"/>
          <w:b/>
          <w:sz w:val="24"/>
          <w:szCs w:val="24"/>
        </w:rPr>
        <w:t>Н.В. Владимиров</w:t>
      </w:r>
    </w:p>
    <w:p w14:paraId="11D32956" w14:textId="77777777" w:rsidR="00660C70" w:rsidRPr="005A6D8C" w:rsidRDefault="00660C70" w:rsidP="00083272">
      <w:pPr>
        <w:spacing w:after="0" w:line="240" w:lineRule="auto"/>
        <w:jc w:val="right"/>
        <w:rPr>
          <w:rFonts w:ascii="Times New Roman" w:eastAsia="Times New Roman" w:hAnsi="Times New Roman" w:cs="Times New Roman"/>
          <w:b/>
          <w:sz w:val="24"/>
          <w:szCs w:val="24"/>
        </w:rPr>
      </w:pPr>
    </w:p>
    <w:p w14:paraId="6CE58BE6" w14:textId="77777777" w:rsidR="00660C70" w:rsidRPr="005A6D8C" w:rsidRDefault="00660C70" w:rsidP="00083272">
      <w:pPr>
        <w:spacing w:after="0" w:line="240" w:lineRule="auto"/>
        <w:jc w:val="both"/>
        <w:rPr>
          <w:rFonts w:ascii="Times New Roman" w:eastAsia="Times New Roman" w:hAnsi="Times New Roman" w:cs="Times New Roman"/>
          <w:b/>
          <w:sz w:val="24"/>
          <w:szCs w:val="24"/>
        </w:rPr>
      </w:pPr>
    </w:p>
    <w:p w14:paraId="3D34F795" w14:textId="77777777" w:rsidR="00660C70" w:rsidRPr="005A6D8C" w:rsidRDefault="00660C70" w:rsidP="00083272">
      <w:pPr>
        <w:spacing w:after="0" w:line="240" w:lineRule="auto"/>
        <w:jc w:val="both"/>
        <w:rPr>
          <w:rFonts w:ascii="Times New Roman" w:eastAsia="Times New Roman" w:hAnsi="Times New Roman" w:cs="Times New Roman"/>
          <w:b/>
          <w:sz w:val="24"/>
          <w:szCs w:val="24"/>
        </w:rPr>
      </w:pPr>
    </w:p>
    <w:p w14:paraId="340AE0E0" w14:textId="77777777" w:rsidR="00660C70" w:rsidRPr="005A6D8C" w:rsidRDefault="00660C70" w:rsidP="00083272">
      <w:pPr>
        <w:spacing w:after="0" w:line="240" w:lineRule="auto"/>
        <w:jc w:val="both"/>
        <w:rPr>
          <w:rFonts w:ascii="Times New Roman" w:eastAsia="Times New Roman" w:hAnsi="Times New Roman" w:cs="Times New Roman"/>
          <w:b/>
          <w:sz w:val="24"/>
          <w:szCs w:val="24"/>
        </w:rPr>
      </w:pPr>
    </w:p>
    <w:p w14:paraId="2061D1BC" w14:textId="77777777" w:rsidR="00660C70" w:rsidRPr="005A6D8C" w:rsidRDefault="00660C70" w:rsidP="00083272">
      <w:pPr>
        <w:spacing w:after="0" w:line="240" w:lineRule="auto"/>
        <w:jc w:val="center"/>
        <w:rPr>
          <w:rFonts w:ascii="Times New Roman" w:eastAsia="Times New Roman" w:hAnsi="Times New Roman" w:cs="Times New Roman"/>
          <w:b/>
          <w:sz w:val="24"/>
          <w:szCs w:val="24"/>
        </w:rPr>
      </w:pPr>
      <w:r w:rsidRPr="005A6D8C">
        <w:rPr>
          <w:rFonts w:ascii="Times New Roman" w:eastAsia="Times New Roman" w:hAnsi="Times New Roman" w:cs="Times New Roman"/>
          <w:b/>
          <w:sz w:val="24"/>
          <w:szCs w:val="24"/>
        </w:rPr>
        <w:t>П Р О Т О К О Л № 2</w:t>
      </w:r>
      <w:r w:rsidR="00A14976" w:rsidRPr="005A6D8C">
        <w:rPr>
          <w:rFonts w:ascii="Times New Roman" w:eastAsia="Times New Roman" w:hAnsi="Times New Roman" w:cs="Times New Roman"/>
          <w:b/>
          <w:sz w:val="24"/>
          <w:szCs w:val="24"/>
        </w:rPr>
        <w:t>8</w:t>
      </w:r>
    </w:p>
    <w:p w14:paraId="63B7E366" w14:textId="77777777" w:rsidR="00660C70" w:rsidRPr="005A6D8C" w:rsidRDefault="00660C70" w:rsidP="00083272">
      <w:pPr>
        <w:spacing w:after="0" w:line="240" w:lineRule="auto"/>
        <w:jc w:val="center"/>
        <w:rPr>
          <w:rFonts w:ascii="Times New Roman" w:eastAsia="Times New Roman" w:hAnsi="Times New Roman" w:cs="Times New Roman"/>
          <w:b/>
          <w:sz w:val="24"/>
          <w:szCs w:val="24"/>
        </w:rPr>
      </w:pPr>
      <w:r w:rsidRPr="005A6D8C">
        <w:rPr>
          <w:rFonts w:ascii="Times New Roman" w:eastAsia="Times New Roman" w:hAnsi="Times New Roman" w:cs="Times New Roman"/>
          <w:b/>
          <w:sz w:val="24"/>
          <w:szCs w:val="24"/>
        </w:rPr>
        <w:t>заседания комиссии по тарифам и ценам</w:t>
      </w:r>
    </w:p>
    <w:p w14:paraId="209BB28C" w14:textId="77777777" w:rsidR="00660C70" w:rsidRPr="005A6D8C" w:rsidRDefault="00660C70" w:rsidP="00083272">
      <w:pPr>
        <w:spacing w:after="0" w:line="240" w:lineRule="auto"/>
        <w:jc w:val="center"/>
        <w:rPr>
          <w:rFonts w:ascii="Times New Roman" w:eastAsia="Times New Roman" w:hAnsi="Times New Roman" w:cs="Times New Roman"/>
          <w:b/>
          <w:sz w:val="24"/>
          <w:szCs w:val="24"/>
        </w:rPr>
      </w:pPr>
      <w:r w:rsidRPr="005A6D8C">
        <w:rPr>
          <w:rFonts w:ascii="Times New Roman" w:eastAsia="Times New Roman" w:hAnsi="Times New Roman" w:cs="Times New Roman"/>
          <w:b/>
          <w:sz w:val="24"/>
          <w:szCs w:val="24"/>
        </w:rPr>
        <w:t>министерства конкурентной политики Калужской области</w:t>
      </w:r>
    </w:p>
    <w:p w14:paraId="101D6D51" w14:textId="77777777" w:rsidR="00660C70" w:rsidRPr="005A6D8C" w:rsidRDefault="00660C70" w:rsidP="00083272">
      <w:pPr>
        <w:spacing w:after="0" w:line="240" w:lineRule="auto"/>
        <w:jc w:val="both"/>
        <w:rPr>
          <w:rFonts w:ascii="Times New Roman" w:eastAsia="Times New Roman" w:hAnsi="Times New Roman" w:cs="Times New Roman"/>
          <w:sz w:val="24"/>
          <w:szCs w:val="24"/>
        </w:rPr>
      </w:pPr>
    </w:p>
    <w:p w14:paraId="53F788B4" w14:textId="77777777" w:rsidR="00660C70" w:rsidRPr="005A6D8C" w:rsidRDefault="00660C70" w:rsidP="00083272">
      <w:pPr>
        <w:spacing w:after="0" w:line="240" w:lineRule="auto"/>
        <w:jc w:val="both"/>
        <w:rPr>
          <w:rFonts w:ascii="Times New Roman" w:eastAsia="Times New Roman" w:hAnsi="Times New Roman" w:cs="Times New Roman"/>
          <w:sz w:val="24"/>
          <w:szCs w:val="24"/>
        </w:rPr>
      </w:pPr>
      <w:bookmarkStart w:id="0" w:name="_Hlk24614896"/>
      <w:r w:rsidRPr="005A6D8C">
        <w:rPr>
          <w:rFonts w:ascii="Times New Roman" w:eastAsia="Times New Roman" w:hAnsi="Times New Roman" w:cs="Times New Roman"/>
          <w:b/>
          <w:sz w:val="24"/>
          <w:szCs w:val="24"/>
          <w:u w:val="single"/>
        </w:rPr>
        <w:t>г. Калуга, ул. Плеханова, д. 45</w:t>
      </w:r>
      <w:r w:rsidRPr="005A6D8C">
        <w:rPr>
          <w:rFonts w:ascii="Times New Roman" w:eastAsia="Times New Roman" w:hAnsi="Times New Roman" w:cs="Times New Roman"/>
          <w:sz w:val="24"/>
          <w:szCs w:val="24"/>
        </w:rPr>
        <w:t xml:space="preserve">                                                             </w:t>
      </w:r>
      <w:r w:rsidRPr="005A6D8C">
        <w:rPr>
          <w:rFonts w:ascii="Times New Roman" w:eastAsia="Times New Roman" w:hAnsi="Times New Roman" w:cs="Times New Roman"/>
          <w:b/>
          <w:bCs/>
          <w:sz w:val="24"/>
          <w:szCs w:val="24"/>
        </w:rPr>
        <w:t>«</w:t>
      </w:r>
      <w:r w:rsidR="00A14976" w:rsidRPr="005A6D8C">
        <w:rPr>
          <w:rFonts w:ascii="Times New Roman" w:eastAsia="Times New Roman" w:hAnsi="Times New Roman" w:cs="Times New Roman"/>
          <w:b/>
          <w:bCs/>
          <w:sz w:val="24"/>
          <w:szCs w:val="24"/>
        </w:rPr>
        <w:t>30</w:t>
      </w:r>
      <w:r w:rsidRPr="005A6D8C">
        <w:rPr>
          <w:rFonts w:ascii="Times New Roman" w:eastAsia="Times New Roman" w:hAnsi="Times New Roman" w:cs="Times New Roman"/>
          <w:b/>
          <w:bCs/>
          <w:sz w:val="24"/>
          <w:szCs w:val="24"/>
        </w:rPr>
        <w:t xml:space="preserve">» </w:t>
      </w:r>
      <w:r w:rsidR="003C450A" w:rsidRPr="005A6D8C">
        <w:rPr>
          <w:rFonts w:ascii="Times New Roman" w:eastAsia="Times New Roman" w:hAnsi="Times New Roman" w:cs="Times New Roman"/>
          <w:b/>
          <w:bCs/>
          <w:sz w:val="24"/>
          <w:szCs w:val="24"/>
        </w:rPr>
        <w:t>декабря</w:t>
      </w:r>
      <w:r w:rsidRPr="005A6D8C">
        <w:rPr>
          <w:rFonts w:ascii="Times New Roman" w:eastAsia="Times New Roman" w:hAnsi="Times New Roman" w:cs="Times New Roman"/>
          <w:b/>
          <w:bCs/>
          <w:sz w:val="24"/>
          <w:szCs w:val="24"/>
        </w:rPr>
        <w:t xml:space="preserve"> 2</w:t>
      </w:r>
      <w:r w:rsidRPr="005A6D8C">
        <w:rPr>
          <w:rFonts w:ascii="Times New Roman" w:eastAsia="Times New Roman" w:hAnsi="Times New Roman" w:cs="Times New Roman"/>
          <w:b/>
          <w:sz w:val="24"/>
          <w:szCs w:val="24"/>
        </w:rPr>
        <w:t>020 года</w:t>
      </w:r>
    </w:p>
    <w:p w14:paraId="5A4437C8" w14:textId="77777777" w:rsidR="00660C70" w:rsidRPr="005A6D8C" w:rsidRDefault="00660C70" w:rsidP="00083272">
      <w:pPr>
        <w:spacing w:after="0" w:line="240" w:lineRule="auto"/>
        <w:jc w:val="both"/>
        <w:rPr>
          <w:rFonts w:ascii="Times New Roman" w:eastAsia="Times New Roman" w:hAnsi="Times New Roman" w:cs="Times New Roman"/>
          <w:sz w:val="24"/>
          <w:szCs w:val="24"/>
        </w:rPr>
      </w:pPr>
      <w:r w:rsidRPr="005A6D8C">
        <w:rPr>
          <w:rFonts w:ascii="Times New Roman" w:eastAsia="Times New Roman" w:hAnsi="Times New Roman" w:cs="Times New Roman"/>
          <w:sz w:val="24"/>
          <w:szCs w:val="24"/>
        </w:rPr>
        <w:t xml:space="preserve">                   (место проведения)</w:t>
      </w:r>
    </w:p>
    <w:p w14:paraId="061CDE0F" w14:textId="77777777" w:rsidR="00660C70" w:rsidRPr="005A6D8C" w:rsidRDefault="00660C70" w:rsidP="00083272">
      <w:pPr>
        <w:spacing w:after="0" w:line="240" w:lineRule="auto"/>
        <w:jc w:val="both"/>
        <w:rPr>
          <w:rFonts w:ascii="Times New Roman" w:eastAsia="Times New Roman" w:hAnsi="Times New Roman" w:cs="Times New Roman"/>
          <w:b/>
          <w:sz w:val="24"/>
          <w:szCs w:val="24"/>
        </w:rPr>
      </w:pPr>
    </w:p>
    <w:p w14:paraId="1C7F963B" w14:textId="77777777" w:rsidR="00660C70" w:rsidRPr="005A6D8C" w:rsidRDefault="00660C70" w:rsidP="00083272">
      <w:pPr>
        <w:spacing w:after="0" w:line="240" w:lineRule="auto"/>
        <w:jc w:val="both"/>
        <w:rPr>
          <w:rFonts w:ascii="Times New Roman" w:eastAsia="Times New Roman" w:hAnsi="Times New Roman" w:cs="Times New Roman"/>
          <w:b/>
          <w:sz w:val="24"/>
          <w:szCs w:val="24"/>
        </w:rPr>
      </w:pPr>
    </w:p>
    <w:p w14:paraId="65B3126C" w14:textId="77777777" w:rsidR="00660C70" w:rsidRPr="005A6D8C" w:rsidRDefault="00660C70" w:rsidP="00083272">
      <w:pPr>
        <w:spacing w:after="0" w:line="240" w:lineRule="auto"/>
        <w:jc w:val="both"/>
        <w:rPr>
          <w:rFonts w:ascii="Times New Roman" w:eastAsia="Times New Roman" w:hAnsi="Times New Roman" w:cs="Times New Roman"/>
          <w:sz w:val="24"/>
          <w:szCs w:val="24"/>
        </w:rPr>
      </w:pPr>
      <w:r w:rsidRPr="005A6D8C">
        <w:rPr>
          <w:rFonts w:ascii="Times New Roman" w:eastAsia="Times New Roman" w:hAnsi="Times New Roman" w:cs="Times New Roman"/>
          <w:b/>
          <w:sz w:val="24"/>
          <w:szCs w:val="24"/>
        </w:rPr>
        <w:t>Председательствовал:</w:t>
      </w:r>
      <w:r w:rsidRPr="005A6D8C">
        <w:rPr>
          <w:rFonts w:ascii="Times New Roman" w:eastAsia="Times New Roman" w:hAnsi="Times New Roman" w:cs="Times New Roman"/>
          <w:sz w:val="24"/>
          <w:szCs w:val="24"/>
        </w:rPr>
        <w:t xml:space="preserve"> </w:t>
      </w:r>
      <w:r w:rsidR="0036134F" w:rsidRPr="005A6D8C">
        <w:rPr>
          <w:rFonts w:ascii="Times New Roman" w:eastAsia="Times New Roman" w:hAnsi="Times New Roman" w:cs="Times New Roman"/>
          <w:sz w:val="24"/>
          <w:szCs w:val="24"/>
        </w:rPr>
        <w:t>Н.В. Владимиров</w:t>
      </w:r>
      <w:r w:rsidRPr="005A6D8C">
        <w:rPr>
          <w:rFonts w:ascii="Times New Roman" w:eastAsia="Times New Roman" w:hAnsi="Times New Roman" w:cs="Times New Roman"/>
          <w:sz w:val="24"/>
          <w:szCs w:val="24"/>
        </w:rPr>
        <w:t>.</w:t>
      </w:r>
    </w:p>
    <w:p w14:paraId="21D6B3E5" w14:textId="77777777" w:rsidR="00660C70" w:rsidRPr="005A6D8C" w:rsidRDefault="00660C70" w:rsidP="00083272">
      <w:pPr>
        <w:spacing w:after="0" w:line="240" w:lineRule="auto"/>
        <w:jc w:val="both"/>
        <w:rPr>
          <w:rFonts w:ascii="Times New Roman" w:eastAsia="Times New Roman" w:hAnsi="Times New Roman" w:cs="Times New Roman"/>
          <w:b/>
          <w:sz w:val="24"/>
          <w:szCs w:val="24"/>
        </w:rPr>
      </w:pPr>
    </w:p>
    <w:p w14:paraId="44C018EE" w14:textId="77777777" w:rsidR="00072578" w:rsidRDefault="00660C70" w:rsidP="00083272">
      <w:pPr>
        <w:tabs>
          <w:tab w:val="left" w:pos="3544"/>
          <w:tab w:val="left" w:pos="3828"/>
        </w:tabs>
        <w:spacing w:after="0" w:line="240" w:lineRule="auto"/>
        <w:ind w:left="2127" w:hanging="2127"/>
        <w:jc w:val="both"/>
        <w:rPr>
          <w:rFonts w:ascii="Times New Roman" w:eastAsia="Times New Roman" w:hAnsi="Times New Roman" w:cs="Times New Roman"/>
          <w:bCs/>
          <w:sz w:val="24"/>
          <w:szCs w:val="24"/>
        </w:rPr>
      </w:pPr>
      <w:r w:rsidRPr="005A6D8C">
        <w:rPr>
          <w:rFonts w:ascii="Times New Roman" w:eastAsia="Times New Roman" w:hAnsi="Times New Roman" w:cs="Times New Roman"/>
          <w:b/>
          <w:sz w:val="24"/>
          <w:szCs w:val="24"/>
        </w:rPr>
        <w:t xml:space="preserve">Члены комиссии: </w:t>
      </w:r>
      <w:r w:rsidR="007F5DF5" w:rsidRPr="005A6D8C">
        <w:rPr>
          <w:rFonts w:ascii="Times New Roman" w:eastAsia="Times New Roman" w:hAnsi="Times New Roman" w:cs="Times New Roman"/>
          <w:bCs/>
          <w:sz w:val="24"/>
          <w:szCs w:val="24"/>
        </w:rPr>
        <w:t>О.А. Викторова</w:t>
      </w:r>
      <w:r w:rsidR="007F5DF5" w:rsidRPr="005A6D8C">
        <w:rPr>
          <w:rFonts w:ascii="Times New Roman" w:eastAsia="Times New Roman" w:hAnsi="Times New Roman" w:cs="Times New Roman"/>
          <w:b/>
          <w:sz w:val="24"/>
          <w:szCs w:val="24"/>
        </w:rPr>
        <w:t xml:space="preserve">, </w:t>
      </w:r>
      <w:r w:rsidRPr="005A6D8C">
        <w:rPr>
          <w:rFonts w:ascii="Times New Roman" w:eastAsia="Times New Roman" w:hAnsi="Times New Roman" w:cs="Times New Roman"/>
          <w:bCs/>
          <w:sz w:val="24"/>
          <w:szCs w:val="24"/>
        </w:rPr>
        <w:t xml:space="preserve">С.И. Гаврикова, Г.А. Кузина, </w:t>
      </w:r>
      <w:r w:rsidR="00C06731" w:rsidRPr="005A6D8C">
        <w:rPr>
          <w:rFonts w:ascii="Times New Roman" w:eastAsia="Times New Roman" w:hAnsi="Times New Roman" w:cs="Times New Roman"/>
          <w:bCs/>
          <w:sz w:val="24"/>
          <w:szCs w:val="24"/>
        </w:rPr>
        <w:t xml:space="preserve">Л.И. Кучма, </w:t>
      </w:r>
      <w:r w:rsidRPr="005A6D8C">
        <w:rPr>
          <w:rFonts w:ascii="Times New Roman" w:eastAsia="Times New Roman" w:hAnsi="Times New Roman" w:cs="Times New Roman"/>
          <w:bCs/>
          <w:sz w:val="24"/>
          <w:szCs w:val="24"/>
        </w:rPr>
        <w:t xml:space="preserve">Д.Ю. Лаврентьев, </w:t>
      </w:r>
    </w:p>
    <w:p w14:paraId="188939E8" w14:textId="77777777" w:rsidR="00660C70" w:rsidRPr="005A6D8C" w:rsidRDefault="00072578" w:rsidP="00083272">
      <w:pPr>
        <w:tabs>
          <w:tab w:val="left" w:pos="3544"/>
          <w:tab w:val="left" w:pos="3828"/>
        </w:tabs>
        <w:spacing w:after="0" w:line="240" w:lineRule="auto"/>
        <w:ind w:left="2127" w:hanging="2127"/>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                                 </w:t>
      </w:r>
      <w:r w:rsidR="00660C70" w:rsidRPr="005A6D8C">
        <w:rPr>
          <w:rFonts w:ascii="Times New Roman" w:eastAsia="Times New Roman" w:hAnsi="Times New Roman" w:cs="Times New Roman"/>
          <w:bCs/>
          <w:sz w:val="24"/>
          <w:szCs w:val="24"/>
        </w:rPr>
        <w:t>С.И. Ландухова</w:t>
      </w:r>
      <w:r w:rsidR="007F5DF5" w:rsidRPr="005A6D8C">
        <w:rPr>
          <w:rFonts w:ascii="Times New Roman" w:eastAsia="Times New Roman" w:hAnsi="Times New Roman" w:cs="Times New Roman"/>
          <w:bCs/>
          <w:sz w:val="24"/>
          <w:szCs w:val="24"/>
        </w:rPr>
        <w:t xml:space="preserve">, </w:t>
      </w:r>
      <w:r w:rsidR="00660C70" w:rsidRPr="005A6D8C">
        <w:rPr>
          <w:rFonts w:ascii="Times New Roman" w:eastAsia="Times New Roman" w:hAnsi="Times New Roman" w:cs="Times New Roman"/>
          <w:bCs/>
          <w:sz w:val="24"/>
          <w:szCs w:val="24"/>
        </w:rPr>
        <w:t xml:space="preserve">А.А. </w:t>
      </w:r>
      <w:proofErr w:type="spellStart"/>
      <w:r w:rsidR="00660C70" w:rsidRPr="005A6D8C">
        <w:rPr>
          <w:rFonts w:ascii="Times New Roman" w:eastAsia="Times New Roman" w:hAnsi="Times New Roman" w:cs="Times New Roman"/>
          <w:bCs/>
          <w:sz w:val="24"/>
          <w:szCs w:val="24"/>
        </w:rPr>
        <w:t>Магер</w:t>
      </w:r>
      <w:proofErr w:type="spellEnd"/>
      <w:r w:rsidR="00660C70" w:rsidRPr="005A6D8C">
        <w:rPr>
          <w:rFonts w:ascii="Times New Roman" w:eastAsia="Times New Roman" w:hAnsi="Times New Roman" w:cs="Times New Roman"/>
          <w:bCs/>
          <w:sz w:val="24"/>
          <w:szCs w:val="24"/>
        </w:rPr>
        <w:t>, Ю.И. Михалев.</w:t>
      </w:r>
    </w:p>
    <w:p w14:paraId="637F2BC8" w14:textId="77777777" w:rsidR="00660C70" w:rsidRPr="005A6D8C" w:rsidRDefault="00660C70" w:rsidP="00083272">
      <w:pPr>
        <w:tabs>
          <w:tab w:val="left" w:pos="3828"/>
        </w:tabs>
        <w:spacing w:after="0" w:line="240" w:lineRule="auto"/>
        <w:ind w:left="2127" w:hanging="2127"/>
        <w:jc w:val="both"/>
        <w:rPr>
          <w:rFonts w:ascii="Times New Roman" w:eastAsia="Times New Roman" w:hAnsi="Times New Roman" w:cs="Times New Roman"/>
          <w:bCs/>
          <w:sz w:val="24"/>
          <w:szCs w:val="24"/>
        </w:rPr>
      </w:pPr>
    </w:p>
    <w:p w14:paraId="20BF81D5" w14:textId="77777777" w:rsidR="00590C0E" w:rsidRPr="005A6D8C" w:rsidRDefault="00660C70" w:rsidP="00083272">
      <w:pPr>
        <w:tabs>
          <w:tab w:val="left" w:pos="2977"/>
        </w:tabs>
        <w:spacing w:after="0" w:line="240" w:lineRule="auto"/>
        <w:ind w:left="2127" w:hanging="2127"/>
        <w:jc w:val="both"/>
        <w:rPr>
          <w:rFonts w:ascii="Times New Roman" w:eastAsia="Times New Roman" w:hAnsi="Times New Roman" w:cs="Times New Roman"/>
          <w:bCs/>
          <w:sz w:val="24"/>
          <w:szCs w:val="24"/>
        </w:rPr>
      </w:pPr>
      <w:r w:rsidRPr="005A6D8C">
        <w:rPr>
          <w:rFonts w:ascii="Times New Roman" w:eastAsia="Times New Roman" w:hAnsi="Times New Roman" w:cs="Times New Roman"/>
          <w:b/>
          <w:sz w:val="24"/>
          <w:szCs w:val="24"/>
        </w:rPr>
        <w:t>Приглашенные:</w:t>
      </w:r>
      <w:r w:rsidR="00B13BFB" w:rsidRPr="005A6D8C">
        <w:rPr>
          <w:rFonts w:ascii="Times New Roman" w:eastAsia="Times New Roman" w:hAnsi="Times New Roman" w:cs="Times New Roman"/>
          <w:b/>
          <w:sz w:val="24"/>
          <w:szCs w:val="24"/>
        </w:rPr>
        <w:t xml:space="preserve"> </w:t>
      </w:r>
      <w:r w:rsidRPr="005A6D8C">
        <w:rPr>
          <w:rFonts w:ascii="Times New Roman" w:eastAsia="Times New Roman" w:hAnsi="Times New Roman" w:cs="Times New Roman"/>
          <w:bCs/>
          <w:sz w:val="24"/>
          <w:szCs w:val="24"/>
        </w:rPr>
        <w:t>представители регулируем</w:t>
      </w:r>
      <w:r w:rsidR="001D5C3F" w:rsidRPr="005A6D8C">
        <w:rPr>
          <w:rFonts w:ascii="Times New Roman" w:eastAsia="Times New Roman" w:hAnsi="Times New Roman" w:cs="Times New Roman"/>
          <w:bCs/>
          <w:sz w:val="24"/>
          <w:szCs w:val="24"/>
        </w:rPr>
        <w:t xml:space="preserve">ых </w:t>
      </w:r>
      <w:r w:rsidRPr="005A6D8C">
        <w:rPr>
          <w:rFonts w:ascii="Times New Roman" w:eastAsia="Times New Roman" w:hAnsi="Times New Roman" w:cs="Times New Roman"/>
          <w:bCs/>
          <w:sz w:val="24"/>
          <w:szCs w:val="24"/>
        </w:rPr>
        <w:t>организаци</w:t>
      </w:r>
      <w:r w:rsidR="001D5C3F" w:rsidRPr="005A6D8C">
        <w:rPr>
          <w:rFonts w:ascii="Times New Roman" w:eastAsia="Times New Roman" w:hAnsi="Times New Roman" w:cs="Times New Roman"/>
          <w:bCs/>
          <w:sz w:val="24"/>
          <w:szCs w:val="24"/>
        </w:rPr>
        <w:t>й</w:t>
      </w:r>
      <w:r w:rsidRPr="005A6D8C">
        <w:rPr>
          <w:rFonts w:ascii="Times New Roman" w:eastAsia="Times New Roman" w:hAnsi="Times New Roman" w:cs="Times New Roman"/>
          <w:bCs/>
          <w:sz w:val="24"/>
          <w:szCs w:val="24"/>
        </w:rPr>
        <w:t xml:space="preserve"> согласно явочному листу от </w:t>
      </w:r>
      <w:r w:rsidR="00A14976" w:rsidRPr="005A6D8C">
        <w:rPr>
          <w:rFonts w:ascii="Times New Roman" w:eastAsia="Times New Roman" w:hAnsi="Times New Roman" w:cs="Times New Roman"/>
          <w:bCs/>
          <w:sz w:val="24"/>
          <w:szCs w:val="24"/>
        </w:rPr>
        <w:t>30</w:t>
      </w:r>
      <w:r w:rsidRPr="005A6D8C">
        <w:rPr>
          <w:rFonts w:ascii="Times New Roman" w:eastAsia="Times New Roman" w:hAnsi="Times New Roman" w:cs="Times New Roman"/>
          <w:bCs/>
          <w:sz w:val="24"/>
          <w:szCs w:val="24"/>
        </w:rPr>
        <w:t>.1</w:t>
      </w:r>
      <w:r w:rsidR="002E7983" w:rsidRPr="005A6D8C">
        <w:rPr>
          <w:rFonts w:ascii="Times New Roman" w:eastAsia="Times New Roman" w:hAnsi="Times New Roman" w:cs="Times New Roman"/>
          <w:bCs/>
          <w:sz w:val="24"/>
          <w:szCs w:val="24"/>
        </w:rPr>
        <w:t>2</w:t>
      </w:r>
      <w:r w:rsidRPr="005A6D8C">
        <w:rPr>
          <w:rFonts w:ascii="Times New Roman" w:eastAsia="Times New Roman" w:hAnsi="Times New Roman" w:cs="Times New Roman"/>
          <w:bCs/>
          <w:sz w:val="24"/>
          <w:szCs w:val="24"/>
        </w:rPr>
        <w:t>.2020</w:t>
      </w:r>
      <w:r w:rsidR="0036134F" w:rsidRPr="005A6D8C">
        <w:rPr>
          <w:rFonts w:ascii="Times New Roman" w:eastAsia="Times New Roman" w:hAnsi="Times New Roman" w:cs="Times New Roman"/>
          <w:bCs/>
          <w:sz w:val="24"/>
          <w:szCs w:val="24"/>
        </w:rPr>
        <w:t>.</w:t>
      </w:r>
    </w:p>
    <w:p w14:paraId="6DE48A9D" w14:textId="77777777" w:rsidR="00660C70" w:rsidRPr="005A6D8C" w:rsidRDefault="00590C0E" w:rsidP="00083272">
      <w:pPr>
        <w:tabs>
          <w:tab w:val="left" w:pos="2977"/>
        </w:tabs>
        <w:spacing w:after="0" w:line="240" w:lineRule="auto"/>
        <w:ind w:left="2127" w:hanging="2127"/>
        <w:jc w:val="both"/>
        <w:rPr>
          <w:rFonts w:ascii="Times New Roman" w:eastAsia="Times New Roman" w:hAnsi="Times New Roman" w:cs="Times New Roman"/>
          <w:bCs/>
          <w:sz w:val="24"/>
          <w:szCs w:val="24"/>
        </w:rPr>
      </w:pPr>
      <w:r w:rsidRPr="005A6D8C">
        <w:rPr>
          <w:rFonts w:ascii="Times New Roman" w:eastAsia="Times New Roman" w:hAnsi="Times New Roman" w:cs="Times New Roman"/>
          <w:bCs/>
          <w:sz w:val="24"/>
          <w:szCs w:val="24"/>
        </w:rPr>
        <w:t xml:space="preserve">                                 </w:t>
      </w:r>
    </w:p>
    <w:p w14:paraId="73A698C0" w14:textId="77777777" w:rsidR="00660C70" w:rsidRPr="005A6D8C" w:rsidRDefault="00660C70" w:rsidP="00083272">
      <w:pPr>
        <w:tabs>
          <w:tab w:val="left" w:pos="2977"/>
        </w:tabs>
        <w:spacing w:after="0" w:line="240" w:lineRule="auto"/>
        <w:ind w:left="2127"/>
        <w:jc w:val="both"/>
        <w:rPr>
          <w:rFonts w:ascii="Times New Roman" w:eastAsia="Times New Roman" w:hAnsi="Times New Roman" w:cs="Times New Roman"/>
          <w:bCs/>
          <w:sz w:val="24"/>
          <w:szCs w:val="24"/>
        </w:rPr>
      </w:pPr>
    </w:p>
    <w:p w14:paraId="593EF75B" w14:textId="0DBA5B90" w:rsidR="00660C70" w:rsidRPr="005A6D8C" w:rsidRDefault="00660C70" w:rsidP="00083272">
      <w:pPr>
        <w:spacing w:after="0" w:line="240" w:lineRule="auto"/>
        <w:ind w:left="2127" w:hanging="2127"/>
        <w:jc w:val="both"/>
        <w:rPr>
          <w:rFonts w:ascii="Times New Roman" w:eastAsia="Times New Roman" w:hAnsi="Times New Roman" w:cs="Times New Roman"/>
          <w:bCs/>
          <w:sz w:val="24"/>
          <w:szCs w:val="24"/>
        </w:rPr>
      </w:pPr>
      <w:r w:rsidRPr="005A6D8C">
        <w:rPr>
          <w:rFonts w:ascii="Times New Roman" w:eastAsia="Times New Roman" w:hAnsi="Times New Roman" w:cs="Times New Roman"/>
          <w:b/>
          <w:sz w:val="24"/>
          <w:szCs w:val="24"/>
        </w:rPr>
        <w:t>Эксперт:</w:t>
      </w:r>
      <w:bookmarkEnd w:id="0"/>
      <w:r w:rsidR="009B396B" w:rsidRPr="005A6D8C">
        <w:rPr>
          <w:rFonts w:ascii="Times New Roman" w:eastAsia="Times New Roman" w:hAnsi="Times New Roman" w:cs="Times New Roman"/>
          <w:bCs/>
          <w:sz w:val="24"/>
          <w:szCs w:val="24"/>
        </w:rPr>
        <w:t xml:space="preserve"> </w:t>
      </w:r>
      <w:r w:rsidR="00AA4052" w:rsidRPr="005A6D8C">
        <w:rPr>
          <w:rFonts w:ascii="Times New Roman" w:eastAsia="Times New Roman" w:hAnsi="Times New Roman" w:cs="Times New Roman"/>
          <w:bCs/>
          <w:sz w:val="24"/>
          <w:szCs w:val="24"/>
        </w:rPr>
        <w:t xml:space="preserve">Н.А. </w:t>
      </w:r>
      <w:proofErr w:type="spellStart"/>
      <w:r w:rsidR="00AA4052" w:rsidRPr="005A6D8C">
        <w:rPr>
          <w:rFonts w:ascii="Times New Roman" w:eastAsia="Times New Roman" w:hAnsi="Times New Roman" w:cs="Times New Roman"/>
          <w:bCs/>
          <w:sz w:val="24"/>
          <w:szCs w:val="24"/>
        </w:rPr>
        <w:t>Покотыло</w:t>
      </w:r>
      <w:proofErr w:type="spellEnd"/>
      <w:r w:rsidR="00590C0E" w:rsidRPr="005A6D8C">
        <w:rPr>
          <w:rFonts w:ascii="Times New Roman" w:eastAsia="Times New Roman" w:hAnsi="Times New Roman" w:cs="Times New Roman"/>
          <w:bCs/>
          <w:sz w:val="24"/>
          <w:szCs w:val="24"/>
        </w:rPr>
        <w:t>,</w:t>
      </w:r>
    </w:p>
    <w:p w14:paraId="5FA456C4" w14:textId="77777777" w:rsidR="0036134F" w:rsidRPr="005A6D8C" w:rsidRDefault="0036134F" w:rsidP="00083272">
      <w:pPr>
        <w:spacing w:after="0" w:line="240" w:lineRule="auto"/>
        <w:jc w:val="both"/>
        <w:rPr>
          <w:rFonts w:ascii="Times New Roman" w:eastAsia="Times New Roman" w:hAnsi="Times New Roman" w:cs="Times New Roman"/>
          <w:b/>
          <w:sz w:val="24"/>
          <w:szCs w:val="24"/>
        </w:rPr>
      </w:pPr>
    </w:p>
    <w:p w14:paraId="3EA18EF2" w14:textId="77777777" w:rsidR="00294410" w:rsidRPr="005A6D8C" w:rsidRDefault="00294410" w:rsidP="00083272">
      <w:pPr>
        <w:spacing w:after="0" w:line="240" w:lineRule="auto"/>
        <w:ind w:firstLine="708"/>
        <w:jc w:val="both"/>
        <w:rPr>
          <w:rFonts w:ascii="Times New Roman" w:hAnsi="Times New Roman" w:cs="Times New Roman"/>
          <w:b/>
          <w:color w:val="000000" w:themeColor="text1"/>
          <w:sz w:val="24"/>
          <w:szCs w:val="24"/>
        </w:rPr>
      </w:pPr>
    </w:p>
    <w:p w14:paraId="56F5A969" w14:textId="77777777" w:rsidR="00B11FC7" w:rsidRPr="005A6D8C" w:rsidRDefault="00D00230" w:rsidP="00083272">
      <w:pPr>
        <w:spacing w:after="0" w:line="240" w:lineRule="auto"/>
        <w:jc w:val="both"/>
        <w:rPr>
          <w:rFonts w:ascii="Times New Roman" w:eastAsia="Times New Roman" w:hAnsi="Times New Roman" w:cs="Times New Roman"/>
          <w:b/>
          <w:sz w:val="24"/>
          <w:szCs w:val="24"/>
        </w:rPr>
      </w:pPr>
      <w:r w:rsidRPr="005A6D8C">
        <w:rPr>
          <w:rFonts w:ascii="Times New Roman" w:eastAsia="Times New Roman" w:hAnsi="Times New Roman" w:cs="Times New Roman"/>
          <w:b/>
          <w:sz w:val="24"/>
          <w:szCs w:val="24"/>
        </w:rPr>
        <w:tab/>
      </w:r>
      <w:r w:rsidR="00A14976" w:rsidRPr="005A6D8C">
        <w:rPr>
          <w:rFonts w:ascii="Times New Roman" w:hAnsi="Times New Roman" w:cs="Times New Roman"/>
          <w:b/>
          <w:sz w:val="24"/>
          <w:szCs w:val="24"/>
        </w:rPr>
        <w:t>1</w:t>
      </w:r>
      <w:r w:rsidR="00B11FC7" w:rsidRPr="005A6D8C">
        <w:rPr>
          <w:rFonts w:ascii="Times New Roman" w:hAnsi="Times New Roman" w:cs="Times New Roman"/>
          <w:b/>
          <w:sz w:val="24"/>
          <w:szCs w:val="24"/>
        </w:rPr>
        <w:t xml:space="preserve">.  </w:t>
      </w:r>
      <w:r w:rsidR="00A14976" w:rsidRPr="005A6D8C">
        <w:rPr>
          <w:rFonts w:ascii="Times New Roman" w:eastAsia="Times New Roman" w:hAnsi="Times New Roman" w:cs="Times New Roman"/>
          <w:b/>
          <w:sz w:val="24"/>
          <w:szCs w:val="24"/>
        </w:rPr>
        <w:t>Об установлении единых (котловых) тарифов на услуги по передаче э</w:t>
      </w:r>
      <w:r w:rsidR="00072578">
        <w:rPr>
          <w:rFonts w:ascii="Times New Roman" w:eastAsia="Times New Roman" w:hAnsi="Times New Roman" w:cs="Times New Roman"/>
          <w:b/>
          <w:sz w:val="24"/>
          <w:szCs w:val="24"/>
        </w:rPr>
        <w:t>лектрической энергии по сетям</w:t>
      </w:r>
      <w:r w:rsidR="00A14976" w:rsidRPr="005A6D8C">
        <w:rPr>
          <w:rFonts w:ascii="Times New Roman" w:eastAsia="Times New Roman" w:hAnsi="Times New Roman" w:cs="Times New Roman"/>
          <w:b/>
          <w:sz w:val="24"/>
          <w:szCs w:val="24"/>
        </w:rPr>
        <w:t xml:space="preserve">  на территории Калужской области  на 2021 год</w:t>
      </w:r>
      <w:r w:rsidR="00072578">
        <w:rPr>
          <w:rFonts w:ascii="Times New Roman" w:eastAsia="Times New Roman" w:hAnsi="Times New Roman" w:cs="Times New Roman"/>
          <w:b/>
          <w:sz w:val="24"/>
          <w:szCs w:val="24"/>
        </w:rPr>
        <w:t>.</w:t>
      </w:r>
    </w:p>
    <w:p w14:paraId="297116A2" w14:textId="77777777" w:rsidR="00B11FC7" w:rsidRPr="005A6D8C" w:rsidRDefault="00B11FC7" w:rsidP="00083272">
      <w:pPr>
        <w:spacing w:after="0" w:line="240" w:lineRule="auto"/>
        <w:jc w:val="both"/>
        <w:rPr>
          <w:rFonts w:ascii="Times New Roman" w:eastAsia="Times New Roman" w:hAnsi="Times New Roman" w:cs="Times New Roman"/>
          <w:sz w:val="24"/>
          <w:szCs w:val="24"/>
        </w:rPr>
      </w:pPr>
      <w:r w:rsidRPr="005A6D8C">
        <w:rPr>
          <w:rFonts w:ascii="Times New Roman" w:eastAsia="Times New Roman" w:hAnsi="Times New Roman" w:cs="Times New Roman"/>
          <w:sz w:val="24"/>
          <w:szCs w:val="24"/>
        </w:rPr>
        <w:t>----------</w:t>
      </w:r>
      <w:r w:rsidRPr="005A6D8C">
        <w:rPr>
          <w:rFonts w:ascii="Times New Roman" w:hAnsi="Times New Roman" w:cs="Times New Roman"/>
          <w:b/>
          <w:sz w:val="24"/>
          <w:szCs w:val="24"/>
        </w:rPr>
        <w:t>---------------------------------------------------------------------------------------------------------------------</w:t>
      </w:r>
    </w:p>
    <w:p w14:paraId="727E177F" w14:textId="769EB242" w:rsidR="00B11FC7" w:rsidRPr="005A6D8C" w:rsidRDefault="00B11FC7" w:rsidP="00083272">
      <w:pPr>
        <w:spacing w:after="0" w:line="240" w:lineRule="auto"/>
        <w:ind w:firstLine="709"/>
        <w:jc w:val="both"/>
        <w:rPr>
          <w:rFonts w:ascii="Times New Roman" w:hAnsi="Times New Roman" w:cs="Times New Roman"/>
          <w:b/>
          <w:sz w:val="24"/>
          <w:szCs w:val="24"/>
        </w:rPr>
      </w:pPr>
      <w:r w:rsidRPr="005A6D8C">
        <w:rPr>
          <w:rFonts w:ascii="Times New Roman" w:hAnsi="Times New Roman" w:cs="Times New Roman"/>
          <w:b/>
          <w:sz w:val="24"/>
          <w:szCs w:val="24"/>
        </w:rPr>
        <w:t>Доложил: О.А. Викторова</w:t>
      </w:r>
      <w:r w:rsidRPr="005A6D8C">
        <w:rPr>
          <w:rFonts w:ascii="Times New Roman" w:eastAsia="Times New Roman" w:hAnsi="Times New Roman" w:cs="Times New Roman"/>
          <w:b/>
          <w:bCs/>
          <w:sz w:val="24"/>
          <w:szCs w:val="24"/>
        </w:rPr>
        <w:t>.</w:t>
      </w:r>
    </w:p>
    <w:p w14:paraId="6A584A63" w14:textId="77777777" w:rsidR="00B11FC7" w:rsidRPr="005A6D8C" w:rsidRDefault="00B11FC7" w:rsidP="00083272">
      <w:pPr>
        <w:autoSpaceDE w:val="0"/>
        <w:autoSpaceDN w:val="0"/>
        <w:adjustRightInd w:val="0"/>
        <w:spacing w:after="0" w:line="240" w:lineRule="auto"/>
        <w:ind w:firstLine="709"/>
        <w:jc w:val="both"/>
        <w:rPr>
          <w:rFonts w:ascii="Times New Roman" w:hAnsi="Times New Roman" w:cs="Times New Roman"/>
          <w:spacing w:val="7"/>
          <w:sz w:val="24"/>
          <w:szCs w:val="24"/>
        </w:rPr>
      </w:pPr>
    </w:p>
    <w:p w14:paraId="582A9D7E" w14:textId="77777777" w:rsidR="00A14976" w:rsidRPr="00072578" w:rsidRDefault="00A14976" w:rsidP="00083272">
      <w:pPr>
        <w:spacing w:after="0" w:line="240" w:lineRule="auto"/>
        <w:ind w:firstLine="708"/>
        <w:jc w:val="both"/>
        <w:rPr>
          <w:rFonts w:ascii="Times New Roman" w:eastAsia="Times New Roman" w:hAnsi="Times New Roman" w:cs="Times New Roman"/>
          <w:bCs/>
          <w:sz w:val="24"/>
          <w:szCs w:val="24"/>
        </w:rPr>
      </w:pPr>
      <w:r w:rsidRPr="005A6D8C">
        <w:rPr>
          <w:rFonts w:ascii="Times New Roman" w:eastAsia="Times New Roman" w:hAnsi="Times New Roman" w:cs="Times New Roman"/>
          <w:sz w:val="24"/>
          <w:szCs w:val="24"/>
        </w:rPr>
        <w:t xml:space="preserve">На </w:t>
      </w:r>
      <w:r w:rsidRPr="00072578">
        <w:rPr>
          <w:rFonts w:ascii="Times New Roman" w:eastAsia="Times New Roman" w:hAnsi="Times New Roman" w:cs="Times New Roman"/>
          <w:sz w:val="24"/>
          <w:szCs w:val="24"/>
        </w:rPr>
        <w:t>рассмотрение комиссии министерства по тарифам и ценам выносится проект приказа «Об установлении единых (котловых) тарифов на услуги по передаче электрической энергии по сетям на территории Калужской области на 2021 год» (далее – Проект).</w:t>
      </w:r>
    </w:p>
    <w:p w14:paraId="75E8C954" w14:textId="77777777" w:rsidR="00A14976" w:rsidRPr="00072578" w:rsidRDefault="00A14976" w:rsidP="00083272">
      <w:pPr>
        <w:pStyle w:val="af1"/>
        <w:spacing w:after="0"/>
        <w:ind w:firstLine="709"/>
        <w:jc w:val="both"/>
      </w:pPr>
      <w:r w:rsidRPr="00072578">
        <w:t>Тарифы на услуги по передаче электрической энергии по сетям являются едиными и рассчитаны с учетом Методических указаний по расчету регулируемых тарифов и цен на электрическую (тепловую) энергию на розничном (потребительском) рынке, утвержденных При</w:t>
      </w:r>
      <w:r w:rsidR="00027592">
        <w:t xml:space="preserve">казом ФСТ России от 06.08.2004 </w:t>
      </w:r>
      <w:r w:rsidRPr="00072578">
        <w:t xml:space="preserve">№ 20-э/2 (далее – Методические указания). </w:t>
      </w:r>
    </w:p>
    <w:p w14:paraId="7E80A48E" w14:textId="77777777" w:rsidR="00A14976" w:rsidRPr="00072578" w:rsidRDefault="00A14976" w:rsidP="0008327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72578">
        <w:rPr>
          <w:rFonts w:ascii="Times New Roman" w:eastAsia="Times New Roman" w:hAnsi="Times New Roman" w:cs="Times New Roman"/>
          <w:sz w:val="24"/>
          <w:szCs w:val="24"/>
        </w:rPr>
        <w:t xml:space="preserve">Проект решения подготовлен в формате согласно Регламенту установления цен (тарифов) и (или) их предельных уровней, предусматривающему порядок регистрации, принятия к рассмотрению и выдачи отказов в рассмотрении заявлений об установлении цен (тарифов) и (или) их предельных уровней, и формы решения органа исполнительной власти субъекта Российской Федерации в области государственного регулирования тарифов, утвержденному приказом ФАС России от 19.06.2018 № 834/18. </w:t>
      </w:r>
    </w:p>
    <w:p w14:paraId="2835E455" w14:textId="77777777" w:rsidR="00A14976" w:rsidRPr="00072578" w:rsidRDefault="00A14976" w:rsidP="00083272">
      <w:pPr>
        <w:pStyle w:val="af"/>
        <w:tabs>
          <w:tab w:val="left" w:pos="10206"/>
        </w:tabs>
        <w:spacing w:after="0" w:line="240" w:lineRule="auto"/>
        <w:ind w:firstLine="709"/>
        <w:jc w:val="both"/>
        <w:rPr>
          <w:rFonts w:ascii="Times New Roman" w:eastAsia="Arial Unicode MS" w:hAnsi="Times New Roman" w:cs="Times New Roman"/>
          <w:sz w:val="24"/>
          <w:szCs w:val="24"/>
        </w:rPr>
      </w:pPr>
      <w:r w:rsidRPr="00072578">
        <w:rPr>
          <w:rFonts w:ascii="Times New Roman" w:eastAsia="Arial Unicode MS" w:hAnsi="Times New Roman" w:cs="Times New Roman"/>
          <w:sz w:val="24"/>
          <w:szCs w:val="24"/>
        </w:rPr>
        <w:t>Основные положения, принимаемые при формировании единых (котловых) тарифов на 2021 год:</w:t>
      </w:r>
    </w:p>
    <w:p w14:paraId="36855763" w14:textId="77777777" w:rsidR="00A14976" w:rsidRPr="00072578" w:rsidRDefault="00A14976" w:rsidP="00083272">
      <w:pPr>
        <w:pStyle w:val="af"/>
        <w:tabs>
          <w:tab w:val="left" w:pos="709"/>
        </w:tabs>
        <w:spacing w:after="0" w:line="240" w:lineRule="auto"/>
        <w:ind w:firstLine="709"/>
        <w:jc w:val="both"/>
        <w:rPr>
          <w:rFonts w:ascii="Times New Roman" w:eastAsia="Arial Unicode MS" w:hAnsi="Times New Roman" w:cs="Times New Roman"/>
          <w:sz w:val="24"/>
          <w:szCs w:val="24"/>
        </w:rPr>
      </w:pPr>
      <w:r w:rsidRPr="00072578">
        <w:rPr>
          <w:rFonts w:ascii="Times New Roman" w:eastAsia="Arial Unicode MS" w:hAnsi="Times New Roman" w:cs="Times New Roman"/>
          <w:sz w:val="24"/>
          <w:szCs w:val="24"/>
        </w:rPr>
        <w:t xml:space="preserve">- единые (котловые) тарифы учитывают затраты на передачу энергии всех сетевых организаций и рассчитываются исходя из объема полезного отпуска электрической энергии </w:t>
      </w:r>
      <w:r w:rsidRPr="00072578">
        <w:rPr>
          <w:rFonts w:ascii="Times New Roman" w:eastAsia="Arial Unicode MS" w:hAnsi="Times New Roman" w:cs="Times New Roman"/>
          <w:sz w:val="24"/>
          <w:szCs w:val="24"/>
        </w:rPr>
        <w:lastRenderedPageBreak/>
        <w:t>(мощности) конечным потребителям Калужской области (без учета полезного отпуска потребителям, присоединенным к сетям ПАО «ФСК ЕЭС»);</w:t>
      </w:r>
    </w:p>
    <w:p w14:paraId="347647E2" w14:textId="77777777" w:rsidR="00A14976" w:rsidRPr="00072578" w:rsidRDefault="00A14976" w:rsidP="00083272">
      <w:pPr>
        <w:pStyle w:val="af"/>
        <w:tabs>
          <w:tab w:val="left" w:pos="709"/>
        </w:tabs>
        <w:spacing w:after="0" w:line="240" w:lineRule="auto"/>
        <w:ind w:firstLine="709"/>
        <w:jc w:val="both"/>
        <w:rPr>
          <w:rFonts w:ascii="Times New Roman" w:eastAsia="Arial Unicode MS" w:hAnsi="Times New Roman" w:cs="Times New Roman"/>
          <w:sz w:val="24"/>
          <w:szCs w:val="24"/>
        </w:rPr>
      </w:pPr>
      <w:r w:rsidRPr="00072578">
        <w:rPr>
          <w:rFonts w:ascii="Times New Roman" w:eastAsia="Arial Unicode MS" w:hAnsi="Times New Roman" w:cs="Times New Roman"/>
          <w:sz w:val="24"/>
          <w:szCs w:val="24"/>
        </w:rPr>
        <w:t>- единые (котловые) тарифы дифференцированы по уровням напряжения и группам потребителей, в том числе по н</w:t>
      </w:r>
      <w:r w:rsidRPr="00072578">
        <w:rPr>
          <w:rFonts w:ascii="Times New Roman" w:eastAsia="Times New Roman" w:hAnsi="Times New Roman" w:cs="Times New Roman"/>
          <w:sz w:val="24"/>
          <w:szCs w:val="24"/>
        </w:rPr>
        <w:t>аселению и приравненным к нему категориям потребителей</w:t>
      </w:r>
      <w:r w:rsidRPr="00072578">
        <w:rPr>
          <w:rFonts w:ascii="Times New Roman" w:eastAsia="Arial Unicode MS" w:hAnsi="Times New Roman" w:cs="Times New Roman"/>
          <w:sz w:val="24"/>
          <w:szCs w:val="24"/>
        </w:rPr>
        <w:t xml:space="preserve">; </w:t>
      </w:r>
    </w:p>
    <w:p w14:paraId="38B0778D" w14:textId="77777777" w:rsidR="00A14976" w:rsidRPr="00072578" w:rsidRDefault="00A14976" w:rsidP="00083272">
      <w:pPr>
        <w:pStyle w:val="af"/>
        <w:tabs>
          <w:tab w:val="left" w:pos="709"/>
        </w:tabs>
        <w:spacing w:after="0" w:line="240" w:lineRule="auto"/>
        <w:ind w:firstLine="709"/>
        <w:jc w:val="both"/>
        <w:rPr>
          <w:rFonts w:ascii="Times New Roman" w:eastAsia="Arial Unicode MS" w:hAnsi="Times New Roman" w:cs="Times New Roman"/>
          <w:sz w:val="24"/>
          <w:szCs w:val="24"/>
        </w:rPr>
      </w:pPr>
      <w:r w:rsidRPr="00072578">
        <w:rPr>
          <w:rFonts w:ascii="Times New Roman" w:eastAsia="Arial Unicode MS" w:hAnsi="Times New Roman" w:cs="Times New Roman"/>
          <w:sz w:val="24"/>
          <w:szCs w:val="24"/>
        </w:rPr>
        <w:t>- объем перекрестного субсидирования распределяется между категориями потребителей внутри единых (котловых) тарифов только в ставке на содержание сетей;</w:t>
      </w:r>
    </w:p>
    <w:p w14:paraId="64E73CE1" w14:textId="77777777" w:rsidR="00A14976" w:rsidRPr="00072578" w:rsidRDefault="00A14976" w:rsidP="00083272">
      <w:pPr>
        <w:pStyle w:val="af"/>
        <w:tabs>
          <w:tab w:val="left" w:pos="709"/>
        </w:tabs>
        <w:spacing w:after="0" w:line="240" w:lineRule="auto"/>
        <w:ind w:firstLine="709"/>
        <w:jc w:val="both"/>
        <w:rPr>
          <w:rFonts w:ascii="Times New Roman" w:eastAsia="Arial Unicode MS" w:hAnsi="Times New Roman" w:cs="Times New Roman"/>
          <w:sz w:val="24"/>
          <w:szCs w:val="24"/>
        </w:rPr>
      </w:pPr>
      <w:r w:rsidRPr="00072578">
        <w:rPr>
          <w:rFonts w:ascii="Times New Roman" w:eastAsia="Arial Unicode MS" w:hAnsi="Times New Roman" w:cs="Times New Roman"/>
          <w:sz w:val="24"/>
          <w:szCs w:val="24"/>
        </w:rPr>
        <w:t>- единые (котловые) тарифы являются одной из составляющих цены на электрическую энергию для потребителей Калужской области.</w:t>
      </w:r>
    </w:p>
    <w:p w14:paraId="161769B8" w14:textId="77777777" w:rsidR="00A14976" w:rsidRPr="00072578" w:rsidRDefault="00A14976" w:rsidP="0008327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72578">
        <w:rPr>
          <w:rFonts w:ascii="Times New Roman" w:eastAsia="Times New Roman" w:hAnsi="Times New Roman" w:cs="Times New Roman"/>
          <w:sz w:val="24"/>
          <w:szCs w:val="24"/>
        </w:rPr>
        <w:t>18 декабря 2009 приказом Федеральной службы по тарифам № 454-э/14 утверждены параметры регулирования тарифа методом доходности инвестированного капитала для филиала «Калугаэнерго» ПАО «МРСК Центра и Приволжья» (</w:t>
      </w:r>
      <w:r w:rsidRPr="00072578">
        <w:rPr>
          <w:rFonts w:ascii="Times New Roman" w:eastAsia="Times New Roman" w:hAnsi="Times New Roman" w:cs="Times New Roman"/>
          <w:sz w:val="24"/>
          <w:szCs w:val="24"/>
          <w:lang w:val="en-US"/>
        </w:rPr>
        <w:t>RAB</w:t>
      </w:r>
      <w:r w:rsidRPr="00072578">
        <w:rPr>
          <w:rFonts w:ascii="Times New Roman" w:eastAsia="Times New Roman" w:hAnsi="Times New Roman" w:cs="Times New Roman"/>
          <w:sz w:val="24"/>
          <w:szCs w:val="24"/>
        </w:rPr>
        <w:t xml:space="preserve">-регулирование). </w:t>
      </w:r>
    </w:p>
    <w:p w14:paraId="1B3F737D" w14:textId="77777777" w:rsidR="00A14976" w:rsidRPr="00072578" w:rsidRDefault="00A14976" w:rsidP="0008327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72578">
        <w:rPr>
          <w:rFonts w:ascii="Times New Roman" w:eastAsia="Times New Roman" w:hAnsi="Times New Roman" w:cs="Times New Roman"/>
          <w:sz w:val="24"/>
          <w:szCs w:val="24"/>
        </w:rPr>
        <w:t>Приказом ФАС России от 27.12.2017 года № 1805/17 «О согласовании Федеральной антимонопольной службой предложения Министерства конкурентной политики Калужской области о продлении срока действия долгосрочного периода регулирования тарифов на услуги по передаче электрической энергии с применением метода доходности инвестированного капитала филиала ПАО ««МРСК Центра и Приволжья» - «Калугаэнерго»» долгосрочный период регулирования для филиала «Калугаэнерго» продлен до 2022 года.</w:t>
      </w:r>
    </w:p>
    <w:p w14:paraId="6C3E4C5D" w14:textId="77777777" w:rsidR="00A14976" w:rsidRPr="00072578" w:rsidRDefault="00A14976" w:rsidP="0008327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72578">
        <w:rPr>
          <w:rFonts w:ascii="Times New Roman" w:eastAsia="Times New Roman" w:hAnsi="Times New Roman" w:cs="Times New Roman"/>
          <w:sz w:val="24"/>
          <w:szCs w:val="24"/>
        </w:rPr>
        <w:t>В 2021 году 5 территориальных сетевых организаций региона начинают новый долгосрочный период регулирования.</w:t>
      </w:r>
    </w:p>
    <w:p w14:paraId="2D047057" w14:textId="77777777" w:rsidR="00A14976" w:rsidRPr="00072578" w:rsidRDefault="00A14976" w:rsidP="00083272">
      <w:pPr>
        <w:pStyle w:val="af1"/>
        <w:spacing w:after="0"/>
        <w:ind w:firstLine="709"/>
        <w:jc w:val="both"/>
      </w:pPr>
      <w:r w:rsidRPr="00072578">
        <w:t>Единые (котловые) тарифы на услуги по передаче электрической энергии на территории Калужской области, дифференцированные по уровням напряжения,  рассчитаны на основании необходимой валовой выручки (далее НВВ) на содержание сетевых организаций области в размере 9 068 843,42тыс. руб., в том числе 1-е полугодие – 4 485 060,99 тыс. руб., 2-е полугодие –  4 583 782,43 тыс. руб., которая определена в соответствии с пунктом 47 указанных выше Методических указаний, как сумма НВВ всех сетевых организаций на территории Калужской области, включенной в расчет единых тарифов на услуги по передаче электрической энергии на территории Калужской области.</w:t>
      </w:r>
    </w:p>
    <w:p w14:paraId="1E568A75" w14:textId="77777777" w:rsidR="00A14976" w:rsidRPr="00072578" w:rsidRDefault="00A14976" w:rsidP="00083272">
      <w:pPr>
        <w:pStyle w:val="ConsPlusTitle"/>
        <w:ind w:firstLine="709"/>
        <w:jc w:val="both"/>
        <w:rPr>
          <w:b w:val="0"/>
        </w:rPr>
      </w:pPr>
      <w:r w:rsidRPr="00072578">
        <w:rPr>
          <w:b w:val="0"/>
        </w:rPr>
        <w:t>Расходы на оплату потерь на 2021 год, принятая при расчете тарифов, определена в размере 2 278 135,81 тыс. руб., в т.ч 1-е полугодие – 1 129 330,36 тыс. руб., 2-е полугодие – 1 148 805,45 тыс. руб. в соответствии:</w:t>
      </w:r>
    </w:p>
    <w:p w14:paraId="790A5D9A" w14:textId="77777777" w:rsidR="00A14976" w:rsidRPr="00072578" w:rsidRDefault="00A14976" w:rsidP="00083272">
      <w:pPr>
        <w:pStyle w:val="ConsPlusTitle"/>
        <w:ind w:firstLine="709"/>
        <w:jc w:val="both"/>
        <w:rPr>
          <w:b w:val="0"/>
        </w:rPr>
      </w:pPr>
      <w:r w:rsidRPr="00072578">
        <w:rPr>
          <w:b w:val="0"/>
        </w:rPr>
        <w:t>- с информацией о прогнозных свободных (нерегулируемых) ценах на электрическую энергию (мощность) на 2021 год по субъектам Российской Федерации, размещенной на сайте НП «Совет рынка»;</w:t>
      </w:r>
    </w:p>
    <w:p w14:paraId="1DB5D881" w14:textId="77777777" w:rsidR="00A14976" w:rsidRPr="005A6D8C" w:rsidRDefault="00A14976" w:rsidP="00083272">
      <w:pPr>
        <w:pStyle w:val="ConsPlusTitle"/>
        <w:ind w:firstLine="709"/>
        <w:jc w:val="both"/>
        <w:rPr>
          <w:b w:val="0"/>
        </w:rPr>
      </w:pPr>
      <w:r w:rsidRPr="005A6D8C">
        <w:rPr>
          <w:b w:val="0"/>
        </w:rPr>
        <w:t xml:space="preserve"> - Сводным прогнозным балансом производства и поставок электрической энергии (мощности) в рамках Единой энергетической системы России по субъектам Российской Федерации на 2021 год от 26.11.2020 № 1164/20-ДСП;  </w:t>
      </w:r>
    </w:p>
    <w:p w14:paraId="643F9491" w14:textId="77777777" w:rsidR="00A14976" w:rsidRPr="005A6D8C" w:rsidRDefault="00A14976" w:rsidP="00083272">
      <w:pPr>
        <w:pStyle w:val="ConsPlusTitle"/>
        <w:ind w:firstLine="709"/>
        <w:jc w:val="both"/>
        <w:rPr>
          <w:b w:val="0"/>
          <w:highlight w:val="yellow"/>
        </w:rPr>
      </w:pPr>
      <w:r w:rsidRPr="005A6D8C">
        <w:rPr>
          <w:b w:val="0"/>
        </w:rPr>
        <w:t>- стоимостью услуг инфраструктурных организаций, неразрывно связанных с услугами по передаче электрической энергии;</w:t>
      </w:r>
    </w:p>
    <w:p w14:paraId="7633785B" w14:textId="77777777" w:rsidR="00A14976" w:rsidRPr="005A6D8C" w:rsidRDefault="00A14976" w:rsidP="00083272">
      <w:pPr>
        <w:pStyle w:val="ConsPlusTitle"/>
        <w:ind w:firstLine="709"/>
        <w:jc w:val="both"/>
        <w:rPr>
          <w:b w:val="0"/>
        </w:rPr>
      </w:pPr>
      <w:r w:rsidRPr="005A6D8C">
        <w:rPr>
          <w:b w:val="0"/>
        </w:rPr>
        <w:t>- сбытовыми надбавками гарантирующих поставщиков.</w:t>
      </w:r>
    </w:p>
    <w:p w14:paraId="2F9D3AAA" w14:textId="77777777" w:rsidR="00A14976" w:rsidRPr="005A6D8C" w:rsidRDefault="00A14976" w:rsidP="00083272">
      <w:pPr>
        <w:pStyle w:val="af1"/>
        <w:spacing w:after="0"/>
        <w:ind w:right="74" w:firstLine="709"/>
        <w:jc w:val="both"/>
      </w:pPr>
      <w:r w:rsidRPr="005A6D8C">
        <w:t>В предлагаемые к рассмотрению в проекте тарифы на услуги по передаче электрической энергии по распределительным сетям сетевых организаций Калужской области включены средства на оплату услуг ПАО «Федеральная сетевая компания Единой энергетической системы» согласно приказу ФАС России «</w:t>
      </w:r>
      <w:r w:rsidRPr="005A6D8C">
        <w:rPr>
          <w:bCs/>
        </w:rPr>
        <w:t>Об утверждении тарифов на услуги по передаче электрической энергии по единой национальной (общероссийской) электрической сети, оказываемые ОАО «</w:t>
      </w:r>
      <w:r w:rsidRPr="005A6D8C">
        <w:rPr>
          <w:rFonts w:eastAsia="Batang"/>
          <w:bCs/>
        </w:rPr>
        <w:t>Федеральная сетевая компания Единой энергетической системы</w:t>
      </w:r>
      <w:r w:rsidRPr="005A6D8C">
        <w:rPr>
          <w:bCs/>
        </w:rPr>
        <w:t xml:space="preserve">», </w:t>
      </w:r>
      <w:r w:rsidRPr="005A6D8C">
        <w:t>на период регулирования для организации по управлению единой национальной (общероссийской) электрической сетью</w:t>
      </w:r>
      <w:r w:rsidRPr="005A6D8C">
        <w:rPr>
          <w:bCs/>
        </w:rPr>
        <w:t xml:space="preserve"> на 2021 год» </w:t>
      </w:r>
      <w:r w:rsidRPr="005A6D8C">
        <w:t xml:space="preserve">в размере  </w:t>
      </w:r>
      <w:r w:rsidRPr="00072578">
        <w:t>2 129 659,17 тыс. руб., в том числе 1-е полугодие – 1 085 899,96 тыс. руб., 2-е полугодие –                     1 043 759,21 тыс. руб.</w:t>
      </w:r>
    </w:p>
    <w:p w14:paraId="3DE04C1F" w14:textId="77777777" w:rsidR="00A14976" w:rsidRPr="005A6D8C" w:rsidRDefault="00A14976" w:rsidP="00083272">
      <w:pPr>
        <w:pStyle w:val="ConsPlusTitle"/>
        <w:widowControl/>
        <w:ind w:firstLine="709"/>
        <w:jc w:val="both"/>
        <w:rPr>
          <w:b w:val="0"/>
        </w:rPr>
      </w:pPr>
      <w:r w:rsidRPr="005A6D8C">
        <w:rPr>
          <w:b w:val="0"/>
        </w:rPr>
        <w:t xml:space="preserve">Согласно пунктам 50, 51 Методических указаний единые тарифы на услуги по передаче рассчитаны в двух вариантах: </w:t>
      </w:r>
      <w:proofErr w:type="spellStart"/>
      <w:r w:rsidRPr="005A6D8C">
        <w:rPr>
          <w:b w:val="0"/>
        </w:rPr>
        <w:t>одноставочные</w:t>
      </w:r>
      <w:proofErr w:type="spellEnd"/>
      <w:r w:rsidRPr="005A6D8C">
        <w:rPr>
          <w:b w:val="0"/>
        </w:rPr>
        <w:t xml:space="preserve"> тарифы и </w:t>
      </w:r>
      <w:proofErr w:type="spellStart"/>
      <w:r w:rsidRPr="005A6D8C">
        <w:rPr>
          <w:b w:val="0"/>
        </w:rPr>
        <w:t>двухставочные</w:t>
      </w:r>
      <w:proofErr w:type="spellEnd"/>
      <w:r w:rsidRPr="005A6D8C">
        <w:rPr>
          <w:b w:val="0"/>
        </w:rPr>
        <w:t xml:space="preserve"> тарифы.  </w:t>
      </w:r>
    </w:p>
    <w:p w14:paraId="60D51C39" w14:textId="77777777" w:rsidR="00A14976" w:rsidRPr="005A6D8C" w:rsidRDefault="00A14976" w:rsidP="00083272">
      <w:pPr>
        <w:spacing w:after="0" w:line="240" w:lineRule="auto"/>
        <w:jc w:val="both"/>
        <w:rPr>
          <w:rFonts w:ascii="Times New Roman" w:eastAsia="Times New Roman" w:hAnsi="Times New Roman" w:cs="Times New Roman"/>
          <w:sz w:val="24"/>
          <w:szCs w:val="24"/>
        </w:rPr>
      </w:pPr>
      <w:r w:rsidRPr="005A6D8C">
        <w:rPr>
          <w:rFonts w:ascii="Times New Roman" w:eastAsia="Times New Roman" w:hAnsi="Times New Roman" w:cs="Times New Roman"/>
          <w:sz w:val="24"/>
          <w:szCs w:val="24"/>
        </w:rPr>
        <w:t xml:space="preserve">           В соответствии с Основами ценообразования в области регулируемых цен (тарифов) в электроэнергетике, утвержденными постановлением Правительства Российской Федерации от </w:t>
      </w:r>
      <w:r w:rsidRPr="005A6D8C">
        <w:rPr>
          <w:rFonts w:ascii="Times New Roman" w:eastAsia="Times New Roman" w:hAnsi="Times New Roman" w:cs="Times New Roman"/>
          <w:sz w:val="24"/>
          <w:szCs w:val="24"/>
        </w:rPr>
        <w:lastRenderedPageBreak/>
        <w:t>29.12.2011 № 1178, тарифы на услуги по передаче электрической энергии, поставляемой населению и приравненным к нему категориям потребителей определены с учетом абзаца двадцатого пункта 81 (в расчете на 1 киловатт-час без дифференциации по уровням напряжения) и Методическими указаниями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утвержденными приказом Федеральной службы по тарифам от 16.09.2014 № 1442-э, рассчитаны с календарной разбивкой  и предлагаются к установлению в рамках предельных уровней тарифов, установленных приказом  Федеральной антимонопольной службы от 26.11.2020        № 1163/20 «Об утверждении предельных минимальных и максимальных уровней тарифов на услуги по передаче электрической энергии, поставляемой населению и приравненным к нему категориям потребителей, по субъектам Российской Федерации на 2021 год».</w:t>
      </w:r>
    </w:p>
    <w:p w14:paraId="6AA8A42D" w14:textId="77777777" w:rsidR="00A14976" w:rsidRPr="005A6D8C" w:rsidRDefault="00A14976" w:rsidP="00083272">
      <w:pPr>
        <w:spacing w:after="0" w:line="240" w:lineRule="auto"/>
        <w:jc w:val="both"/>
        <w:rPr>
          <w:rFonts w:ascii="Times New Roman" w:eastAsia="Times New Roman" w:hAnsi="Times New Roman" w:cs="Times New Roman"/>
          <w:sz w:val="24"/>
          <w:szCs w:val="24"/>
        </w:rPr>
      </w:pPr>
      <w:r w:rsidRPr="005A6D8C">
        <w:rPr>
          <w:rFonts w:ascii="Times New Roman" w:eastAsia="Times New Roman" w:hAnsi="Times New Roman" w:cs="Times New Roman"/>
          <w:sz w:val="24"/>
          <w:szCs w:val="24"/>
        </w:rPr>
        <w:t xml:space="preserve">         С учетом тарифов на электрическую энергию, рассчитанных экспертами для населения и потребителей, приравненных к категории «население», перекрестное субсидирование от данной группы потребителей составит в 2021 году 1 839 966,04 тыс. руб., в том числе: 1-е полугодие – 937 515,63 тыс. руб., 2-е полугодие – 902 450,41 тыс. руб.</w:t>
      </w:r>
    </w:p>
    <w:p w14:paraId="62AF3AA5" w14:textId="77777777" w:rsidR="00A14976" w:rsidRPr="005A6D8C" w:rsidRDefault="00A14976" w:rsidP="00083272">
      <w:pPr>
        <w:spacing w:after="0" w:line="240" w:lineRule="auto"/>
        <w:ind w:firstLine="709"/>
        <w:jc w:val="both"/>
        <w:rPr>
          <w:rFonts w:ascii="Times New Roman" w:eastAsia="Times New Roman" w:hAnsi="Times New Roman" w:cs="Times New Roman"/>
          <w:sz w:val="24"/>
          <w:szCs w:val="24"/>
        </w:rPr>
      </w:pPr>
      <w:r w:rsidRPr="005A6D8C">
        <w:rPr>
          <w:rFonts w:ascii="Times New Roman" w:eastAsia="Times New Roman" w:hAnsi="Times New Roman" w:cs="Times New Roman"/>
          <w:sz w:val="24"/>
          <w:szCs w:val="24"/>
        </w:rPr>
        <w:t>Тарифы на услуги по передаче электрической энергии, оказываемые потребителям, не относящимся к населению, и приравненным к нему категориям потребителей, рассчитаны с календарной разбивкой в соответствии с приказом Федеральной антимонопольной службы России от 26.11.2020 № 1162/20 «Об утверждении предельных минимальных и максимальных уровней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 по субъектам Российской Федерации на 2021 год».</w:t>
      </w:r>
    </w:p>
    <w:p w14:paraId="7769C625" w14:textId="77777777" w:rsidR="00A14976" w:rsidRPr="005A6D8C" w:rsidRDefault="00A14976" w:rsidP="00083272">
      <w:pPr>
        <w:spacing w:after="0" w:line="240" w:lineRule="auto"/>
        <w:jc w:val="both"/>
        <w:rPr>
          <w:rFonts w:ascii="Times New Roman" w:eastAsia="Times New Roman" w:hAnsi="Times New Roman" w:cs="Times New Roman"/>
          <w:sz w:val="24"/>
          <w:szCs w:val="24"/>
        </w:rPr>
      </w:pPr>
      <w:r w:rsidRPr="005A6D8C">
        <w:rPr>
          <w:rFonts w:ascii="Times New Roman" w:eastAsia="Times New Roman" w:hAnsi="Times New Roman" w:cs="Times New Roman"/>
          <w:sz w:val="24"/>
          <w:szCs w:val="24"/>
        </w:rPr>
        <w:t xml:space="preserve">     При этом следует отметить, что рост котловых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 во втором полугодии 2021 года на 2,8% не позволяет осуществить возврат накопленной в долгосрочном периоде регулирования    задолженности по сглаживанию НВВ за счет тарифа на услуги по передаче электрической энергии, полное возмещение величины накопленного сглаживания планируется осуществить в 2022 году.</w:t>
      </w:r>
    </w:p>
    <w:p w14:paraId="2FE38376" w14:textId="77777777" w:rsidR="00A14976" w:rsidRPr="005A6D8C" w:rsidRDefault="00A14976" w:rsidP="00083272">
      <w:pPr>
        <w:pStyle w:val="ConsPlusTitle"/>
        <w:widowControl/>
        <w:ind w:firstLine="709"/>
        <w:jc w:val="both"/>
        <w:rPr>
          <w:b w:val="0"/>
        </w:rPr>
      </w:pPr>
      <w:r w:rsidRPr="005A6D8C">
        <w:rPr>
          <w:b w:val="0"/>
        </w:rPr>
        <w:t>Единые (котловые) тарифы на услуги по передаче электрической энергии, оказываемые потребителям, не относящимся к населению, и приравненным к нему категориям потребителей, предлагается рассмотреть с учетом роста:</w:t>
      </w:r>
    </w:p>
    <w:p w14:paraId="46370FD2" w14:textId="77777777" w:rsidR="00A14976" w:rsidRPr="00072578" w:rsidRDefault="00A14976" w:rsidP="00083272">
      <w:pPr>
        <w:pStyle w:val="ConsPlusTitle"/>
        <w:widowControl/>
        <w:ind w:firstLine="709"/>
        <w:jc w:val="both"/>
        <w:rPr>
          <w:b w:val="0"/>
        </w:rPr>
      </w:pPr>
      <w:r w:rsidRPr="005A6D8C">
        <w:t xml:space="preserve"> </w:t>
      </w:r>
      <w:r w:rsidRPr="00072578">
        <w:rPr>
          <w:b w:val="0"/>
        </w:rPr>
        <w:t>с 1 января 2021 года по 30 июня 2021 года:</w:t>
      </w:r>
    </w:p>
    <w:p w14:paraId="4966CFD8" w14:textId="77777777" w:rsidR="00A14976" w:rsidRPr="00072578" w:rsidRDefault="00A14976" w:rsidP="00083272">
      <w:pPr>
        <w:pStyle w:val="ConsPlusTitle"/>
        <w:widowControl/>
        <w:ind w:firstLine="709"/>
        <w:jc w:val="both"/>
        <w:rPr>
          <w:b w:val="0"/>
        </w:rPr>
      </w:pPr>
      <w:r w:rsidRPr="00072578">
        <w:rPr>
          <w:b w:val="0"/>
        </w:rPr>
        <w:t xml:space="preserve">- </w:t>
      </w:r>
      <w:proofErr w:type="spellStart"/>
      <w:r w:rsidRPr="00072578">
        <w:rPr>
          <w:b w:val="0"/>
        </w:rPr>
        <w:t>одноставочные</w:t>
      </w:r>
      <w:proofErr w:type="spellEnd"/>
      <w:r w:rsidRPr="00072578">
        <w:rPr>
          <w:b w:val="0"/>
        </w:rPr>
        <w:t xml:space="preserve"> тарифы – на уровне, установленном на второе полугодие   2020 года;</w:t>
      </w:r>
    </w:p>
    <w:p w14:paraId="0840622C" w14:textId="77777777" w:rsidR="00A14976" w:rsidRPr="00072578" w:rsidRDefault="00A14976" w:rsidP="0008327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72578">
        <w:rPr>
          <w:rFonts w:ascii="Times New Roman" w:eastAsia="Times New Roman" w:hAnsi="Times New Roman" w:cs="Times New Roman"/>
          <w:sz w:val="24"/>
          <w:szCs w:val="24"/>
        </w:rPr>
        <w:t xml:space="preserve"> - ставки за содержание электрических сетей по уровням напряжения:</w:t>
      </w:r>
    </w:p>
    <w:p w14:paraId="2902D727" w14:textId="77777777" w:rsidR="00A14976" w:rsidRPr="00072578" w:rsidRDefault="00A14976" w:rsidP="00083272">
      <w:pPr>
        <w:pStyle w:val="ConsPlusTitle"/>
        <w:widowControl/>
        <w:ind w:firstLine="709"/>
        <w:jc w:val="both"/>
        <w:rPr>
          <w:b w:val="0"/>
        </w:rPr>
      </w:pPr>
      <w:r w:rsidRPr="00072578">
        <w:rPr>
          <w:b w:val="0"/>
        </w:rPr>
        <w:t>ВН – 100,00% ко второму полугодию 2020 года;</w:t>
      </w:r>
    </w:p>
    <w:p w14:paraId="6D04AA3D" w14:textId="77777777" w:rsidR="00A14976" w:rsidRPr="00072578" w:rsidRDefault="00A14976" w:rsidP="00083272">
      <w:pPr>
        <w:pStyle w:val="ConsPlusTitle"/>
        <w:widowControl/>
        <w:ind w:firstLine="709"/>
        <w:jc w:val="both"/>
        <w:rPr>
          <w:b w:val="0"/>
        </w:rPr>
      </w:pPr>
      <w:r w:rsidRPr="00072578">
        <w:rPr>
          <w:b w:val="0"/>
        </w:rPr>
        <w:t>СН1- 100,00% ко второму полугодию 2020 года;</w:t>
      </w:r>
    </w:p>
    <w:p w14:paraId="6703D367" w14:textId="77777777" w:rsidR="00A14976" w:rsidRPr="00072578" w:rsidRDefault="00A14976" w:rsidP="00083272">
      <w:pPr>
        <w:pStyle w:val="ConsPlusTitle"/>
        <w:widowControl/>
        <w:ind w:firstLine="709"/>
        <w:jc w:val="both"/>
        <w:rPr>
          <w:b w:val="0"/>
        </w:rPr>
      </w:pPr>
      <w:r w:rsidRPr="00072578">
        <w:rPr>
          <w:b w:val="0"/>
        </w:rPr>
        <w:t>СН2- 100,00% ко второму полугодию 2020 года;</w:t>
      </w:r>
    </w:p>
    <w:p w14:paraId="18D21054" w14:textId="77777777" w:rsidR="00A14976" w:rsidRPr="00072578" w:rsidRDefault="00A14976" w:rsidP="00083272">
      <w:pPr>
        <w:pStyle w:val="ConsPlusTitle"/>
        <w:widowControl/>
        <w:ind w:firstLine="709"/>
        <w:jc w:val="both"/>
        <w:rPr>
          <w:b w:val="0"/>
        </w:rPr>
      </w:pPr>
      <w:r w:rsidRPr="00072578">
        <w:rPr>
          <w:b w:val="0"/>
        </w:rPr>
        <w:t>НН – 100,00 % ко второму полугодию 2020 года;</w:t>
      </w:r>
    </w:p>
    <w:p w14:paraId="4DC92E4C" w14:textId="77777777" w:rsidR="00A14976" w:rsidRPr="00072578" w:rsidRDefault="00A14976" w:rsidP="00083272">
      <w:pPr>
        <w:pStyle w:val="ConsPlusTitle"/>
        <w:widowControl/>
        <w:ind w:firstLine="709"/>
        <w:jc w:val="both"/>
        <w:rPr>
          <w:b w:val="0"/>
        </w:rPr>
      </w:pPr>
      <w:r w:rsidRPr="00072578">
        <w:rPr>
          <w:b w:val="0"/>
        </w:rPr>
        <w:t>- ставки на оплату технологического расхода (потерь) в электрических сетях на уровне, установленном на второе полугодие 2020 года.</w:t>
      </w:r>
    </w:p>
    <w:p w14:paraId="3A01F3E6" w14:textId="77777777" w:rsidR="00A14976" w:rsidRPr="00072578" w:rsidRDefault="00A14976" w:rsidP="00083272">
      <w:pPr>
        <w:pStyle w:val="ConsPlusTitle"/>
        <w:widowControl/>
        <w:ind w:firstLine="709"/>
        <w:jc w:val="both"/>
        <w:rPr>
          <w:b w:val="0"/>
        </w:rPr>
      </w:pPr>
      <w:r w:rsidRPr="00072578">
        <w:rPr>
          <w:b w:val="0"/>
        </w:rPr>
        <w:t>С 1 июля 2021 года по 31 декабря 2021 года:</w:t>
      </w:r>
    </w:p>
    <w:p w14:paraId="77F693AC" w14:textId="77777777" w:rsidR="00A14976" w:rsidRPr="00072578" w:rsidRDefault="00A14976" w:rsidP="00083272">
      <w:pPr>
        <w:pStyle w:val="ConsPlusTitle"/>
        <w:widowControl/>
        <w:ind w:firstLine="709"/>
        <w:jc w:val="both"/>
        <w:rPr>
          <w:b w:val="0"/>
        </w:rPr>
      </w:pPr>
      <w:r w:rsidRPr="00072578">
        <w:rPr>
          <w:b w:val="0"/>
        </w:rPr>
        <w:t xml:space="preserve">- </w:t>
      </w:r>
      <w:proofErr w:type="spellStart"/>
      <w:r w:rsidRPr="00072578">
        <w:rPr>
          <w:b w:val="0"/>
        </w:rPr>
        <w:t>одноставочные</w:t>
      </w:r>
      <w:proofErr w:type="spellEnd"/>
      <w:r w:rsidRPr="00072578">
        <w:rPr>
          <w:b w:val="0"/>
        </w:rPr>
        <w:t xml:space="preserve"> тарифы:</w:t>
      </w:r>
    </w:p>
    <w:p w14:paraId="498C1483" w14:textId="77777777" w:rsidR="00A14976" w:rsidRPr="005A6D8C" w:rsidRDefault="00A14976" w:rsidP="0008327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72578">
        <w:rPr>
          <w:rFonts w:ascii="Times New Roman" w:eastAsia="Times New Roman" w:hAnsi="Times New Roman" w:cs="Times New Roman"/>
          <w:sz w:val="24"/>
          <w:szCs w:val="24"/>
        </w:rPr>
        <w:t>ВН – с ростом 102,8% к 1-му полугодию</w:t>
      </w:r>
      <w:r w:rsidRPr="005A6D8C">
        <w:rPr>
          <w:rFonts w:ascii="Times New Roman" w:eastAsia="Times New Roman" w:hAnsi="Times New Roman" w:cs="Times New Roman"/>
          <w:sz w:val="24"/>
          <w:szCs w:val="24"/>
        </w:rPr>
        <w:t xml:space="preserve"> 2021 года;</w:t>
      </w:r>
    </w:p>
    <w:p w14:paraId="1DFBB624" w14:textId="77777777" w:rsidR="00A14976" w:rsidRPr="005A6D8C" w:rsidRDefault="00A14976" w:rsidP="0008327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A6D8C">
        <w:rPr>
          <w:rFonts w:ascii="Times New Roman" w:eastAsia="Times New Roman" w:hAnsi="Times New Roman" w:cs="Times New Roman"/>
          <w:sz w:val="24"/>
          <w:szCs w:val="24"/>
        </w:rPr>
        <w:t>СН1- с ростом 102,8% к 1-му полугодию 2021 года;</w:t>
      </w:r>
    </w:p>
    <w:p w14:paraId="5C8740AB" w14:textId="77777777" w:rsidR="00A14976" w:rsidRPr="005A6D8C" w:rsidRDefault="00A14976" w:rsidP="0008327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A6D8C">
        <w:rPr>
          <w:rFonts w:ascii="Times New Roman" w:eastAsia="Times New Roman" w:hAnsi="Times New Roman" w:cs="Times New Roman"/>
          <w:sz w:val="24"/>
          <w:szCs w:val="24"/>
        </w:rPr>
        <w:t>СН2- с ростом 102,8% к 1-му полугодию 2021 года;</w:t>
      </w:r>
    </w:p>
    <w:p w14:paraId="4BC8C5CC" w14:textId="77777777" w:rsidR="00A14976" w:rsidRPr="005A6D8C" w:rsidRDefault="00A14976" w:rsidP="0008327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A6D8C">
        <w:rPr>
          <w:rFonts w:ascii="Times New Roman" w:eastAsia="Times New Roman" w:hAnsi="Times New Roman" w:cs="Times New Roman"/>
          <w:sz w:val="24"/>
          <w:szCs w:val="24"/>
        </w:rPr>
        <w:t xml:space="preserve">НН – с ростом 102,8% к 1-му полугодию 2021 года;   </w:t>
      </w:r>
    </w:p>
    <w:p w14:paraId="70590F9A" w14:textId="77777777" w:rsidR="00A14976" w:rsidRPr="005A6D8C" w:rsidRDefault="00A14976" w:rsidP="0008327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A6D8C">
        <w:rPr>
          <w:rFonts w:ascii="Times New Roman" w:eastAsia="Times New Roman" w:hAnsi="Times New Roman" w:cs="Times New Roman"/>
          <w:sz w:val="24"/>
          <w:szCs w:val="24"/>
        </w:rPr>
        <w:t>- ставки за содержание электрических сетей по уровням напряжения:</w:t>
      </w:r>
    </w:p>
    <w:p w14:paraId="23B887C0" w14:textId="77777777" w:rsidR="00A14976" w:rsidRPr="005A6D8C" w:rsidRDefault="00A14976" w:rsidP="0008327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A6D8C">
        <w:rPr>
          <w:rFonts w:ascii="Times New Roman" w:eastAsia="Times New Roman" w:hAnsi="Times New Roman" w:cs="Times New Roman"/>
          <w:sz w:val="24"/>
          <w:szCs w:val="24"/>
        </w:rPr>
        <w:t>ВН – с ростом 102,8% к 1-му полугодию 2021 года;</w:t>
      </w:r>
    </w:p>
    <w:p w14:paraId="793C8D84" w14:textId="77777777" w:rsidR="00A14976" w:rsidRPr="005A6D8C" w:rsidRDefault="00A14976" w:rsidP="0008327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A6D8C">
        <w:rPr>
          <w:rFonts w:ascii="Times New Roman" w:eastAsia="Times New Roman" w:hAnsi="Times New Roman" w:cs="Times New Roman"/>
          <w:sz w:val="24"/>
          <w:szCs w:val="24"/>
        </w:rPr>
        <w:t>СН1- с ростом 102,8 % к 1-му полугодию 2021 года;</w:t>
      </w:r>
    </w:p>
    <w:p w14:paraId="230DE6B5" w14:textId="77777777" w:rsidR="00A14976" w:rsidRPr="005A6D8C" w:rsidRDefault="00A14976" w:rsidP="0008327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A6D8C">
        <w:rPr>
          <w:rFonts w:ascii="Times New Roman" w:eastAsia="Times New Roman" w:hAnsi="Times New Roman" w:cs="Times New Roman"/>
          <w:sz w:val="24"/>
          <w:szCs w:val="24"/>
        </w:rPr>
        <w:t>СН2- с ростом 102,8% к 1-му полугодию 2021 года;</w:t>
      </w:r>
    </w:p>
    <w:p w14:paraId="67587B01" w14:textId="77777777" w:rsidR="00A14976" w:rsidRPr="005A6D8C" w:rsidRDefault="00A14976" w:rsidP="0008327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A6D8C">
        <w:rPr>
          <w:rFonts w:ascii="Times New Roman" w:eastAsia="Times New Roman" w:hAnsi="Times New Roman" w:cs="Times New Roman"/>
          <w:sz w:val="24"/>
          <w:szCs w:val="24"/>
        </w:rPr>
        <w:t xml:space="preserve">НН – с ростом 102,8% к 1-му полугодию 2021 года;   </w:t>
      </w:r>
    </w:p>
    <w:p w14:paraId="4873B99E" w14:textId="77777777" w:rsidR="00A14976" w:rsidRPr="005A6D8C" w:rsidRDefault="00A14976" w:rsidP="00083272">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A6D8C">
        <w:rPr>
          <w:rFonts w:ascii="Times New Roman" w:eastAsia="Times New Roman" w:hAnsi="Times New Roman" w:cs="Times New Roman"/>
          <w:sz w:val="24"/>
          <w:szCs w:val="24"/>
        </w:rPr>
        <w:lastRenderedPageBreak/>
        <w:t>- ставки на оплату технологического расхода (потерь) в электрических сетях по уровням напряжения:</w:t>
      </w:r>
    </w:p>
    <w:p w14:paraId="1AA4BD97" w14:textId="77777777" w:rsidR="00A14976" w:rsidRPr="005A6D8C" w:rsidRDefault="00A14976" w:rsidP="0008327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A6D8C">
        <w:rPr>
          <w:rFonts w:ascii="Times New Roman" w:eastAsia="Times New Roman" w:hAnsi="Times New Roman" w:cs="Times New Roman"/>
          <w:sz w:val="24"/>
          <w:szCs w:val="24"/>
        </w:rPr>
        <w:t>ВН – с ростом 105,6% к 1-му полугодию 2021 года;</w:t>
      </w:r>
    </w:p>
    <w:p w14:paraId="3D09FF81" w14:textId="77777777" w:rsidR="00A14976" w:rsidRPr="005A6D8C" w:rsidRDefault="00A14976" w:rsidP="0008327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A6D8C">
        <w:rPr>
          <w:rFonts w:ascii="Times New Roman" w:eastAsia="Times New Roman" w:hAnsi="Times New Roman" w:cs="Times New Roman"/>
          <w:sz w:val="24"/>
          <w:szCs w:val="24"/>
        </w:rPr>
        <w:t>СН1- с ростом 105,6% к 1-му полугодию 2021 года;</w:t>
      </w:r>
    </w:p>
    <w:p w14:paraId="439BD3CD" w14:textId="77777777" w:rsidR="00A14976" w:rsidRPr="005A6D8C" w:rsidRDefault="00A14976" w:rsidP="0008327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A6D8C">
        <w:rPr>
          <w:rFonts w:ascii="Times New Roman" w:eastAsia="Times New Roman" w:hAnsi="Times New Roman" w:cs="Times New Roman"/>
          <w:sz w:val="24"/>
          <w:szCs w:val="24"/>
        </w:rPr>
        <w:t>СН2- с ростом 105,6% к 1-му полугодию 2021 года;</w:t>
      </w:r>
    </w:p>
    <w:p w14:paraId="4C193471" w14:textId="77777777" w:rsidR="00A14976" w:rsidRPr="005A6D8C" w:rsidRDefault="00A14976" w:rsidP="0008327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A6D8C">
        <w:rPr>
          <w:rFonts w:ascii="Times New Roman" w:eastAsia="Times New Roman" w:hAnsi="Times New Roman" w:cs="Times New Roman"/>
          <w:sz w:val="24"/>
          <w:szCs w:val="24"/>
        </w:rPr>
        <w:t>НН – с ростом 105,6% к 1-му полугодию 2021 года.</w:t>
      </w:r>
    </w:p>
    <w:p w14:paraId="7DFDAC23" w14:textId="77777777" w:rsidR="00A14976" w:rsidRPr="005A6D8C" w:rsidRDefault="00A14976" w:rsidP="0008327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A6D8C">
        <w:rPr>
          <w:rFonts w:ascii="Times New Roman" w:eastAsia="Times New Roman" w:hAnsi="Times New Roman" w:cs="Times New Roman"/>
          <w:sz w:val="24"/>
          <w:szCs w:val="24"/>
        </w:rPr>
        <w:t>Расчет котловых тарифов на услуги по передаче представлен в Таблице 1, кроме того баланс электрической энергии и мощности с разбивкой по уровням напряжения Таблица 2 и Таблица 3 соответственно, расчет тарифов для населения Таблица 4.</w:t>
      </w:r>
    </w:p>
    <w:p w14:paraId="07C1B9CC" w14:textId="77777777" w:rsidR="00A14976" w:rsidRPr="005A6D8C" w:rsidRDefault="00027592" w:rsidP="00083272">
      <w:pPr>
        <w:pStyle w:val="ConsPlusTitle"/>
        <w:widowControl/>
        <w:ind w:firstLine="709"/>
        <w:jc w:val="both"/>
        <w:rPr>
          <w:b w:val="0"/>
        </w:rPr>
      </w:pPr>
      <w:r>
        <w:rPr>
          <w:b w:val="0"/>
        </w:rPr>
        <w:t>Предлагается к</w:t>
      </w:r>
      <w:r w:rsidR="00A14976" w:rsidRPr="005A6D8C">
        <w:rPr>
          <w:b w:val="0"/>
        </w:rPr>
        <w:t xml:space="preserve">омиссии по тарифам и ценам министерства принять приказ </w:t>
      </w:r>
      <w:r w:rsidR="00A14976" w:rsidRPr="005A6D8C">
        <w:rPr>
          <w:b w:val="0"/>
        </w:rPr>
        <w:br/>
        <w:t>«Об установлении единых (котловых) тарифов на услуги по передаче электрической энергии по сетям на территории Калужской области на 2021 год» согласно представленному приказу.</w:t>
      </w:r>
    </w:p>
    <w:p w14:paraId="2E017CFC" w14:textId="77777777" w:rsidR="00A14976" w:rsidRPr="005A6D8C" w:rsidRDefault="00A14976" w:rsidP="00083272">
      <w:pPr>
        <w:spacing w:after="0" w:line="240" w:lineRule="auto"/>
        <w:ind w:firstLine="709"/>
        <w:jc w:val="both"/>
        <w:rPr>
          <w:rFonts w:ascii="Times New Roman" w:hAnsi="Times New Roman" w:cs="Times New Roman"/>
          <w:sz w:val="24"/>
          <w:szCs w:val="24"/>
        </w:rPr>
      </w:pPr>
    </w:p>
    <w:p w14:paraId="0A249A07" w14:textId="77777777" w:rsidR="005C0B95" w:rsidRPr="005A6D8C" w:rsidRDefault="005C0B95" w:rsidP="00083272">
      <w:pPr>
        <w:spacing w:after="0" w:line="240" w:lineRule="auto"/>
        <w:ind w:firstLine="709"/>
        <w:jc w:val="both"/>
        <w:rPr>
          <w:rFonts w:ascii="Times New Roman" w:hAnsi="Times New Roman" w:cs="Times New Roman"/>
          <w:bCs/>
          <w:color w:val="000000"/>
          <w:sz w:val="24"/>
          <w:szCs w:val="24"/>
        </w:rPr>
      </w:pPr>
      <w:r w:rsidRPr="005A6D8C">
        <w:rPr>
          <w:rFonts w:ascii="Times New Roman" w:hAnsi="Times New Roman" w:cs="Times New Roman"/>
          <w:sz w:val="24"/>
          <w:szCs w:val="24"/>
        </w:rPr>
        <w:t>К</w:t>
      </w:r>
      <w:r w:rsidRPr="005A6D8C">
        <w:rPr>
          <w:rFonts w:ascii="Times New Roman" w:hAnsi="Times New Roman" w:cs="Times New Roman"/>
          <w:bCs/>
          <w:color w:val="000000"/>
          <w:sz w:val="24"/>
          <w:szCs w:val="24"/>
        </w:rPr>
        <w:t>омиссия по тарифам и ценам министерства конкурентной политики Калужской области РЕШИЛА:</w:t>
      </w:r>
    </w:p>
    <w:p w14:paraId="3935C726" w14:textId="77777777" w:rsidR="00A14976" w:rsidRPr="005A6D8C" w:rsidRDefault="00A14976" w:rsidP="00083272">
      <w:pPr>
        <w:pStyle w:val="ConsPlusNormal"/>
        <w:ind w:firstLine="709"/>
        <w:jc w:val="both"/>
        <w:rPr>
          <w:sz w:val="24"/>
          <w:szCs w:val="24"/>
          <w:highlight w:val="yellow"/>
        </w:rPr>
      </w:pPr>
      <w:r w:rsidRPr="005A6D8C">
        <w:rPr>
          <w:sz w:val="24"/>
          <w:szCs w:val="24"/>
        </w:rPr>
        <w:t xml:space="preserve">1. Установить </w:t>
      </w:r>
      <w:r w:rsidR="00027592">
        <w:rPr>
          <w:sz w:val="24"/>
          <w:szCs w:val="24"/>
        </w:rPr>
        <w:t xml:space="preserve"> предложенные </w:t>
      </w:r>
      <w:r w:rsidRPr="005A6D8C">
        <w:rPr>
          <w:sz w:val="24"/>
          <w:szCs w:val="24"/>
        </w:rPr>
        <w:t>на 2021 год единые (котловые) тарифы на услуги по передаче электрической энергии по сетям на территории Калужской области, поставляемой прочим потребителям.</w:t>
      </w:r>
    </w:p>
    <w:p w14:paraId="5F25D704" w14:textId="77777777" w:rsidR="00A14976" w:rsidRPr="005A6D8C" w:rsidRDefault="00A14976" w:rsidP="00083272">
      <w:pPr>
        <w:pStyle w:val="ConsPlusNormal"/>
        <w:ind w:firstLine="709"/>
        <w:jc w:val="both"/>
        <w:outlineLvl w:val="0"/>
        <w:rPr>
          <w:sz w:val="24"/>
          <w:szCs w:val="24"/>
          <w:highlight w:val="yellow"/>
        </w:rPr>
      </w:pPr>
      <w:r w:rsidRPr="005A6D8C">
        <w:rPr>
          <w:sz w:val="24"/>
          <w:szCs w:val="24"/>
        </w:rPr>
        <w:t xml:space="preserve">2. Установить </w:t>
      </w:r>
      <w:r w:rsidR="00027592">
        <w:rPr>
          <w:sz w:val="24"/>
          <w:szCs w:val="24"/>
        </w:rPr>
        <w:t xml:space="preserve">предложенные </w:t>
      </w:r>
      <w:r w:rsidRPr="005A6D8C">
        <w:rPr>
          <w:sz w:val="24"/>
          <w:szCs w:val="24"/>
        </w:rPr>
        <w:t xml:space="preserve">на 2021 год единые (котловые) тарифы на услуги по передаче электрической энергии по сетям на территории Калужской области, поставляемой населению и приравненным к нему категориям </w:t>
      </w:r>
      <w:r w:rsidR="00027592">
        <w:rPr>
          <w:sz w:val="24"/>
          <w:szCs w:val="24"/>
        </w:rPr>
        <w:t>потребителей</w:t>
      </w:r>
      <w:r w:rsidRPr="005A6D8C">
        <w:rPr>
          <w:sz w:val="24"/>
          <w:szCs w:val="24"/>
        </w:rPr>
        <w:t xml:space="preserve">. </w:t>
      </w:r>
    </w:p>
    <w:p w14:paraId="49B6A8F7" w14:textId="77777777" w:rsidR="00072578" w:rsidRDefault="00072578" w:rsidP="00083272">
      <w:pPr>
        <w:autoSpaceDE w:val="0"/>
        <w:autoSpaceDN w:val="0"/>
        <w:adjustRightInd w:val="0"/>
        <w:spacing w:after="0" w:line="240" w:lineRule="auto"/>
        <w:ind w:firstLine="709"/>
        <w:jc w:val="both"/>
        <w:rPr>
          <w:rFonts w:ascii="Times New Roman" w:hAnsi="Times New Roman" w:cs="Times New Roman"/>
          <w:b/>
          <w:color w:val="000000"/>
          <w:sz w:val="24"/>
          <w:szCs w:val="24"/>
        </w:rPr>
      </w:pPr>
    </w:p>
    <w:p w14:paraId="7F7CF6E0" w14:textId="77777777" w:rsidR="005C0B95" w:rsidRPr="00072578" w:rsidRDefault="005C0B95" w:rsidP="00083272">
      <w:pPr>
        <w:autoSpaceDE w:val="0"/>
        <w:autoSpaceDN w:val="0"/>
        <w:adjustRightInd w:val="0"/>
        <w:spacing w:after="0" w:line="240" w:lineRule="auto"/>
        <w:ind w:firstLine="709"/>
        <w:jc w:val="both"/>
        <w:rPr>
          <w:rFonts w:ascii="Times New Roman" w:hAnsi="Times New Roman" w:cs="Times New Roman"/>
          <w:b/>
          <w:sz w:val="24"/>
          <w:szCs w:val="24"/>
        </w:rPr>
      </w:pPr>
      <w:r w:rsidRPr="005A6D8C">
        <w:rPr>
          <w:rFonts w:ascii="Times New Roman" w:hAnsi="Times New Roman" w:cs="Times New Roman"/>
          <w:b/>
          <w:color w:val="000000"/>
          <w:sz w:val="24"/>
          <w:szCs w:val="24"/>
        </w:rPr>
        <w:t xml:space="preserve">Решение принято в соответствии </w:t>
      </w:r>
      <w:r w:rsidR="00072578">
        <w:rPr>
          <w:rFonts w:ascii="Times New Roman" w:hAnsi="Times New Roman" w:cs="Times New Roman"/>
          <w:b/>
          <w:color w:val="000000"/>
          <w:sz w:val="24"/>
          <w:szCs w:val="24"/>
        </w:rPr>
        <w:t xml:space="preserve">с </w:t>
      </w:r>
      <w:r w:rsidRPr="005A6D8C">
        <w:rPr>
          <w:rFonts w:ascii="Times New Roman" w:hAnsi="Times New Roman" w:cs="Times New Roman"/>
          <w:b/>
          <w:sz w:val="24"/>
          <w:szCs w:val="24"/>
        </w:rPr>
        <w:t>пояснительной запиской от 2</w:t>
      </w:r>
      <w:r w:rsidR="00A14976" w:rsidRPr="005A6D8C">
        <w:rPr>
          <w:rFonts w:ascii="Times New Roman" w:hAnsi="Times New Roman" w:cs="Times New Roman"/>
          <w:b/>
          <w:sz w:val="24"/>
          <w:szCs w:val="24"/>
        </w:rPr>
        <w:t>8</w:t>
      </w:r>
      <w:r w:rsidRPr="005A6D8C">
        <w:rPr>
          <w:rFonts w:ascii="Times New Roman" w:hAnsi="Times New Roman" w:cs="Times New Roman"/>
          <w:b/>
          <w:sz w:val="24"/>
          <w:szCs w:val="24"/>
        </w:rPr>
        <w:t>.12.</w:t>
      </w:r>
      <w:r w:rsidRPr="00072578">
        <w:rPr>
          <w:rFonts w:ascii="Times New Roman" w:hAnsi="Times New Roman" w:cs="Times New Roman"/>
          <w:b/>
          <w:sz w:val="24"/>
          <w:szCs w:val="24"/>
        </w:rPr>
        <w:t xml:space="preserve">2020 в </w:t>
      </w:r>
      <w:r w:rsidR="00072578">
        <w:rPr>
          <w:rFonts w:ascii="Times New Roman" w:hAnsi="Times New Roman" w:cs="Times New Roman"/>
          <w:b/>
          <w:sz w:val="24"/>
          <w:szCs w:val="24"/>
        </w:rPr>
        <w:t xml:space="preserve">форме </w:t>
      </w:r>
      <w:r w:rsidR="00027592" w:rsidRPr="00D9632B">
        <w:rPr>
          <w:rFonts w:ascii="Times New Roman" w:hAnsi="Times New Roman" w:cs="Times New Roman"/>
          <w:b/>
          <w:sz w:val="24"/>
          <w:szCs w:val="24"/>
        </w:rPr>
        <w:t>приказа (прилагается),</w:t>
      </w:r>
      <w:r w:rsidRPr="00072578">
        <w:rPr>
          <w:rFonts w:ascii="Times New Roman" w:hAnsi="Times New Roman" w:cs="Times New Roman"/>
          <w:b/>
          <w:sz w:val="24"/>
          <w:szCs w:val="24"/>
        </w:rPr>
        <w:t xml:space="preserve"> голосовали:</w:t>
      </w:r>
    </w:p>
    <w:p w14:paraId="7817E5D5" w14:textId="77777777" w:rsidR="005C0B95" w:rsidRPr="00072578" w:rsidRDefault="005C0B95" w:rsidP="00083272">
      <w:pPr>
        <w:autoSpaceDE w:val="0"/>
        <w:autoSpaceDN w:val="0"/>
        <w:adjustRightInd w:val="0"/>
        <w:spacing w:after="0" w:line="240" w:lineRule="auto"/>
        <w:ind w:firstLine="709"/>
        <w:jc w:val="both"/>
        <w:rPr>
          <w:rFonts w:ascii="Times New Roman" w:hAnsi="Times New Roman" w:cs="Times New Roman"/>
          <w:b/>
          <w:sz w:val="24"/>
          <w:szCs w:val="24"/>
        </w:rPr>
      </w:pPr>
      <w:r w:rsidRPr="00072578">
        <w:rPr>
          <w:rFonts w:ascii="Times New Roman" w:hAnsi="Times New Roman" w:cs="Times New Roman"/>
          <w:b/>
          <w:sz w:val="24"/>
          <w:szCs w:val="24"/>
        </w:rPr>
        <w:t>Л.И. Кучма – Против;</w:t>
      </w:r>
    </w:p>
    <w:p w14:paraId="47D92353" w14:textId="77777777" w:rsidR="005C0B95" w:rsidRPr="00072578" w:rsidRDefault="005C0B95" w:rsidP="00083272">
      <w:pPr>
        <w:autoSpaceDE w:val="0"/>
        <w:autoSpaceDN w:val="0"/>
        <w:adjustRightInd w:val="0"/>
        <w:spacing w:after="0" w:line="240" w:lineRule="auto"/>
        <w:ind w:firstLine="709"/>
        <w:jc w:val="both"/>
        <w:rPr>
          <w:rFonts w:ascii="Times New Roman" w:hAnsi="Times New Roman" w:cs="Times New Roman"/>
          <w:b/>
          <w:sz w:val="24"/>
          <w:szCs w:val="24"/>
        </w:rPr>
      </w:pPr>
      <w:r w:rsidRPr="00072578">
        <w:rPr>
          <w:rFonts w:ascii="Times New Roman" w:hAnsi="Times New Roman" w:cs="Times New Roman"/>
          <w:b/>
          <w:sz w:val="24"/>
          <w:szCs w:val="24"/>
        </w:rPr>
        <w:t>Н.В. Владимиров, О.А. Викторова, С.И. Гаврикова, Г.А. Кузина, Д.Ю. Лаврентьев,</w:t>
      </w:r>
    </w:p>
    <w:p w14:paraId="702D063C" w14:textId="77777777" w:rsidR="005C0B95" w:rsidRPr="00072578" w:rsidRDefault="005C0B95" w:rsidP="00083272">
      <w:pPr>
        <w:autoSpaceDE w:val="0"/>
        <w:autoSpaceDN w:val="0"/>
        <w:adjustRightInd w:val="0"/>
        <w:spacing w:after="0" w:line="240" w:lineRule="auto"/>
        <w:jc w:val="both"/>
        <w:rPr>
          <w:rFonts w:ascii="Times New Roman" w:hAnsi="Times New Roman" w:cs="Times New Roman"/>
          <w:b/>
          <w:sz w:val="24"/>
          <w:szCs w:val="24"/>
        </w:rPr>
      </w:pPr>
      <w:r w:rsidRPr="00072578">
        <w:rPr>
          <w:rFonts w:ascii="Times New Roman" w:hAnsi="Times New Roman" w:cs="Times New Roman"/>
          <w:b/>
          <w:sz w:val="24"/>
          <w:szCs w:val="24"/>
        </w:rPr>
        <w:t>С.И. Ландухова, Ю.И. Михалев – ЗА.</w:t>
      </w:r>
    </w:p>
    <w:p w14:paraId="0A5518E5" w14:textId="77777777" w:rsidR="005C0B95" w:rsidRPr="005A6D8C" w:rsidRDefault="005C0B95" w:rsidP="00083272">
      <w:pPr>
        <w:spacing w:after="0" w:line="240" w:lineRule="auto"/>
        <w:ind w:firstLine="709"/>
        <w:jc w:val="both"/>
        <w:rPr>
          <w:rFonts w:ascii="Times New Roman" w:hAnsi="Times New Roman" w:cs="Times New Roman"/>
          <w:b/>
          <w:color w:val="000000"/>
          <w:sz w:val="24"/>
          <w:szCs w:val="24"/>
        </w:rPr>
      </w:pPr>
    </w:p>
    <w:p w14:paraId="7DA8CEA6" w14:textId="77777777" w:rsidR="005C0B95" w:rsidRPr="005A6D8C" w:rsidRDefault="005C0B95" w:rsidP="00083272">
      <w:pPr>
        <w:spacing w:after="0" w:line="240" w:lineRule="auto"/>
        <w:ind w:firstLine="709"/>
        <w:jc w:val="both"/>
        <w:rPr>
          <w:rFonts w:ascii="Times New Roman" w:hAnsi="Times New Roman" w:cs="Times New Roman"/>
          <w:b/>
          <w:color w:val="000000"/>
          <w:sz w:val="24"/>
          <w:szCs w:val="24"/>
        </w:rPr>
      </w:pPr>
    </w:p>
    <w:p w14:paraId="500C9EC1" w14:textId="77777777" w:rsidR="00A14976" w:rsidRPr="005A6D8C" w:rsidRDefault="00A14976" w:rsidP="00083272">
      <w:pPr>
        <w:spacing w:after="0" w:line="240" w:lineRule="auto"/>
        <w:ind w:firstLine="708"/>
        <w:jc w:val="both"/>
        <w:rPr>
          <w:rFonts w:ascii="Times New Roman" w:eastAsia="Times New Roman" w:hAnsi="Times New Roman" w:cs="Times New Roman"/>
          <w:b/>
          <w:sz w:val="24"/>
          <w:szCs w:val="24"/>
        </w:rPr>
      </w:pPr>
      <w:r w:rsidRPr="005A6D8C">
        <w:rPr>
          <w:rFonts w:ascii="Times New Roman" w:hAnsi="Times New Roman" w:cs="Times New Roman"/>
          <w:b/>
          <w:sz w:val="24"/>
          <w:szCs w:val="24"/>
        </w:rPr>
        <w:t xml:space="preserve">2.  </w:t>
      </w:r>
      <w:r w:rsidRPr="005A6D8C">
        <w:rPr>
          <w:rFonts w:ascii="Times New Roman" w:eastAsia="Times New Roman" w:hAnsi="Times New Roman" w:cs="Times New Roman"/>
          <w:b/>
          <w:sz w:val="24"/>
          <w:szCs w:val="24"/>
        </w:rPr>
        <w:t>О внесении изменения в приказ министерства конкурентной политики Калужской области от 31.12.2019 № 556-РК «Об установлении индивидуальных тарифов на услуги по передаче электрической энергии для взаиморасчетов между сетевыми организациями Калужской области на 2020 - 2024 годы»</w:t>
      </w:r>
      <w:r w:rsidRPr="005A6D8C">
        <w:rPr>
          <w:rFonts w:ascii="Times New Roman" w:hAnsi="Times New Roman" w:cs="Times New Roman"/>
          <w:b/>
          <w:sz w:val="24"/>
          <w:szCs w:val="24"/>
        </w:rPr>
        <w:t>.</w:t>
      </w:r>
    </w:p>
    <w:p w14:paraId="0F33340C" w14:textId="77777777" w:rsidR="00A14976" w:rsidRPr="005A6D8C" w:rsidRDefault="00A14976" w:rsidP="00083272">
      <w:pPr>
        <w:spacing w:after="0" w:line="240" w:lineRule="auto"/>
        <w:jc w:val="both"/>
        <w:rPr>
          <w:rFonts w:ascii="Times New Roman" w:eastAsia="Times New Roman" w:hAnsi="Times New Roman" w:cs="Times New Roman"/>
          <w:sz w:val="24"/>
          <w:szCs w:val="24"/>
        </w:rPr>
      </w:pPr>
      <w:r w:rsidRPr="005A6D8C">
        <w:rPr>
          <w:rFonts w:ascii="Times New Roman" w:eastAsia="Times New Roman" w:hAnsi="Times New Roman" w:cs="Times New Roman"/>
          <w:sz w:val="24"/>
          <w:szCs w:val="24"/>
        </w:rPr>
        <w:t>----------</w:t>
      </w:r>
      <w:r w:rsidRPr="005A6D8C">
        <w:rPr>
          <w:rFonts w:ascii="Times New Roman" w:hAnsi="Times New Roman" w:cs="Times New Roman"/>
          <w:b/>
          <w:sz w:val="24"/>
          <w:szCs w:val="24"/>
        </w:rPr>
        <w:t>---------------------------------------------------------------------------------------------------------------------</w:t>
      </w:r>
    </w:p>
    <w:p w14:paraId="3A607359" w14:textId="63E24EB9" w:rsidR="00A14976" w:rsidRPr="005A6D8C" w:rsidRDefault="00A14976" w:rsidP="00083272">
      <w:pPr>
        <w:spacing w:after="0" w:line="240" w:lineRule="auto"/>
        <w:ind w:firstLine="709"/>
        <w:jc w:val="both"/>
        <w:rPr>
          <w:rFonts w:ascii="Times New Roman" w:hAnsi="Times New Roman" w:cs="Times New Roman"/>
          <w:b/>
          <w:sz w:val="24"/>
          <w:szCs w:val="24"/>
        </w:rPr>
      </w:pPr>
      <w:r w:rsidRPr="005A6D8C">
        <w:rPr>
          <w:rFonts w:ascii="Times New Roman" w:hAnsi="Times New Roman" w:cs="Times New Roman"/>
          <w:b/>
          <w:sz w:val="24"/>
          <w:szCs w:val="24"/>
        </w:rPr>
        <w:t>Доложил: О.А. Викторова</w:t>
      </w:r>
      <w:r w:rsidRPr="005A6D8C">
        <w:rPr>
          <w:rFonts w:ascii="Times New Roman" w:eastAsia="Times New Roman" w:hAnsi="Times New Roman" w:cs="Times New Roman"/>
          <w:b/>
          <w:bCs/>
          <w:sz w:val="24"/>
          <w:szCs w:val="24"/>
        </w:rPr>
        <w:t>.</w:t>
      </w:r>
    </w:p>
    <w:p w14:paraId="2135DFA5" w14:textId="77777777" w:rsidR="00A14976" w:rsidRPr="005A6D8C" w:rsidRDefault="00A14976" w:rsidP="00083272">
      <w:pPr>
        <w:autoSpaceDE w:val="0"/>
        <w:autoSpaceDN w:val="0"/>
        <w:adjustRightInd w:val="0"/>
        <w:spacing w:after="0" w:line="240" w:lineRule="auto"/>
        <w:ind w:firstLine="709"/>
        <w:jc w:val="both"/>
        <w:rPr>
          <w:rFonts w:ascii="Times New Roman" w:hAnsi="Times New Roman" w:cs="Times New Roman"/>
          <w:spacing w:val="7"/>
          <w:sz w:val="24"/>
          <w:szCs w:val="24"/>
        </w:rPr>
      </w:pPr>
    </w:p>
    <w:p w14:paraId="2AD18D44" w14:textId="77777777" w:rsidR="00A14976" w:rsidRPr="005A6D8C" w:rsidRDefault="00A14976" w:rsidP="00083272">
      <w:pPr>
        <w:spacing w:after="0" w:line="240" w:lineRule="auto"/>
        <w:ind w:firstLine="720"/>
        <w:jc w:val="both"/>
        <w:rPr>
          <w:rFonts w:ascii="Times New Roman" w:eastAsia="Times New Roman" w:hAnsi="Times New Roman" w:cs="Times New Roman"/>
          <w:sz w:val="24"/>
          <w:szCs w:val="24"/>
        </w:rPr>
      </w:pPr>
      <w:r w:rsidRPr="005A6D8C">
        <w:rPr>
          <w:rFonts w:ascii="Times New Roman" w:eastAsia="Times New Roman" w:hAnsi="Times New Roman" w:cs="Times New Roman"/>
          <w:sz w:val="24"/>
          <w:szCs w:val="24"/>
        </w:rPr>
        <w:t xml:space="preserve">В соответствии с пунктами 11(1), 38 Основ ценообразования в области регулируемых цен (тарифов) в электроэнергетике, утвержденных постановлением Правительства Российской Федерации от 29.12.2011 № 1178 (далее – Основы ценообразования), приказом ФСТ России от 06.08.2004 20-э/2 «Об утверждении Методических указаний по расчёту регулируемых тарифов и цен на электрическую (тепловую) энергию на розничном (потребительском) рынке» (далее – Методические указания № 20-э/2), постановлением Правительства Российской Федерации от 27.12.2004 № 861 «Правила недискриминационного доступа к услугам по передаче электрической энергии и оказания этих услуг» (далее  - ПНД), приказом ФАС России от 26.11.2020 № 1164/20-ДСП «Об утверждении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на 2021 год» (далее – СПБ-2021), эксперты произвели расчет индивидуальных тарифов на услуги по передаче электрической энергии для взаиморасчетов между сетевыми организациями Калужской области на 2021 год (далее – индивидуальные тарифы). </w:t>
      </w:r>
    </w:p>
    <w:p w14:paraId="442538C1" w14:textId="77777777" w:rsidR="00A14976" w:rsidRPr="005A6D8C" w:rsidRDefault="00A14976" w:rsidP="00083272">
      <w:pPr>
        <w:spacing w:after="0" w:line="240" w:lineRule="auto"/>
        <w:ind w:firstLine="720"/>
        <w:jc w:val="both"/>
        <w:rPr>
          <w:rFonts w:ascii="Times New Roman" w:eastAsia="Times New Roman" w:hAnsi="Times New Roman" w:cs="Times New Roman"/>
          <w:sz w:val="24"/>
          <w:szCs w:val="24"/>
        </w:rPr>
      </w:pPr>
      <w:r w:rsidRPr="005A6D8C">
        <w:rPr>
          <w:rFonts w:ascii="Times New Roman" w:eastAsia="Times New Roman" w:hAnsi="Times New Roman" w:cs="Times New Roman"/>
          <w:sz w:val="24"/>
          <w:szCs w:val="24"/>
        </w:rPr>
        <w:t xml:space="preserve">Согласно пункту 52 Методических указаний № 20-э/2 индивидуальные тарифы устанавливаются одновременно в двух вариантах: </w:t>
      </w:r>
      <w:proofErr w:type="spellStart"/>
      <w:r w:rsidRPr="005A6D8C">
        <w:rPr>
          <w:rFonts w:ascii="Times New Roman" w:eastAsia="Times New Roman" w:hAnsi="Times New Roman" w:cs="Times New Roman"/>
          <w:sz w:val="24"/>
          <w:szCs w:val="24"/>
        </w:rPr>
        <w:t>двухставочный</w:t>
      </w:r>
      <w:proofErr w:type="spellEnd"/>
      <w:r w:rsidRPr="005A6D8C">
        <w:rPr>
          <w:rFonts w:ascii="Times New Roman" w:eastAsia="Times New Roman" w:hAnsi="Times New Roman" w:cs="Times New Roman"/>
          <w:sz w:val="24"/>
          <w:szCs w:val="24"/>
        </w:rPr>
        <w:t xml:space="preserve"> и </w:t>
      </w:r>
      <w:proofErr w:type="spellStart"/>
      <w:r w:rsidRPr="005A6D8C">
        <w:rPr>
          <w:rFonts w:ascii="Times New Roman" w:eastAsia="Times New Roman" w:hAnsi="Times New Roman" w:cs="Times New Roman"/>
          <w:sz w:val="24"/>
          <w:szCs w:val="24"/>
        </w:rPr>
        <w:t>одноставочный</w:t>
      </w:r>
      <w:proofErr w:type="spellEnd"/>
      <w:r w:rsidRPr="005A6D8C">
        <w:rPr>
          <w:rFonts w:ascii="Times New Roman" w:eastAsia="Times New Roman" w:hAnsi="Times New Roman" w:cs="Times New Roman"/>
          <w:sz w:val="24"/>
          <w:szCs w:val="24"/>
        </w:rPr>
        <w:t>.</w:t>
      </w:r>
    </w:p>
    <w:p w14:paraId="62FF0FCA" w14:textId="77777777" w:rsidR="00A14976" w:rsidRPr="005A6D8C" w:rsidRDefault="00A14976" w:rsidP="00083272">
      <w:pPr>
        <w:spacing w:after="0" w:line="240" w:lineRule="auto"/>
        <w:ind w:firstLine="720"/>
        <w:jc w:val="both"/>
        <w:rPr>
          <w:rFonts w:ascii="Times New Roman" w:eastAsia="Times New Roman" w:hAnsi="Times New Roman" w:cs="Times New Roman"/>
          <w:sz w:val="24"/>
          <w:szCs w:val="24"/>
        </w:rPr>
      </w:pPr>
      <w:r w:rsidRPr="005A6D8C">
        <w:rPr>
          <w:rFonts w:ascii="Times New Roman" w:eastAsia="Times New Roman" w:hAnsi="Times New Roman" w:cs="Times New Roman"/>
          <w:sz w:val="24"/>
          <w:szCs w:val="24"/>
        </w:rPr>
        <w:lastRenderedPageBreak/>
        <w:t xml:space="preserve">Индивидуальные тарифы устанавливаются с календарной разбивкой по форме, утвержденной приказом ФАС России от 19.06.2018 № 834/18. </w:t>
      </w:r>
    </w:p>
    <w:p w14:paraId="6E0DA3C1" w14:textId="77777777" w:rsidR="00A14976" w:rsidRPr="005A6D8C" w:rsidRDefault="00A14976" w:rsidP="00083272">
      <w:pPr>
        <w:spacing w:after="0" w:line="240" w:lineRule="auto"/>
        <w:ind w:firstLine="720"/>
        <w:jc w:val="both"/>
        <w:rPr>
          <w:rFonts w:ascii="Times New Roman" w:eastAsia="Times New Roman" w:hAnsi="Times New Roman" w:cs="Times New Roman"/>
          <w:sz w:val="24"/>
          <w:szCs w:val="24"/>
        </w:rPr>
      </w:pPr>
      <w:r w:rsidRPr="005A6D8C">
        <w:rPr>
          <w:rFonts w:ascii="Times New Roman" w:eastAsia="Times New Roman" w:hAnsi="Times New Roman" w:cs="Times New Roman"/>
          <w:sz w:val="24"/>
          <w:szCs w:val="24"/>
        </w:rPr>
        <w:t>В соответствии с пунктами 11(1) Основ ценообразования тарифы взаиморасчетов между 2 сетевыми организациями могут отличаться от соответствующих тарифов во втором полугодии предшествующего годового периода регулирования по состоянию на 31 декабря в результате изменения соотношения между объемами электрической энергии и величинами мощности, а также в случае изменения количества активов, необходимых для осуществления регулируемой деятельности, по сравнению с величиной, учтенной при установлении указанных тарифов на предшествующий период регулирования.</w:t>
      </w:r>
    </w:p>
    <w:p w14:paraId="1C50081E" w14:textId="77777777" w:rsidR="00A14976" w:rsidRPr="005A6D8C" w:rsidRDefault="00A14976" w:rsidP="00083272">
      <w:pPr>
        <w:spacing w:after="0" w:line="240" w:lineRule="auto"/>
        <w:ind w:firstLine="720"/>
        <w:jc w:val="both"/>
        <w:rPr>
          <w:rFonts w:ascii="Times New Roman" w:eastAsia="Times New Roman" w:hAnsi="Times New Roman" w:cs="Times New Roman"/>
          <w:sz w:val="24"/>
          <w:szCs w:val="24"/>
        </w:rPr>
      </w:pPr>
      <w:r w:rsidRPr="005A6D8C">
        <w:rPr>
          <w:rFonts w:ascii="Times New Roman" w:eastAsia="Times New Roman" w:hAnsi="Times New Roman" w:cs="Times New Roman"/>
          <w:sz w:val="24"/>
          <w:szCs w:val="24"/>
        </w:rPr>
        <w:t xml:space="preserve">Базой для расчета ставки индивидуальных тарифов, отражающей удельную величину расходов на содержание электрических сетей </w:t>
      </w:r>
      <w:proofErr w:type="spellStart"/>
      <w:r w:rsidRPr="005A6D8C">
        <w:rPr>
          <w:rFonts w:ascii="Times New Roman" w:eastAsia="Times New Roman" w:hAnsi="Times New Roman" w:cs="Times New Roman"/>
          <w:sz w:val="24"/>
          <w:szCs w:val="24"/>
        </w:rPr>
        <w:t>двухставочной</w:t>
      </w:r>
      <w:proofErr w:type="spellEnd"/>
      <w:r w:rsidRPr="005A6D8C">
        <w:rPr>
          <w:rFonts w:ascii="Times New Roman" w:eastAsia="Times New Roman" w:hAnsi="Times New Roman" w:cs="Times New Roman"/>
          <w:sz w:val="24"/>
          <w:szCs w:val="24"/>
        </w:rPr>
        <w:t xml:space="preserve"> цены (тарифа) на услуги по передаче электрической энергии является заявленная мощность потребителей сетевой организации.</w:t>
      </w:r>
    </w:p>
    <w:p w14:paraId="45543B0B" w14:textId="77777777" w:rsidR="00A14976" w:rsidRPr="005A6D8C" w:rsidRDefault="00A14976" w:rsidP="00083272">
      <w:pPr>
        <w:spacing w:after="0" w:line="240" w:lineRule="auto"/>
        <w:ind w:firstLine="720"/>
        <w:jc w:val="both"/>
        <w:rPr>
          <w:rFonts w:ascii="Times New Roman" w:eastAsia="Times New Roman" w:hAnsi="Times New Roman" w:cs="Times New Roman"/>
          <w:sz w:val="24"/>
          <w:szCs w:val="24"/>
        </w:rPr>
      </w:pPr>
      <w:r w:rsidRPr="005A6D8C">
        <w:rPr>
          <w:rFonts w:ascii="Times New Roman" w:eastAsia="Times New Roman" w:hAnsi="Times New Roman" w:cs="Times New Roman"/>
          <w:sz w:val="24"/>
          <w:szCs w:val="24"/>
        </w:rPr>
        <w:t xml:space="preserve">Базой для расчета ставки индивидуальных тарифов на оплату технологического расхода (потерь)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w:t>
      </w:r>
      <w:proofErr w:type="spellStart"/>
      <w:r w:rsidRPr="005A6D8C">
        <w:rPr>
          <w:rFonts w:ascii="Times New Roman" w:eastAsia="Times New Roman" w:hAnsi="Times New Roman" w:cs="Times New Roman"/>
          <w:sz w:val="24"/>
          <w:szCs w:val="24"/>
        </w:rPr>
        <w:t>двухставочной</w:t>
      </w:r>
      <w:proofErr w:type="spellEnd"/>
      <w:r w:rsidRPr="005A6D8C">
        <w:rPr>
          <w:rFonts w:ascii="Times New Roman" w:eastAsia="Times New Roman" w:hAnsi="Times New Roman" w:cs="Times New Roman"/>
          <w:sz w:val="24"/>
          <w:szCs w:val="24"/>
        </w:rPr>
        <w:t xml:space="preserve"> цены (тарифа) на услуги по передаче электрической энергии, является плановый полезный отпуск электрической энергии из сетей сетевой организации потребителям, присоединенным к данной сети и отпуск электрической энергии в сети смежных сетевых организаций включая сети филиала «Калугаэнерго». </w:t>
      </w:r>
    </w:p>
    <w:p w14:paraId="4B69EE29" w14:textId="77777777" w:rsidR="00A14976" w:rsidRPr="005A6D8C" w:rsidRDefault="00A14976" w:rsidP="00083272">
      <w:pPr>
        <w:spacing w:after="0" w:line="240" w:lineRule="auto"/>
        <w:ind w:firstLine="720"/>
        <w:jc w:val="both"/>
        <w:rPr>
          <w:rFonts w:ascii="Times New Roman" w:eastAsia="Times New Roman" w:hAnsi="Times New Roman" w:cs="Times New Roman"/>
          <w:sz w:val="24"/>
          <w:szCs w:val="24"/>
        </w:rPr>
      </w:pPr>
      <w:r w:rsidRPr="005A6D8C">
        <w:rPr>
          <w:rFonts w:ascii="Times New Roman" w:eastAsia="Times New Roman" w:hAnsi="Times New Roman" w:cs="Times New Roman"/>
          <w:sz w:val="24"/>
          <w:szCs w:val="24"/>
        </w:rPr>
        <w:t xml:space="preserve">Базой для расчета индивидуального </w:t>
      </w:r>
      <w:proofErr w:type="spellStart"/>
      <w:r w:rsidRPr="005A6D8C">
        <w:rPr>
          <w:rFonts w:ascii="Times New Roman" w:eastAsia="Times New Roman" w:hAnsi="Times New Roman" w:cs="Times New Roman"/>
          <w:sz w:val="24"/>
          <w:szCs w:val="24"/>
        </w:rPr>
        <w:t>одноставочного</w:t>
      </w:r>
      <w:proofErr w:type="spellEnd"/>
      <w:r w:rsidRPr="005A6D8C">
        <w:rPr>
          <w:rFonts w:ascii="Times New Roman" w:eastAsia="Times New Roman" w:hAnsi="Times New Roman" w:cs="Times New Roman"/>
          <w:sz w:val="24"/>
          <w:szCs w:val="24"/>
        </w:rPr>
        <w:t xml:space="preserve"> тарифа является плановый полезный отпуск электрической энергии из сетей сетевой организации потребителям, присоединенным к данной сети и отпуск электрической энергии в сети смежных сетевых организаций включая сети филиала «Калугаэнерго».</w:t>
      </w:r>
    </w:p>
    <w:p w14:paraId="39E27A94" w14:textId="77777777" w:rsidR="00A14976" w:rsidRPr="005A6D8C" w:rsidRDefault="00A14976" w:rsidP="00083272">
      <w:pPr>
        <w:spacing w:after="0" w:line="240" w:lineRule="auto"/>
        <w:ind w:firstLine="720"/>
        <w:jc w:val="both"/>
        <w:rPr>
          <w:rFonts w:ascii="Times New Roman" w:eastAsia="Times New Roman" w:hAnsi="Times New Roman" w:cs="Times New Roman"/>
          <w:sz w:val="24"/>
          <w:szCs w:val="24"/>
        </w:rPr>
      </w:pPr>
      <w:r w:rsidRPr="005A6D8C">
        <w:rPr>
          <w:rFonts w:ascii="Times New Roman" w:eastAsia="Times New Roman" w:hAnsi="Times New Roman" w:cs="Times New Roman"/>
          <w:sz w:val="24"/>
          <w:szCs w:val="24"/>
        </w:rPr>
        <w:t>В расчете индивидуальных тарифов используются базовые показатели согласно форме FORM3.1.2021.ORG «Предложения сетевой компании по технологическому расходу электрической энергии и мощности (потерям) в электрических» на 2021 год, представленной по системе ФГИС ЕИАС.</w:t>
      </w:r>
    </w:p>
    <w:p w14:paraId="408557E2" w14:textId="77777777" w:rsidR="00A14976" w:rsidRPr="005A6D8C" w:rsidRDefault="00A14976" w:rsidP="00083272">
      <w:pPr>
        <w:spacing w:after="0" w:line="240" w:lineRule="auto"/>
        <w:ind w:firstLine="720"/>
        <w:jc w:val="both"/>
        <w:rPr>
          <w:rFonts w:ascii="Times New Roman" w:eastAsia="Times New Roman" w:hAnsi="Times New Roman" w:cs="Times New Roman"/>
          <w:sz w:val="24"/>
          <w:szCs w:val="24"/>
        </w:rPr>
      </w:pPr>
      <w:r w:rsidRPr="005A6D8C">
        <w:rPr>
          <w:rFonts w:ascii="Times New Roman" w:eastAsia="Times New Roman" w:hAnsi="Times New Roman" w:cs="Times New Roman"/>
          <w:sz w:val="24"/>
          <w:szCs w:val="24"/>
        </w:rPr>
        <w:t>Согласно прогнозу свободных (нерегулируемых) цен на электрическую энергию (мощность) по субъектам Российской Федерации на 2021 год, опубликованному на официальном сайте АО «АТС» от 30.10.2020 года, расчетная прогнозная цена потерь на 2021 год,  используемая в целях установления тарифов на услуги по передаче электрической энергии, составила:</w:t>
      </w:r>
    </w:p>
    <w:p w14:paraId="568943F4" w14:textId="77777777" w:rsidR="00A14976" w:rsidRPr="005A6D8C" w:rsidRDefault="00A14976" w:rsidP="00083272">
      <w:pPr>
        <w:spacing w:after="0" w:line="240" w:lineRule="auto"/>
        <w:ind w:firstLine="720"/>
        <w:jc w:val="both"/>
        <w:rPr>
          <w:rFonts w:ascii="Times New Roman" w:eastAsia="Times New Roman" w:hAnsi="Times New Roman" w:cs="Times New Roman"/>
          <w:sz w:val="24"/>
          <w:szCs w:val="24"/>
        </w:rPr>
      </w:pPr>
      <w:r w:rsidRPr="005A6D8C">
        <w:rPr>
          <w:rFonts w:ascii="Times New Roman" w:eastAsia="Times New Roman" w:hAnsi="Times New Roman" w:cs="Times New Roman"/>
          <w:sz w:val="24"/>
          <w:szCs w:val="24"/>
        </w:rPr>
        <w:t>- на первое полугодие 2,</w:t>
      </w:r>
      <w:proofErr w:type="gramStart"/>
      <w:r w:rsidRPr="005A6D8C">
        <w:rPr>
          <w:rFonts w:ascii="Times New Roman" w:eastAsia="Times New Roman" w:hAnsi="Times New Roman" w:cs="Times New Roman"/>
          <w:sz w:val="24"/>
          <w:szCs w:val="24"/>
        </w:rPr>
        <w:t>5635923  руб.</w:t>
      </w:r>
      <w:proofErr w:type="gramEnd"/>
      <w:r w:rsidRPr="005A6D8C">
        <w:rPr>
          <w:rFonts w:ascii="Times New Roman" w:eastAsia="Times New Roman" w:hAnsi="Times New Roman" w:cs="Times New Roman"/>
          <w:sz w:val="24"/>
          <w:szCs w:val="24"/>
        </w:rPr>
        <w:t xml:space="preserve"> за кВт*ч,</w:t>
      </w:r>
    </w:p>
    <w:p w14:paraId="6B00D316" w14:textId="77777777" w:rsidR="00A14976" w:rsidRPr="005A6D8C" w:rsidRDefault="00A14976" w:rsidP="00083272">
      <w:pPr>
        <w:spacing w:after="0" w:line="240" w:lineRule="auto"/>
        <w:ind w:firstLine="720"/>
        <w:jc w:val="both"/>
        <w:rPr>
          <w:rFonts w:ascii="Times New Roman" w:eastAsia="Times New Roman" w:hAnsi="Times New Roman" w:cs="Times New Roman"/>
          <w:sz w:val="24"/>
          <w:szCs w:val="24"/>
        </w:rPr>
      </w:pPr>
      <w:r w:rsidRPr="005A6D8C">
        <w:rPr>
          <w:rFonts w:ascii="Times New Roman" w:eastAsia="Times New Roman" w:hAnsi="Times New Roman" w:cs="Times New Roman"/>
          <w:sz w:val="24"/>
          <w:szCs w:val="24"/>
        </w:rPr>
        <w:t>- на второе полугодие 3,</w:t>
      </w:r>
      <w:proofErr w:type="gramStart"/>
      <w:r w:rsidRPr="005A6D8C">
        <w:rPr>
          <w:rFonts w:ascii="Times New Roman" w:eastAsia="Times New Roman" w:hAnsi="Times New Roman" w:cs="Times New Roman"/>
          <w:sz w:val="24"/>
          <w:szCs w:val="24"/>
        </w:rPr>
        <w:t>0840406  руб.</w:t>
      </w:r>
      <w:proofErr w:type="gramEnd"/>
      <w:r w:rsidRPr="005A6D8C">
        <w:rPr>
          <w:rFonts w:ascii="Times New Roman" w:eastAsia="Times New Roman" w:hAnsi="Times New Roman" w:cs="Times New Roman"/>
          <w:sz w:val="24"/>
          <w:szCs w:val="24"/>
        </w:rPr>
        <w:t xml:space="preserve"> за кВт*ч.</w:t>
      </w:r>
    </w:p>
    <w:p w14:paraId="19AEDEF7" w14:textId="77777777" w:rsidR="00A14976" w:rsidRPr="005A6D8C" w:rsidRDefault="00A14976" w:rsidP="00083272">
      <w:pPr>
        <w:spacing w:after="0" w:line="240" w:lineRule="auto"/>
        <w:ind w:firstLine="720"/>
        <w:jc w:val="both"/>
        <w:rPr>
          <w:rFonts w:ascii="Times New Roman" w:eastAsia="Times New Roman" w:hAnsi="Times New Roman" w:cs="Times New Roman"/>
          <w:sz w:val="24"/>
          <w:szCs w:val="24"/>
        </w:rPr>
      </w:pPr>
      <w:r w:rsidRPr="005A6D8C">
        <w:rPr>
          <w:rFonts w:ascii="Times New Roman" w:eastAsia="Times New Roman" w:hAnsi="Times New Roman" w:cs="Times New Roman"/>
          <w:sz w:val="24"/>
          <w:szCs w:val="24"/>
        </w:rPr>
        <w:t>Расчетная прогнозная цена покупки потерь определена исходя из следующего:</w:t>
      </w:r>
    </w:p>
    <w:p w14:paraId="64AC79D4" w14:textId="77777777" w:rsidR="00A14976" w:rsidRPr="005A6D8C" w:rsidRDefault="00A14976" w:rsidP="00083272">
      <w:pPr>
        <w:spacing w:after="0" w:line="240" w:lineRule="auto"/>
        <w:ind w:firstLine="720"/>
        <w:jc w:val="both"/>
        <w:rPr>
          <w:rFonts w:ascii="Times New Roman" w:eastAsia="Times New Roman" w:hAnsi="Times New Roman" w:cs="Times New Roman"/>
          <w:sz w:val="24"/>
          <w:szCs w:val="24"/>
        </w:rPr>
      </w:pPr>
      <w:r w:rsidRPr="005A6D8C">
        <w:rPr>
          <w:rFonts w:ascii="Times New Roman" w:eastAsia="Times New Roman" w:hAnsi="Times New Roman" w:cs="Times New Roman"/>
          <w:sz w:val="24"/>
          <w:szCs w:val="24"/>
        </w:rPr>
        <w:t>- прогноза свободных (нерегулируемых) цен на электрическую энергию (мощность) по субъектам Российской Федерации на 2021 год, опубликованному на официальном сайте АО «АТС» от 30.10.2020 года;</w:t>
      </w:r>
    </w:p>
    <w:p w14:paraId="47CA9A86" w14:textId="77777777" w:rsidR="00A14976" w:rsidRPr="005A6D8C" w:rsidRDefault="00A14976" w:rsidP="00083272">
      <w:pPr>
        <w:spacing w:after="0" w:line="240" w:lineRule="auto"/>
        <w:ind w:firstLine="720"/>
        <w:jc w:val="both"/>
        <w:rPr>
          <w:rFonts w:ascii="Times New Roman" w:eastAsia="Times New Roman" w:hAnsi="Times New Roman" w:cs="Times New Roman"/>
          <w:sz w:val="24"/>
          <w:szCs w:val="24"/>
        </w:rPr>
      </w:pPr>
      <w:r w:rsidRPr="005A6D8C">
        <w:rPr>
          <w:rFonts w:ascii="Times New Roman" w:eastAsia="Times New Roman" w:hAnsi="Times New Roman" w:cs="Times New Roman"/>
          <w:sz w:val="24"/>
          <w:szCs w:val="24"/>
        </w:rPr>
        <w:t>- тарифов на услуги коммерческого оператора, оказываемые АО «АТС», утвержденных приказом ФАС России от 19.12.2019 № 1702/19;</w:t>
      </w:r>
    </w:p>
    <w:p w14:paraId="4296DEB8" w14:textId="77777777" w:rsidR="00A14976" w:rsidRPr="005A6D8C" w:rsidRDefault="00A14976" w:rsidP="00083272">
      <w:pPr>
        <w:spacing w:after="0" w:line="240" w:lineRule="auto"/>
        <w:ind w:firstLine="720"/>
        <w:jc w:val="both"/>
        <w:rPr>
          <w:rFonts w:ascii="Times New Roman" w:eastAsia="Times New Roman" w:hAnsi="Times New Roman" w:cs="Times New Roman"/>
          <w:sz w:val="24"/>
          <w:szCs w:val="24"/>
        </w:rPr>
      </w:pPr>
      <w:r w:rsidRPr="005A6D8C">
        <w:rPr>
          <w:rFonts w:ascii="Times New Roman" w:eastAsia="Times New Roman" w:hAnsi="Times New Roman" w:cs="Times New Roman"/>
          <w:sz w:val="24"/>
          <w:szCs w:val="24"/>
        </w:rPr>
        <w:t xml:space="preserve">- тарифов на услуги по ОДУ, оказываемые АО «СО ЕЭС», утвержденных приказом ФАС России от 19.12.2019 № 1701/19; </w:t>
      </w:r>
    </w:p>
    <w:p w14:paraId="30EB2318" w14:textId="77777777" w:rsidR="00A14976" w:rsidRPr="005A6D8C" w:rsidRDefault="00A14976" w:rsidP="00083272">
      <w:pPr>
        <w:spacing w:after="0" w:line="240" w:lineRule="auto"/>
        <w:ind w:firstLine="720"/>
        <w:jc w:val="both"/>
        <w:rPr>
          <w:rFonts w:ascii="Times New Roman" w:eastAsia="Times New Roman" w:hAnsi="Times New Roman" w:cs="Times New Roman"/>
          <w:sz w:val="24"/>
          <w:szCs w:val="24"/>
        </w:rPr>
      </w:pPr>
      <w:r w:rsidRPr="005A6D8C">
        <w:rPr>
          <w:rFonts w:ascii="Times New Roman" w:eastAsia="Times New Roman" w:hAnsi="Times New Roman" w:cs="Times New Roman"/>
          <w:sz w:val="24"/>
          <w:szCs w:val="24"/>
        </w:rPr>
        <w:t>- платы за комплексную услугу АО «ЦФР», установленную протоколом заседания Наблюдательного совета Ассоциации «НП Совет рынка» от 22.06.2020 № 16/2020;</w:t>
      </w:r>
    </w:p>
    <w:p w14:paraId="47AE18EC" w14:textId="77777777" w:rsidR="00A14976" w:rsidRPr="005A6D8C" w:rsidRDefault="00A14976" w:rsidP="00083272">
      <w:pPr>
        <w:spacing w:after="0" w:line="240" w:lineRule="auto"/>
        <w:ind w:firstLine="720"/>
        <w:jc w:val="both"/>
        <w:rPr>
          <w:rFonts w:ascii="Times New Roman" w:eastAsia="Times New Roman" w:hAnsi="Times New Roman" w:cs="Times New Roman"/>
          <w:sz w:val="24"/>
          <w:szCs w:val="24"/>
        </w:rPr>
      </w:pPr>
      <w:r w:rsidRPr="005A6D8C">
        <w:rPr>
          <w:rFonts w:ascii="Times New Roman" w:eastAsia="Times New Roman" w:hAnsi="Times New Roman" w:cs="Times New Roman"/>
          <w:sz w:val="24"/>
          <w:szCs w:val="24"/>
        </w:rPr>
        <w:t xml:space="preserve">- сбытовой надбавки гарантирующего поставщика для сетевых организаций на 2021 год на первое полугодие </w:t>
      </w:r>
      <w:proofErr w:type="gramStart"/>
      <w:r w:rsidRPr="005A6D8C">
        <w:rPr>
          <w:rFonts w:ascii="Times New Roman" w:eastAsia="Times New Roman" w:hAnsi="Times New Roman" w:cs="Times New Roman"/>
          <w:sz w:val="24"/>
          <w:szCs w:val="24"/>
        </w:rPr>
        <w:t>-  0</w:t>
      </w:r>
      <w:proofErr w:type="gramEnd"/>
      <w:r w:rsidRPr="005A6D8C">
        <w:rPr>
          <w:rFonts w:ascii="Times New Roman" w:eastAsia="Times New Roman" w:hAnsi="Times New Roman" w:cs="Times New Roman"/>
          <w:sz w:val="24"/>
          <w:szCs w:val="24"/>
        </w:rPr>
        <w:t>,25326 руб./</w:t>
      </w:r>
      <w:proofErr w:type="spellStart"/>
      <w:r w:rsidRPr="005A6D8C">
        <w:rPr>
          <w:rFonts w:ascii="Times New Roman" w:eastAsia="Times New Roman" w:hAnsi="Times New Roman" w:cs="Times New Roman"/>
          <w:sz w:val="24"/>
          <w:szCs w:val="24"/>
        </w:rPr>
        <w:t>кВт.ч</w:t>
      </w:r>
      <w:proofErr w:type="spellEnd"/>
      <w:r w:rsidRPr="005A6D8C">
        <w:rPr>
          <w:rFonts w:ascii="Times New Roman" w:eastAsia="Times New Roman" w:hAnsi="Times New Roman" w:cs="Times New Roman"/>
          <w:sz w:val="24"/>
          <w:szCs w:val="24"/>
        </w:rPr>
        <w:t xml:space="preserve">; на второе полугодие –  0,407709 руб./ </w:t>
      </w:r>
      <w:proofErr w:type="spellStart"/>
      <w:r w:rsidRPr="005A6D8C">
        <w:rPr>
          <w:rFonts w:ascii="Times New Roman" w:eastAsia="Times New Roman" w:hAnsi="Times New Roman" w:cs="Times New Roman"/>
          <w:sz w:val="24"/>
          <w:szCs w:val="24"/>
        </w:rPr>
        <w:t>кВт.ч</w:t>
      </w:r>
      <w:proofErr w:type="spellEnd"/>
      <w:r w:rsidRPr="005A6D8C">
        <w:rPr>
          <w:rFonts w:ascii="Times New Roman" w:eastAsia="Times New Roman" w:hAnsi="Times New Roman" w:cs="Times New Roman"/>
          <w:sz w:val="24"/>
          <w:szCs w:val="24"/>
        </w:rPr>
        <w:t>.;</w:t>
      </w:r>
      <w:r w:rsidR="00027592" w:rsidRPr="005A6D8C">
        <w:rPr>
          <w:rFonts w:ascii="Times New Roman" w:eastAsia="Times New Roman" w:hAnsi="Times New Roman" w:cs="Times New Roman"/>
          <w:sz w:val="24"/>
          <w:szCs w:val="24"/>
        </w:rPr>
        <w:t xml:space="preserve"> </w:t>
      </w:r>
      <w:r w:rsidRPr="005A6D8C">
        <w:rPr>
          <w:rFonts w:ascii="Times New Roman" w:eastAsia="Times New Roman" w:hAnsi="Times New Roman" w:cs="Times New Roman"/>
          <w:sz w:val="24"/>
          <w:szCs w:val="24"/>
        </w:rPr>
        <w:t>- прогнозных объемов электрической энергии (мощности) согласно СПБ-2021.</w:t>
      </w:r>
    </w:p>
    <w:p w14:paraId="7CFF0154" w14:textId="77777777" w:rsidR="00A14976" w:rsidRPr="005A6D8C" w:rsidRDefault="00A14976" w:rsidP="00083272">
      <w:pPr>
        <w:spacing w:after="0" w:line="240" w:lineRule="auto"/>
        <w:ind w:firstLine="720"/>
        <w:jc w:val="both"/>
        <w:rPr>
          <w:rFonts w:ascii="Times New Roman" w:eastAsia="Times New Roman" w:hAnsi="Times New Roman" w:cs="Times New Roman"/>
          <w:sz w:val="24"/>
          <w:szCs w:val="24"/>
        </w:rPr>
      </w:pPr>
      <w:r w:rsidRPr="005A6D8C">
        <w:rPr>
          <w:rFonts w:ascii="Times New Roman" w:eastAsia="Times New Roman" w:hAnsi="Times New Roman" w:cs="Times New Roman"/>
          <w:sz w:val="24"/>
          <w:szCs w:val="24"/>
        </w:rPr>
        <w:t xml:space="preserve">Расчет индивидуальных тарифов для взаиморасчетов между парой сетевых организаций с календарной разбивкой выполнен исходя из размера необходимой валовой выручки, определенной для каждой сетевой организации на 2021 год, условия соблюдения равенства полугодовых величин необходимой валовой выручки на содержание электрических сетей сетевой организации – получателя платы и плановых базовых величин для расчета индивидуальных тарифов, определенных на 2021 год.  </w:t>
      </w:r>
    </w:p>
    <w:p w14:paraId="5DE2ED6C" w14:textId="77777777" w:rsidR="00A14976" w:rsidRPr="005A6D8C" w:rsidRDefault="00A14976" w:rsidP="00083272">
      <w:pPr>
        <w:spacing w:after="0" w:line="240" w:lineRule="auto"/>
        <w:ind w:firstLine="720"/>
        <w:jc w:val="both"/>
        <w:rPr>
          <w:rFonts w:ascii="Times New Roman" w:eastAsia="Times New Roman" w:hAnsi="Times New Roman" w:cs="Times New Roman"/>
          <w:sz w:val="24"/>
          <w:szCs w:val="24"/>
        </w:rPr>
      </w:pPr>
      <w:r w:rsidRPr="005A6D8C">
        <w:rPr>
          <w:rFonts w:ascii="Times New Roman" w:eastAsia="Times New Roman" w:hAnsi="Times New Roman" w:cs="Times New Roman"/>
          <w:sz w:val="24"/>
          <w:szCs w:val="24"/>
        </w:rPr>
        <w:lastRenderedPageBreak/>
        <w:t>Плановые базовые показатели для расчета и индивидуальные тарифы сетевых организаций на 2021 год с календарной  разбивкой представлены в Приложении.</w:t>
      </w:r>
    </w:p>
    <w:p w14:paraId="65BB3674" w14:textId="77777777" w:rsidR="00A14976" w:rsidRPr="005A6D8C" w:rsidRDefault="00A14976" w:rsidP="00083272">
      <w:pPr>
        <w:spacing w:after="0" w:line="240" w:lineRule="auto"/>
        <w:ind w:firstLine="720"/>
        <w:jc w:val="both"/>
        <w:rPr>
          <w:rFonts w:ascii="Times New Roman" w:eastAsia="Times New Roman" w:hAnsi="Times New Roman" w:cs="Times New Roman"/>
          <w:sz w:val="24"/>
          <w:szCs w:val="24"/>
        </w:rPr>
      </w:pPr>
      <w:r w:rsidRPr="005A6D8C">
        <w:rPr>
          <w:rFonts w:ascii="Times New Roman" w:eastAsia="Times New Roman" w:hAnsi="Times New Roman" w:cs="Times New Roman"/>
          <w:sz w:val="24"/>
          <w:szCs w:val="24"/>
        </w:rPr>
        <w:t>На основании изложенного, предлагается</w:t>
      </w:r>
      <w:r w:rsidR="0086358E">
        <w:rPr>
          <w:rFonts w:ascii="Times New Roman" w:eastAsia="Times New Roman" w:hAnsi="Times New Roman" w:cs="Times New Roman"/>
          <w:sz w:val="24"/>
          <w:szCs w:val="24"/>
        </w:rPr>
        <w:t xml:space="preserve"> комиссии</w:t>
      </w:r>
      <w:r w:rsidRPr="005A6D8C">
        <w:rPr>
          <w:rFonts w:ascii="Times New Roman" w:eastAsia="Times New Roman" w:hAnsi="Times New Roman" w:cs="Times New Roman"/>
          <w:sz w:val="24"/>
          <w:szCs w:val="24"/>
        </w:rPr>
        <w:t xml:space="preserve"> внести изменение в приказ министерства конкурентной политики Калужской области от 31.12.2019 № 556-РК «Об установлении индивидуальных тарифов на услуги по передаче электрической энергии для взаиморасчетов между сетевыми организациями Калужской области на 2020 - 2024 годы»</w:t>
      </w:r>
      <w:proofErr w:type="gramStart"/>
      <w:r w:rsidRPr="005A6D8C">
        <w:rPr>
          <w:rFonts w:ascii="Times New Roman" w:eastAsia="Times New Roman" w:hAnsi="Times New Roman" w:cs="Times New Roman"/>
          <w:sz w:val="24"/>
          <w:szCs w:val="24"/>
        </w:rPr>
        <w:t>),  установив</w:t>
      </w:r>
      <w:proofErr w:type="gramEnd"/>
      <w:r w:rsidRPr="005A6D8C">
        <w:rPr>
          <w:rFonts w:ascii="Times New Roman" w:eastAsia="Times New Roman" w:hAnsi="Times New Roman" w:cs="Times New Roman"/>
          <w:sz w:val="24"/>
          <w:szCs w:val="24"/>
        </w:rPr>
        <w:t xml:space="preserve"> индивидуальные тарифы на услуги по передаче электрической энергии для взаиморасчетов между сетевыми организациями на 2021 год согласно проекту приказа.</w:t>
      </w:r>
    </w:p>
    <w:p w14:paraId="5A24E165" w14:textId="77777777" w:rsidR="00A14976" w:rsidRPr="005A6D8C" w:rsidRDefault="00A14976" w:rsidP="00083272">
      <w:pPr>
        <w:spacing w:after="0" w:line="240" w:lineRule="auto"/>
        <w:ind w:firstLine="709"/>
        <w:jc w:val="both"/>
        <w:rPr>
          <w:rFonts w:ascii="Times New Roman" w:hAnsi="Times New Roman" w:cs="Times New Roman"/>
          <w:bCs/>
          <w:color w:val="000000"/>
          <w:sz w:val="24"/>
          <w:szCs w:val="24"/>
        </w:rPr>
      </w:pPr>
      <w:r w:rsidRPr="005A6D8C">
        <w:rPr>
          <w:rFonts w:ascii="Times New Roman" w:hAnsi="Times New Roman" w:cs="Times New Roman"/>
          <w:sz w:val="24"/>
          <w:szCs w:val="24"/>
        </w:rPr>
        <w:t>К</w:t>
      </w:r>
      <w:r w:rsidRPr="005A6D8C">
        <w:rPr>
          <w:rFonts w:ascii="Times New Roman" w:hAnsi="Times New Roman" w:cs="Times New Roman"/>
          <w:bCs/>
          <w:color w:val="000000"/>
          <w:sz w:val="24"/>
          <w:szCs w:val="24"/>
        </w:rPr>
        <w:t>омиссия по тарифам и ценам министерства конкурентной политики Калужской области РЕШИЛА:</w:t>
      </w:r>
    </w:p>
    <w:p w14:paraId="53E7D70D" w14:textId="77777777" w:rsidR="00A14976" w:rsidRPr="005A6D8C" w:rsidRDefault="00A14976" w:rsidP="00083272">
      <w:pPr>
        <w:autoSpaceDE w:val="0"/>
        <w:autoSpaceDN w:val="0"/>
        <w:adjustRightInd w:val="0"/>
        <w:spacing w:after="0" w:line="240" w:lineRule="auto"/>
        <w:ind w:firstLine="709"/>
        <w:jc w:val="both"/>
        <w:rPr>
          <w:rFonts w:ascii="Times New Roman" w:hAnsi="Times New Roman" w:cs="Times New Roman"/>
          <w:sz w:val="24"/>
          <w:szCs w:val="24"/>
        </w:rPr>
      </w:pPr>
      <w:r w:rsidRPr="005A6D8C">
        <w:rPr>
          <w:rFonts w:ascii="Times New Roman" w:eastAsia="Times New Roman" w:hAnsi="Times New Roman" w:cs="Times New Roman"/>
          <w:sz w:val="24"/>
          <w:szCs w:val="24"/>
        </w:rPr>
        <w:t xml:space="preserve">Внести с 1 января 2021 года </w:t>
      </w:r>
      <w:r w:rsidR="0086358E">
        <w:rPr>
          <w:rFonts w:ascii="Times New Roman" w:eastAsia="Times New Roman" w:hAnsi="Times New Roman" w:cs="Times New Roman"/>
          <w:sz w:val="24"/>
          <w:szCs w:val="24"/>
        </w:rPr>
        <w:t xml:space="preserve">предложенное </w:t>
      </w:r>
      <w:r w:rsidRPr="005A6D8C">
        <w:rPr>
          <w:rFonts w:ascii="Times New Roman" w:eastAsia="Times New Roman" w:hAnsi="Times New Roman" w:cs="Times New Roman"/>
          <w:sz w:val="24"/>
          <w:szCs w:val="24"/>
        </w:rPr>
        <w:t>изменение в приказ министерства конкурентной политики Калужской области от 31.12.2019 № 556-РК «Об установлении индивидуальных тарифов на услуги по передаче электрической энергии для взаиморасчетов между сетевыми организациями Калужской области   на 2020 - 2024 годы» (далее – приказ), изложив приложение к приказу в новой редакции согласно приложению к настоящему приказу.</w:t>
      </w:r>
    </w:p>
    <w:p w14:paraId="0031F521" w14:textId="77777777" w:rsidR="00A14976" w:rsidRPr="005A6D8C" w:rsidRDefault="00A14976" w:rsidP="00083272">
      <w:pPr>
        <w:autoSpaceDE w:val="0"/>
        <w:autoSpaceDN w:val="0"/>
        <w:adjustRightInd w:val="0"/>
        <w:spacing w:after="0" w:line="240" w:lineRule="auto"/>
        <w:ind w:firstLine="709"/>
        <w:jc w:val="both"/>
        <w:rPr>
          <w:rFonts w:ascii="Times New Roman" w:hAnsi="Times New Roman" w:cs="Times New Roman"/>
          <w:sz w:val="24"/>
          <w:szCs w:val="24"/>
        </w:rPr>
      </w:pPr>
    </w:p>
    <w:p w14:paraId="17959994" w14:textId="609753F7" w:rsidR="00A14976" w:rsidRPr="00072578" w:rsidRDefault="00A14976" w:rsidP="00083272">
      <w:pPr>
        <w:autoSpaceDE w:val="0"/>
        <w:autoSpaceDN w:val="0"/>
        <w:adjustRightInd w:val="0"/>
        <w:spacing w:after="0" w:line="240" w:lineRule="auto"/>
        <w:ind w:firstLine="709"/>
        <w:jc w:val="both"/>
        <w:rPr>
          <w:rFonts w:ascii="Times New Roman" w:hAnsi="Times New Roman" w:cs="Times New Roman"/>
          <w:b/>
          <w:sz w:val="24"/>
          <w:szCs w:val="24"/>
        </w:rPr>
      </w:pPr>
      <w:r w:rsidRPr="005A6D8C">
        <w:rPr>
          <w:rFonts w:ascii="Times New Roman" w:hAnsi="Times New Roman" w:cs="Times New Roman"/>
          <w:b/>
          <w:color w:val="000000"/>
          <w:sz w:val="24"/>
          <w:szCs w:val="24"/>
        </w:rPr>
        <w:t xml:space="preserve">Решение принято в соответствии </w:t>
      </w:r>
      <w:r w:rsidR="00072578">
        <w:rPr>
          <w:rFonts w:ascii="Times New Roman" w:hAnsi="Times New Roman" w:cs="Times New Roman"/>
          <w:b/>
          <w:color w:val="000000"/>
          <w:sz w:val="24"/>
          <w:szCs w:val="24"/>
        </w:rPr>
        <w:t>с</w:t>
      </w:r>
      <w:r w:rsidRPr="005A6D8C">
        <w:rPr>
          <w:rFonts w:ascii="Times New Roman" w:hAnsi="Times New Roman" w:cs="Times New Roman"/>
          <w:b/>
          <w:color w:val="000000"/>
          <w:sz w:val="24"/>
          <w:szCs w:val="24"/>
        </w:rPr>
        <w:t xml:space="preserve"> </w:t>
      </w:r>
      <w:r w:rsidRPr="005A6D8C">
        <w:rPr>
          <w:rFonts w:ascii="Times New Roman" w:hAnsi="Times New Roman" w:cs="Times New Roman"/>
          <w:b/>
          <w:sz w:val="24"/>
          <w:szCs w:val="24"/>
        </w:rPr>
        <w:t>пояснительной запиской от 2</w:t>
      </w:r>
      <w:r w:rsidR="0086358E">
        <w:rPr>
          <w:rFonts w:ascii="Times New Roman" w:hAnsi="Times New Roman" w:cs="Times New Roman"/>
          <w:b/>
          <w:sz w:val="24"/>
          <w:szCs w:val="24"/>
        </w:rPr>
        <w:t>8</w:t>
      </w:r>
      <w:r w:rsidRPr="005A6D8C">
        <w:rPr>
          <w:rFonts w:ascii="Times New Roman" w:hAnsi="Times New Roman" w:cs="Times New Roman"/>
          <w:b/>
          <w:sz w:val="24"/>
          <w:szCs w:val="24"/>
        </w:rPr>
        <w:t xml:space="preserve">.12.2020 </w:t>
      </w:r>
      <w:r w:rsidRPr="00072578">
        <w:rPr>
          <w:rFonts w:ascii="Times New Roman" w:hAnsi="Times New Roman" w:cs="Times New Roman"/>
          <w:b/>
          <w:sz w:val="24"/>
          <w:szCs w:val="24"/>
        </w:rPr>
        <w:t>в форме</w:t>
      </w:r>
      <w:r w:rsidR="00072578">
        <w:rPr>
          <w:rFonts w:ascii="Times New Roman" w:hAnsi="Times New Roman" w:cs="Times New Roman"/>
          <w:b/>
          <w:sz w:val="24"/>
          <w:szCs w:val="24"/>
        </w:rPr>
        <w:t xml:space="preserve"> </w:t>
      </w:r>
      <w:r w:rsidR="00027592" w:rsidRPr="00D9632B">
        <w:rPr>
          <w:rFonts w:ascii="Times New Roman" w:hAnsi="Times New Roman" w:cs="Times New Roman"/>
          <w:b/>
          <w:sz w:val="24"/>
          <w:szCs w:val="24"/>
        </w:rPr>
        <w:t xml:space="preserve">приказа (прилагается), </w:t>
      </w:r>
      <w:r w:rsidRPr="00072578">
        <w:rPr>
          <w:rFonts w:ascii="Times New Roman" w:hAnsi="Times New Roman" w:cs="Times New Roman"/>
          <w:b/>
          <w:sz w:val="24"/>
          <w:szCs w:val="24"/>
        </w:rPr>
        <w:t>голосовали</w:t>
      </w:r>
      <w:r w:rsidR="00CC5D0D">
        <w:rPr>
          <w:rFonts w:ascii="Times New Roman" w:hAnsi="Times New Roman" w:cs="Times New Roman"/>
          <w:b/>
          <w:sz w:val="24"/>
          <w:szCs w:val="24"/>
        </w:rPr>
        <w:t>, единогласно.</w:t>
      </w:r>
    </w:p>
    <w:p w14:paraId="6F08EBE2" w14:textId="77777777" w:rsidR="00630AEE" w:rsidRPr="005A6D8C" w:rsidRDefault="00630AEE" w:rsidP="00083272">
      <w:pPr>
        <w:spacing w:after="0" w:line="240" w:lineRule="auto"/>
        <w:ind w:firstLine="709"/>
        <w:jc w:val="both"/>
        <w:rPr>
          <w:rFonts w:ascii="Times New Roman" w:hAnsi="Times New Roman" w:cs="Times New Roman"/>
          <w:b/>
          <w:sz w:val="24"/>
          <w:szCs w:val="24"/>
        </w:rPr>
      </w:pPr>
    </w:p>
    <w:p w14:paraId="444E2E9E" w14:textId="77777777" w:rsidR="00A14976" w:rsidRPr="005A6D8C" w:rsidRDefault="005A6D8C" w:rsidP="00083272">
      <w:pPr>
        <w:spacing w:after="0" w:line="240" w:lineRule="auto"/>
        <w:ind w:firstLine="708"/>
        <w:jc w:val="both"/>
        <w:rPr>
          <w:rFonts w:ascii="Times New Roman" w:eastAsia="Times New Roman" w:hAnsi="Times New Roman" w:cs="Times New Roman"/>
          <w:b/>
          <w:sz w:val="24"/>
          <w:szCs w:val="24"/>
        </w:rPr>
      </w:pPr>
      <w:r w:rsidRPr="005A6D8C">
        <w:rPr>
          <w:rFonts w:ascii="Times New Roman" w:hAnsi="Times New Roman" w:cs="Times New Roman"/>
          <w:b/>
          <w:sz w:val="24"/>
          <w:szCs w:val="24"/>
        </w:rPr>
        <w:t>3</w:t>
      </w:r>
      <w:r w:rsidR="00A14976" w:rsidRPr="005A6D8C">
        <w:rPr>
          <w:rFonts w:ascii="Times New Roman" w:hAnsi="Times New Roman" w:cs="Times New Roman"/>
          <w:b/>
          <w:sz w:val="24"/>
          <w:szCs w:val="24"/>
        </w:rPr>
        <w:t xml:space="preserve">.  </w:t>
      </w:r>
      <w:r w:rsidRPr="005A6D8C">
        <w:rPr>
          <w:rFonts w:ascii="Times New Roman" w:eastAsia="Times New Roman" w:hAnsi="Times New Roman" w:cs="Times New Roman"/>
          <w:b/>
          <w:sz w:val="24"/>
          <w:szCs w:val="24"/>
        </w:rPr>
        <w:t>Об установлении индивидуальных тарифов на услуги по передаче электрической энергии для взаиморасчетов между сетевыми организациями Калужской области на 2021 - 2025 годы</w:t>
      </w:r>
      <w:r w:rsidRPr="005A6D8C">
        <w:rPr>
          <w:rFonts w:ascii="Times New Roman" w:hAnsi="Times New Roman" w:cs="Times New Roman"/>
          <w:b/>
          <w:sz w:val="24"/>
          <w:szCs w:val="24"/>
        </w:rPr>
        <w:t>.</w:t>
      </w:r>
    </w:p>
    <w:p w14:paraId="065F446F" w14:textId="77777777" w:rsidR="00A14976" w:rsidRPr="005A6D8C" w:rsidRDefault="00A14976" w:rsidP="00083272">
      <w:pPr>
        <w:spacing w:after="0" w:line="240" w:lineRule="auto"/>
        <w:jc w:val="both"/>
        <w:rPr>
          <w:rFonts w:ascii="Times New Roman" w:eastAsia="Times New Roman" w:hAnsi="Times New Roman" w:cs="Times New Roman"/>
          <w:sz w:val="24"/>
          <w:szCs w:val="24"/>
        </w:rPr>
      </w:pPr>
      <w:r w:rsidRPr="005A6D8C">
        <w:rPr>
          <w:rFonts w:ascii="Times New Roman" w:eastAsia="Times New Roman" w:hAnsi="Times New Roman" w:cs="Times New Roman"/>
          <w:sz w:val="24"/>
          <w:szCs w:val="24"/>
        </w:rPr>
        <w:t>----------</w:t>
      </w:r>
      <w:r w:rsidRPr="005A6D8C">
        <w:rPr>
          <w:rFonts w:ascii="Times New Roman" w:hAnsi="Times New Roman" w:cs="Times New Roman"/>
          <w:b/>
          <w:sz w:val="24"/>
          <w:szCs w:val="24"/>
        </w:rPr>
        <w:t>---------------------------------------------------------------------------------------------------------------------</w:t>
      </w:r>
    </w:p>
    <w:p w14:paraId="0FD1126C" w14:textId="198E4D8F" w:rsidR="00A14976" w:rsidRPr="005A6D8C" w:rsidRDefault="00A14976" w:rsidP="00083272">
      <w:pPr>
        <w:spacing w:after="0" w:line="240" w:lineRule="auto"/>
        <w:ind w:firstLine="709"/>
        <w:jc w:val="both"/>
        <w:rPr>
          <w:rFonts w:ascii="Times New Roman" w:hAnsi="Times New Roman" w:cs="Times New Roman"/>
          <w:b/>
          <w:sz w:val="24"/>
          <w:szCs w:val="24"/>
        </w:rPr>
      </w:pPr>
      <w:r w:rsidRPr="005A6D8C">
        <w:rPr>
          <w:rFonts w:ascii="Times New Roman" w:hAnsi="Times New Roman" w:cs="Times New Roman"/>
          <w:b/>
          <w:sz w:val="24"/>
          <w:szCs w:val="24"/>
        </w:rPr>
        <w:t>Доложил: О.А. Викторова</w:t>
      </w:r>
      <w:r w:rsidRPr="005A6D8C">
        <w:rPr>
          <w:rFonts w:ascii="Times New Roman" w:eastAsia="Times New Roman" w:hAnsi="Times New Roman" w:cs="Times New Roman"/>
          <w:b/>
          <w:bCs/>
          <w:sz w:val="24"/>
          <w:szCs w:val="24"/>
        </w:rPr>
        <w:t>.</w:t>
      </w:r>
    </w:p>
    <w:p w14:paraId="62BC6045" w14:textId="77777777" w:rsidR="00A14976" w:rsidRPr="005A6D8C" w:rsidRDefault="00A14976" w:rsidP="00083272">
      <w:pPr>
        <w:autoSpaceDE w:val="0"/>
        <w:autoSpaceDN w:val="0"/>
        <w:adjustRightInd w:val="0"/>
        <w:spacing w:after="0" w:line="240" w:lineRule="auto"/>
        <w:ind w:firstLine="709"/>
        <w:jc w:val="both"/>
        <w:rPr>
          <w:rFonts w:ascii="Times New Roman" w:hAnsi="Times New Roman" w:cs="Times New Roman"/>
          <w:spacing w:val="7"/>
          <w:sz w:val="24"/>
          <w:szCs w:val="24"/>
        </w:rPr>
      </w:pPr>
    </w:p>
    <w:p w14:paraId="6FC62941" w14:textId="77777777" w:rsidR="005A6D8C" w:rsidRPr="005A6D8C" w:rsidRDefault="005A6D8C" w:rsidP="00083272">
      <w:pPr>
        <w:tabs>
          <w:tab w:val="left" w:pos="4536"/>
        </w:tabs>
        <w:spacing w:after="0" w:line="240" w:lineRule="auto"/>
        <w:ind w:firstLine="720"/>
        <w:jc w:val="both"/>
        <w:rPr>
          <w:rFonts w:ascii="Times New Roman" w:eastAsia="Times New Roman" w:hAnsi="Times New Roman" w:cs="Times New Roman"/>
          <w:sz w:val="24"/>
          <w:szCs w:val="24"/>
        </w:rPr>
      </w:pPr>
      <w:r w:rsidRPr="005A6D8C">
        <w:rPr>
          <w:rFonts w:ascii="Times New Roman" w:eastAsia="Times New Roman" w:hAnsi="Times New Roman" w:cs="Times New Roman"/>
          <w:sz w:val="24"/>
          <w:szCs w:val="24"/>
        </w:rPr>
        <w:t xml:space="preserve">В соответствии с пунктами 11(1), 38 Основ ценообразования в области регулируемых цен (тарифов) в электроэнергетике, утвержденных постановлением Правительства Российской Федерации от 29.12.2011 № 1178 (далее – Основы ценообразования), приказом ФСТ России от 06.08.2004 20-э/2 «Об утверждении Методических указаний по расчёту регулируемых тарифов и цен на электрическую (тепловую) энергию на розничном (потребительском) рынке» (далее – Методические указания № 20-э/2), постановлением Правительства Российской Федерации от 27.12.2004      № 861 «Правила недискриминационного доступа к услугам по передаче электрической энергии и оказания этих услуг» (далее  - ПНД), приказом ФАС России от 26.11.2020 </w:t>
      </w:r>
      <w:r w:rsidRPr="005A6D8C">
        <w:rPr>
          <w:rFonts w:ascii="Times New Roman" w:eastAsia="Times New Roman" w:hAnsi="Times New Roman" w:cs="Times New Roman"/>
          <w:sz w:val="24"/>
          <w:szCs w:val="24"/>
        </w:rPr>
        <w:br/>
        <w:t xml:space="preserve">№ 1164/20-ДСП «Об утверждении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на 2021 год» (далее – СПБ-2021), эксперты произвели расчет индивидуальных тарифов на услуги по передаче электрической энергии для взаиморасчетов между сетевыми организациями Калужской области на 2021 год (далее – индивидуальные тарифы). </w:t>
      </w:r>
    </w:p>
    <w:p w14:paraId="20299BED" w14:textId="77777777" w:rsidR="005A6D8C" w:rsidRPr="005A6D8C" w:rsidRDefault="005A6D8C" w:rsidP="00083272">
      <w:pPr>
        <w:tabs>
          <w:tab w:val="left" w:pos="4536"/>
        </w:tabs>
        <w:spacing w:after="0" w:line="240" w:lineRule="auto"/>
        <w:ind w:firstLine="720"/>
        <w:jc w:val="both"/>
        <w:rPr>
          <w:rFonts w:ascii="Times New Roman" w:eastAsia="Times New Roman" w:hAnsi="Times New Roman" w:cs="Times New Roman"/>
          <w:sz w:val="24"/>
          <w:szCs w:val="24"/>
        </w:rPr>
      </w:pPr>
      <w:r w:rsidRPr="005A6D8C">
        <w:rPr>
          <w:rFonts w:ascii="Times New Roman" w:eastAsia="Times New Roman" w:hAnsi="Times New Roman" w:cs="Times New Roman"/>
          <w:sz w:val="24"/>
          <w:szCs w:val="24"/>
        </w:rPr>
        <w:t xml:space="preserve">Согласно пункту 52 Методических указаний № 20-э/2 индивидуальные тарифы устанавливаются одновременно в двух вариантах: </w:t>
      </w:r>
      <w:proofErr w:type="spellStart"/>
      <w:r w:rsidRPr="005A6D8C">
        <w:rPr>
          <w:rFonts w:ascii="Times New Roman" w:eastAsia="Times New Roman" w:hAnsi="Times New Roman" w:cs="Times New Roman"/>
          <w:sz w:val="24"/>
          <w:szCs w:val="24"/>
        </w:rPr>
        <w:t>двухставочный</w:t>
      </w:r>
      <w:proofErr w:type="spellEnd"/>
      <w:r w:rsidRPr="005A6D8C">
        <w:rPr>
          <w:rFonts w:ascii="Times New Roman" w:eastAsia="Times New Roman" w:hAnsi="Times New Roman" w:cs="Times New Roman"/>
          <w:sz w:val="24"/>
          <w:szCs w:val="24"/>
        </w:rPr>
        <w:t xml:space="preserve"> и </w:t>
      </w:r>
      <w:proofErr w:type="spellStart"/>
      <w:r w:rsidRPr="005A6D8C">
        <w:rPr>
          <w:rFonts w:ascii="Times New Roman" w:eastAsia="Times New Roman" w:hAnsi="Times New Roman" w:cs="Times New Roman"/>
          <w:sz w:val="24"/>
          <w:szCs w:val="24"/>
        </w:rPr>
        <w:t>одноставочный</w:t>
      </w:r>
      <w:proofErr w:type="spellEnd"/>
      <w:r w:rsidRPr="005A6D8C">
        <w:rPr>
          <w:rFonts w:ascii="Times New Roman" w:eastAsia="Times New Roman" w:hAnsi="Times New Roman" w:cs="Times New Roman"/>
          <w:sz w:val="24"/>
          <w:szCs w:val="24"/>
        </w:rPr>
        <w:t>.</w:t>
      </w:r>
    </w:p>
    <w:p w14:paraId="774F8991" w14:textId="77777777" w:rsidR="005A6D8C" w:rsidRPr="005A6D8C" w:rsidRDefault="005A6D8C" w:rsidP="00083272">
      <w:pPr>
        <w:tabs>
          <w:tab w:val="left" w:pos="4536"/>
        </w:tabs>
        <w:spacing w:after="0" w:line="240" w:lineRule="auto"/>
        <w:ind w:firstLine="720"/>
        <w:jc w:val="both"/>
        <w:rPr>
          <w:rFonts w:ascii="Times New Roman" w:eastAsia="Times New Roman" w:hAnsi="Times New Roman" w:cs="Times New Roman"/>
          <w:sz w:val="24"/>
          <w:szCs w:val="24"/>
        </w:rPr>
      </w:pPr>
      <w:r w:rsidRPr="005A6D8C">
        <w:rPr>
          <w:rFonts w:ascii="Times New Roman" w:eastAsia="Times New Roman" w:hAnsi="Times New Roman" w:cs="Times New Roman"/>
          <w:sz w:val="24"/>
          <w:szCs w:val="24"/>
        </w:rPr>
        <w:t xml:space="preserve">Индивидуальные тарифы устанавливаются с календарной разбивкой по форме, утвержденной приказом ФАС России от 19.06.2018 № 834/18. </w:t>
      </w:r>
    </w:p>
    <w:p w14:paraId="415D81E7" w14:textId="77777777" w:rsidR="005A6D8C" w:rsidRPr="005A6D8C" w:rsidRDefault="005A6D8C" w:rsidP="00083272">
      <w:pPr>
        <w:tabs>
          <w:tab w:val="left" w:pos="4536"/>
        </w:tabs>
        <w:spacing w:after="0" w:line="240" w:lineRule="auto"/>
        <w:ind w:firstLine="720"/>
        <w:jc w:val="both"/>
        <w:rPr>
          <w:rFonts w:ascii="Times New Roman" w:eastAsia="Times New Roman" w:hAnsi="Times New Roman" w:cs="Times New Roman"/>
          <w:sz w:val="24"/>
          <w:szCs w:val="24"/>
        </w:rPr>
      </w:pPr>
      <w:r w:rsidRPr="005A6D8C">
        <w:rPr>
          <w:rFonts w:ascii="Times New Roman" w:eastAsia="Times New Roman" w:hAnsi="Times New Roman" w:cs="Times New Roman"/>
          <w:sz w:val="24"/>
          <w:szCs w:val="24"/>
        </w:rPr>
        <w:t>В соответствии с пунктами 11(1) Основ ценообразования тарифы взаиморасчетов между 2 сетевыми организациями могут отличаться от соответствующих тарифов во втором полугодии предшествующего годового периода регулирования по состоянию на 31 декабря в результате изменения соотношения между объемами электрической энергии и величинами мощности, а также в случае изменения количества активов, необходимых для осуществления регулируемой деятельности, по сравнению с величиной, учтенной при установлении указанных тарифов на предшествующий период регулирования.</w:t>
      </w:r>
    </w:p>
    <w:p w14:paraId="3B4D4912" w14:textId="77777777" w:rsidR="005A6D8C" w:rsidRPr="005A6D8C" w:rsidRDefault="005A6D8C" w:rsidP="00083272">
      <w:pPr>
        <w:tabs>
          <w:tab w:val="left" w:pos="4536"/>
        </w:tabs>
        <w:spacing w:after="0" w:line="240" w:lineRule="auto"/>
        <w:ind w:firstLine="720"/>
        <w:jc w:val="both"/>
        <w:rPr>
          <w:rFonts w:ascii="Times New Roman" w:eastAsia="Times New Roman" w:hAnsi="Times New Roman" w:cs="Times New Roman"/>
          <w:sz w:val="24"/>
          <w:szCs w:val="24"/>
        </w:rPr>
      </w:pPr>
      <w:r w:rsidRPr="005A6D8C">
        <w:rPr>
          <w:rFonts w:ascii="Times New Roman" w:eastAsia="Times New Roman" w:hAnsi="Times New Roman" w:cs="Times New Roman"/>
          <w:sz w:val="24"/>
          <w:szCs w:val="24"/>
        </w:rPr>
        <w:t xml:space="preserve">Базой для расчета ставки индивидуальных тарифов, отражающей удельную величину расходов на содержание электрических сетей </w:t>
      </w:r>
      <w:proofErr w:type="spellStart"/>
      <w:r w:rsidRPr="005A6D8C">
        <w:rPr>
          <w:rFonts w:ascii="Times New Roman" w:eastAsia="Times New Roman" w:hAnsi="Times New Roman" w:cs="Times New Roman"/>
          <w:sz w:val="24"/>
          <w:szCs w:val="24"/>
        </w:rPr>
        <w:t>двухставочной</w:t>
      </w:r>
      <w:proofErr w:type="spellEnd"/>
      <w:r w:rsidRPr="005A6D8C">
        <w:rPr>
          <w:rFonts w:ascii="Times New Roman" w:eastAsia="Times New Roman" w:hAnsi="Times New Roman" w:cs="Times New Roman"/>
          <w:sz w:val="24"/>
          <w:szCs w:val="24"/>
        </w:rPr>
        <w:t xml:space="preserve"> цены (тарифа) на услуги по передаче электрической энергии является заявленная мощность потребителей сетевой организации.</w:t>
      </w:r>
    </w:p>
    <w:p w14:paraId="1EF8FC53" w14:textId="77777777" w:rsidR="005A6D8C" w:rsidRPr="005A6D8C" w:rsidRDefault="005A6D8C" w:rsidP="00083272">
      <w:pPr>
        <w:tabs>
          <w:tab w:val="left" w:pos="4536"/>
        </w:tabs>
        <w:spacing w:after="0" w:line="240" w:lineRule="auto"/>
        <w:ind w:firstLine="720"/>
        <w:jc w:val="both"/>
        <w:rPr>
          <w:rFonts w:ascii="Times New Roman" w:eastAsia="Times New Roman" w:hAnsi="Times New Roman" w:cs="Times New Roman"/>
          <w:sz w:val="24"/>
          <w:szCs w:val="24"/>
        </w:rPr>
      </w:pPr>
      <w:r w:rsidRPr="005A6D8C">
        <w:rPr>
          <w:rFonts w:ascii="Times New Roman" w:eastAsia="Times New Roman" w:hAnsi="Times New Roman" w:cs="Times New Roman"/>
          <w:sz w:val="24"/>
          <w:szCs w:val="24"/>
        </w:rPr>
        <w:lastRenderedPageBreak/>
        <w:t xml:space="preserve">Базой для расчета ставки индивидуальных тарифов на оплату технологического расхода (потерь)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w:t>
      </w:r>
      <w:proofErr w:type="spellStart"/>
      <w:r w:rsidRPr="005A6D8C">
        <w:rPr>
          <w:rFonts w:ascii="Times New Roman" w:eastAsia="Times New Roman" w:hAnsi="Times New Roman" w:cs="Times New Roman"/>
          <w:sz w:val="24"/>
          <w:szCs w:val="24"/>
        </w:rPr>
        <w:t>двухставочной</w:t>
      </w:r>
      <w:proofErr w:type="spellEnd"/>
      <w:r w:rsidRPr="005A6D8C">
        <w:rPr>
          <w:rFonts w:ascii="Times New Roman" w:eastAsia="Times New Roman" w:hAnsi="Times New Roman" w:cs="Times New Roman"/>
          <w:sz w:val="24"/>
          <w:szCs w:val="24"/>
        </w:rPr>
        <w:t xml:space="preserve"> цены (тарифа) на услуги по передаче электрической энергии, является плановый полезный отпуск электрической энергии из сетей сетевой организации потребителям, присоединенным к данной сети и отпуск электрической энергии в сети смежных сетевых организаций включая сети филиала «Калугаэнерго». </w:t>
      </w:r>
    </w:p>
    <w:p w14:paraId="50F4CC40" w14:textId="77777777" w:rsidR="005A6D8C" w:rsidRPr="005A6D8C" w:rsidRDefault="005A6D8C" w:rsidP="00083272">
      <w:pPr>
        <w:tabs>
          <w:tab w:val="left" w:pos="4536"/>
        </w:tabs>
        <w:spacing w:after="0" w:line="240" w:lineRule="auto"/>
        <w:ind w:firstLine="720"/>
        <w:jc w:val="both"/>
        <w:rPr>
          <w:rFonts w:ascii="Times New Roman" w:eastAsia="Times New Roman" w:hAnsi="Times New Roman" w:cs="Times New Roman"/>
          <w:sz w:val="24"/>
          <w:szCs w:val="24"/>
        </w:rPr>
      </w:pPr>
      <w:r w:rsidRPr="005A6D8C">
        <w:rPr>
          <w:rFonts w:ascii="Times New Roman" w:eastAsia="Times New Roman" w:hAnsi="Times New Roman" w:cs="Times New Roman"/>
          <w:sz w:val="24"/>
          <w:szCs w:val="24"/>
        </w:rPr>
        <w:t xml:space="preserve">Базой для расчета индивидуального </w:t>
      </w:r>
      <w:proofErr w:type="spellStart"/>
      <w:r w:rsidRPr="005A6D8C">
        <w:rPr>
          <w:rFonts w:ascii="Times New Roman" w:eastAsia="Times New Roman" w:hAnsi="Times New Roman" w:cs="Times New Roman"/>
          <w:sz w:val="24"/>
          <w:szCs w:val="24"/>
        </w:rPr>
        <w:t>одноставочного</w:t>
      </w:r>
      <w:proofErr w:type="spellEnd"/>
      <w:r w:rsidRPr="005A6D8C">
        <w:rPr>
          <w:rFonts w:ascii="Times New Roman" w:eastAsia="Times New Roman" w:hAnsi="Times New Roman" w:cs="Times New Roman"/>
          <w:sz w:val="24"/>
          <w:szCs w:val="24"/>
        </w:rPr>
        <w:t xml:space="preserve"> тарифа является плановый полезный отпуск электрической энергии из сетей сетевой организации потребителям, присоединенным к данной сети и отпуск электрической энергии в сети смежных сетевых организаций включая сети филиала «Калугаэнерго».</w:t>
      </w:r>
    </w:p>
    <w:p w14:paraId="5A4C93C2" w14:textId="77777777" w:rsidR="005A6D8C" w:rsidRPr="005A6D8C" w:rsidRDefault="005A6D8C" w:rsidP="00083272">
      <w:pPr>
        <w:tabs>
          <w:tab w:val="left" w:pos="4536"/>
        </w:tabs>
        <w:spacing w:after="0" w:line="240" w:lineRule="auto"/>
        <w:ind w:firstLine="720"/>
        <w:jc w:val="both"/>
        <w:rPr>
          <w:rFonts w:ascii="Times New Roman" w:eastAsia="Times New Roman" w:hAnsi="Times New Roman" w:cs="Times New Roman"/>
          <w:sz w:val="24"/>
          <w:szCs w:val="24"/>
        </w:rPr>
      </w:pPr>
      <w:r w:rsidRPr="005A6D8C">
        <w:rPr>
          <w:rFonts w:ascii="Times New Roman" w:eastAsia="Times New Roman" w:hAnsi="Times New Roman" w:cs="Times New Roman"/>
          <w:sz w:val="24"/>
          <w:szCs w:val="24"/>
        </w:rPr>
        <w:t>В расчете индивидуальных тарифов используются базовые показатели согласно форме FORM3.1.2021.</w:t>
      </w:r>
      <w:r w:rsidRPr="005A6D8C">
        <w:rPr>
          <w:rFonts w:ascii="Times New Roman" w:eastAsia="Times New Roman" w:hAnsi="Times New Roman" w:cs="Times New Roman"/>
          <w:sz w:val="24"/>
          <w:szCs w:val="24"/>
          <w:lang w:val="en-US"/>
        </w:rPr>
        <w:t>ORG</w:t>
      </w:r>
      <w:r w:rsidRPr="005A6D8C">
        <w:rPr>
          <w:rFonts w:ascii="Times New Roman" w:eastAsia="Times New Roman" w:hAnsi="Times New Roman" w:cs="Times New Roman"/>
          <w:sz w:val="24"/>
          <w:szCs w:val="24"/>
        </w:rPr>
        <w:t xml:space="preserve"> «Предложения сетевой компании по технологическому расходу электрической энергии и мощности (потерям) в электрических» на 2021 год, представленной по системе ФГИС ЕИАС.</w:t>
      </w:r>
    </w:p>
    <w:p w14:paraId="46CD5184" w14:textId="77777777" w:rsidR="005A6D8C" w:rsidRPr="005A6D8C" w:rsidRDefault="005A6D8C" w:rsidP="00083272">
      <w:pPr>
        <w:tabs>
          <w:tab w:val="left" w:pos="4536"/>
        </w:tabs>
        <w:spacing w:after="0" w:line="240" w:lineRule="auto"/>
        <w:ind w:firstLine="720"/>
        <w:jc w:val="both"/>
        <w:rPr>
          <w:rFonts w:ascii="Times New Roman" w:eastAsia="Times New Roman" w:hAnsi="Times New Roman" w:cs="Times New Roman"/>
          <w:sz w:val="24"/>
          <w:szCs w:val="24"/>
        </w:rPr>
      </w:pPr>
      <w:r w:rsidRPr="005A6D8C">
        <w:rPr>
          <w:rFonts w:ascii="Times New Roman" w:eastAsia="Times New Roman" w:hAnsi="Times New Roman" w:cs="Times New Roman"/>
          <w:sz w:val="24"/>
          <w:szCs w:val="24"/>
        </w:rPr>
        <w:t>.</w:t>
      </w:r>
    </w:p>
    <w:p w14:paraId="4DBD1F33" w14:textId="77777777" w:rsidR="005A6D8C" w:rsidRPr="005A6D8C" w:rsidRDefault="005A6D8C" w:rsidP="00083272">
      <w:pPr>
        <w:tabs>
          <w:tab w:val="left" w:pos="4536"/>
        </w:tabs>
        <w:spacing w:after="0" w:line="240" w:lineRule="auto"/>
        <w:ind w:firstLine="720"/>
        <w:jc w:val="both"/>
        <w:rPr>
          <w:rFonts w:ascii="Times New Roman" w:eastAsia="Times New Roman" w:hAnsi="Times New Roman" w:cs="Times New Roman"/>
          <w:sz w:val="24"/>
          <w:szCs w:val="24"/>
        </w:rPr>
      </w:pPr>
      <w:r w:rsidRPr="005A6D8C">
        <w:rPr>
          <w:rFonts w:ascii="Times New Roman" w:eastAsia="Times New Roman" w:hAnsi="Times New Roman" w:cs="Times New Roman"/>
          <w:sz w:val="24"/>
          <w:szCs w:val="24"/>
        </w:rPr>
        <w:t>Согласно прогнозу свободных (нерегулируемых) цен на электрическую энергию (мощность) по субъектам Российской Федерации на 2021 год, опубликованному на официальном сайте АО «АТС» от 30.10.2020 года, расчетная прогнозная цена потерь на 2021 год,  используемая в целях установления тарифов на услуги по передаче электрической энергии, составила:</w:t>
      </w:r>
    </w:p>
    <w:p w14:paraId="6B62D718" w14:textId="77777777" w:rsidR="005A6D8C" w:rsidRPr="005A6D8C" w:rsidRDefault="005A6D8C" w:rsidP="00083272">
      <w:pPr>
        <w:tabs>
          <w:tab w:val="left" w:pos="4536"/>
        </w:tabs>
        <w:spacing w:after="0" w:line="240" w:lineRule="auto"/>
        <w:ind w:firstLine="720"/>
        <w:jc w:val="both"/>
        <w:rPr>
          <w:rFonts w:ascii="Times New Roman" w:eastAsia="Times New Roman" w:hAnsi="Times New Roman" w:cs="Times New Roman"/>
          <w:sz w:val="24"/>
          <w:szCs w:val="24"/>
        </w:rPr>
      </w:pPr>
      <w:r w:rsidRPr="005A6D8C">
        <w:rPr>
          <w:rFonts w:ascii="Times New Roman" w:eastAsia="Times New Roman" w:hAnsi="Times New Roman" w:cs="Times New Roman"/>
          <w:sz w:val="24"/>
          <w:szCs w:val="24"/>
        </w:rPr>
        <w:t>- на первое полугодие</w:t>
      </w:r>
      <w:r w:rsidRPr="005A6D8C">
        <w:rPr>
          <w:rFonts w:ascii="Times New Roman" w:eastAsia="Times New Roman" w:hAnsi="Times New Roman" w:cs="Times New Roman"/>
          <w:color w:val="FF0000"/>
          <w:sz w:val="24"/>
          <w:szCs w:val="24"/>
        </w:rPr>
        <w:t xml:space="preserve"> </w:t>
      </w:r>
      <w:r w:rsidRPr="005A6D8C">
        <w:rPr>
          <w:rFonts w:ascii="Times New Roman" w:eastAsia="Times New Roman" w:hAnsi="Times New Roman" w:cs="Times New Roman"/>
          <w:sz w:val="24"/>
          <w:szCs w:val="24"/>
        </w:rPr>
        <w:t>2,</w:t>
      </w:r>
      <w:proofErr w:type="gramStart"/>
      <w:r w:rsidRPr="005A6D8C">
        <w:rPr>
          <w:rFonts w:ascii="Times New Roman" w:eastAsia="Times New Roman" w:hAnsi="Times New Roman" w:cs="Times New Roman"/>
          <w:sz w:val="24"/>
          <w:szCs w:val="24"/>
        </w:rPr>
        <w:t>5635923  руб.</w:t>
      </w:r>
      <w:proofErr w:type="gramEnd"/>
      <w:r w:rsidRPr="005A6D8C">
        <w:rPr>
          <w:rFonts w:ascii="Times New Roman" w:eastAsia="Times New Roman" w:hAnsi="Times New Roman" w:cs="Times New Roman"/>
          <w:sz w:val="24"/>
          <w:szCs w:val="24"/>
        </w:rPr>
        <w:t xml:space="preserve"> за кВт*ч,</w:t>
      </w:r>
    </w:p>
    <w:p w14:paraId="49E29F51" w14:textId="77777777" w:rsidR="005A6D8C" w:rsidRPr="005A6D8C" w:rsidRDefault="005A6D8C" w:rsidP="00083272">
      <w:pPr>
        <w:tabs>
          <w:tab w:val="left" w:pos="4536"/>
        </w:tabs>
        <w:spacing w:after="0" w:line="240" w:lineRule="auto"/>
        <w:ind w:firstLine="720"/>
        <w:jc w:val="both"/>
        <w:rPr>
          <w:rFonts w:ascii="Times New Roman" w:eastAsia="Times New Roman" w:hAnsi="Times New Roman" w:cs="Times New Roman"/>
          <w:sz w:val="24"/>
          <w:szCs w:val="24"/>
        </w:rPr>
      </w:pPr>
      <w:r w:rsidRPr="005A6D8C">
        <w:rPr>
          <w:rFonts w:ascii="Times New Roman" w:eastAsia="Times New Roman" w:hAnsi="Times New Roman" w:cs="Times New Roman"/>
          <w:sz w:val="24"/>
          <w:szCs w:val="24"/>
        </w:rPr>
        <w:t>- на второе полугодие 3,</w:t>
      </w:r>
      <w:proofErr w:type="gramStart"/>
      <w:r w:rsidRPr="005A6D8C">
        <w:rPr>
          <w:rFonts w:ascii="Times New Roman" w:eastAsia="Times New Roman" w:hAnsi="Times New Roman" w:cs="Times New Roman"/>
          <w:sz w:val="24"/>
          <w:szCs w:val="24"/>
        </w:rPr>
        <w:t>0840406  руб.</w:t>
      </w:r>
      <w:proofErr w:type="gramEnd"/>
      <w:r w:rsidRPr="005A6D8C">
        <w:rPr>
          <w:rFonts w:ascii="Times New Roman" w:eastAsia="Times New Roman" w:hAnsi="Times New Roman" w:cs="Times New Roman"/>
          <w:sz w:val="24"/>
          <w:szCs w:val="24"/>
        </w:rPr>
        <w:t xml:space="preserve"> за кВт*ч.</w:t>
      </w:r>
    </w:p>
    <w:p w14:paraId="1606B9F9" w14:textId="77777777" w:rsidR="005A6D8C" w:rsidRPr="005A6D8C" w:rsidRDefault="005A6D8C" w:rsidP="00083272">
      <w:pPr>
        <w:tabs>
          <w:tab w:val="left" w:pos="4536"/>
        </w:tabs>
        <w:spacing w:after="0" w:line="240" w:lineRule="auto"/>
        <w:ind w:firstLine="720"/>
        <w:jc w:val="both"/>
        <w:rPr>
          <w:rFonts w:ascii="Times New Roman" w:eastAsia="Times New Roman" w:hAnsi="Times New Roman" w:cs="Times New Roman"/>
          <w:sz w:val="24"/>
          <w:szCs w:val="24"/>
        </w:rPr>
      </w:pPr>
      <w:r w:rsidRPr="005A6D8C">
        <w:rPr>
          <w:rFonts w:ascii="Times New Roman" w:eastAsia="Times New Roman" w:hAnsi="Times New Roman" w:cs="Times New Roman"/>
          <w:sz w:val="24"/>
          <w:szCs w:val="24"/>
        </w:rPr>
        <w:t>Расчетная прогнозная цена покупки потерь определена исходя из следующего:</w:t>
      </w:r>
    </w:p>
    <w:p w14:paraId="1B194D3E" w14:textId="77777777" w:rsidR="005A6D8C" w:rsidRPr="005A6D8C" w:rsidRDefault="005A6D8C" w:rsidP="00083272">
      <w:pPr>
        <w:tabs>
          <w:tab w:val="left" w:pos="4536"/>
        </w:tabs>
        <w:spacing w:after="0" w:line="240" w:lineRule="auto"/>
        <w:ind w:firstLine="720"/>
        <w:jc w:val="both"/>
        <w:rPr>
          <w:rFonts w:ascii="Times New Roman" w:eastAsia="Times New Roman" w:hAnsi="Times New Roman" w:cs="Times New Roman"/>
          <w:sz w:val="24"/>
          <w:szCs w:val="24"/>
        </w:rPr>
      </w:pPr>
      <w:r w:rsidRPr="005A6D8C">
        <w:rPr>
          <w:rFonts w:ascii="Times New Roman" w:eastAsia="Times New Roman" w:hAnsi="Times New Roman" w:cs="Times New Roman"/>
          <w:sz w:val="24"/>
          <w:szCs w:val="24"/>
        </w:rPr>
        <w:t>- прогноза свободных (нерегулируемых) цен на электрическую энергию (мощность) по субъектам Российской Федерации на 2021 год, опубликованному на официальном сайте АО «АТС» от 30.10.2020 года;</w:t>
      </w:r>
    </w:p>
    <w:p w14:paraId="34B4F773" w14:textId="77777777" w:rsidR="005A6D8C" w:rsidRPr="005A6D8C" w:rsidRDefault="005A6D8C" w:rsidP="00083272">
      <w:pPr>
        <w:tabs>
          <w:tab w:val="left" w:pos="9900"/>
        </w:tabs>
        <w:spacing w:after="0" w:line="240" w:lineRule="auto"/>
        <w:ind w:firstLine="709"/>
        <w:jc w:val="both"/>
        <w:rPr>
          <w:rFonts w:ascii="Times New Roman" w:eastAsia="Times New Roman" w:hAnsi="Times New Roman" w:cs="Times New Roman"/>
          <w:sz w:val="24"/>
          <w:szCs w:val="24"/>
        </w:rPr>
      </w:pPr>
      <w:r w:rsidRPr="005A6D8C">
        <w:rPr>
          <w:rFonts w:ascii="Times New Roman" w:eastAsia="Times New Roman" w:hAnsi="Times New Roman" w:cs="Times New Roman"/>
          <w:sz w:val="24"/>
          <w:szCs w:val="24"/>
        </w:rPr>
        <w:t>- тарифов на услуги коммерческого оператора, оказываемые АО «АТС», утвержденных приказом ФАС России от 19.12.2019 № 1702/19;</w:t>
      </w:r>
    </w:p>
    <w:p w14:paraId="1D85CBE6" w14:textId="77777777" w:rsidR="005A6D8C" w:rsidRPr="005A6D8C" w:rsidRDefault="005A6D8C" w:rsidP="00083272">
      <w:pPr>
        <w:tabs>
          <w:tab w:val="left" w:pos="9900"/>
        </w:tabs>
        <w:spacing w:after="0" w:line="240" w:lineRule="auto"/>
        <w:ind w:firstLine="709"/>
        <w:jc w:val="both"/>
        <w:rPr>
          <w:rFonts w:ascii="Times New Roman" w:eastAsia="Times New Roman" w:hAnsi="Times New Roman" w:cs="Times New Roman"/>
          <w:sz w:val="24"/>
          <w:szCs w:val="24"/>
        </w:rPr>
      </w:pPr>
      <w:r w:rsidRPr="005A6D8C">
        <w:rPr>
          <w:rFonts w:ascii="Times New Roman" w:eastAsia="Times New Roman" w:hAnsi="Times New Roman" w:cs="Times New Roman"/>
          <w:sz w:val="24"/>
          <w:szCs w:val="24"/>
        </w:rPr>
        <w:t xml:space="preserve">- тарифов на услуги по ОДУ, оказываемые АО «СО ЕЭС», утвержденных приказом ФАС России от 19.12.2019 № 1701/19; </w:t>
      </w:r>
    </w:p>
    <w:p w14:paraId="30EBF738" w14:textId="77777777" w:rsidR="005A6D8C" w:rsidRPr="005A6D8C" w:rsidRDefault="005A6D8C" w:rsidP="00083272">
      <w:pPr>
        <w:tabs>
          <w:tab w:val="left" w:pos="9900"/>
        </w:tabs>
        <w:spacing w:after="0" w:line="240" w:lineRule="auto"/>
        <w:ind w:firstLine="709"/>
        <w:jc w:val="both"/>
        <w:rPr>
          <w:rFonts w:ascii="Times New Roman" w:eastAsia="Times New Roman" w:hAnsi="Times New Roman" w:cs="Times New Roman"/>
          <w:sz w:val="24"/>
          <w:szCs w:val="24"/>
        </w:rPr>
      </w:pPr>
      <w:r w:rsidRPr="005A6D8C">
        <w:rPr>
          <w:rFonts w:ascii="Times New Roman" w:eastAsia="Times New Roman" w:hAnsi="Times New Roman" w:cs="Times New Roman"/>
          <w:sz w:val="24"/>
          <w:szCs w:val="24"/>
        </w:rPr>
        <w:t>- платы за комплексную услугу АО «ЦФР», установленную протоколом заседания Наблюдательного совета Ассоциации «НП Совет рынка» от 22.06.2020 № 16/2020;</w:t>
      </w:r>
    </w:p>
    <w:p w14:paraId="6777EFD1" w14:textId="77777777" w:rsidR="005A6D8C" w:rsidRPr="005A6D8C" w:rsidRDefault="005A6D8C" w:rsidP="00083272">
      <w:pPr>
        <w:tabs>
          <w:tab w:val="left" w:pos="9900"/>
        </w:tabs>
        <w:spacing w:after="0" w:line="240" w:lineRule="auto"/>
        <w:ind w:firstLine="709"/>
        <w:jc w:val="both"/>
        <w:rPr>
          <w:rFonts w:ascii="Times New Roman" w:eastAsia="Times New Roman" w:hAnsi="Times New Roman" w:cs="Times New Roman"/>
          <w:sz w:val="24"/>
          <w:szCs w:val="24"/>
        </w:rPr>
      </w:pPr>
      <w:r w:rsidRPr="005A6D8C">
        <w:rPr>
          <w:rFonts w:ascii="Times New Roman" w:eastAsia="Times New Roman" w:hAnsi="Times New Roman" w:cs="Times New Roman"/>
          <w:sz w:val="24"/>
          <w:szCs w:val="24"/>
        </w:rPr>
        <w:t xml:space="preserve">- сбытовой надбавки гарантирующего поставщика для сетевых организаций на 2021 год на первое полугодие </w:t>
      </w:r>
      <w:proofErr w:type="gramStart"/>
      <w:r w:rsidRPr="005A6D8C">
        <w:rPr>
          <w:rFonts w:ascii="Times New Roman" w:eastAsia="Times New Roman" w:hAnsi="Times New Roman" w:cs="Times New Roman"/>
          <w:sz w:val="24"/>
          <w:szCs w:val="24"/>
        </w:rPr>
        <w:t>-  0</w:t>
      </w:r>
      <w:proofErr w:type="gramEnd"/>
      <w:r w:rsidRPr="005A6D8C">
        <w:rPr>
          <w:rFonts w:ascii="Times New Roman" w:eastAsia="Times New Roman" w:hAnsi="Times New Roman" w:cs="Times New Roman"/>
          <w:sz w:val="24"/>
          <w:szCs w:val="24"/>
        </w:rPr>
        <w:t>,25326 руб./</w:t>
      </w:r>
      <w:proofErr w:type="spellStart"/>
      <w:r w:rsidRPr="005A6D8C">
        <w:rPr>
          <w:rFonts w:ascii="Times New Roman" w:eastAsia="Times New Roman" w:hAnsi="Times New Roman" w:cs="Times New Roman"/>
          <w:sz w:val="24"/>
          <w:szCs w:val="24"/>
        </w:rPr>
        <w:t>кВт.ч</w:t>
      </w:r>
      <w:proofErr w:type="spellEnd"/>
      <w:r w:rsidRPr="005A6D8C">
        <w:rPr>
          <w:rFonts w:ascii="Times New Roman" w:eastAsia="Times New Roman" w:hAnsi="Times New Roman" w:cs="Times New Roman"/>
          <w:sz w:val="24"/>
          <w:szCs w:val="24"/>
        </w:rPr>
        <w:t xml:space="preserve">; на второе полугодие –  0,407709 руб./ </w:t>
      </w:r>
      <w:proofErr w:type="spellStart"/>
      <w:r w:rsidRPr="005A6D8C">
        <w:rPr>
          <w:rFonts w:ascii="Times New Roman" w:eastAsia="Times New Roman" w:hAnsi="Times New Roman" w:cs="Times New Roman"/>
          <w:sz w:val="24"/>
          <w:szCs w:val="24"/>
        </w:rPr>
        <w:t>кВт.ч</w:t>
      </w:r>
      <w:proofErr w:type="spellEnd"/>
      <w:r w:rsidRPr="005A6D8C">
        <w:rPr>
          <w:rFonts w:ascii="Times New Roman" w:eastAsia="Times New Roman" w:hAnsi="Times New Roman" w:cs="Times New Roman"/>
          <w:sz w:val="24"/>
          <w:szCs w:val="24"/>
        </w:rPr>
        <w:t>.;</w:t>
      </w:r>
      <w:r w:rsidRPr="005A6D8C">
        <w:rPr>
          <w:rFonts w:ascii="Times New Roman" w:eastAsia="Times New Roman" w:hAnsi="Times New Roman" w:cs="Times New Roman"/>
          <w:sz w:val="24"/>
          <w:szCs w:val="24"/>
        </w:rPr>
        <w:tab/>
      </w:r>
      <w:r w:rsidRPr="005A6D8C">
        <w:rPr>
          <w:rFonts w:ascii="Times New Roman" w:eastAsia="Times New Roman" w:hAnsi="Times New Roman" w:cs="Times New Roman"/>
          <w:sz w:val="24"/>
          <w:szCs w:val="24"/>
        </w:rPr>
        <w:tab/>
        <w:t xml:space="preserve"> ;</w:t>
      </w:r>
    </w:p>
    <w:p w14:paraId="7F3801E9" w14:textId="77777777" w:rsidR="005A6D8C" w:rsidRPr="005A6D8C" w:rsidRDefault="005A6D8C" w:rsidP="00083272">
      <w:pPr>
        <w:tabs>
          <w:tab w:val="left" w:pos="9900"/>
        </w:tabs>
        <w:spacing w:after="0" w:line="240" w:lineRule="auto"/>
        <w:ind w:firstLine="709"/>
        <w:jc w:val="both"/>
        <w:rPr>
          <w:rFonts w:ascii="Times New Roman" w:eastAsia="Times New Roman" w:hAnsi="Times New Roman" w:cs="Times New Roman"/>
          <w:sz w:val="24"/>
          <w:szCs w:val="24"/>
        </w:rPr>
      </w:pPr>
      <w:r w:rsidRPr="005A6D8C">
        <w:rPr>
          <w:rFonts w:ascii="Times New Roman" w:eastAsia="Times New Roman" w:hAnsi="Times New Roman" w:cs="Times New Roman"/>
          <w:sz w:val="24"/>
          <w:szCs w:val="24"/>
        </w:rPr>
        <w:t>- прогнозных объемов электрической энергии (мощности) согласно СПБ-2021.</w:t>
      </w:r>
    </w:p>
    <w:p w14:paraId="22AE3172" w14:textId="77777777" w:rsidR="005A6D8C" w:rsidRPr="005A6D8C" w:rsidRDefault="005A6D8C" w:rsidP="00083272">
      <w:pPr>
        <w:tabs>
          <w:tab w:val="left" w:pos="4536"/>
        </w:tabs>
        <w:spacing w:after="0" w:line="240" w:lineRule="auto"/>
        <w:ind w:firstLine="720"/>
        <w:jc w:val="both"/>
        <w:rPr>
          <w:rFonts w:ascii="Times New Roman" w:eastAsia="Times New Roman" w:hAnsi="Times New Roman" w:cs="Times New Roman"/>
          <w:sz w:val="24"/>
          <w:szCs w:val="24"/>
        </w:rPr>
      </w:pPr>
      <w:r w:rsidRPr="005A6D8C">
        <w:rPr>
          <w:rFonts w:ascii="Times New Roman" w:eastAsia="Times New Roman" w:hAnsi="Times New Roman" w:cs="Times New Roman"/>
          <w:sz w:val="24"/>
          <w:szCs w:val="24"/>
        </w:rPr>
        <w:t xml:space="preserve">Расчет индивидуальных тарифов для взаиморасчетов между парой сетевых организаций с календарной разбивкой выполнен исходя из размера необходимой валовой выручки, определенной для каждой сетевой организации на 2021 год, условия соблюдения равенства полугодовых величин необходимой валовой выручки на содержание электрических сетей сетевой организации – получателя платы и плановых базовых величин для расчета индивидуальных тарифов, определенных на 2021 год.  </w:t>
      </w:r>
    </w:p>
    <w:p w14:paraId="0FABA82D" w14:textId="77777777" w:rsidR="005A6D8C" w:rsidRPr="005A6D8C" w:rsidRDefault="005A6D8C" w:rsidP="00083272">
      <w:pPr>
        <w:spacing w:after="0" w:line="240" w:lineRule="auto"/>
        <w:ind w:firstLine="720"/>
        <w:jc w:val="both"/>
        <w:rPr>
          <w:rFonts w:ascii="Times New Roman" w:eastAsia="Times New Roman" w:hAnsi="Times New Roman" w:cs="Times New Roman"/>
          <w:sz w:val="24"/>
          <w:szCs w:val="24"/>
        </w:rPr>
      </w:pPr>
      <w:r w:rsidRPr="005A6D8C">
        <w:rPr>
          <w:rFonts w:ascii="Times New Roman" w:eastAsia="Times New Roman" w:hAnsi="Times New Roman" w:cs="Times New Roman"/>
          <w:sz w:val="24"/>
          <w:szCs w:val="24"/>
        </w:rPr>
        <w:t>Плановые базовые показатели для расчета и индивидуальные тарифы сетевых организаций на 2021 год с календарной  разбивкой представлены в Приложении.</w:t>
      </w:r>
    </w:p>
    <w:p w14:paraId="475F7DF2" w14:textId="77777777" w:rsidR="005A6D8C" w:rsidRPr="005A6D8C" w:rsidRDefault="005A6D8C" w:rsidP="00083272">
      <w:pPr>
        <w:spacing w:after="0" w:line="240" w:lineRule="auto"/>
        <w:ind w:firstLine="709"/>
        <w:jc w:val="both"/>
        <w:rPr>
          <w:rFonts w:ascii="Times New Roman" w:eastAsia="Times New Roman" w:hAnsi="Times New Roman" w:cs="Times New Roman"/>
          <w:sz w:val="24"/>
          <w:szCs w:val="24"/>
        </w:rPr>
      </w:pPr>
      <w:r w:rsidRPr="005A6D8C">
        <w:rPr>
          <w:rFonts w:ascii="Times New Roman" w:eastAsia="Times New Roman" w:hAnsi="Times New Roman" w:cs="Times New Roman"/>
          <w:sz w:val="24"/>
          <w:szCs w:val="24"/>
        </w:rPr>
        <w:t xml:space="preserve">Индивидуальные тарифы на период 2022-2025 годы рассчитаны с применением индексов потребительских цен согласно Прогноза социально-экономического развития Российской Федерации на 2021 год и на плановый период 2022 и 2023 годов и Прогноза долгосрочного социально-экономического развития Российской Федерации на период до 2036 года. </w:t>
      </w:r>
    </w:p>
    <w:p w14:paraId="356F7E36" w14:textId="77777777" w:rsidR="005A6D8C" w:rsidRPr="005A6D8C" w:rsidRDefault="005A6D8C" w:rsidP="00083272">
      <w:pPr>
        <w:spacing w:after="0" w:line="240" w:lineRule="auto"/>
        <w:ind w:firstLine="720"/>
        <w:jc w:val="both"/>
        <w:rPr>
          <w:rFonts w:ascii="Times New Roman" w:eastAsia="Times New Roman" w:hAnsi="Times New Roman" w:cs="Times New Roman"/>
          <w:sz w:val="24"/>
          <w:szCs w:val="24"/>
        </w:rPr>
      </w:pPr>
      <w:r w:rsidRPr="005A6D8C">
        <w:rPr>
          <w:rFonts w:ascii="Times New Roman" w:eastAsia="Times New Roman" w:hAnsi="Times New Roman" w:cs="Times New Roman"/>
          <w:sz w:val="24"/>
          <w:szCs w:val="24"/>
        </w:rPr>
        <w:t>На основании изложенного, предлагается</w:t>
      </w:r>
      <w:r w:rsidR="0086358E">
        <w:rPr>
          <w:rFonts w:ascii="Times New Roman" w:eastAsia="Times New Roman" w:hAnsi="Times New Roman" w:cs="Times New Roman"/>
          <w:sz w:val="24"/>
          <w:szCs w:val="24"/>
        </w:rPr>
        <w:t xml:space="preserve"> комиссии </w:t>
      </w:r>
      <w:r w:rsidRPr="005A6D8C">
        <w:rPr>
          <w:rFonts w:ascii="Times New Roman" w:eastAsia="Times New Roman" w:hAnsi="Times New Roman" w:cs="Times New Roman"/>
          <w:sz w:val="24"/>
          <w:szCs w:val="24"/>
        </w:rPr>
        <w:t>утвердить приказ «Об установлении индивидуальных тарифов на услуги по передаче электрической энергии для взаиморасчетов между сетевыми организациями Калужской области на 2021-2025 годы», установив индивидуальные тарифы на услуги по передаче электрической энергии для взаиморасчетов между сетевыми организациями на долгосрочный период 2021-2025 годы согласно проекту приказа.</w:t>
      </w:r>
    </w:p>
    <w:p w14:paraId="1149BA88" w14:textId="77777777" w:rsidR="00A14976" w:rsidRPr="005A6D8C" w:rsidRDefault="00A14976" w:rsidP="00083272">
      <w:pPr>
        <w:spacing w:after="0" w:line="240" w:lineRule="auto"/>
        <w:ind w:firstLine="709"/>
        <w:jc w:val="both"/>
        <w:rPr>
          <w:rFonts w:ascii="Times New Roman" w:hAnsi="Times New Roman" w:cs="Times New Roman"/>
          <w:sz w:val="24"/>
          <w:szCs w:val="24"/>
        </w:rPr>
      </w:pPr>
    </w:p>
    <w:p w14:paraId="5485AFDF" w14:textId="77777777" w:rsidR="00A14976" w:rsidRPr="005A6D8C" w:rsidRDefault="00A14976" w:rsidP="00083272">
      <w:pPr>
        <w:spacing w:after="0" w:line="240" w:lineRule="auto"/>
        <w:ind w:firstLine="709"/>
        <w:jc w:val="both"/>
        <w:rPr>
          <w:rFonts w:ascii="Times New Roman" w:hAnsi="Times New Roman" w:cs="Times New Roman"/>
          <w:bCs/>
          <w:color w:val="000000"/>
          <w:sz w:val="24"/>
          <w:szCs w:val="24"/>
        </w:rPr>
      </w:pPr>
      <w:r w:rsidRPr="005A6D8C">
        <w:rPr>
          <w:rFonts w:ascii="Times New Roman" w:hAnsi="Times New Roman" w:cs="Times New Roman"/>
          <w:sz w:val="24"/>
          <w:szCs w:val="24"/>
        </w:rPr>
        <w:t>К</w:t>
      </w:r>
      <w:r w:rsidRPr="005A6D8C">
        <w:rPr>
          <w:rFonts w:ascii="Times New Roman" w:hAnsi="Times New Roman" w:cs="Times New Roman"/>
          <w:bCs/>
          <w:color w:val="000000"/>
          <w:sz w:val="24"/>
          <w:szCs w:val="24"/>
        </w:rPr>
        <w:t>омиссия по тарифам и ценам министерства конкурентной политики Калужской области РЕШИЛА:</w:t>
      </w:r>
    </w:p>
    <w:p w14:paraId="27B8EE42" w14:textId="77777777" w:rsidR="005A6D8C" w:rsidRPr="005A6D8C" w:rsidRDefault="005A6D8C" w:rsidP="00083272">
      <w:pPr>
        <w:autoSpaceDE w:val="0"/>
        <w:autoSpaceDN w:val="0"/>
        <w:adjustRightInd w:val="0"/>
        <w:spacing w:after="0" w:line="240" w:lineRule="auto"/>
        <w:ind w:firstLine="709"/>
        <w:jc w:val="both"/>
        <w:rPr>
          <w:rFonts w:ascii="Times New Roman" w:hAnsi="Times New Roman" w:cs="Times New Roman"/>
          <w:sz w:val="24"/>
          <w:szCs w:val="24"/>
        </w:rPr>
      </w:pPr>
      <w:r w:rsidRPr="005A6D8C">
        <w:rPr>
          <w:rFonts w:ascii="Times New Roman" w:eastAsia="Times New Roman" w:hAnsi="Times New Roman" w:cs="Times New Roman"/>
          <w:sz w:val="24"/>
          <w:szCs w:val="24"/>
        </w:rPr>
        <w:t xml:space="preserve">Установить </w:t>
      </w:r>
      <w:r w:rsidR="0086358E">
        <w:rPr>
          <w:rFonts w:ascii="Times New Roman" w:eastAsia="Times New Roman" w:hAnsi="Times New Roman" w:cs="Times New Roman"/>
          <w:sz w:val="24"/>
          <w:szCs w:val="24"/>
        </w:rPr>
        <w:t xml:space="preserve"> предложенные </w:t>
      </w:r>
      <w:r w:rsidRPr="005A6D8C">
        <w:rPr>
          <w:rFonts w:ascii="Times New Roman" w:eastAsia="Times New Roman" w:hAnsi="Times New Roman" w:cs="Times New Roman"/>
          <w:sz w:val="24"/>
          <w:szCs w:val="24"/>
        </w:rPr>
        <w:t>индивидуальные тарифы на услуги по передаче электрической энергии для взаиморасчетов между сетевыми организациями Калужской области на 2021 – 2025 годы с календарной разбивкой</w:t>
      </w:r>
      <w:r w:rsidRPr="005A6D8C">
        <w:rPr>
          <w:rFonts w:ascii="Times New Roman" w:hAnsi="Times New Roman" w:cs="Times New Roman"/>
          <w:sz w:val="24"/>
          <w:szCs w:val="24"/>
        </w:rPr>
        <w:t>.</w:t>
      </w:r>
    </w:p>
    <w:p w14:paraId="7C991132" w14:textId="77777777" w:rsidR="005A6D8C" w:rsidRPr="005A6D8C" w:rsidRDefault="005A6D8C" w:rsidP="00083272">
      <w:pPr>
        <w:autoSpaceDE w:val="0"/>
        <w:autoSpaceDN w:val="0"/>
        <w:adjustRightInd w:val="0"/>
        <w:spacing w:after="0" w:line="240" w:lineRule="auto"/>
        <w:ind w:firstLine="709"/>
        <w:jc w:val="both"/>
        <w:rPr>
          <w:rFonts w:ascii="Times New Roman" w:hAnsi="Times New Roman" w:cs="Times New Roman"/>
          <w:sz w:val="24"/>
          <w:szCs w:val="24"/>
        </w:rPr>
      </w:pPr>
    </w:p>
    <w:p w14:paraId="1735A659" w14:textId="5C2F3533" w:rsidR="00A14976" w:rsidRPr="00072578" w:rsidRDefault="00A14976" w:rsidP="00083272">
      <w:pPr>
        <w:autoSpaceDE w:val="0"/>
        <w:autoSpaceDN w:val="0"/>
        <w:adjustRightInd w:val="0"/>
        <w:spacing w:after="0" w:line="240" w:lineRule="auto"/>
        <w:ind w:firstLine="709"/>
        <w:jc w:val="both"/>
        <w:rPr>
          <w:rFonts w:ascii="Times New Roman" w:hAnsi="Times New Roman" w:cs="Times New Roman"/>
          <w:b/>
          <w:sz w:val="24"/>
          <w:szCs w:val="24"/>
        </w:rPr>
      </w:pPr>
      <w:r w:rsidRPr="005A6D8C">
        <w:rPr>
          <w:rFonts w:ascii="Times New Roman" w:hAnsi="Times New Roman" w:cs="Times New Roman"/>
          <w:b/>
          <w:color w:val="000000"/>
          <w:sz w:val="24"/>
          <w:szCs w:val="24"/>
        </w:rPr>
        <w:t xml:space="preserve">Решение принято в соответствии с </w:t>
      </w:r>
      <w:r w:rsidRPr="005A6D8C">
        <w:rPr>
          <w:rFonts w:ascii="Times New Roman" w:hAnsi="Times New Roman" w:cs="Times New Roman"/>
          <w:b/>
          <w:sz w:val="24"/>
          <w:szCs w:val="24"/>
        </w:rPr>
        <w:t>пояснительной запиской от 2</w:t>
      </w:r>
      <w:r w:rsidR="0086358E">
        <w:rPr>
          <w:rFonts w:ascii="Times New Roman" w:hAnsi="Times New Roman" w:cs="Times New Roman"/>
          <w:b/>
          <w:sz w:val="24"/>
          <w:szCs w:val="24"/>
        </w:rPr>
        <w:t>8</w:t>
      </w:r>
      <w:r w:rsidRPr="005A6D8C">
        <w:rPr>
          <w:rFonts w:ascii="Times New Roman" w:hAnsi="Times New Roman" w:cs="Times New Roman"/>
          <w:b/>
          <w:sz w:val="24"/>
          <w:szCs w:val="24"/>
        </w:rPr>
        <w:t xml:space="preserve">.12.2020 </w:t>
      </w:r>
      <w:r w:rsidRPr="00072578">
        <w:rPr>
          <w:rFonts w:ascii="Times New Roman" w:hAnsi="Times New Roman" w:cs="Times New Roman"/>
          <w:b/>
          <w:sz w:val="24"/>
          <w:szCs w:val="24"/>
        </w:rPr>
        <w:t xml:space="preserve">в форме, </w:t>
      </w:r>
      <w:r w:rsidR="00027592" w:rsidRPr="00D9632B">
        <w:rPr>
          <w:rFonts w:ascii="Times New Roman" w:hAnsi="Times New Roman" w:cs="Times New Roman"/>
          <w:b/>
          <w:sz w:val="24"/>
          <w:szCs w:val="24"/>
        </w:rPr>
        <w:t xml:space="preserve">приказа (прилагается), </w:t>
      </w:r>
      <w:r w:rsidRPr="00072578">
        <w:rPr>
          <w:rFonts w:ascii="Times New Roman" w:hAnsi="Times New Roman" w:cs="Times New Roman"/>
          <w:b/>
          <w:sz w:val="24"/>
          <w:szCs w:val="24"/>
        </w:rPr>
        <w:t>голосовали</w:t>
      </w:r>
      <w:r w:rsidR="00CC5D0D">
        <w:rPr>
          <w:rFonts w:ascii="Times New Roman" w:hAnsi="Times New Roman" w:cs="Times New Roman"/>
          <w:b/>
          <w:sz w:val="24"/>
          <w:szCs w:val="24"/>
        </w:rPr>
        <w:t>, единогласно.</w:t>
      </w:r>
    </w:p>
    <w:p w14:paraId="59BFB917" w14:textId="2C104156" w:rsidR="00630AEE" w:rsidRDefault="00630AEE" w:rsidP="00083272">
      <w:pPr>
        <w:spacing w:after="0" w:line="240" w:lineRule="auto"/>
        <w:ind w:firstLine="709"/>
        <w:jc w:val="both"/>
        <w:rPr>
          <w:rFonts w:ascii="Times New Roman" w:hAnsi="Times New Roman" w:cs="Times New Roman"/>
          <w:b/>
          <w:sz w:val="24"/>
          <w:szCs w:val="24"/>
        </w:rPr>
      </w:pPr>
    </w:p>
    <w:p w14:paraId="277007DA" w14:textId="77777777" w:rsidR="00CC5D0D" w:rsidRDefault="00CC5D0D" w:rsidP="00CC5D0D">
      <w:pPr>
        <w:spacing w:after="0" w:line="240" w:lineRule="auto"/>
        <w:jc w:val="both"/>
        <w:rPr>
          <w:rFonts w:ascii="Times New Roman" w:hAnsi="Times New Roman" w:cs="Times New Roman"/>
          <w:b/>
          <w:sz w:val="24"/>
          <w:szCs w:val="24"/>
        </w:rPr>
      </w:pPr>
    </w:p>
    <w:p w14:paraId="4E6964BB" w14:textId="20118AFB" w:rsidR="00CC5D0D" w:rsidRPr="005A6D8C" w:rsidRDefault="00CC5D0D" w:rsidP="00CC5D0D">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4</w:t>
      </w:r>
      <w:r w:rsidRPr="005A6D8C">
        <w:rPr>
          <w:rFonts w:ascii="Times New Roman" w:hAnsi="Times New Roman" w:cs="Times New Roman"/>
          <w:b/>
          <w:sz w:val="24"/>
          <w:szCs w:val="24"/>
        </w:rPr>
        <w:t xml:space="preserve">.  </w:t>
      </w:r>
      <w:r w:rsidRPr="005A6D8C">
        <w:rPr>
          <w:rFonts w:ascii="Times New Roman" w:eastAsia="Times New Roman" w:hAnsi="Times New Roman" w:cs="Times New Roman"/>
          <w:b/>
          <w:sz w:val="24"/>
          <w:szCs w:val="24"/>
        </w:rPr>
        <w:t xml:space="preserve">О внесении изменения в постановление министерства конкурентной политики и тарифов Калужской области от 25.12.2009 № 230-эк «О долгосрочных тарифах на услуги по передаче электрической энергии, необходимой валовой выручке  и долгосрочных параметрах регулирования для Публичного акционерного общества «Межрегиональная распределительная сетевая компания Центра и Приволжья» (филиал «Калугаэнерго» ПАО «Межрегиональная распределительная сетевая компания Центра и Приволжья»), применяющего метод доходности инвестированного капитала» (в ред. постановлений министерства конкурентной политики и тарифов Калужской области </w:t>
      </w:r>
      <w:r w:rsidRPr="005A6D8C">
        <w:rPr>
          <w:rFonts w:ascii="Times New Roman" w:eastAsia="Times New Roman" w:hAnsi="Times New Roman" w:cs="Times New Roman"/>
          <w:b/>
          <w:iCs/>
          <w:sz w:val="24"/>
          <w:szCs w:val="24"/>
        </w:rPr>
        <w:t xml:space="preserve">от 25.12.2010 </w:t>
      </w:r>
      <w:r w:rsidRPr="005A6D8C">
        <w:rPr>
          <w:rFonts w:ascii="Times New Roman" w:eastAsia="Times New Roman" w:hAnsi="Times New Roman" w:cs="Times New Roman"/>
          <w:b/>
          <w:sz w:val="24"/>
          <w:szCs w:val="24"/>
        </w:rPr>
        <w:t>№ 363-эк,    от 17.05.2011 № 55-эк, от 10.05.2012 № 101-эк,   от 31.05.2012 № 113-эк, от 24.12.2012 № 485-эк, постановлений министерства тарифного регулирования Калужской области от 20.12.2013                 № 486-эк, от 19.12.2014 № 126-эк, приказов министерства тарифного регулирования Калужской области от 22.06.2015 № 69-РК, от 29.12.2015  № 608-РК (в ред. от 25.04.2016 № 52-РК), приказов министерства конкурентной политики Калужской области от 30.12.2016  № 398-РК, от 28.12.2017  № 568-РК, от 26.12.2018 № 572-РК, от 31.12.2019  № 554-РК)</w:t>
      </w:r>
      <w:r w:rsidRPr="005A6D8C">
        <w:rPr>
          <w:rFonts w:ascii="Times New Roman" w:hAnsi="Times New Roman" w:cs="Times New Roman"/>
          <w:b/>
          <w:sz w:val="24"/>
          <w:szCs w:val="24"/>
        </w:rPr>
        <w:t>.</w:t>
      </w:r>
    </w:p>
    <w:p w14:paraId="3C4A31C0" w14:textId="77777777" w:rsidR="00CC5D0D" w:rsidRPr="005A6D8C" w:rsidRDefault="00CC5D0D" w:rsidP="00CC5D0D">
      <w:pPr>
        <w:spacing w:after="0" w:line="240" w:lineRule="auto"/>
        <w:jc w:val="both"/>
        <w:rPr>
          <w:rFonts w:ascii="Times New Roman" w:eastAsia="Times New Roman" w:hAnsi="Times New Roman" w:cs="Times New Roman"/>
          <w:sz w:val="24"/>
          <w:szCs w:val="24"/>
        </w:rPr>
      </w:pPr>
      <w:r w:rsidRPr="005A6D8C">
        <w:rPr>
          <w:rFonts w:ascii="Times New Roman" w:eastAsia="Times New Roman" w:hAnsi="Times New Roman" w:cs="Times New Roman"/>
          <w:sz w:val="24"/>
          <w:szCs w:val="24"/>
        </w:rPr>
        <w:t>----------</w:t>
      </w:r>
      <w:r w:rsidRPr="005A6D8C">
        <w:rPr>
          <w:rFonts w:ascii="Times New Roman" w:hAnsi="Times New Roman" w:cs="Times New Roman"/>
          <w:b/>
          <w:sz w:val="24"/>
          <w:szCs w:val="24"/>
        </w:rPr>
        <w:t>---------------------------------------------------------------------------------------------------------------------</w:t>
      </w:r>
    </w:p>
    <w:p w14:paraId="05636819" w14:textId="266446D0" w:rsidR="00CC5D0D" w:rsidRPr="005A6D8C" w:rsidRDefault="00CC5D0D" w:rsidP="00CC5D0D">
      <w:pPr>
        <w:spacing w:after="0" w:line="240" w:lineRule="auto"/>
        <w:ind w:firstLine="709"/>
        <w:jc w:val="both"/>
        <w:rPr>
          <w:rFonts w:ascii="Times New Roman" w:hAnsi="Times New Roman" w:cs="Times New Roman"/>
          <w:b/>
          <w:sz w:val="24"/>
          <w:szCs w:val="24"/>
        </w:rPr>
      </w:pPr>
      <w:r w:rsidRPr="005A6D8C">
        <w:rPr>
          <w:rFonts w:ascii="Times New Roman" w:hAnsi="Times New Roman" w:cs="Times New Roman"/>
          <w:b/>
          <w:sz w:val="24"/>
          <w:szCs w:val="24"/>
        </w:rPr>
        <w:t>Доложил: О.А. Викторова</w:t>
      </w:r>
      <w:r w:rsidRPr="005A6D8C">
        <w:rPr>
          <w:rFonts w:ascii="Times New Roman" w:eastAsia="Times New Roman" w:hAnsi="Times New Roman" w:cs="Times New Roman"/>
          <w:b/>
          <w:bCs/>
          <w:sz w:val="24"/>
          <w:szCs w:val="24"/>
        </w:rPr>
        <w:t>.</w:t>
      </w:r>
    </w:p>
    <w:p w14:paraId="519D3649" w14:textId="77777777" w:rsidR="00CC5D0D" w:rsidRPr="005A6D8C" w:rsidRDefault="00CC5D0D" w:rsidP="00CC5D0D">
      <w:pPr>
        <w:autoSpaceDE w:val="0"/>
        <w:autoSpaceDN w:val="0"/>
        <w:adjustRightInd w:val="0"/>
        <w:spacing w:after="0" w:line="240" w:lineRule="auto"/>
        <w:ind w:firstLine="709"/>
        <w:jc w:val="both"/>
        <w:rPr>
          <w:rFonts w:ascii="Times New Roman" w:hAnsi="Times New Roman" w:cs="Times New Roman"/>
          <w:spacing w:val="7"/>
          <w:sz w:val="24"/>
          <w:szCs w:val="24"/>
        </w:rPr>
      </w:pPr>
    </w:p>
    <w:p w14:paraId="173878FF" w14:textId="77777777" w:rsidR="00CC5D0D" w:rsidRPr="005A6D8C" w:rsidRDefault="00CC5D0D" w:rsidP="00CC5D0D">
      <w:pPr>
        <w:spacing w:after="0" w:line="240" w:lineRule="auto"/>
        <w:ind w:firstLine="709"/>
        <w:jc w:val="both"/>
        <w:rPr>
          <w:rFonts w:ascii="Times New Roman" w:hAnsi="Times New Roman" w:cs="Times New Roman"/>
          <w:sz w:val="24"/>
          <w:szCs w:val="24"/>
        </w:rPr>
      </w:pPr>
      <w:bookmarkStart w:id="1" w:name="_Toc58744618"/>
      <w:r w:rsidRPr="005A6D8C">
        <w:rPr>
          <w:rFonts w:ascii="Times New Roman" w:hAnsi="Times New Roman" w:cs="Times New Roman"/>
          <w:sz w:val="24"/>
          <w:szCs w:val="24"/>
        </w:rPr>
        <w:t>Расчет необходимой валовой выручки филиала «Калугаэнерго» ПАО «МРСК Центра и Приволжья» (далее - Филиал или Сетевая организация) на 2021 год выполнен экспертами министерства конкурентной политики Калужской области (далее – Министерство) на основании заявления, представленного Сетевой организацией (</w:t>
      </w:r>
      <w:proofErr w:type="spellStart"/>
      <w:r w:rsidRPr="005A6D8C">
        <w:rPr>
          <w:rFonts w:ascii="Times New Roman" w:hAnsi="Times New Roman" w:cs="Times New Roman"/>
          <w:sz w:val="24"/>
          <w:szCs w:val="24"/>
        </w:rPr>
        <w:t>вх</w:t>
      </w:r>
      <w:proofErr w:type="spellEnd"/>
      <w:r w:rsidRPr="005A6D8C">
        <w:rPr>
          <w:rFonts w:ascii="Times New Roman" w:hAnsi="Times New Roman" w:cs="Times New Roman"/>
          <w:sz w:val="24"/>
          <w:szCs w:val="24"/>
        </w:rPr>
        <w:t>. от 28.04.2020 № 03/1678-20 с дополнением от 19.10.2020), с учетом параметров Прогноза социально-экономического развития Российской Федерации на 2021 год и на плановый период 2022 и 2023 годов от 26.09.2020, а также в соответствии с основными принципами государственного регулирования тарифов, предусмотренными действующим законодательством.</w:t>
      </w:r>
    </w:p>
    <w:p w14:paraId="6C868662" w14:textId="77777777" w:rsidR="00CC5D0D" w:rsidRPr="00E45C84" w:rsidRDefault="00CC5D0D" w:rsidP="00CC5D0D">
      <w:pPr>
        <w:tabs>
          <w:tab w:val="left" w:pos="709"/>
        </w:tabs>
        <w:spacing w:after="0" w:line="240" w:lineRule="auto"/>
        <w:ind w:firstLine="709"/>
        <w:jc w:val="both"/>
        <w:rPr>
          <w:rStyle w:val="af8"/>
          <w:rFonts w:ascii="Times New Roman" w:hAnsi="Times New Roman" w:cs="Times New Roman"/>
          <w:szCs w:val="24"/>
        </w:rPr>
      </w:pPr>
      <w:r w:rsidRPr="00E45C84">
        <w:rPr>
          <w:rStyle w:val="af8"/>
          <w:rFonts w:ascii="Times New Roman" w:hAnsi="Times New Roman" w:cs="Times New Roman"/>
          <w:szCs w:val="24"/>
        </w:rPr>
        <w:t>Оценка финансового состояния</w:t>
      </w:r>
      <w:r w:rsidRPr="00E45C84">
        <w:rPr>
          <w:rFonts w:ascii="Times New Roman" w:hAnsi="Times New Roman" w:cs="Times New Roman"/>
          <w:sz w:val="24"/>
          <w:szCs w:val="24"/>
        </w:rPr>
        <w:t xml:space="preserve"> </w:t>
      </w:r>
      <w:r w:rsidRPr="00E45C84">
        <w:rPr>
          <w:rStyle w:val="af8"/>
          <w:rFonts w:ascii="Times New Roman" w:hAnsi="Times New Roman" w:cs="Times New Roman"/>
          <w:szCs w:val="24"/>
        </w:rPr>
        <w:t>филиала «Калугаэнерго»</w:t>
      </w:r>
    </w:p>
    <w:p w14:paraId="7FDE3CD5" w14:textId="77777777" w:rsidR="00CC5D0D" w:rsidRPr="00E45C84" w:rsidRDefault="00CC5D0D" w:rsidP="00CC5D0D">
      <w:pPr>
        <w:tabs>
          <w:tab w:val="left" w:pos="709"/>
        </w:tabs>
        <w:spacing w:after="0" w:line="240" w:lineRule="auto"/>
        <w:ind w:firstLine="709"/>
        <w:jc w:val="both"/>
        <w:rPr>
          <w:rStyle w:val="af8"/>
          <w:rFonts w:ascii="Times New Roman" w:hAnsi="Times New Roman" w:cs="Times New Roman"/>
          <w:szCs w:val="24"/>
          <w:highlight w:val="yellow"/>
        </w:rPr>
      </w:pPr>
      <w:r w:rsidRPr="00E45C84">
        <w:rPr>
          <w:rStyle w:val="af8"/>
          <w:rFonts w:ascii="Times New Roman" w:hAnsi="Times New Roman" w:cs="Times New Roman"/>
          <w:szCs w:val="24"/>
        </w:rPr>
        <w:t>Финансово-экономические показатели деятельности</w:t>
      </w:r>
    </w:p>
    <w:p w14:paraId="0BD0B27D" w14:textId="77777777" w:rsidR="00CC5D0D" w:rsidRPr="005A6D8C" w:rsidRDefault="00CC5D0D" w:rsidP="00CC5D0D">
      <w:pPr>
        <w:pStyle w:val="Style16"/>
        <w:widowControl/>
        <w:spacing w:before="96" w:line="240" w:lineRule="auto"/>
        <w:jc w:val="both"/>
        <w:rPr>
          <w:rStyle w:val="FontStyle131"/>
          <w:sz w:val="24"/>
          <w:szCs w:val="24"/>
        </w:rPr>
      </w:pPr>
      <w:r w:rsidRPr="005A6D8C">
        <w:rPr>
          <w:rStyle w:val="FontStyle131"/>
          <w:sz w:val="24"/>
          <w:szCs w:val="24"/>
        </w:rPr>
        <w:t>(тыс.руб.)</w:t>
      </w:r>
    </w:p>
    <w:tbl>
      <w:tblPr>
        <w:tblW w:w="9938" w:type="dxa"/>
        <w:tblInd w:w="93" w:type="dxa"/>
        <w:tblLayout w:type="fixed"/>
        <w:tblLook w:val="04A0" w:firstRow="1" w:lastRow="0" w:firstColumn="1" w:lastColumn="0" w:noHBand="0" w:noVBand="1"/>
      </w:tblPr>
      <w:tblGrid>
        <w:gridCol w:w="722"/>
        <w:gridCol w:w="2657"/>
        <w:gridCol w:w="1315"/>
        <w:gridCol w:w="1316"/>
        <w:gridCol w:w="1333"/>
        <w:gridCol w:w="1298"/>
        <w:gridCol w:w="1297"/>
      </w:tblGrid>
      <w:tr w:rsidR="00CC5D0D" w:rsidRPr="005A6D8C" w14:paraId="6D210929" w14:textId="77777777" w:rsidTr="00CC5D0D">
        <w:trPr>
          <w:trHeight w:val="556"/>
        </w:trPr>
        <w:tc>
          <w:tcPr>
            <w:tcW w:w="7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05C29AB"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 п/п</w:t>
            </w:r>
          </w:p>
        </w:tc>
        <w:tc>
          <w:tcPr>
            <w:tcW w:w="26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AB7712B"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Показатели</w:t>
            </w:r>
          </w:p>
        </w:tc>
        <w:tc>
          <w:tcPr>
            <w:tcW w:w="13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A7D559C"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2017 год факт</w:t>
            </w:r>
          </w:p>
        </w:tc>
        <w:tc>
          <w:tcPr>
            <w:tcW w:w="13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54A3D74"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2018 год факт</w:t>
            </w:r>
          </w:p>
        </w:tc>
        <w:tc>
          <w:tcPr>
            <w:tcW w:w="13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C2467AC"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2019 год факт</w:t>
            </w:r>
          </w:p>
        </w:tc>
        <w:tc>
          <w:tcPr>
            <w:tcW w:w="2595" w:type="dxa"/>
            <w:gridSpan w:val="2"/>
            <w:tcBorders>
              <w:top w:val="single" w:sz="4" w:space="0" w:color="auto"/>
              <w:left w:val="nil"/>
              <w:bottom w:val="single" w:sz="4" w:space="0" w:color="auto"/>
              <w:right w:val="single" w:sz="4" w:space="0" w:color="000000"/>
            </w:tcBorders>
            <w:shd w:val="clear" w:color="auto" w:fill="auto"/>
            <w:vAlign w:val="center"/>
            <w:hideMark/>
          </w:tcPr>
          <w:p w14:paraId="1BAA3E34"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Отклонение факта 2019 г. от факта 2018 г.</w:t>
            </w:r>
          </w:p>
        </w:tc>
      </w:tr>
      <w:tr w:rsidR="00CC5D0D" w:rsidRPr="005A6D8C" w14:paraId="5F8EC6E9" w14:textId="77777777" w:rsidTr="00CC5D0D">
        <w:trPr>
          <w:trHeight w:val="522"/>
        </w:trPr>
        <w:tc>
          <w:tcPr>
            <w:tcW w:w="722" w:type="dxa"/>
            <w:vMerge/>
            <w:tcBorders>
              <w:top w:val="single" w:sz="4" w:space="0" w:color="auto"/>
              <w:left w:val="single" w:sz="4" w:space="0" w:color="auto"/>
              <w:bottom w:val="single" w:sz="4" w:space="0" w:color="000000"/>
              <w:right w:val="single" w:sz="4" w:space="0" w:color="auto"/>
            </w:tcBorders>
            <w:vAlign w:val="center"/>
            <w:hideMark/>
          </w:tcPr>
          <w:p w14:paraId="2769538C" w14:textId="77777777" w:rsidR="00CC5D0D" w:rsidRPr="00E45C84" w:rsidRDefault="00CC5D0D" w:rsidP="00CC5D0D">
            <w:pPr>
              <w:spacing w:after="0" w:line="240" w:lineRule="auto"/>
              <w:jc w:val="both"/>
              <w:rPr>
                <w:rFonts w:ascii="Times New Roman" w:hAnsi="Times New Roman" w:cs="Times New Roman"/>
                <w:color w:val="000000"/>
                <w:sz w:val="20"/>
                <w:szCs w:val="20"/>
              </w:rPr>
            </w:pPr>
          </w:p>
        </w:tc>
        <w:tc>
          <w:tcPr>
            <w:tcW w:w="2657" w:type="dxa"/>
            <w:vMerge/>
            <w:tcBorders>
              <w:top w:val="single" w:sz="4" w:space="0" w:color="auto"/>
              <w:left w:val="single" w:sz="4" w:space="0" w:color="auto"/>
              <w:bottom w:val="single" w:sz="4" w:space="0" w:color="000000"/>
              <w:right w:val="single" w:sz="4" w:space="0" w:color="auto"/>
            </w:tcBorders>
            <w:vAlign w:val="center"/>
            <w:hideMark/>
          </w:tcPr>
          <w:p w14:paraId="0EB6D9D6" w14:textId="77777777" w:rsidR="00CC5D0D" w:rsidRPr="00E45C84" w:rsidRDefault="00CC5D0D" w:rsidP="00CC5D0D">
            <w:pPr>
              <w:spacing w:after="0" w:line="240" w:lineRule="auto"/>
              <w:jc w:val="both"/>
              <w:rPr>
                <w:rFonts w:ascii="Times New Roman" w:hAnsi="Times New Roman" w:cs="Times New Roman"/>
                <w:color w:val="000000"/>
                <w:sz w:val="20"/>
                <w:szCs w:val="20"/>
              </w:rPr>
            </w:pPr>
          </w:p>
        </w:tc>
        <w:tc>
          <w:tcPr>
            <w:tcW w:w="1315" w:type="dxa"/>
            <w:vMerge/>
            <w:tcBorders>
              <w:top w:val="single" w:sz="4" w:space="0" w:color="auto"/>
              <w:left w:val="single" w:sz="4" w:space="0" w:color="auto"/>
              <w:bottom w:val="single" w:sz="4" w:space="0" w:color="000000"/>
              <w:right w:val="single" w:sz="4" w:space="0" w:color="auto"/>
            </w:tcBorders>
            <w:vAlign w:val="center"/>
            <w:hideMark/>
          </w:tcPr>
          <w:p w14:paraId="17CF8E28" w14:textId="77777777" w:rsidR="00CC5D0D" w:rsidRPr="00E45C84" w:rsidRDefault="00CC5D0D" w:rsidP="00CC5D0D">
            <w:pPr>
              <w:spacing w:after="0" w:line="240" w:lineRule="auto"/>
              <w:jc w:val="both"/>
              <w:rPr>
                <w:rFonts w:ascii="Times New Roman" w:hAnsi="Times New Roman" w:cs="Times New Roman"/>
                <w:color w:val="000000"/>
                <w:sz w:val="20"/>
                <w:szCs w:val="20"/>
              </w:rPr>
            </w:pPr>
          </w:p>
        </w:tc>
        <w:tc>
          <w:tcPr>
            <w:tcW w:w="1316" w:type="dxa"/>
            <w:vMerge/>
            <w:tcBorders>
              <w:top w:val="single" w:sz="4" w:space="0" w:color="auto"/>
              <w:left w:val="single" w:sz="4" w:space="0" w:color="auto"/>
              <w:bottom w:val="single" w:sz="4" w:space="0" w:color="000000"/>
              <w:right w:val="single" w:sz="4" w:space="0" w:color="auto"/>
            </w:tcBorders>
            <w:vAlign w:val="center"/>
            <w:hideMark/>
          </w:tcPr>
          <w:p w14:paraId="108D5CD7" w14:textId="77777777" w:rsidR="00CC5D0D" w:rsidRPr="00E45C84" w:rsidRDefault="00CC5D0D" w:rsidP="00CC5D0D">
            <w:pPr>
              <w:spacing w:after="0" w:line="240" w:lineRule="auto"/>
              <w:jc w:val="both"/>
              <w:rPr>
                <w:rFonts w:ascii="Times New Roman" w:hAnsi="Times New Roman" w:cs="Times New Roman"/>
                <w:color w:val="000000"/>
                <w:sz w:val="20"/>
                <w:szCs w:val="20"/>
              </w:rPr>
            </w:pPr>
          </w:p>
        </w:tc>
        <w:tc>
          <w:tcPr>
            <w:tcW w:w="1333" w:type="dxa"/>
            <w:vMerge/>
            <w:tcBorders>
              <w:top w:val="single" w:sz="4" w:space="0" w:color="auto"/>
              <w:left w:val="single" w:sz="4" w:space="0" w:color="auto"/>
              <w:bottom w:val="single" w:sz="4" w:space="0" w:color="000000"/>
              <w:right w:val="single" w:sz="4" w:space="0" w:color="auto"/>
            </w:tcBorders>
            <w:vAlign w:val="center"/>
            <w:hideMark/>
          </w:tcPr>
          <w:p w14:paraId="1A2F6273" w14:textId="77777777" w:rsidR="00CC5D0D" w:rsidRPr="00E45C84" w:rsidRDefault="00CC5D0D" w:rsidP="00CC5D0D">
            <w:pPr>
              <w:spacing w:after="0" w:line="240" w:lineRule="auto"/>
              <w:jc w:val="both"/>
              <w:rPr>
                <w:rFonts w:ascii="Times New Roman" w:hAnsi="Times New Roman" w:cs="Times New Roman"/>
                <w:color w:val="000000"/>
                <w:sz w:val="20"/>
                <w:szCs w:val="20"/>
              </w:rPr>
            </w:pPr>
          </w:p>
        </w:tc>
        <w:tc>
          <w:tcPr>
            <w:tcW w:w="1298" w:type="dxa"/>
            <w:tcBorders>
              <w:top w:val="nil"/>
              <w:left w:val="nil"/>
              <w:bottom w:val="single" w:sz="4" w:space="0" w:color="auto"/>
              <w:right w:val="single" w:sz="4" w:space="0" w:color="auto"/>
            </w:tcBorders>
            <w:shd w:val="clear" w:color="auto" w:fill="auto"/>
            <w:vAlign w:val="center"/>
            <w:hideMark/>
          </w:tcPr>
          <w:p w14:paraId="26E08E0D"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 xml:space="preserve">дельта, </w:t>
            </w:r>
            <w:proofErr w:type="spellStart"/>
            <w:r w:rsidRPr="00E45C84">
              <w:rPr>
                <w:rFonts w:ascii="Times New Roman" w:hAnsi="Times New Roman" w:cs="Times New Roman"/>
                <w:color w:val="000000"/>
                <w:sz w:val="20"/>
                <w:szCs w:val="20"/>
              </w:rPr>
              <w:t>абс</w:t>
            </w:r>
            <w:proofErr w:type="spellEnd"/>
          </w:p>
        </w:tc>
        <w:tc>
          <w:tcPr>
            <w:tcW w:w="1297" w:type="dxa"/>
            <w:tcBorders>
              <w:top w:val="nil"/>
              <w:left w:val="nil"/>
              <w:bottom w:val="single" w:sz="4" w:space="0" w:color="auto"/>
              <w:right w:val="single" w:sz="4" w:space="0" w:color="auto"/>
            </w:tcBorders>
            <w:shd w:val="clear" w:color="auto" w:fill="auto"/>
            <w:vAlign w:val="center"/>
            <w:hideMark/>
          </w:tcPr>
          <w:p w14:paraId="0FB64C03"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дельта,%</w:t>
            </w:r>
          </w:p>
        </w:tc>
      </w:tr>
      <w:tr w:rsidR="00CC5D0D" w:rsidRPr="005A6D8C" w14:paraId="337289E5" w14:textId="77777777" w:rsidTr="00CC5D0D">
        <w:trPr>
          <w:trHeight w:val="307"/>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14:paraId="0371BEDA"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1</w:t>
            </w:r>
          </w:p>
        </w:tc>
        <w:tc>
          <w:tcPr>
            <w:tcW w:w="2657" w:type="dxa"/>
            <w:tcBorders>
              <w:top w:val="nil"/>
              <w:left w:val="nil"/>
              <w:bottom w:val="single" w:sz="4" w:space="0" w:color="auto"/>
              <w:right w:val="single" w:sz="4" w:space="0" w:color="auto"/>
            </w:tcBorders>
            <w:shd w:val="clear" w:color="auto" w:fill="auto"/>
            <w:noWrap/>
            <w:vAlign w:val="center"/>
            <w:hideMark/>
          </w:tcPr>
          <w:p w14:paraId="3DB35B61"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Выручка</w:t>
            </w:r>
          </w:p>
        </w:tc>
        <w:tc>
          <w:tcPr>
            <w:tcW w:w="1315" w:type="dxa"/>
            <w:tcBorders>
              <w:top w:val="nil"/>
              <w:left w:val="nil"/>
              <w:bottom w:val="single" w:sz="4" w:space="0" w:color="auto"/>
              <w:right w:val="single" w:sz="4" w:space="0" w:color="auto"/>
            </w:tcBorders>
            <w:shd w:val="clear" w:color="auto" w:fill="auto"/>
            <w:noWrap/>
            <w:vAlign w:val="center"/>
            <w:hideMark/>
          </w:tcPr>
          <w:p w14:paraId="24C57C32"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9 405 984</w:t>
            </w:r>
          </w:p>
        </w:tc>
        <w:tc>
          <w:tcPr>
            <w:tcW w:w="1316" w:type="dxa"/>
            <w:tcBorders>
              <w:top w:val="nil"/>
              <w:left w:val="nil"/>
              <w:bottom w:val="single" w:sz="4" w:space="0" w:color="auto"/>
              <w:right w:val="single" w:sz="4" w:space="0" w:color="auto"/>
            </w:tcBorders>
            <w:shd w:val="clear" w:color="auto" w:fill="auto"/>
            <w:noWrap/>
            <w:vAlign w:val="center"/>
            <w:hideMark/>
          </w:tcPr>
          <w:p w14:paraId="473A497A"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10 247 164</w:t>
            </w:r>
          </w:p>
        </w:tc>
        <w:tc>
          <w:tcPr>
            <w:tcW w:w="1333" w:type="dxa"/>
            <w:tcBorders>
              <w:top w:val="nil"/>
              <w:left w:val="nil"/>
              <w:bottom w:val="single" w:sz="4" w:space="0" w:color="auto"/>
              <w:right w:val="single" w:sz="4" w:space="0" w:color="auto"/>
            </w:tcBorders>
            <w:shd w:val="clear" w:color="auto" w:fill="auto"/>
            <w:noWrap/>
            <w:vAlign w:val="center"/>
            <w:hideMark/>
          </w:tcPr>
          <w:p w14:paraId="2221B9D2"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10 522 967</w:t>
            </w:r>
          </w:p>
        </w:tc>
        <w:tc>
          <w:tcPr>
            <w:tcW w:w="1298" w:type="dxa"/>
            <w:tcBorders>
              <w:top w:val="nil"/>
              <w:left w:val="nil"/>
              <w:bottom w:val="single" w:sz="4" w:space="0" w:color="auto"/>
              <w:right w:val="single" w:sz="4" w:space="0" w:color="auto"/>
            </w:tcBorders>
            <w:shd w:val="clear" w:color="auto" w:fill="auto"/>
            <w:noWrap/>
            <w:vAlign w:val="center"/>
            <w:hideMark/>
          </w:tcPr>
          <w:p w14:paraId="02E2615E"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275 803</w:t>
            </w:r>
          </w:p>
        </w:tc>
        <w:tc>
          <w:tcPr>
            <w:tcW w:w="1297" w:type="dxa"/>
            <w:tcBorders>
              <w:top w:val="nil"/>
              <w:left w:val="nil"/>
              <w:bottom w:val="single" w:sz="4" w:space="0" w:color="auto"/>
              <w:right w:val="single" w:sz="4" w:space="0" w:color="auto"/>
            </w:tcBorders>
            <w:shd w:val="clear" w:color="auto" w:fill="auto"/>
            <w:noWrap/>
            <w:vAlign w:val="center"/>
            <w:hideMark/>
          </w:tcPr>
          <w:p w14:paraId="41BE0FD7"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2,7</w:t>
            </w:r>
          </w:p>
        </w:tc>
      </w:tr>
      <w:tr w:rsidR="00CC5D0D" w:rsidRPr="005A6D8C" w14:paraId="3B1E2EAB" w14:textId="77777777" w:rsidTr="00CC5D0D">
        <w:trPr>
          <w:trHeight w:val="307"/>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14:paraId="4C20D80E"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 </w:t>
            </w:r>
          </w:p>
        </w:tc>
        <w:tc>
          <w:tcPr>
            <w:tcW w:w="2657" w:type="dxa"/>
            <w:tcBorders>
              <w:top w:val="nil"/>
              <w:left w:val="nil"/>
              <w:bottom w:val="single" w:sz="4" w:space="0" w:color="auto"/>
              <w:right w:val="single" w:sz="4" w:space="0" w:color="auto"/>
            </w:tcBorders>
            <w:shd w:val="clear" w:color="auto" w:fill="auto"/>
            <w:noWrap/>
            <w:vAlign w:val="center"/>
            <w:hideMark/>
          </w:tcPr>
          <w:p w14:paraId="230D5DF7"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 xml:space="preserve">   от передачи электроэнергии</w:t>
            </w:r>
          </w:p>
        </w:tc>
        <w:tc>
          <w:tcPr>
            <w:tcW w:w="1315" w:type="dxa"/>
            <w:tcBorders>
              <w:top w:val="nil"/>
              <w:left w:val="nil"/>
              <w:bottom w:val="single" w:sz="4" w:space="0" w:color="auto"/>
              <w:right w:val="single" w:sz="4" w:space="0" w:color="auto"/>
            </w:tcBorders>
            <w:shd w:val="clear" w:color="auto" w:fill="auto"/>
            <w:noWrap/>
            <w:vAlign w:val="center"/>
            <w:hideMark/>
          </w:tcPr>
          <w:p w14:paraId="52DA8E24"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9 199 408</w:t>
            </w:r>
          </w:p>
        </w:tc>
        <w:tc>
          <w:tcPr>
            <w:tcW w:w="1316" w:type="dxa"/>
            <w:tcBorders>
              <w:top w:val="nil"/>
              <w:left w:val="nil"/>
              <w:bottom w:val="single" w:sz="4" w:space="0" w:color="auto"/>
              <w:right w:val="single" w:sz="4" w:space="0" w:color="auto"/>
            </w:tcBorders>
            <w:shd w:val="clear" w:color="auto" w:fill="auto"/>
            <w:noWrap/>
            <w:vAlign w:val="center"/>
            <w:hideMark/>
          </w:tcPr>
          <w:p w14:paraId="258BEAE0"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9 898 373</w:t>
            </w:r>
          </w:p>
        </w:tc>
        <w:tc>
          <w:tcPr>
            <w:tcW w:w="1333" w:type="dxa"/>
            <w:tcBorders>
              <w:top w:val="nil"/>
              <w:left w:val="nil"/>
              <w:bottom w:val="single" w:sz="4" w:space="0" w:color="auto"/>
              <w:right w:val="single" w:sz="4" w:space="0" w:color="auto"/>
            </w:tcBorders>
            <w:shd w:val="clear" w:color="auto" w:fill="auto"/>
            <w:noWrap/>
            <w:vAlign w:val="center"/>
            <w:hideMark/>
          </w:tcPr>
          <w:p w14:paraId="03BE4728"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10 278 531</w:t>
            </w:r>
          </w:p>
        </w:tc>
        <w:tc>
          <w:tcPr>
            <w:tcW w:w="1298" w:type="dxa"/>
            <w:tcBorders>
              <w:top w:val="nil"/>
              <w:left w:val="nil"/>
              <w:bottom w:val="single" w:sz="4" w:space="0" w:color="auto"/>
              <w:right w:val="single" w:sz="4" w:space="0" w:color="auto"/>
            </w:tcBorders>
            <w:shd w:val="clear" w:color="auto" w:fill="auto"/>
            <w:noWrap/>
            <w:vAlign w:val="center"/>
            <w:hideMark/>
          </w:tcPr>
          <w:p w14:paraId="35BC6A5A"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380 158</w:t>
            </w:r>
          </w:p>
        </w:tc>
        <w:tc>
          <w:tcPr>
            <w:tcW w:w="1297" w:type="dxa"/>
            <w:tcBorders>
              <w:top w:val="nil"/>
              <w:left w:val="nil"/>
              <w:bottom w:val="single" w:sz="4" w:space="0" w:color="auto"/>
              <w:right w:val="single" w:sz="4" w:space="0" w:color="auto"/>
            </w:tcBorders>
            <w:shd w:val="clear" w:color="auto" w:fill="auto"/>
            <w:noWrap/>
            <w:vAlign w:val="center"/>
            <w:hideMark/>
          </w:tcPr>
          <w:p w14:paraId="1848C79A"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3,8</w:t>
            </w:r>
          </w:p>
        </w:tc>
      </w:tr>
      <w:tr w:rsidR="00CC5D0D" w:rsidRPr="005A6D8C" w14:paraId="57D9E420" w14:textId="77777777" w:rsidTr="00CC5D0D">
        <w:trPr>
          <w:trHeight w:val="307"/>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14:paraId="0FF13A27"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 </w:t>
            </w:r>
          </w:p>
        </w:tc>
        <w:tc>
          <w:tcPr>
            <w:tcW w:w="2657" w:type="dxa"/>
            <w:tcBorders>
              <w:top w:val="nil"/>
              <w:left w:val="nil"/>
              <w:bottom w:val="single" w:sz="4" w:space="0" w:color="auto"/>
              <w:right w:val="single" w:sz="4" w:space="0" w:color="auto"/>
            </w:tcBorders>
            <w:shd w:val="clear" w:color="auto" w:fill="auto"/>
            <w:noWrap/>
            <w:vAlign w:val="center"/>
            <w:hideMark/>
          </w:tcPr>
          <w:p w14:paraId="3450B074"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 xml:space="preserve">   от </w:t>
            </w:r>
            <w:proofErr w:type="spellStart"/>
            <w:r w:rsidRPr="00E45C84">
              <w:rPr>
                <w:rFonts w:ascii="Times New Roman" w:hAnsi="Times New Roman" w:cs="Times New Roman"/>
                <w:color w:val="000000"/>
                <w:sz w:val="20"/>
                <w:szCs w:val="20"/>
              </w:rPr>
              <w:t>техприсоединения</w:t>
            </w:r>
            <w:proofErr w:type="spellEnd"/>
          </w:p>
        </w:tc>
        <w:tc>
          <w:tcPr>
            <w:tcW w:w="1315" w:type="dxa"/>
            <w:tcBorders>
              <w:top w:val="nil"/>
              <w:left w:val="nil"/>
              <w:bottom w:val="single" w:sz="4" w:space="0" w:color="auto"/>
              <w:right w:val="single" w:sz="4" w:space="0" w:color="auto"/>
            </w:tcBorders>
            <w:shd w:val="clear" w:color="auto" w:fill="auto"/>
            <w:noWrap/>
            <w:vAlign w:val="center"/>
            <w:hideMark/>
          </w:tcPr>
          <w:p w14:paraId="168E1428"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177 251</w:t>
            </w:r>
          </w:p>
        </w:tc>
        <w:tc>
          <w:tcPr>
            <w:tcW w:w="1316" w:type="dxa"/>
            <w:tcBorders>
              <w:top w:val="nil"/>
              <w:left w:val="nil"/>
              <w:bottom w:val="single" w:sz="4" w:space="0" w:color="auto"/>
              <w:right w:val="single" w:sz="4" w:space="0" w:color="auto"/>
            </w:tcBorders>
            <w:shd w:val="clear" w:color="auto" w:fill="auto"/>
            <w:noWrap/>
            <w:vAlign w:val="center"/>
            <w:hideMark/>
          </w:tcPr>
          <w:p w14:paraId="63A7F6FB"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249 368</w:t>
            </w:r>
          </w:p>
        </w:tc>
        <w:tc>
          <w:tcPr>
            <w:tcW w:w="1333" w:type="dxa"/>
            <w:tcBorders>
              <w:top w:val="nil"/>
              <w:left w:val="nil"/>
              <w:bottom w:val="single" w:sz="4" w:space="0" w:color="auto"/>
              <w:right w:val="single" w:sz="4" w:space="0" w:color="auto"/>
            </w:tcBorders>
            <w:shd w:val="clear" w:color="auto" w:fill="auto"/>
            <w:noWrap/>
            <w:vAlign w:val="center"/>
            <w:hideMark/>
          </w:tcPr>
          <w:p w14:paraId="3DBADAB8"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171 413</w:t>
            </w:r>
          </w:p>
        </w:tc>
        <w:tc>
          <w:tcPr>
            <w:tcW w:w="1298" w:type="dxa"/>
            <w:tcBorders>
              <w:top w:val="nil"/>
              <w:left w:val="nil"/>
              <w:bottom w:val="single" w:sz="4" w:space="0" w:color="auto"/>
              <w:right w:val="single" w:sz="4" w:space="0" w:color="auto"/>
            </w:tcBorders>
            <w:shd w:val="clear" w:color="auto" w:fill="auto"/>
            <w:noWrap/>
            <w:vAlign w:val="center"/>
            <w:hideMark/>
          </w:tcPr>
          <w:p w14:paraId="44658F06"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-77 955</w:t>
            </w:r>
          </w:p>
        </w:tc>
        <w:tc>
          <w:tcPr>
            <w:tcW w:w="1297" w:type="dxa"/>
            <w:tcBorders>
              <w:top w:val="nil"/>
              <w:left w:val="nil"/>
              <w:bottom w:val="single" w:sz="4" w:space="0" w:color="auto"/>
              <w:right w:val="single" w:sz="4" w:space="0" w:color="auto"/>
            </w:tcBorders>
            <w:shd w:val="clear" w:color="auto" w:fill="auto"/>
            <w:noWrap/>
            <w:vAlign w:val="center"/>
            <w:hideMark/>
          </w:tcPr>
          <w:p w14:paraId="072CAC47"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-31,3</w:t>
            </w:r>
          </w:p>
        </w:tc>
      </w:tr>
      <w:tr w:rsidR="00CC5D0D" w:rsidRPr="005A6D8C" w14:paraId="2FEDD355" w14:textId="77777777" w:rsidTr="00CC5D0D">
        <w:trPr>
          <w:trHeight w:val="307"/>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14:paraId="5D1192A3"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 </w:t>
            </w:r>
          </w:p>
        </w:tc>
        <w:tc>
          <w:tcPr>
            <w:tcW w:w="2657" w:type="dxa"/>
            <w:tcBorders>
              <w:top w:val="nil"/>
              <w:left w:val="nil"/>
              <w:bottom w:val="single" w:sz="4" w:space="0" w:color="auto"/>
              <w:right w:val="single" w:sz="4" w:space="0" w:color="auto"/>
            </w:tcBorders>
            <w:shd w:val="clear" w:color="auto" w:fill="auto"/>
            <w:noWrap/>
            <w:vAlign w:val="center"/>
            <w:hideMark/>
          </w:tcPr>
          <w:p w14:paraId="06337074"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 xml:space="preserve">   от прочих видов деятельности</w:t>
            </w:r>
          </w:p>
        </w:tc>
        <w:tc>
          <w:tcPr>
            <w:tcW w:w="1315" w:type="dxa"/>
            <w:tcBorders>
              <w:top w:val="nil"/>
              <w:left w:val="nil"/>
              <w:bottom w:val="single" w:sz="4" w:space="0" w:color="auto"/>
              <w:right w:val="single" w:sz="4" w:space="0" w:color="auto"/>
            </w:tcBorders>
            <w:shd w:val="clear" w:color="auto" w:fill="auto"/>
            <w:noWrap/>
            <w:vAlign w:val="center"/>
            <w:hideMark/>
          </w:tcPr>
          <w:p w14:paraId="7E6DC191"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29 325</w:t>
            </w:r>
          </w:p>
        </w:tc>
        <w:tc>
          <w:tcPr>
            <w:tcW w:w="1316" w:type="dxa"/>
            <w:tcBorders>
              <w:top w:val="nil"/>
              <w:left w:val="nil"/>
              <w:bottom w:val="single" w:sz="4" w:space="0" w:color="auto"/>
              <w:right w:val="single" w:sz="4" w:space="0" w:color="auto"/>
            </w:tcBorders>
            <w:shd w:val="clear" w:color="auto" w:fill="auto"/>
            <w:noWrap/>
            <w:vAlign w:val="center"/>
            <w:hideMark/>
          </w:tcPr>
          <w:p w14:paraId="53A7D70E"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99 423</w:t>
            </w:r>
          </w:p>
        </w:tc>
        <w:tc>
          <w:tcPr>
            <w:tcW w:w="1333" w:type="dxa"/>
            <w:tcBorders>
              <w:top w:val="nil"/>
              <w:left w:val="nil"/>
              <w:bottom w:val="single" w:sz="4" w:space="0" w:color="auto"/>
              <w:right w:val="single" w:sz="4" w:space="0" w:color="auto"/>
            </w:tcBorders>
            <w:shd w:val="clear" w:color="auto" w:fill="auto"/>
            <w:noWrap/>
            <w:vAlign w:val="center"/>
            <w:hideMark/>
          </w:tcPr>
          <w:p w14:paraId="68F205D5"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73 023</w:t>
            </w:r>
          </w:p>
        </w:tc>
        <w:tc>
          <w:tcPr>
            <w:tcW w:w="1298" w:type="dxa"/>
            <w:tcBorders>
              <w:top w:val="nil"/>
              <w:left w:val="nil"/>
              <w:bottom w:val="single" w:sz="4" w:space="0" w:color="auto"/>
              <w:right w:val="single" w:sz="4" w:space="0" w:color="auto"/>
            </w:tcBorders>
            <w:shd w:val="clear" w:color="auto" w:fill="auto"/>
            <w:noWrap/>
            <w:vAlign w:val="center"/>
            <w:hideMark/>
          </w:tcPr>
          <w:p w14:paraId="27D69CBD"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-26 400</w:t>
            </w:r>
          </w:p>
        </w:tc>
        <w:tc>
          <w:tcPr>
            <w:tcW w:w="1297" w:type="dxa"/>
            <w:tcBorders>
              <w:top w:val="nil"/>
              <w:left w:val="nil"/>
              <w:bottom w:val="single" w:sz="4" w:space="0" w:color="auto"/>
              <w:right w:val="single" w:sz="4" w:space="0" w:color="auto"/>
            </w:tcBorders>
            <w:shd w:val="clear" w:color="auto" w:fill="auto"/>
            <w:noWrap/>
            <w:vAlign w:val="center"/>
            <w:hideMark/>
          </w:tcPr>
          <w:p w14:paraId="6F47C8C3"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-26,6</w:t>
            </w:r>
          </w:p>
        </w:tc>
      </w:tr>
      <w:tr w:rsidR="00CC5D0D" w:rsidRPr="005A6D8C" w14:paraId="6FF70F14" w14:textId="77777777" w:rsidTr="00CC5D0D">
        <w:trPr>
          <w:trHeight w:val="307"/>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14:paraId="51D12C55"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2</w:t>
            </w:r>
          </w:p>
        </w:tc>
        <w:tc>
          <w:tcPr>
            <w:tcW w:w="2657" w:type="dxa"/>
            <w:tcBorders>
              <w:top w:val="nil"/>
              <w:left w:val="nil"/>
              <w:bottom w:val="single" w:sz="4" w:space="0" w:color="auto"/>
              <w:right w:val="single" w:sz="4" w:space="0" w:color="auto"/>
            </w:tcBorders>
            <w:shd w:val="clear" w:color="auto" w:fill="auto"/>
            <w:noWrap/>
            <w:vAlign w:val="center"/>
            <w:hideMark/>
          </w:tcPr>
          <w:p w14:paraId="609EAB84"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Себестоимость</w:t>
            </w:r>
          </w:p>
        </w:tc>
        <w:tc>
          <w:tcPr>
            <w:tcW w:w="1315" w:type="dxa"/>
            <w:tcBorders>
              <w:top w:val="nil"/>
              <w:left w:val="nil"/>
              <w:bottom w:val="single" w:sz="4" w:space="0" w:color="auto"/>
              <w:right w:val="single" w:sz="4" w:space="0" w:color="auto"/>
            </w:tcBorders>
            <w:shd w:val="clear" w:color="auto" w:fill="auto"/>
            <w:noWrap/>
            <w:vAlign w:val="center"/>
            <w:hideMark/>
          </w:tcPr>
          <w:p w14:paraId="4226E3B5"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7 555 901</w:t>
            </w:r>
          </w:p>
        </w:tc>
        <w:tc>
          <w:tcPr>
            <w:tcW w:w="1316" w:type="dxa"/>
            <w:tcBorders>
              <w:top w:val="nil"/>
              <w:left w:val="nil"/>
              <w:bottom w:val="single" w:sz="4" w:space="0" w:color="auto"/>
              <w:right w:val="single" w:sz="4" w:space="0" w:color="auto"/>
            </w:tcBorders>
            <w:shd w:val="clear" w:color="auto" w:fill="auto"/>
            <w:noWrap/>
            <w:vAlign w:val="center"/>
            <w:hideMark/>
          </w:tcPr>
          <w:p w14:paraId="68FA8126"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8 365 071</w:t>
            </w:r>
          </w:p>
        </w:tc>
        <w:tc>
          <w:tcPr>
            <w:tcW w:w="1333" w:type="dxa"/>
            <w:tcBorders>
              <w:top w:val="nil"/>
              <w:left w:val="nil"/>
              <w:bottom w:val="single" w:sz="4" w:space="0" w:color="auto"/>
              <w:right w:val="single" w:sz="4" w:space="0" w:color="auto"/>
            </w:tcBorders>
            <w:shd w:val="clear" w:color="auto" w:fill="auto"/>
            <w:noWrap/>
            <w:vAlign w:val="center"/>
            <w:hideMark/>
          </w:tcPr>
          <w:p w14:paraId="6D398C4F"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8 286 850</w:t>
            </w:r>
          </w:p>
        </w:tc>
        <w:tc>
          <w:tcPr>
            <w:tcW w:w="1298" w:type="dxa"/>
            <w:tcBorders>
              <w:top w:val="nil"/>
              <w:left w:val="nil"/>
              <w:bottom w:val="single" w:sz="4" w:space="0" w:color="auto"/>
              <w:right w:val="single" w:sz="4" w:space="0" w:color="auto"/>
            </w:tcBorders>
            <w:shd w:val="clear" w:color="auto" w:fill="auto"/>
            <w:noWrap/>
            <w:vAlign w:val="center"/>
            <w:hideMark/>
          </w:tcPr>
          <w:p w14:paraId="53C8960E"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-78 221</w:t>
            </w:r>
          </w:p>
        </w:tc>
        <w:tc>
          <w:tcPr>
            <w:tcW w:w="1297" w:type="dxa"/>
            <w:tcBorders>
              <w:top w:val="nil"/>
              <w:left w:val="nil"/>
              <w:bottom w:val="single" w:sz="4" w:space="0" w:color="auto"/>
              <w:right w:val="single" w:sz="4" w:space="0" w:color="auto"/>
            </w:tcBorders>
            <w:shd w:val="clear" w:color="auto" w:fill="auto"/>
            <w:noWrap/>
            <w:vAlign w:val="center"/>
            <w:hideMark/>
          </w:tcPr>
          <w:p w14:paraId="51316B88"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-0,9</w:t>
            </w:r>
          </w:p>
        </w:tc>
      </w:tr>
      <w:tr w:rsidR="00CC5D0D" w:rsidRPr="005A6D8C" w14:paraId="2CE7B13B" w14:textId="77777777" w:rsidTr="00CC5D0D">
        <w:trPr>
          <w:trHeight w:val="307"/>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14:paraId="740A67D3"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3</w:t>
            </w:r>
          </w:p>
        </w:tc>
        <w:tc>
          <w:tcPr>
            <w:tcW w:w="2657" w:type="dxa"/>
            <w:tcBorders>
              <w:top w:val="nil"/>
              <w:left w:val="nil"/>
              <w:bottom w:val="single" w:sz="4" w:space="0" w:color="auto"/>
              <w:right w:val="single" w:sz="4" w:space="0" w:color="auto"/>
            </w:tcBorders>
            <w:shd w:val="clear" w:color="auto" w:fill="auto"/>
            <w:noWrap/>
            <w:vAlign w:val="center"/>
            <w:hideMark/>
          </w:tcPr>
          <w:p w14:paraId="4E3E09B4"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Прибыль до налогообложения</w:t>
            </w:r>
          </w:p>
        </w:tc>
        <w:tc>
          <w:tcPr>
            <w:tcW w:w="1315" w:type="dxa"/>
            <w:tcBorders>
              <w:top w:val="nil"/>
              <w:left w:val="nil"/>
              <w:bottom w:val="single" w:sz="4" w:space="0" w:color="auto"/>
              <w:right w:val="single" w:sz="4" w:space="0" w:color="auto"/>
            </w:tcBorders>
            <w:shd w:val="clear" w:color="auto" w:fill="auto"/>
            <w:noWrap/>
            <w:vAlign w:val="center"/>
            <w:hideMark/>
          </w:tcPr>
          <w:p w14:paraId="3D072891"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1 364 692</w:t>
            </w:r>
          </w:p>
        </w:tc>
        <w:tc>
          <w:tcPr>
            <w:tcW w:w="1316" w:type="dxa"/>
            <w:tcBorders>
              <w:top w:val="nil"/>
              <w:left w:val="nil"/>
              <w:bottom w:val="single" w:sz="4" w:space="0" w:color="auto"/>
              <w:right w:val="single" w:sz="4" w:space="0" w:color="auto"/>
            </w:tcBorders>
            <w:shd w:val="clear" w:color="auto" w:fill="auto"/>
            <w:noWrap/>
            <w:vAlign w:val="center"/>
            <w:hideMark/>
          </w:tcPr>
          <w:p w14:paraId="56AC04E9"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1 588 555</w:t>
            </w:r>
          </w:p>
        </w:tc>
        <w:tc>
          <w:tcPr>
            <w:tcW w:w="1333" w:type="dxa"/>
            <w:tcBorders>
              <w:top w:val="nil"/>
              <w:left w:val="nil"/>
              <w:bottom w:val="single" w:sz="4" w:space="0" w:color="auto"/>
              <w:right w:val="single" w:sz="4" w:space="0" w:color="auto"/>
            </w:tcBorders>
            <w:shd w:val="clear" w:color="auto" w:fill="auto"/>
            <w:noWrap/>
            <w:vAlign w:val="center"/>
            <w:hideMark/>
          </w:tcPr>
          <w:p w14:paraId="20454E5D"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1 858 337</w:t>
            </w:r>
          </w:p>
        </w:tc>
        <w:tc>
          <w:tcPr>
            <w:tcW w:w="1298" w:type="dxa"/>
            <w:tcBorders>
              <w:top w:val="nil"/>
              <w:left w:val="nil"/>
              <w:bottom w:val="single" w:sz="4" w:space="0" w:color="auto"/>
              <w:right w:val="single" w:sz="4" w:space="0" w:color="auto"/>
            </w:tcBorders>
            <w:shd w:val="clear" w:color="auto" w:fill="auto"/>
            <w:noWrap/>
            <w:vAlign w:val="center"/>
            <w:hideMark/>
          </w:tcPr>
          <w:p w14:paraId="1DDC18F5"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269 782</w:t>
            </w:r>
          </w:p>
        </w:tc>
        <w:tc>
          <w:tcPr>
            <w:tcW w:w="1297" w:type="dxa"/>
            <w:tcBorders>
              <w:top w:val="nil"/>
              <w:left w:val="nil"/>
              <w:bottom w:val="single" w:sz="4" w:space="0" w:color="auto"/>
              <w:right w:val="single" w:sz="4" w:space="0" w:color="auto"/>
            </w:tcBorders>
            <w:shd w:val="clear" w:color="auto" w:fill="auto"/>
            <w:noWrap/>
            <w:vAlign w:val="center"/>
            <w:hideMark/>
          </w:tcPr>
          <w:p w14:paraId="1FB63A4F"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17,0</w:t>
            </w:r>
          </w:p>
        </w:tc>
      </w:tr>
      <w:tr w:rsidR="00CC5D0D" w:rsidRPr="005A6D8C" w14:paraId="141731EB" w14:textId="77777777" w:rsidTr="00CC5D0D">
        <w:trPr>
          <w:trHeight w:val="522"/>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14:paraId="4F86F7AE"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lastRenderedPageBreak/>
              <w:t>4</w:t>
            </w:r>
          </w:p>
        </w:tc>
        <w:tc>
          <w:tcPr>
            <w:tcW w:w="2657" w:type="dxa"/>
            <w:tcBorders>
              <w:top w:val="nil"/>
              <w:left w:val="nil"/>
              <w:bottom w:val="single" w:sz="4" w:space="0" w:color="auto"/>
              <w:right w:val="single" w:sz="4" w:space="0" w:color="auto"/>
            </w:tcBorders>
            <w:shd w:val="clear" w:color="auto" w:fill="auto"/>
            <w:vAlign w:val="center"/>
            <w:hideMark/>
          </w:tcPr>
          <w:p w14:paraId="07D8A07C"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Налог на прибыль и иные аналогичные обязательные платежи</w:t>
            </w:r>
          </w:p>
        </w:tc>
        <w:tc>
          <w:tcPr>
            <w:tcW w:w="1315" w:type="dxa"/>
            <w:tcBorders>
              <w:top w:val="nil"/>
              <w:left w:val="nil"/>
              <w:bottom w:val="single" w:sz="4" w:space="0" w:color="auto"/>
              <w:right w:val="single" w:sz="4" w:space="0" w:color="auto"/>
            </w:tcBorders>
            <w:shd w:val="clear" w:color="auto" w:fill="auto"/>
            <w:noWrap/>
            <w:vAlign w:val="center"/>
            <w:hideMark/>
          </w:tcPr>
          <w:p w14:paraId="1C917975"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0</w:t>
            </w:r>
          </w:p>
        </w:tc>
        <w:tc>
          <w:tcPr>
            <w:tcW w:w="1316" w:type="dxa"/>
            <w:tcBorders>
              <w:top w:val="nil"/>
              <w:left w:val="nil"/>
              <w:bottom w:val="single" w:sz="4" w:space="0" w:color="auto"/>
              <w:right w:val="single" w:sz="4" w:space="0" w:color="auto"/>
            </w:tcBorders>
            <w:shd w:val="clear" w:color="auto" w:fill="auto"/>
            <w:noWrap/>
            <w:vAlign w:val="center"/>
            <w:hideMark/>
          </w:tcPr>
          <w:p w14:paraId="13ED5120"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0</w:t>
            </w:r>
          </w:p>
        </w:tc>
        <w:tc>
          <w:tcPr>
            <w:tcW w:w="1333" w:type="dxa"/>
            <w:tcBorders>
              <w:top w:val="nil"/>
              <w:left w:val="nil"/>
              <w:bottom w:val="single" w:sz="4" w:space="0" w:color="auto"/>
              <w:right w:val="single" w:sz="4" w:space="0" w:color="auto"/>
            </w:tcBorders>
            <w:shd w:val="clear" w:color="auto" w:fill="auto"/>
            <w:noWrap/>
            <w:vAlign w:val="center"/>
            <w:hideMark/>
          </w:tcPr>
          <w:p w14:paraId="124E0761"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0</w:t>
            </w:r>
          </w:p>
        </w:tc>
        <w:tc>
          <w:tcPr>
            <w:tcW w:w="1298" w:type="dxa"/>
            <w:tcBorders>
              <w:top w:val="nil"/>
              <w:left w:val="nil"/>
              <w:bottom w:val="single" w:sz="4" w:space="0" w:color="auto"/>
              <w:right w:val="single" w:sz="4" w:space="0" w:color="auto"/>
            </w:tcBorders>
            <w:shd w:val="clear" w:color="auto" w:fill="auto"/>
            <w:noWrap/>
            <w:vAlign w:val="center"/>
            <w:hideMark/>
          </w:tcPr>
          <w:p w14:paraId="567DC40B"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0</w:t>
            </w:r>
          </w:p>
        </w:tc>
        <w:tc>
          <w:tcPr>
            <w:tcW w:w="1297" w:type="dxa"/>
            <w:tcBorders>
              <w:top w:val="nil"/>
              <w:left w:val="nil"/>
              <w:bottom w:val="single" w:sz="4" w:space="0" w:color="auto"/>
              <w:right w:val="single" w:sz="4" w:space="0" w:color="auto"/>
            </w:tcBorders>
            <w:shd w:val="clear" w:color="auto" w:fill="auto"/>
            <w:noWrap/>
            <w:vAlign w:val="center"/>
            <w:hideMark/>
          </w:tcPr>
          <w:p w14:paraId="31D6AF7E"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0,0</w:t>
            </w:r>
          </w:p>
        </w:tc>
      </w:tr>
      <w:tr w:rsidR="00CC5D0D" w:rsidRPr="005A6D8C" w14:paraId="1FA0E099" w14:textId="77777777" w:rsidTr="00CC5D0D">
        <w:trPr>
          <w:trHeight w:val="307"/>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14:paraId="58E2C03D"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5</w:t>
            </w:r>
          </w:p>
        </w:tc>
        <w:tc>
          <w:tcPr>
            <w:tcW w:w="2657" w:type="dxa"/>
            <w:tcBorders>
              <w:top w:val="nil"/>
              <w:left w:val="nil"/>
              <w:bottom w:val="single" w:sz="4" w:space="0" w:color="auto"/>
              <w:right w:val="single" w:sz="4" w:space="0" w:color="auto"/>
            </w:tcBorders>
            <w:shd w:val="clear" w:color="auto" w:fill="auto"/>
            <w:noWrap/>
            <w:vAlign w:val="center"/>
            <w:hideMark/>
          </w:tcPr>
          <w:p w14:paraId="0DF5C306"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Чистая прибыль</w:t>
            </w:r>
          </w:p>
        </w:tc>
        <w:tc>
          <w:tcPr>
            <w:tcW w:w="1315" w:type="dxa"/>
            <w:tcBorders>
              <w:top w:val="nil"/>
              <w:left w:val="nil"/>
              <w:bottom w:val="single" w:sz="4" w:space="0" w:color="auto"/>
              <w:right w:val="single" w:sz="4" w:space="0" w:color="auto"/>
            </w:tcBorders>
            <w:shd w:val="clear" w:color="auto" w:fill="auto"/>
            <w:noWrap/>
            <w:vAlign w:val="center"/>
            <w:hideMark/>
          </w:tcPr>
          <w:p w14:paraId="28476F02"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1 364 691</w:t>
            </w:r>
          </w:p>
        </w:tc>
        <w:tc>
          <w:tcPr>
            <w:tcW w:w="1316" w:type="dxa"/>
            <w:tcBorders>
              <w:top w:val="nil"/>
              <w:left w:val="nil"/>
              <w:bottom w:val="single" w:sz="4" w:space="0" w:color="auto"/>
              <w:right w:val="single" w:sz="4" w:space="0" w:color="auto"/>
            </w:tcBorders>
            <w:shd w:val="clear" w:color="auto" w:fill="auto"/>
            <w:noWrap/>
            <w:vAlign w:val="center"/>
            <w:hideMark/>
          </w:tcPr>
          <w:p w14:paraId="577A718C"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1 588 553</w:t>
            </w:r>
          </w:p>
        </w:tc>
        <w:tc>
          <w:tcPr>
            <w:tcW w:w="1333" w:type="dxa"/>
            <w:tcBorders>
              <w:top w:val="nil"/>
              <w:left w:val="nil"/>
              <w:bottom w:val="single" w:sz="4" w:space="0" w:color="auto"/>
              <w:right w:val="single" w:sz="4" w:space="0" w:color="auto"/>
            </w:tcBorders>
            <w:shd w:val="clear" w:color="auto" w:fill="auto"/>
            <w:noWrap/>
            <w:vAlign w:val="center"/>
            <w:hideMark/>
          </w:tcPr>
          <w:p w14:paraId="0F62EF30"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1 857 271</w:t>
            </w:r>
          </w:p>
        </w:tc>
        <w:tc>
          <w:tcPr>
            <w:tcW w:w="1298" w:type="dxa"/>
            <w:tcBorders>
              <w:top w:val="nil"/>
              <w:left w:val="nil"/>
              <w:bottom w:val="single" w:sz="4" w:space="0" w:color="auto"/>
              <w:right w:val="single" w:sz="4" w:space="0" w:color="auto"/>
            </w:tcBorders>
            <w:shd w:val="clear" w:color="auto" w:fill="auto"/>
            <w:noWrap/>
            <w:vAlign w:val="center"/>
            <w:hideMark/>
          </w:tcPr>
          <w:p w14:paraId="617ECA6B"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268 718</w:t>
            </w:r>
          </w:p>
        </w:tc>
        <w:tc>
          <w:tcPr>
            <w:tcW w:w="1297" w:type="dxa"/>
            <w:tcBorders>
              <w:top w:val="nil"/>
              <w:left w:val="nil"/>
              <w:bottom w:val="single" w:sz="4" w:space="0" w:color="auto"/>
              <w:right w:val="single" w:sz="4" w:space="0" w:color="auto"/>
            </w:tcBorders>
            <w:shd w:val="clear" w:color="auto" w:fill="auto"/>
            <w:noWrap/>
            <w:vAlign w:val="center"/>
            <w:hideMark/>
          </w:tcPr>
          <w:p w14:paraId="58285DBC"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16,9</w:t>
            </w:r>
          </w:p>
        </w:tc>
      </w:tr>
    </w:tbl>
    <w:p w14:paraId="79D50540" w14:textId="77777777" w:rsidR="00CC5D0D" w:rsidRPr="00E45C84" w:rsidRDefault="00CC5D0D" w:rsidP="00CC5D0D">
      <w:pPr>
        <w:tabs>
          <w:tab w:val="left" w:pos="709"/>
        </w:tabs>
        <w:spacing w:after="0" w:line="240" w:lineRule="auto"/>
        <w:ind w:firstLine="709"/>
        <w:jc w:val="both"/>
        <w:rPr>
          <w:rStyle w:val="af8"/>
          <w:rFonts w:ascii="Times New Roman" w:hAnsi="Times New Roman" w:cs="Times New Roman"/>
          <w:szCs w:val="24"/>
        </w:rPr>
      </w:pPr>
      <w:r w:rsidRPr="005A6D8C">
        <w:rPr>
          <w:rStyle w:val="af8"/>
          <w:rFonts w:ascii="Times New Roman" w:hAnsi="Times New Roman" w:cs="Times New Roman"/>
          <w:szCs w:val="24"/>
        </w:rPr>
        <w:t xml:space="preserve">По данным формы «Отчет о прибылях и убытках» в результате финансово-хозяйственной деятельности </w:t>
      </w:r>
      <w:r w:rsidRPr="00E45C84">
        <w:rPr>
          <w:rStyle w:val="af8"/>
          <w:rFonts w:ascii="Times New Roman" w:hAnsi="Times New Roman" w:cs="Times New Roman"/>
          <w:szCs w:val="24"/>
        </w:rPr>
        <w:t>филиала «Калугаэнерго» в 2019 году была получена прибыль до налогообложения в размере 1 858 337 тыс. рублей с ростом 17% к аналогичному периоду 2018 года.</w:t>
      </w:r>
    </w:p>
    <w:p w14:paraId="7C3766E0" w14:textId="77777777" w:rsidR="00CC5D0D" w:rsidRPr="00E45C84" w:rsidRDefault="00CC5D0D" w:rsidP="00CC5D0D">
      <w:pPr>
        <w:tabs>
          <w:tab w:val="left" w:pos="709"/>
        </w:tabs>
        <w:spacing w:after="0" w:line="240" w:lineRule="auto"/>
        <w:ind w:firstLine="709"/>
        <w:jc w:val="both"/>
        <w:rPr>
          <w:rStyle w:val="af8"/>
          <w:rFonts w:ascii="Times New Roman" w:hAnsi="Times New Roman" w:cs="Times New Roman"/>
          <w:szCs w:val="24"/>
        </w:rPr>
      </w:pPr>
      <w:r w:rsidRPr="00E45C84">
        <w:rPr>
          <w:rStyle w:val="af8"/>
          <w:rFonts w:ascii="Times New Roman" w:hAnsi="Times New Roman" w:cs="Times New Roman"/>
          <w:szCs w:val="24"/>
        </w:rPr>
        <w:t>Увеличение выручки в 2019 году составило 275 803 тыс. рублей или 2,7 % по сравнению с аналогичным периодом за 2018 год. При этом на рост дохода оказала влияние выручка от регулируемого вида деятельности по передаче электрической энергии (мощности) в размере 380 158 тыс. рублей. Выручка от осуществления технологического присоединения к электрическим сетям уменьшилась на 77 955 тыс. рублей, прочая выручка - на 26 400 тыс. рублей.</w:t>
      </w:r>
    </w:p>
    <w:p w14:paraId="74729EAD" w14:textId="77777777" w:rsidR="00CC5D0D" w:rsidRPr="00E45C84" w:rsidRDefault="00CC5D0D" w:rsidP="00CC5D0D">
      <w:pPr>
        <w:tabs>
          <w:tab w:val="left" w:pos="709"/>
        </w:tabs>
        <w:spacing w:after="0" w:line="240" w:lineRule="auto"/>
        <w:ind w:firstLine="709"/>
        <w:jc w:val="both"/>
        <w:rPr>
          <w:rStyle w:val="af8"/>
          <w:rFonts w:ascii="Times New Roman" w:hAnsi="Times New Roman" w:cs="Times New Roman"/>
          <w:szCs w:val="24"/>
        </w:rPr>
      </w:pPr>
      <w:r w:rsidRPr="00E45C84">
        <w:rPr>
          <w:rStyle w:val="af8"/>
          <w:rFonts w:ascii="Times New Roman" w:hAnsi="Times New Roman" w:cs="Times New Roman"/>
          <w:szCs w:val="24"/>
        </w:rPr>
        <w:t xml:space="preserve"> Себестоимость продукции (услуг) уменьшилась на 78 221 тыс. руб., что составляет 0,9%. Значительное влияние оказала экономия по покупке электроэнергии на компенсацию нормативных потерь в собственных сетях.</w:t>
      </w:r>
    </w:p>
    <w:p w14:paraId="6C3E4410" w14:textId="77777777" w:rsidR="00CC5D0D" w:rsidRPr="00E45C84" w:rsidRDefault="00CC5D0D" w:rsidP="00CC5D0D">
      <w:pPr>
        <w:tabs>
          <w:tab w:val="left" w:pos="709"/>
        </w:tabs>
        <w:spacing w:after="0" w:line="240" w:lineRule="auto"/>
        <w:ind w:firstLine="709"/>
        <w:jc w:val="both"/>
        <w:rPr>
          <w:rStyle w:val="af8"/>
          <w:rFonts w:ascii="Times New Roman" w:hAnsi="Times New Roman" w:cs="Times New Roman"/>
          <w:szCs w:val="24"/>
        </w:rPr>
      </w:pPr>
      <w:r w:rsidRPr="00E45C84">
        <w:rPr>
          <w:rStyle w:val="af8"/>
          <w:rFonts w:ascii="Times New Roman" w:hAnsi="Times New Roman" w:cs="Times New Roman"/>
          <w:szCs w:val="24"/>
        </w:rPr>
        <w:t xml:space="preserve">Чистая прибыль филиала «Калугаэнерго» за 2019 год составила 1 857 271 тыс. рублей, что больше факта 2018 года на 268 718 тыс. рублей (+16,9%). </w:t>
      </w:r>
    </w:p>
    <w:p w14:paraId="2BC60556" w14:textId="77777777" w:rsidR="00CC5D0D" w:rsidRPr="00E45C84" w:rsidRDefault="00CC5D0D" w:rsidP="00CC5D0D">
      <w:pPr>
        <w:spacing w:after="0" w:line="240" w:lineRule="auto"/>
        <w:ind w:left="426"/>
        <w:jc w:val="both"/>
        <w:rPr>
          <w:rFonts w:ascii="Times New Roman" w:hAnsi="Times New Roman" w:cs="Times New Roman"/>
          <w:bCs/>
          <w:sz w:val="24"/>
          <w:szCs w:val="24"/>
        </w:rPr>
      </w:pPr>
      <w:r w:rsidRPr="00E45C84">
        <w:rPr>
          <w:rFonts w:ascii="Times New Roman" w:hAnsi="Times New Roman" w:cs="Times New Roman"/>
          <w:bCs/>
          <w:sz w:val="24"/>
          <w:szCs w:val="24"/>
        </w:rPr>
        <w:t>Анализ технико-экономических показателей</w:t>
      </w:r>
    </w:p>
    <w:p w14:paraId="66C780E4" w14:textId="77777777" w:rsidR="00CC5D0D" w:rsidRDefault="00CC5D0D" w:rsidP="00CC5D0D">
      <w:pPr>
        <w:spacing w:after="0" w:line="240" w:lineRule="auto"/>
        <w:ind w:firstLine="680"/>
        <w:jc w:val="both"/>
        <w:rPr>
          <w:rFonts w:ascii="Times New Roman" w:hAnsi="Times New Roman" w:cs="Times New Roman"/>
          <w:sz w:val="24"/>
          <w:szCs w:val="24"/>
        </w:rPr>
      </w:pPr>
      <w:r w:rsidRPr="00E45C84">
        <w:rPr>
          <w:rFonts w:ascii="Times New Roman" w:hAnsi="Times New Roman" w:cs="Times New Roman"/>
          <w:bCs/>
          <w:sz w:val="24"/>
          <w:szCs w:val="24"/>
        </w:rPr>
        <w:t>Основные</w:t>
      </w:r>
      <w:r w:rsidRPr="00E45C84">
        <w:rPr>
          <w:rFonts w:ascii="Times New Roman" w:hAnsi="Times New Roman" w:cs="Times New Roman"/>
          <w:sz w:val="24"/>
          <w:szCs w:val="24"/>
        </w:rPr>
        <w:t xml:space="preserve"> </w:t>
      </w:r>
      <w:r w:rsidRPr="00E45C84">
        <w:rPr>
          <w:rFonts w:ascii="Times New Roman" w:hAnsi="Times New Roman" w:cs="Times New Roman"/>
          <w:bCs/>
          <w:sz w:val="24"/>
          <w:szCs w:val="24"/>
        </w:rPr>
        <w:t xml:space="preserve">технико-экономические показатели за 2 предшествующих года, текущий год и расчетный период регулирования представлены в Таблице  </w:t>
      </w:r>
      <w:r w:rsidRPr="005A6D8C">
        <w:rPr>
          <w:rFonts w:ascii="Times New Roman" w:hAnsi="Times New Roman" w:cs="Times New Roman"/>
          <w:sz w:val="24"/>
          <w:szCs w:val="24"/>
        </w:rPr>
        <w:t xml:space="preserve">                                                                                                                                                      </w:t>
      </w:r>
    </w:p>
    <w:tbl>
      <w:tblPr>
        <w:tblW w:w="10322" w:type="dxa"/>
        <w:tblLayout w:type="fixed"/>
        <w:tblLook w:val="04A0" w:firstRow="1" w:lastRow="0" w:firstColumn="1" w:lastColumn="0" w:noHBand="0" w:noVBand="1"/>
      </w:tblPr>
      <w:tblGrid>
        <w:gridCol w:w="575"/>
        <w:gridCol w:w="1663"/>
        <w:gridCol w:w="889"/>
        <w:gridCol w:w="851"/>
        <w:gridCol w:w="1276"/>
        <w:gridCol w:w="850"/>
        <w:gridCol w:w="1234"/>
        <w:gridCol w:w="1134"/>
        <w:gridCol w:w="1034"/>
        <w:gridCol w:w="816"/>
      </w:tblGrid>
      <w:tr w:rsidR="00CC5D0D" w:rsidRPr="005A6D8C" w14:paraId="4407B85B" w14:textId="77777777" w:rsidTr="00CC5D0D">
        <w:trPr>
          <w:trHeight w:val="509"/>
          <w:tblHeader/>
        </w:trPr>
        <w:tc>
          <w:tcPr>
            <w:tcW w:w="5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EA8A411" w14:textId="77777777" w:rsidR="00CC5D0D" w:rsidRPr="005A6D8C" w:rsidRDefault="00CC5D0D" w:rsidP="00CC5D0D">
            <w:pPr>
              <w:spacing w:after="0" w:line="240" w:lineRule="auto"/>
              <w:jc w:val="both"/>
              <w:rPr>
                <w:rFonts w:ascii="Times New Roman" w:hAnsi="Times New Roman" w:cs="Times New Roman"/>
                <w:b/>
                <w:color w:val="000000"/>
                <w:sz w:val="24"/>
                <w:szCs w:val="24"/>
              </w:rPr>
            </w:pPr>
            <w:r w:rsidRPr="005A6D8C">
              <w:rPr>
                <w:rFonts w:ascii="Times New Roman" w:hAnsi="Times New Roman" w:cs="Times New Roman"/>
                <w:b/>
                <w:color w:val="000000"/>
                <w:sz w:val="24"/>
                <w:szCs w:val="24"/>
              </w:rPr>
              <w:t>№ п/п</w:t>
            </w:r>
          </w:p>
        </w:tc>
        <w:tc>
          <w:tcPr>
            <w:tcW w:w="16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6AACF9A" w14:textId="77777777" w:rsidR="00CC5D0D" w:rsidRPr="005A6D8C" w:rsidRDefault="00CC5D0D" w:rsidP="00CC5D0D">
            <w:pPr>
              <w:spacing w:after="0" w:line="240" w:lineRule="auto"/>
              <w:jc w:val="both"/>
              <w:rPr>
                <w:rFonts w:ascii="Times New Roman" w:hAnsi="Times New Roman" w:cs="Times New Roman"/>
                <w:b/>
                <w:color w:val="000000"/>
                <w:sz w:val="24"/>
                <w:szCs w:val="24"/>
              </w:rPr>
            </w:pPr>
            <w:r w:rsidRPr="005A6D8C">
              <w:rPr>
                <w:rFonts w:ascii="Times New Roman" w:hAnsi="Times New Roman" w:cs="Times New Roman"/>
                <w:b/>
                <w:color w:val="000000"/>
                <w:sz w:val="24"/>
                <w:szCs w:val="24"/>
              </w:rPr>
              <w:t>Показатель</w:t>
            </w:r>
          </w:p>
        </w:tc>
        <w:tc>
          <w:tcPr>
            <w:tcW w:w="8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1EB4654" w14:textId="77777777" w:rsidR="00CC5D0D" w:rsidRPr="005A6D8C" w:rsidRDefault="00CC5D0D" w:rsidP="00CC5D0D">
            <w:pPr>
              <w:spacing w:after="0" w:line="240" w:lineRule="auto"/>
              <w:jc w:val="both"/>
              <w:rPr>
                <w:rFonts w:ascii="Times New Roman" w:hAnsi="Times New Roman" w:cs="Times New Roman"/>
                <w:b/>
                <w:color w:val="000000"/>
                <w:sz w:val="24"/>
                <w:szCs w:val="24"/>
              </w:rPr>
            </w:pPr>
            <w:r w:rsidRPr="005A6D8C">
              <w:rPr>
                <w:rFonts w:ascii="Times New Roman" w:hAnsi="Times New Roman" w:cs="Times New Roman"/>
                <w:b/>
                <w:color w:val="000000"/>
                <w:sz w:val="24"/>
                <w:szCs w:val="24"/>
              </w:rPr>
              <w:t>Ед. изм.</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F5AFE7" w14:textId="77777777" w:rsidR="00CC5D0D" w:rsidRPr="005A6D8C" w:rsidRDefault="00CC5D0D" w:rsidP="00CC5D0D">
            <w:pPr>
              <w:spacing w:after="0" w:line="240" w:lineRule="auto"/>
              <w:jc w:val="both"/>
              <w:rPr>
                <w:rFonts w:ascii="Times New Roman" w:hAnsi="Times New Roman" w:cs="Times New Roman"/>
                <w:b/>
                <w:color w:val="000000"/>
                <w:sz w:val="24"/>
                <w:szCs w:val="24"/>
              </w:rPr>
            </w:pPr>
            <w:r w:rsidRPr="005A6D8C">
              <w:rPr>
                <w:rFonts w:ascii="Times New Roman" w:hAnsi="Times New Roman" w:cs="Times New Roman"/>
                <w:b/>
                <w:color w:val="000000"/>
                <w:sz w:val="24"/>
                <w:szCs w:val="24"/>
              </w:rPr>
              <w:t>2018 факт</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169EAEA" w14:textId="77777777" w:rsidR="00CC5D0D" w:rsidRPr="005A6D8C" w:rsidRDefault="00CC5D0D" w:rsidP="00CC5D0D">
            <w:pPr>
              <w:spacing w:after="0" w:line="240" w:lineRule="auto"/>
              <w:jc w:val="both"/>
              <w:rPr>
                <w:rFonts w:ascii="Times New Roman" w:hAnsi="Times New Roman" w:cs="Times New Roman"/>
                <w:b/>
                <w:color w:val="000000"/>
                <w:sz w:val="24"/>
                <w:szCs w:val="24"/>
              </w:rPr>
            </w:pPr>
            <w:r w:rsidRPr="005A6D8C">
              <w:rPr>
                <w:rFonts w:ascii="Times New Roman" w:hAnsi="Times New Roman" w:cs="Times New Roman"/>
                <w:b/>
                <w:color w:val="000000"/>
                <w:sz w:val="24"/>
                <w:szCs w:val="24"/>
              </w:rPr>
              <w:t>Утверждено 2019</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765DD1D" w14:textId="77777777" w:rsidR="00CC5D0D" w:rsidRPr="005A6D8C" w:rsidRDefault="00CC5D0D" w:rsidP="00CC5D0D">
            <w:pPr>
              <w:spacing w:after="0" w:line="240" w:lineRule="auto"/>
              <w:jc w:val="both"/>
              <w:rPr>
                <w:rFonts w:ascii="Times New Roman" w:hAnsi="Times New Roman" w:cs="Times New Roman"/>
                <w:b/>
                <w:color w:val="000000"/>
                <w:sz w:val="24"/>
                <w:szCs w:val="24"/>
              </w:rPr>
            </w:pPr>
            <w:r w:rsidRPr="005A6D8C">
              <w:rPr>
                <w:rFonts w:ascii="Times New Roman" w:hAnsi="Times New Roman" w:cs="Times New Roman"/>
                <w:b/>
                <w:color w:val="000000"/>
                <w:sz w:val="24"/>
                <w:szCs w:val="24"/>
              </w:rPr>
              <w:t>2019 факт</w:t>
            </w:r>
          </w:p>
        </w:tc>
        <w:tc>
          <w:tcPr>
            <w:tcW w:w="12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9E06DAA" w14:textId="77777777" w:rsidR="00CC5D0D" w:rsidRPr="005A6D8C" w:rsidRDefault="00CC5D0D" w:rsidP="00CC5D0D">
            <w:pPr>
              <w:spacing w:after="0" w:line="240" w:lineRule="auto"/>
              <w:jc w:val="both"/>
              <w:rPr>
                <w:rFonts w:ascii="Times New Roman" w:hAnsi="Times New Roman" w:cs="Times New Roman"/>
                <w:b/>
                <w:color w:val="000000"/>
                <w:sz w:val="24"/>
                <w:szCs w:val="24"/>
              </w:rPr>
            </w:pPr>
            <w:r w:rsidRPr="005A6D8C">
              <w:rPr>
                <w:rFonts w:ascii="Times New Roman" w:hAnsi="Times New Roman" w:cs="Times New Roman"/>
                <w:b/>
                <w:color w:val="000000"/>
                <w:sz w:val="24"/>
                <w:szCs w:val="24"/>
              </w:rPr>
              <w:t>Утверждено 2020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1DBDB37" w14:textId="77777777" w:rsidR="00CC5D0D" w:rsidRPr="005A6D8C" w:rsidRDefault="00CC5D0D" w:rsidP="00CC5D0D">
            <w:pPr>
              <w:spacing w:after="0" w:line="240" w:lineRule="auto"/>
              <w:jc w:val="both"/>
              <w:rPr>
                <w:rFonts w:ascii="Times New Roman" w:hAnsi="Times New Roman" w:cs="Times New Roman"/>
                <w:b/>
                <w:color w:val="000000"/>
                <w:sz w:val="24"/>
                <w:szCs w:val="24"/>
              </w:rPr>
            </w:pPr>
            <w:r w:rsidRPr="005A6D8C">
              <w:rPr>
                <w:rFonts w:ascii="Times New Roman" w:hAnsi="Times New Roman" w:cs="Times New Roman"/>
                <w:b/>
                <w:color w:val="000000"/>
                <w:sz w:val="24"/>
                <w:szCs w:val="24"/>
              </w:rPr>
              <w:t>Филиал</w:t>
            </w:r>
          </w:p>
          <w:p w14:paraId="0A759943" w14:textId="77777777" w:rsidR="00CC5D0D" w:rsidRPr="005A6D8C" w:rsidRDefault="00CC5D0D" w:rsidP="00CC5D0D">
            <w:pPr>
              <w:spacing w:after="0" w:line="240" w:lineRule="auto"/>
              <w:jc w:val="both"/>
              <w:rPr>
                <w:rFonts w:ascii="Times New Roman" w:hAnsi="Times New Roman" w:cs="Times New Roman"/>
                <w:b/>
                <w:color w:val="000000"/>
                <w:sz w:val="24"/>
                <w:szCs w:val="24"/>
              </w:rPr>
            </w:pPr>
            <w:r w:rsidRPr="005A6D8C">
              <w:rPr>
                <w:rFonts w:ascii="Times New Roman" w:hAnsi="Times New Roman" w:cs="Times New Roman"/>
                <w:b/>
                <w:color w:val="000000"/>
                <w:sz w:val="24"/>
                <w:szCs w:val="24"/>
              </w:rPr>
              <w:t xml:space="preserve"> 2021</w:t>
            </w:r>
          </w:p>
        </w:tc>
        <w:tc>
          <w:tcPr>
            <w:tcW w:w="10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C854F5E" w14:textId="77777777" w:rsidR="00CC5D0D" w:rsidRPr="005A6D8C" w:rsidRDefault="00CC5D0D" w:rsidP="00CC5D0D">
            <w:pPr>
              <w:spacing w:after="0" w:line="240" w:lineRule="auto"/>
              <w:jc w:val="both"/>
              <w:rPr>
                <w:rFonts w:ascii="Times New Roman" w:hAnsi="Times New Roman" w:cs="Times New Roman"/>
                <w:b/>
                <w:color w:val="000000"/>
                <w:sz w:val="24"/>
                <w:szCs w:val="24"/>
              </w:rPr>
            </w:pPr>
            <w:r w:rsidRPr="005A6D8C">
              <w:rPr>
                <w:rFonts w:ascii="Times New Roman" w:hAnsi="Times New Roman" w:cs="Times New Roman"/>
                <w:b/>
                <w:color w:val="000000"/>
                <w:sz w:val="24"/>
                <w:szCs w:val="24"/>
              </w:rPr>
              <w:t>Эксперты 2021</w:t>
            </w:r>
          </w:p>
        </w:tc>
        <w:tc>
          <w:tcPr>
            <w:tcW w:w="8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142B38D" w14:textId="77777777" w:rsidR="00CC5D0D" w:rsidRPr="005A6D8C" w:rsidRDefault="00CC5D0D" w:rsidP="00CC5D0D">
            <w:pPr>
              <w:spacing w:after="0" w:line="240" w:lineRule="auto"/>
              <w:jc w:val="both"/>
              <w:rPr>
                <w:rFonts w:ascii="Times New Roman" w:hAnsi="Times New Roman" w:cs="Times New Roman"/>
                <w:b/>
                <w:color w:val="000000"/>
                <w:sz w:val="24"/>
                <w:szCs w:val="24"/>
              </w:rPr>
            </w:pPr>
            <w:r w:rsidRPr="005A6D8C">
              <w:rPr>
                <w:rFonts w:ascii="Times New Roman" w:hAnsi="Times New Roman" w:cs="Times New Roman"/>
                <w:b/>
                <w:color w:val="000000"/>
                <w:sz w:val="24"/>
                <w:szCs w:val="24"/>
              </w:rPr>
              <w:t>2021/</w:t>
            </w:r>
          </w:p>
          <w:p w14:paraId="76EED8FF" w14:textId="77777777" w:rsidR="00CC5D0D" w:rsidRPr="005A6D8C" w:rsidRDefault="00CC5D0D" w:rsidP="00CC5D0D">
            <w:pPr>
              <w:spacing w:after="0" w:line="240" w:lineRule="auto"/>
              <w:jc w:val="both"/>
              <w:rPr>
                <w:rFonts w:ascii="Times New Roman" w:hAnsi="Times New Roman" w:cs="Times New Roman"/>
                <w:b/>
                <w:color w:val="000000"/>
                <w:sz w:val="24"/>
                <w:szCs w:val="24"/>
              </w:rPr>
            </w:pPr>
            <w:r w:rsidRPr="005A6D8C">
              <w:rPr>
                <w:rFonts w:ascii="Times New Roman" w:hAnsi="Times New Roman" w:cs="Times New Roman"/>
                <w:b/>
                <w:color w:val="000000"/>
                <w:sz w:val="24"/>
                <w:szCs w:val="24"/>
              </w:rPr>
              <w:t>2020, %</w:t>
            </w:r>
          </w:p>
        </w:tc>
      </w:tr>
      <w:tr w:rsidR="00CC5D0D" w:rsidRPr="005A6D8C" w14:paraId="3556B80F" w14:textId="77777777" w:rsidTr="00CC5D0D">
        <w:trPr>
          <w:trHeight w:val="509"/>
          <w:tblHeader/>
        </w:trPr>
        <w:tc>
          <w:tcPr>
            <w:tcW w:w="575" w:type="dxa"/>
            <w:vMerge/>
            <w:tcBorders>
              <w:top w:val="single" w:sz="4" w:space="0" w:color="auto"/>
              <w:left w:val="single" w:sz="4" w:space="0" w:color="auto"/>
              <w:bottom w:val="single" w:sz="4" w:space="0" w:color="000000"/>
              <w:right w:val="single" w:sz="4" w:space="0" w:color="auto"/>
            </w:tcBorders>
            <w:vAlign w:val="center"/>
            <w:hideMark/>
          </w:tcPr>
          <w:p w14:paraId="77385AE4" w14:textId="77777777" w:rsidR="00CC5D0D" w:rsidRPr="005A6D8C" w:rsidRDefault="00CC5D0D" w:rsidP="00CC5D0D">
            <w:pPr>
              <w:spacing w:after="0" w:line="240" w:lineRule="auto"/>
              <w:jc w:val="both"/>
              <w:rPr>
                <w:rFonts w:ascii="Times New Roman" w:hAnsi="Times New Roman" w:cs="Times New Roman"/>
                <w:color w:val="000000"/>
                <w:sz w:val="24"/>
                <w:szCs w:val="24"/>
              </w:rPr>
            </w:pPr>
          </w:p>
        </w:tc>
        <w:tc>
          <w:tcPr>
            <w:tcW w:w="1663" w:type="dxa"/>
            <w:vMerge/>
            <w:tcBorders>
              <w:top w:val="single" w:sz="4" w:space="0" w:color="auto"/>
              <w:left w:val="single" w:sz="4" w:space="0" w:color="auto"/>
              <w:bottom w:val="single" w:sz="4" w:space="0" w:color="000000"/>
              <w:right w:val="single" w:sz="4" w:space="0" w:color="auto"/>
            </w:tcBorders>
            <w:vAlign w:val="center"/>
            <w:hideMark/>
          </w:tcPr>
          <w:p w14:paraId="4803C2E1" w14:textId="77777777" w:rsidR="00CC5D0D" w:rsidRPr="005A6D8C" w:rsidRDefault="00CC5D0D" w:rsidP="00CC5D0D">
            <w:pPr>
              <w:spacing w:after="0" w:line="240" w:lineRule="auto"/>
              <w:jc w:val="both"/>
              <w:rPr>
                <w:rFonts w:ascii="Times New Roman" w:hAnsi="Times New Roman" w:cs="Times New Roman"/>
                <w:color w:val="000000"/>
                <w:sz w:val="24"/>
                <w:szCs w:val="24"/>
              </w:rPr>
            </w:pPr>
          </w:p>
        </w:tc>
        <w:tc>
          <w:tcPr>
            <w:tcW w:w="889" w:type="dxa"/>
            <w:vMerge/>
            <w:tcBorders>
              <w:top w:val="single" w:sz="4" w:space="0" w:color="auto"/>
              <w:left w:val="single" w:sz="4" w:space="0" w:color="auto"/>
              <w:bottom w:val="single" w:sz="4" w:space="0" w:color="000000"/>
              <w:right w:val="single" w:sz="4" w:space="0" w:color="auto"/>
            </w:tcBorders>
            <w:vAlign w:val="center"/>
            <w:hideMark/>
          </w:tcPr>
          <w:p w14:paraId="53581ADD" w14:textId="77777777" w:rsidR="00CC5D0D" w:rsidRPr="005A6D8C" w:rsidRDefault="00CC5D0D" w:rsidP="00CC5D0D">
            <w:pPr>
              <w:spacing w:after="0" w:line="240" w:lineRule="auto"/>
              <w:jc w:val="both"/>
              <w:rPr>
                <w:rFonts w:ascii="Times New Roman" w:hAnsi="Times New Roman" w:cs="Times New Roman"/>
                <w:color w:val="000000"/>
                <w:sz w:val="24"/>
                <w:szCs w:val="24"/>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760B640D" w14:textId="77777777" w:rsidR="00CC5D0D" w:rsidRPr="005A6D8C" w:rsidRDefault="00CC5D0D" w:rsidP="00CC5D0D">
            <w:pPr>
              <w:spacing w:after="0" w:line="240" w:lineRule="auto"/>
              <w:jc w:val="both"/>
              <w:rPr>
                <w:rFonts w:ascii="Times New Roman" w:hAnsi="Times New Roman" w:cs="Times New Roman"/>
                <w:color w:val="000000"/>
                <w:sz w:val="24"/>
                <w:szCs w:val="24"/>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2E0A49C6" w14:textId="77777777" w:rsidR="00CC5D0D" w:rsidRPr="005A6D8C" w:rsidRDefault="00CC5D0D" w:rsidP="00CC5D0D">
            <w:pPr>
              <w:spacing w:after="0" w:line="240" w:lineRule="auto"/>
              <w:jc w:val="both"/>
              <w:rPr>
                <w:rFonts w:ascii="Times New Roman" w:hAnsi="Times New Roman" w:cs="Times New Roman"/>
                <w:color w:val="000000"/>
                <w:sz w:val="24"/>
                <w:szCs w:val="24"/>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5BBCFEEE" w14:textId="77777777" w:rsidR="00CC5D0D" w:rsidRPr="005A6D8C" w:rsidRDefault="00CC5D0D" w:rsidP="00CC5D0D">
            <w:pPr>
              <w:spacing w:after="0" w:line="240" w:lineRule="auto"/>
              <w:jc w:val="both"/>
              <w:rPr>
                <w:rFonts w:ascii="Times New Roman" w:hAnsi="Times New Roman" w:cs="Times New Roman"/>
                <w:color w:val="000000"/>
                <w:sz w:val="24"/>
                <w:szCs w:val="24"/>
              </w:rPr>
            </w:pPr>
          </w:p>
        </w:tc>
        <w:tc>
          <w:tcPr>
            <w:tcW w:w="1234" w:type="dxa"/>
            <w:vMerge/>
            <w:tcBorders>
              <w:top w:val="single" w:sz="4" w:space="0" w:color="auto"/>
              <w:left w:val="single" w:sz="4" w:space="0" w:color="auto"/>
              <w:bottom w:val="single" w:sz="4" w:space="0" w:color="000000"/>
              <w:right w:val="single" w:sz="4" w:space="0" w:color="auto"/>
            </w:tcBorders>
            <w:vAlign w:val="center"/>
            <w:hideMark/>
          </w:tcPr>
          <w:p w14:paraId="7C8CCDAB" w14:textId="77777777" w:rsidR="00CC5D0D" w:rsidRPr="005A6D8C" w:rsidRDefault="00CC5D0D" w:rsidP="00CC5D0D">
            <w:pPr>
              <w:spacing w:after="0" w:line="240" w:lineRule="auto"/>
              <w:jc w:val="both"/>
              <w:rPr>
                <w:rFonts w:ascii="Times New Roman" w:hAnsi="Times New Roman" w:cs="Times New Roman"/>
                <w:color w:val="000000"/>
                <w:sz w:val="24"/>
                <w:szCs w:val="24"/>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40BB17D3" w14:textId="77777777" w:rsidR="00CC5D0D" w:rsidRPr="005A6D8C" w:rsidRDefault="00CC5D0D" w:rsidP="00CC5D0D">
            <w:pPr>
              <w:spacing w:after="0" w:line="240" w:lineRule="auto"/>
              <w:jc w:val="both"/>
              <w:rPr>
                <w:rFonts w:ascii="Times New Roman" w:hAnsi="Times New Roman" w:cs="Times New Roman"/>
                <w:color w:val="000000"/>
                <w:sz w:val="24"/>
                <w:szCs w:val="24"/>
                <w:highlight w:val="yellow"/>
              </w:rPr>
            </w:pPr>
          </w:p>
        </w:tc>
        <w:tc>
          <w:tcPr>
            <w:tcW w:w="1034" w:type="dxa"/>
            <w:vMerge/>
            <w:tcBorders>
              <w:top w:val="single" w:sz="4" w:space="0" w:color="auto"/>
              <w:left w:val="single" w:sz="4" w:space="0" w:color="auto"/>
              <w:bottom w:val="single" w:sz="4" w:space="0" w:color="000000"/>
              <w:right w:val="single" w:sz="4" w:space="0" w:color="auto"/>
            </w:tcBorders>
            <w:vAlign w:val="center"/>
            <w:hideMark/>
          </w:tcPr>
          <w:p w14:paraId="648DD97C" w14:textId="77777777" w:rsidR="00CC5D0D" w:rsidRPr="005A6D8C" w:rsidRDefault="00CC5D0D" w:rsidP="00CC5D0D">
            <w:pPr>
              <w:spacing w:after="0" w:line="240" w:lineRule="auto"/>
              <w:jc w:val="both"/>
              <w:rPr>
                <w:rFonts w:ascii="Times New Roman" w:hAnsi="Times New Roman" w:cs="Times New Roman"/>
                <w:color w:val="000000"/>
                <w:sz w:val="24"/>
                <w:szCs w:val="24"/>
              </w:rPr>
            </w:pPr>
          </w:p>
        </w:tc>
        <w:tc>
          <w:tcPr>
            <w:tcW w:w="816" w:type="dxa"/>
            <w:vMerge/>
            <w:tcBorders>
              <w:top w:val="single" w:sz="4" w:space="0" w:color="auto"/>
              <w:left w:val="single" w:sz="4" w:space="0" w:color="auto"/>
              <w:bottom w:val="single" w:sz="4" w:space="0" w:color="000000"/>
              <w:right w:val="single" w:sz="4" w:space="0" w:color="auto"/>
            </w:tcBorders>
            <w:vAlign w:val="center"/>
            <w:hideMark/>
          </w:tcPr>
          <w:p w14:paraId="30DD501A" w14:textId="77777777" w:rsidR="00CC5D0D" w:rsidRPr="005A6D8C" w:rsidRDefault="00CC5D0D" w:rsidP="00CC5D0D">
            <w:pPr>
              <w:spacing w:after="0" w:line="240" w:lineRule="auto"/>
              <w:jc w:val="both"/>
              <w:rPr>
                <w:rFonts w:ascii="Times New Roman" w:hAnsi="Times New Roman" w:cs="Times New Roman"/>
                <w:color w:val="000000"/>
                <w:sz w:val="24"/>
                <w:szCs w:val="24"/>
              </w:rPr>
            </w:pPr>
          </w:p>
        </w:tc>
      </w:tr>
      <w:tr w:rsidR="00CC5D0D" w:rsidRPr="005A6D8C" w14:paraId="3F63AE9D" w14:textId="77777777" w:rsidTr="00CC5D0D">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14:paraId="5ADFDD48"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1.</w:t>
            </w:r>
          </w:p>
        </w:tc>
        <w:tc>
          <w:tcPr>
            <w:tcW w:w="1663" w:type="dxa"/>
            <w:tcBorders>
              <w:top w:val="nil"/>
              <w:left w:val="nil"/>
              <w:bottom w:val="single" w:sz="4" w:space="0" w:color="auto"/>
              <w:right w:val="single" w:sz="4" w:space="0" w:color="auto"/>
            </w:tcBorders>
            <w:shd w:val="clear" w:color="auto" w:fill="auto"/>
            <w:vAlign w:val="center"/>
            <w:hideMark/>
          </w:tcPr>
          <w:p w14:paraId="5938F815" w14:textId="77777777" w:rsidR="00CC5D0D" w:rsidRPr="00E45C84" w:rsidRDefault="00CC5D0D" w:rsidP="00CC5D0D">
            <w:pPr>
              <w:spacing w:after="0" w:line="240" w:lineRule="auto"/>
              <w:jc w:val="both"/>
              <w:rPr>
                <w:rFonts w:ascii="Times New Roman" w:hAnsi="Times New Roman" w:cs="Times New Roman"/>
                <w:bCs/>
                <w:color w:val="000000"/>
                <w:sz w:val="20"/>
                <w:szCs w:val="20"/>
              </w:rPr>
            </w:pPr>
            <w:r w:rsidRPr="00E45C84">
              <w:rPr>
                <w:rFonts w:ascii="Times New Roman" w:hAnsi="Times New Roman" w:cs="Times New Roman"/>
                <w:bCs/>
                <w:color w:val="000000"/>
                <w:sz w:val="20"/>
                <w:szCs w:val="20"/>
              </w:rPr>
              <w:t xml:space="preserve"> Отпуск электрической энергии в сеть </w:t>
            </w:r>
          </w:p>
        </w:tc>
        <w:tc>
          <w:tcPr>
            <w:tcW w:w="889" w:type="dxa"/>
            <w:tcBorders>
              <w:top w:val="nil"/>
              <w:left w:val="nil"/>
              <w:bottom w:val="single" w:sz="4" w:space="0" w:color="auto"/>
              <w:right w:val="single" w:sz="4" w:space="0" w:color="auto"/>
            </w:tcBorders>
            <w:shd w:val="clear" w:color="auto" w:fill="auto"/>
            <w:vAlign w:val="center"/>
            <w:hideMark/>
          </w:tcPr>
          <w:p w14:paraId="7992312A"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млн. кВтч</w:t>
            </w:r>
          </w:p>
        </w:tc>
        <w:tc>
          <w:tcPr>
            <w:tcW w:w="851" w:type="dxa"/>
            <w:tcBorders>
              <w:top w:val="nil"/>
              <w:left w:val="nil"/>
              <w:bottom w:val="single" w:sz="4" w:space="0" w:color="auto"/>
              <w:right w:val="single" w:sz="4" w:space="0" w:color="auto"/>
            </w:tcBorders>
            <w:shd w:val="clear" w:color="auto" w:fill="auto"/>
            <w:vAlign w:val="center"/>
            <w:hideMark/>
          </w:tcPr>
          <w:p w14:paraId="78751BE7"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5 196,16</w:t>
            </w:r>
          </w:p>
        </w:tc>
        <w:tc>
          <w:tcPr>
            <w:tcW w:w="1276" w:type="dxa"/>
            <w:tcBorders>
              <w:top w:val="nil"/>
              <w:left w:val="nil"/>
              <w:bottom w:val="single" w:sz="4" w:space="0" w:color="auto"/>
              <w:right w:val="single" w:sz="4" w:space="0" w:color="auto"/>
            </w:tcBorders>
            <w:shd w:val="clear" w:color="auto" w:fill="auto"/>
            <w:vAlign w:val="center"/>
            <w:hideMark/>
          </w:tcPr>
          <w:p w14:paraId="3FBC72AA"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5 399,95</w:t>
            </w:r>
          </w:p>
        </w:tc>
        <w:tc>
          <w:tcPr>
            <w:tcW w:w="850" w:type="dxa"/>
            <w:tcBorders>
              <w:top w:val="nil"/>
              <w:left w:val="nil"/>
              <w:bottom w:val="single" w:sz="4" w:space="0" w:color="auto"/>
              <w:right w:val="single" w:sz="4" w:space="0" w:color="auto"/>
            </w:tcBorders>
            <w:shd w:val="clear" w:color="auto" w:fill="auto"/>
            <w:vAlign w:val="center"/>
            <w:hideMark/>
          </w:tcPr>
          <w:p w14:paraId="3B87C670"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5 172,85</w:t>
            </w:r>
          </w:p>
        </w:tc>
        <w:tc>
          <w:tcPr>
            <w:tcW w:w="1234" w:type="dxa"/>
            <w:tcBorders>
              <w:top w:val="nil"/>
              <w:left w:val="nil"/>
              <w:bottom w:val="single" w:sz="4" w:space="0" w:color="auto"/>
              <w:right w:val="single" w:sz="4" w:space="0" w:color="auto"/>
            </w:tcBorders>
            <w:shd w:val="clear" w:color="auto" w:fill="auto"/>
            <w:vAlign w:val="center"/>
            <w:hideMark/>
          </w:tcPr>
          <w:p w14:paraId="62D498FE"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5 429,43</w:t>
            </w:r>
          </w:p>
        </w:tc>
        <w:tc>
          <w:tcPr>
            <w:tcW w:w="1134" w:type="dxa"/>
            <w:tcBorders>
              <w:top w:val="nil"/>
              <w:left w:val="nil"/>
              <w:bottom w:val="single" w:sz="4" w:space="0" w:color="auto"/>
              <w:right w:val="single" w:sz="4" w:space="0" w:color="auto"/>
            </w:tcBorders>
            <w:shd w:val="clear" w:color="auto" w:fill="auto"/>
            <w:vAlign w:val="center"/>
            <w:hideMark/>
          </w:tcPr>
          <w:p w14:paraId="10FE2E1B"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5 342,18</w:t>
            </w:r>
          </w:p>
        </w:tc>
        <w:tc>
          <w:tcPr>
            <w:tcW w:w="1034" w:type="dxa"/>
            <w:tcBorders>
              <w:top w:val="nil"/>
              <w:left w:val="nil"/>
              <w:bottom w:val="single" w:sz="4" w:space="0" w:color="auto"/>
              <w:right w:val="single" w:sz="4" w:space="0" w:color="auto"/>
            </w:tcBorders>
            <w:shd w:val="clear" w:color="auto" w:fill="auto"/>
            <w:vAlign w:val="center"/>
            <w:hideMark/>
          </w:tcPr>
          <w:p w14:paraId="023B6F85"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5 343,75</w:t>
            </w:r>
          </w:p>
        </w:tc>
        <w:tc>
          <w:tcPr>
            <w:tcW w:w="816" w:type="dxa"/>
            <w:tcBorders>
              <w:top w:val="nil"/>
              <w:left w:val="nil"/>
              <w:bottom w:val="single" w:sz="4" w:space="0" w:color="auto"/>
              <w:right w:val="single" w:sz="4" w:space="0" w:color="auto"/>
            </w:tcBorders>
            <w:shd w:val="clear" w:color="auto" w:fill="auto"/>
            <w:vAlign w:val="center"/>
            <w:hideMark/>
          </w:tcPr>
          <w:p w14:paraId="3D31ED26"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98,4%</w:t>
            </w:r>
          </w:p>
        </w:tc>
      </w:tr>
      <w:tr w:rsidR="00CC5D0D" w:rsidRPr="005A6D8C" w14:paraId="6696B03A" w14:textId="77777777" w:rsidTr="00CC5D0D">
        <w:trPr>
          <w:trHeight w:val="585"/>
        </w:trPr>
        <w:tc>
          <w:tcPr>
            <w:tcW w:w="575" w:type="dxa"/>
            <w:tcBorders>
              <w:top w:val="nil"/>
              <w:left w:val="single" w:sz="4" w:space="0" w:color="auto"/>
              <w:bottom w:val="single" w:sz="4" w:space="0" w:color="auto"/>
              <w:right w:val="single" w:sz="4" w:space="0" w:color="auto"/>
            </w:tcBorders>
            <w:shd w:val="clear" w:color="auto" w:fill="auto"/>
            <w:vAlign w:val="center"/>
            <w:hideMark/>
          </w:tcPr>
          <w:p w14:paraId="6E2E856A"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2.</w:t>
            </w:r>
          </w:p>
        </w:tc>
        <w:tc>
          <w:tcPr>
            <w:tcW w:w="1663" w:type="dxa"/>
            <w:tcBorders>
              <w:top w:val="nil"/>
              <w:left w:val="nil"/>
              <w:bottom w:val="single" w:sz="4" w:space="0" w:color="auto"/>
              <w:right w:val="single" w:sz="4" w:space="0" w:color="auto"/>
            </w:tcBorders>
            <w:shd w:val="clear" w:color="auto" w:fill="auto"/>
            <w:vAlign w:val="center"/>
            <w:hideMark/>
          </w:tcPr>
          <w:p w14:paraId="09C11F2F" w14:textId="77777777" w:rsidR="00CC5D0D" w:rsidRPr="00E45C84" w:rsidRDefault="00CC5D0D" w:rsidP="00CC5D0D">
            <w:pPr>
              <w:spacing w:after="0" w:line="240" w:lineRule="auto"/>
              <w:jc w:val="both"/>
              <w:rPr>
                <w:rFonts w:ascii="Times New Roman" w:hAnsi="Times New Roman" w:cs="Times New Roman"/>
                <w:bCs/>
                <w:color w:val="000000"/>
                <w:sz w:val="20"/>
                <w:szCs w:val="20"/>
              </w:rPr>
            </w:pPr>
            <w:r w:rsidRPr="00E45C84">
              <w:rPr>
                <w:rFonts w:ascii="Times New Roman" w:hAnsi="Times New Roman" w:cs="Times New Roman"/>
                <w:bCs/>
                <w:color w:val="000000"/>
                <w:sz w:val="20"/>
                <w:szCs w:val="20"/>
              </w:rPr>
              <w:t>Объем технологических потерь</w:t>
            </w:r>
          </w:p>
        </w:tc>
        <w:tc>
          <w:tcPr>
            <w:tcW w:w="889" w:type="dxa"/>
            <w:tcBorders>
              <w:top w:val="nil"/>
              <w:left w:val="nil"/>
              <w:bottom w:val="single" w:sz="4" w:space="0" w:color="auto"/>
              <w:right w:val="single" w:sz="4" w:space="0" w:color="auto"/>
            </w:tcBorders>
            <w:shd w:val="clear" w:color="auto" w:fill="auto"/>
            <w:vAlign w:val="center"/>
            <w:hideMark/>
          </w:tcPr>
          <w:p w14:paraId="50D6024C"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млн. кВтч</w:t>
            </w:r>
          </w:p>
        </w:tc>
        <w:tc>
          <w:tcPr>
            <w:tcW w:w="851" w:type="dxa"/>
            <w:tcBorders>
              <w:top w:val="nil"/>
              <w:left w:val="nil"/>
              <w:bottom w:val="single" w:sz="4" w:space="0" w:color="auto"/>
              <w:right w:val="single" w:sz="4" w:space="0" w:color="auto"/>
            </w:tcBorders>
            <w:shd w:val="clear" w:color="auto" w:fill="auto"/>
            <w:vAlign w:val="center"/>
            <w:hideMark/>
          </w:tcPr>
          <w:p w14:paraId="3D230E9A"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676,03</w:t>
            </w:r>
          </w:p>
        </w:tc>
        <w:tc>
          <w:tcPr>
            <w:tcW w:w="1276" w:type="dxa"/>
            <w:tcBorders>
              <w:top w:val="nil"/>
              <w:left w:val="nil"/>
              <w:bottom w:val="single" w:sz="4" w:space="0" w:color="auto"/>
              <w:right w:val="single" w:sz="4" w:space="0" w:color="auto"/>
            </w:tcBorders>
            <w:shd w:val="clear" w:color="auto" w:fill="auto"/>
            <w:vAlign w:val="center"/>
            <w:hideMark/>
          </w:tcPr>
          <w:p w14:paraId="04F4007E"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763,22</w:t>
            </w:r>
          </w:p>
        </w:tc>
        <w:tc>
          <w:tcPr>
            <w:tcW w:w="850" w:type="dxa"/>
            <w:tcBorders>
              <w:top w:val="nil"/>
              <w:left w:val="nil"/>
              <w:bottom w:val="single" w:sz="4" w:space="0" w:color="auto"/>
              <w:right w:val="single" w:sz="4" w:space="0" w:color="auto"/>
            </w:tcBorders>
            <w:shd w:val="clear" w:color="auto" w:fill="auto"/>
            <w:vAlign w:val="center"/>
            <w:hideMark/>
          </w:tcPr>
          <w:p w14:paraId="1FC38D62"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560,34</w:t>
            </w:r>
          </w:p>
        </w:tc>
        <w:tc>
          <w:tcPr>
            <w:tcW w:w="1234" w:type="dxa"/>
            <w:tcBorders>
              <w:top w:val="nil"/>
              <w:left w:val="nil"/>
              <w:bottom w:val="single" w:sz="4" w:space="0" w:color="auto"/>
              <w:right w:val="single" w:sz="4" w:space="0" w:color="auto"/>
            </w:tcBorders>
            <w:shd w:val="clear" w:color="auto" w:fill="auto"/>
            <w:vAlign w:val="center"/>
            <w:hideMark/>
          </w:tcPr>
          <w:p w14:paraId="2C13B781"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765,55</w:t>
            </w:r>
          </w:p>
        </w:tc>
        <w:tc>
          <w:tcPr>
            <w:tcW w:w="1134" w:type="dxa"/>
            <w:tcBorders>
              <w:top w:val="nil"/>
              <w:left w:val="nil"/>
              <w:bottom w:val="single" w:sz="4" w:space="0" w:color="auto"/>
              <w:right w:val="single" w:sz="4" w:space="0" w:color="auto"/>
            </w:tcBorders>
            <w:shd w:val="clear" w:color="auto" w:fill="auto"/>
            <w:vAlign w:val="center"/>
            <w:hideMark/>
          </w:tcPr>
          <w:p w14:paraId="0B738D9C"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740,11</w:t>
            </w:r>
          </w:p>
        </w:tc>
        <w:tc>
          <w:tcPr>
            <w:tcW w:w="1034" w:type="dxa"/>
            <w:tcBorders>
              <w:top w:val="nil"/>
              <w:left w:val="nil"/>
              <w:bottom w:val="single" w:sz="4" w:space="0" w:color="auto"/>
              <w:right w:val="single" w:sz="4" w:space="0" w:color="auto"/>
            </w:tcBorders>
            <w:shd w:val="clear" w:color="auto" w:fill="auto"/>
            <w:vAlign w:val="center"/>
            <w:hideMark/>
          </w:tcPr>
          <w:p w14:paraId="6B0C408F"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740,11</w:t>
            </w:r>
          </w:p>
        </w:tc>
        <w:tc>
          <w:tcPr>
            <w:tcW w:w="816" w:type="dxa"/>
            <w:tcBorders>
              <w:top w:val="nil"/>
              <w:left w:val="nil"/>
              <w:bottom w:val="single" w:sz="4" w:space="0" w:color="auto"/>
              <w:right w:val="single" w:sz="4" w:space="0" w:color="auto"/>
            </w:tcBorders>
            <w:shd w:val="clear" w:color="auto" w:fill="auto"/>
            <w:vAlign w:val="center"/>
            <w:hideMark/>
          </w:tcPr>
          <w:p w14:paraId="50159234"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96,7%</w:t>
            </w:r>
          </w:p>
        </w:tc>
      </w:tr>
      <w:tr w:rsidR="00CC5D0D" w:rsidRPr="005A6D8C" w14:paraId="46EA099D" w14:textId="77777777" w:rsidTr="00CC5D0D">
        <w:trPr>
          <w:trHeight w:val="570"/>
        </w:trPr>
        <w:tc>
          <w:tcPr>
            <w:tcW w:w="575" w:type="dxa"/>
            <w:tcBorders>
              <w:top w:val="nil"/>
              <w:left w:val="single" w:sz="4" w:space="0" w:color="auto"/>
              <w:bottom w:val="single" w:sz="4" w:space="0" w:color="auto"/>
              <w:right w:val="single" w:sz="4" w:space="0" w:color="auto"/>
            </w:tcBorders>
            <w:shd w:val="clear" w:color="auto" w:fill="auto"/>
            <w:vAlign w:val="center"/>
            <w:hideMark/>
          </w:tcPr>
          <w:p w14:paraId="3DF38B05"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3.</w:t>
            </w:r>
          </w:p>
        </w:tc>
        <w:tc>
          <w:tcPr>
            <w:tcW w:w="1663" w:type="dxa"/>
            <w:tcBorders>
              <w:top w:val="nil"/>
              <w:left w:val="nil"/>
              <w:bottom w:val="single" w:sz="4" w:space="0" w:color="auto"/>
              <w:right w:val="single" w:sz="4" w:space="0" w:color="auto"/>
            </w:tcBorders>
            <w:shd w:val="clear" w:color="auto" w:fill="auto"/>
            <w:vAlign w:val="center"/>
            <w:hideMark/>
          </w:tcPr>
          <w:p w14:paraId="43291283" w14:textId="77777777" w:rsidR="00CC5D0D" w:rsidRPr="00E45C84" w:rsidRDefault="00CC5D0D" w:rsidP="00CC5D0D">
            <w:pPr>
              <w:spacing w:after="0" w:line="240" w:lineRule="auto"/>
              <w:jc w:val="both"/>
              <w:rPr>
                <w:rFonts w:ascii="Times New Roman" w:hAnsi="Times New Roman" w:cs="Times New Roman"/>
                <w:bCs/>
                <w:color w:val="000000"/>
                <w:sz w:val="20"/>
                <w:szCs w:val="20"/>
              </w:rPr>
            </w:pPr>
            <w:r w:rsidRPr="00E45C84">
              <w:rPr>
                <w:rFonts w:ascii="Times New Roman" w:hAnsi="Times New Roman" w:cs="Times New Roman"/>
                <w:bCs/>
                <w:color w:val="000000"/>
                <w:sz w:val="20"/>
                <w:szCs w:val="20"/>
              </w:rPr>
              <w:t>Общее количество точек подключения на конец года</w:t>
            </w:r>
          </w:p>
        </w:tc>
        <w:tc>
          <w:tcPr>
            <w:tcW w:w="889" w:type="dxa"/>
            <w:tcBorders>
              <w:top w:val="nil"/>
              <w:left w:val="nil"/>
              <w:bottom w:val="single" w:sz="4" w:space="0" w:color="auto"/>
              <w:right w:val="single" w:sz="4" w:space="0" w:color="auto"/>
            </w:tcBorders>
            <w:shd w:val="clear" w:color="auto" w:fill="auto"/>
            <w:vAlign w:val="center"/>
            <w:hideMark/>
          </w:tcPr>
          <w:p w14:paraId="19B8014F"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штук</w:t>
            </w:r>
          </w:p>
        </w:tc>
        <w:tc>
          <w:tcPr>
            <w:tcW w:w="851" w:type="dxa"/>
            <w:tcBorders>
              <w:top w:val="nil"/>
              <w:left w:val="nil"/>
              <w:bottom w:val="single" w:sz="4" w:space="0" w:color="auto"/>
              <w:right w:val="single" w:sz="4" w:space="0" w:color="auto"/>
            </w:tcBorders>
            <w:shd w:val="clear" w:color="auto" w:fill="auto"/>
            <w:vAlign w:val="center"/>
            <w:hideMark/>
          </w:tcPr>
          <w:p w14:paraId="431705BF"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301 901</w:t>
            </w:r>
          </w:p>
        </w:tc>
        <w:tc>
          <w:tcPr>
            <w:tcW w:w="1276" w:type="dxa"/>
            <w:tcBorders>
              <w:top w:val="nil"/>
              <w:left w:val="nil"/>
              <w:bottom w:val="single" w:sz="4" w:space="0" w:color="auto"/>
              <w:right w:val="single" w:sz="4" w:space="0" w:color="auto"/>
            </w:tcBorders>
            <w:shd w:val="clear" w:color="auto" w:fill="auto"/>
            <w:vAlign w:val="center"/>
            <w:hideMark/>
          </w:tcPr>
          <w:p w14:paraId="65444641"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х</w:t>
            </w:r>
          </w:p>
        </w:tc>
        <w:tc>
          <w:tcPr>
            <w:tcW w:w="850" w:type="dxa"/>
            <w:tcBorders>
              <w:top w:val="nil"/>
              <w:left w:val="nil"/>
              <w:bottom w:val="single" w:sz="4" w:space="0" w:color="auto"/>
              <w:right w:val="single" w:sz="4" w:space="0" w:color="auto"/>
            </w:tcBorders>
            <w:shd w:val="clear" w:color="auto" w:fill="auto"/>
            <w:vAlign w:val="center"/>
            <w:hideMark/>
          </w:tcPr>
          <w:p w14:paraId="07480B9A"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305 644</w:t>
            </w:r>
          </w:p>
        </w:tc>
        <w:tc>
          <w:tcPr>
            <w:tcW w:w="1234" w:type="dxa"/>
            <w:tcBorders>
              <w:top w:val="nil"/>
              <w:left w:val="nil"/>
              <w:bottom w:val="single" w:sz="4" w:space="0" w:color="auto"/>
              <w:right w:val="single" w:sz="4" w:space="0" w:color="auto"/>
            </w:tcBorders>
            <w:shd w:val="clear" w:color="auto" w:fill="auto"/>
            <w:vAlign w:val="center"/>
            <w:hideMark/>
          </w:tcPr>
          <w:p w14:paraId="71F1BA34"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14:paraId="618163FC"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х</w:t>
            </w:r>
          </w:p>
        </w:tc>
        <w:tc>
          <w:tcPr>
            <w:tcW w:w="1034" w:type="dxa"/>
            <w:tcBorders>
              <w:top w:val="nil"/>
              <w:left w:val="nil"/>
              <w:bottom w:val="single" w:sz="4" w:space="0" w:color="auto"/>
              <w:right w:val="single" w:sz="4" w:space="0" w:color="auto"/>
            </w:tcBorders>
            <w:shd w:val="clear" w:color="auto" w:fill="auto"/>
            <w:vAlign w:val="center"/>
            <w:hideMark/>
          </w:tcPr>
          <w:p w14:paraId="3BE5A791"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х</w:t>
            </w:r>
          </w:p>
        </w:tc>
        <w:tc>
          <w:tcPr>
            <w:tcW w:w="816" w:type="dxa"/>
            <w:tcBorders>
              <w:top w:val="nil"/>
              <w:left w:val="nil"/>
              <w:bottom w:val="single" w:sz="4" w:space="0" w:color="auto"/>
              <w:right w:val="single" w:sz="4" w:space="0" w:color="auto"/>
            </w:tcBorders>
            <w:shd w:val="clear" w:color="auto" w:fill="auto"/>
            <w:vAlign w:val="center"/>
            <w:hideMark/>
          </w:tcPr>
          <w:p w14:paraId="745A4A87"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х</w:t>
            </w:r>
          </w:p>
        </w:tc>
      </w:tr>
      <w:tr w:rsidR="00CC5D0D" w:rsidRPr="005A6D8C" w14:paraId="09E76A57" w14:textId="77777777" w:rsidTr="00CC5D0D">
        <w:trPr>
          <w:trHeight w:val="705"/>
        </w:trPr>
        <w:tc>
          <w:tcPr>
            <w:tcW w:w="575" w:type="dxa"/>
            <w:tcBorders>
              <w:top w:val="nil"/>
              <w:left w:val="single" w:sz="4" w:space="0" w:color="auto"/>
              <w:bottom w:val="single" w:sz="4" w:space="0" w:color="auto"/>
              <w:right w:val="single" w:sz="4" w:space="0" w:color="auto"/>
            </w:tcBorders>
            <w:shd w:val="clear" w:color="auto" w:fill="auto"/>
            <w:vAlign w:val="center"/>
            <w:hideMark/>
          </w:tcPr>
          <w:p w14:paraId="1B7FAD85"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4.</w:t>
            </w:r>
          </w:p>
        </w:tc>
        <w:tc>
          <w:tcPr>
            <w:tcW w:w="1663" w:type="dxa"/>
            <w:tcBorders>
              <w:top w:val="nil"/>
              <w:left w:val="nil"/>
              <w:bottom w:val="single" w:sz="4" w:space="0" w:color="auto"/>
              <w:right w:val="single" w:sz="4" w:space="0" w:color="auto"/>
            </w:tcBorders>
            <w:shd w:val="clear" w:color="auto" w:fill="auto"/>
            <w:vAlign w:val="center"/>
            <w:hideMark/>
          </w:tcPr>
          <w:p w14:paraId="0C3086DC" w14:textId="77777777" w:rsidR="00CC5D0D" w:rsidRPr="00E45C84" w:rsidRDefault="00CC5D0D" w:rsidP="00CC5D0D">
            <w:pPr>
              <w:spacing w:after="0" w:line="240" w:lineRule="auto"/>
              <w:jc w:val="both"/>
              <w:rPr>
                <w:rFonts w:ascii="Times New Roman" w:hAnsi="Times New Roman" w:cs="Times New Roman"/>
                <w:bCs/>
                <w:color w:val="000000"/>
                <w:sz w:val="20"/>
                <w:szCs w:val="20"/>
              </w:rPr>
            </w:pPr>
            <w:r w:rsidRPr="00E45C84">
              <w:rPr>
                <w:rFonts w:ascii="Times New Roman" w:hAnsi="Times New Roman" w:cs="Times New Roman"/>
                <w:bCs/>
                <w:color w:val="000000"/>
                <w:sz w:val="20"/>
                <w:szCs w:val="20"/>
              </w:rPr>
              <w:t>Трансформаторная мощность подстанций, в том числе:</w:t>
            </w:r>
          </w:p>
        </w:tc>
        <w:tc>
          <w:tcPr>
            <w:tcW w:w="889" w:type="dxa"/>
            <w:tcBorders>
              <w:top w:val="nil"/>
              <w:left w:val="nil"/>
              <w:bottom w:val="single" w:sz="4" w:space="0" w:color="auto"/>
              <w:right w:val="single" w:sz="4" w:space="0" w:color="auto"/>
            </w:tcBorders>
            <w:shd w:val="clear" w:color="auto" w:fill="auto"/>
            <w:vAlign w:val="center"/>
            <w:hideMark/>
          </w:tcPr>
          <w:p w14:paraId="3CB25A99" w14:textId="77777777" w:rsidR="00CC5D0D" w:rsidRPr="00E45C84" w:rsidRDefault="00CC5D0D" w:rsidP="00CC5D0D">
            <w:pPr>
              <w:spacing w:after="0" w:line="240" w:lineRule="auto"/>
              <w:jc w:val="both"/>
              <w:rPr>
                <w:rFonts w:ascii="Times New Roman" w:hAnsi="Times New Roman" w:cs="Times New Roman"/>
                <w:color w:val="000000"/>
                <w:sz w:val="20"/>
                <w:szCs w:val="20"/>
              </w:rPr>
            </w:pPr>
            <w:proofErr w:type="spellStart"/>
            <w:r w:rsidRPr="00E45C84">
              <w:rPr>
                <w:rFonts w:ascii="Times New Roman" w:hAnsi="Times New Roman" w:cs="Times New Roman"/>
                <w:color w:val="000000"/>
                <w:sz w:val="20"/>
                <w:szCs w:val="20"/>
              </w:rPr>
              <w:t>МВа</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14A6DA9"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5 073,8</w:t>
            </w:r>
          </w:p>
        </w:tc>
        <w:tc>
          <w:tcPr>
            <w:tcW w:w="1276" w:type="dxa"/>
            <w:tcBorders>
              <w:top w:val="nil"/>
              <w:left w:val="nil"/>
              <w:bottom w:val="single" w:sz="4" w:space="0" w:color="auto"/>
              <w:right w:val="single" w:sz="4" w:space="0" w:color="auto"/>
            </w:tcBorders>
            <w:shd w:val="clear" w:color="auto" w:fill="auto"/>
            <w:vAlign w:val="center"/>
            <w:hideMark/>
          </w:tcPr>
          <w:p w14:paraId="3F5DAA36"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х</w:t>
            </w:r>
          </w:p>
        </w:tc>
        <w:tc>
          <w:tcPr>
            <w:tcW w:w="850" w:type="dxa"/>
            <w:tcBorders>
              <w:top w:val="nil"/>
              <w:left w:val="nil"/>
              <w:bottom w:val="single" w:sz="4" w:space="0" w:color="auto"/>
              <w:right w:val="single" w:sz="4" w:space="0" w:color="auto"/>
            </w:tcBorders>
            <w:shd w:val="clear" w:color="auto" w:fill="auto"/>
            <w:vAlign w:val="center"/>
            <w:hideMark/>
          </w:tcPr>
          <w:p w14:paraId="0757ADD7"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5 101,0</w:t>
            </w:r>
          </w:p>
        </w:tc>
        <w:tc>
          <w:tcPr>
            <w:tcW w:w="1234" w:type="dxa"/>
            <w:tcBorders>
              <w:top w:val="nil"/>
              <w:left w:val="nil"/>
              <w:bottom w:val="single" w:sz="4" w:space="0" w:color="auto"/>
              <w:right w:val="single" w:sz="4" w:space="0" w:color="auto"/>
            </w:tcBorders>
            <w:shd w:val="clear" w:color="auto" w:fill="auto"/>
            <w:vAlign w:val="center"/>
            <w:hideMark/>
          </w:tcPr>
          <w:p w14:paraId="49B4CAE0"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14:paraId="37D7CEF0"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х</w:t>
            </w:r>
          </w:p>
        </w:tc>
        <w:tc>
          <w:tcPr>
            <w:tcW w:w="1034" w:type="dxa"/>
            <w:tcBorders>
              <w:top w:val="nil"/>
              <w:left w:val="nil"/>
              <w:bottom w:val="single" w:sz="4" w:space="0" w:color="auto"/>
              <w:right w:val="single" w:sz="4" w:space="0" w:color="auto"/>
            </w:tcBorders>
            <w:shd w:val="clear" w:color="auto" w:fill="auto"/>
            <w:vAlign w:val="center"/>
            <w:hideMark/>
          </w:tcPr>
          <w:p w14:paraId="6D2AA5AD"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х</w:t>
            </w:r>
          </w:p>
        </w:tc>
        <w:tc>
          <w:tcPr>
            <w:tcW w:w="816" w:type="dxa"/>
            <w:tcBorders>
              <w:top w:val="nil"/>
              <w:left w:val="nil"/>
              <w:bottom w:val="single" w:sz="4" w:space="0" w:color="auto"/>
              <w:right w:val="single" w:sz="4" w:space="0" w:color="auto"/>
            </w:tcBorders>
            <w:shd w:val="clear" w:color="auto" w:fill="auto"/>
            <w:vAlign w:val="center"/>
            <w:hideMark/>
          </w:tcPr>
          <w:p w14:paraId="1822CB8C"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х</w:t>
            </w:r>
          </w:p>
        </w:tc>
      </w:tr>
      <w:tr w:rsidR="00CC5D0D" w:rsidRPr="005A6D8C" w14:paraId="6677AE3E" w14:textId="77777777" w:rsidTr="00CC5D0D">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14:paraId="0DE75317"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4.1.</w:t>
            </w:r>
          </w:p>
        </w:tc>
        <w:tc>
          <w:tcPr>
            <w:tcW w:w="1663" w:type="dxa"/>
            <w:tcBorders>
              <w:top w:val="nil"/>
              <w:left w:val="nil"/>
              <w:bottom w:val="single" w:sz="4" w:space="0" w:color="auto"/>
              <w:right w:val="single" w:sz="4" w:space="0" w:color="auto"/>
            </w:tcBorders>
            <w:shd w:val="clear" w:color="auto" w:fill="auto"/>
            <w:vAlign w:val="center"/>
            <w:hideMark/>
          </w:tcPr>
          <w:p w14:paraId="7E6B57C4"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на уровне напряжения ВН</w:t>
            </w:r>
          </w:p>
        </w:tc>
        <w:tc>
          <w:tcPr>
            <w:tcW w:w="889" w:type="dxa"/>
            <w:tcBorders>
              <w:top w:val="nil"/>
              <w:left w:val="nil"/>
              <w:bottom w:val="single" w:sz="4" w:space="0" w:color="auto"/>
              <w:right w:val="single" w:sz="4" w:space="0" w:color="auto"/>
            </w:tcBorders>
            <w:shd w:val="clear" w:color="auto" w:fill="auto"/>
            <w:vAlign w:val="center"/>
            <w:hideMark/>
          </w:tcPr>
          <w:p w14:paraId="7713062B" w14:textId="77777777" w:rsidR="00CC5D0D" w:rsidRPr="00E45C84" w:rsidRDefault="00CC5D0D" w:rsidP="00CC5D0D">
            <w:pPr>
              <w:spacing w:after="0" w:line="240" w:lineRule="auto"/>
              <w:jc w:val="both"/>
              <w:rPr>
                <w:rFonts w:ascii="Times New Roman" w:hAnsi="Times New Roman" w:cs="Times New Roman"/>
                <w:color w:val="000000"/>
                <w:sz w:val="20"/>
                <w:szCs w:val="20"/>
              </w:rPr>
            </w:pPr>
            <w:proofErr w:type="spellStart"/>
            <w:r w:rsidRPr="00E45C84">
              <w:rPr>
                <w:rFonts w:ascii="Times New Roman" w:hAnsi="Times New Roman" w:cs="Times New Roman"/>
                <w:color w:val="000000"/>
                <w:sz w:val="20"/>
                <w:szCs w:val="20"/>
              </w:rPr>
              <w:t>МВа</w:t>
            </w:r>
            <w:proofErr w:type="spellEnd"/>
          </w:p>
        </w:tc>
        <w:tc>
          <w:tcPr>
            <w:tcW w:w="851" w:type="dxa"/>
            <w:tcBorders>
              <w:top w:val="nil"/>
              <w:left w:val="nil"/>
              <w:bottom w:val="single" w:sz="4" w:space="0" w:color="auto"/>
              <w:right w:val="single" w:sz="4" w:space="0" w:color="auto"/>
            </w:tcBorders>
            <w:shd w:val="clear" w:color="auto" w:fill="auto"/>
            <w:vAlign w:val="bottom"/>
            <w:hideMark/>
          </w:tcPr>
          <w:p w14:paraId="2FE08526"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2 901,6</w:t>
            </w:r>
          </w:p>
        </w:tc>
        <w:tc>
          <w:tcPr>
            <w:tcW w:w="1276" w:type="dxa"/>
            <w:tcBorders>
              <w:top w:val="nil"/>
              <w:left w:val="nil"/>
              <w:bottom w:val="single" w:sz="4" w:space="0" w:color="auto"/>
              <w:right w:val="single" w:sz="4" w:space="0" w:color="auto"/>
            </w:tcBorders>
            <w:shd w:val="clear" w:color="auto" w:fill="auto"/>
            <w:vAlign w:val="bottom"/>
            <w:hideMark/>
          </w:tcPr>
          <w:p w14:paraId="5360E170"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х</w:t>
            </w:r>
          </w:p>
        </w:tc>
        <w:tc>
          <w:tcPr>
            <w:tcW w:w="850" w:type="dxa"/>
            <w:tcBorders>
              <w:top w:val="nil"/>
              <w:left w:val="nil"/>
              <w:bottom w:val="single" w:sz="4" w:space="0" w:color="auto"/>
              <w:right w:val="single" w:sz="4" w:space="0" w:color="auto"/>
            </w:tcBorders>
            <w:shd w:val="clear" w:color="auto" w:fill="auto"/>
            <w:vAlign w:val="bottom"/>
            <w:hideMark/>
          </w:tcPr>
          <w:p w14:paraId="46B56F56"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2 926,0</w:t>
            </w:r>
          </w:p>
        </w:tc>
        <w:tc>
          <w:tcPr>
            <w:tcW w:w="1234" w:type="dxa"/>
            <w:tcBorders>
              <w:top w:val="nil"/>
              <w:left w:val="nil"/>
              <w:bottom w:val="single" w:sz="4" w:space="0" w:color="auto"/>
              <w:right w:val="single" w:sz="4" w:space="0" w:color="auto"/>
            </w:tcBorders>
            <w:shd w:val="clear" w:color="auto" w:fill="auto"/>
            <w:vAlign w:val="center"/>
            <w:hideMark/>
          </w:tcPr>
          <w:p w14:paraId="397D146E"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14:paraId="0E857FCE"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х</w:t>
            </w:r>
          </w:p>
        </w:tc>
        <w:tc>
          <w:tcPr>
            <w:tcW w:w="1034" w:type="dxa"/>
            <w:tcBorders>
              <w:top w:val="nil"/>
              <w:left w:val="nil"/>
              <w:bottom w:val="single" w:sz="4" w:space="0" w:color="auto"/>
              <w:right w:val="single" w:sz="4" w:space="0" w:color="auto"/>
            </w:tcBorders>
            <w:shd w:val="clear" w:color="auto" w:fill="auto"/>
            <w:vAlign w:val="center"/>
            <w:hideMark/>
          </w:tcPr>
          <w:p w14:paraId="3284AC06"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х</w:t>
            </w:r>
          </w:p>
        </w:tc>
        <w:tc>
          <w:tcPr>
            <w:tcW w:w="816" w:type="dxa"/>
            <w:tcBorders>
              <w:top w:val="nil"/>
              <w:left w:val="nil"/>
              <w:bottom w:val="single" w:sz="4" w:space="0" w:color="auto"/>
              <w:right w:val="single" w:sz="4" w:space="0" w:color="auto"/>
            </w:tcBorders>
            <w:shd w:val="clear" w:color="auto" w:fill="auto"/>
            <w:vAlign w:val="center"/>
            <w:hideMark/>
          </w:tcPr>
          <w:p w14:paraId="26C81FC6"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х</w:t>
            </w:r>
          </w:p>
        </w:tc>
      </w:tr>
      <w:tr w:rsidR="00CC5D0D" w:rsidRPr="005A6D8C" w14:paraId="62BC3482" w14:textId="77777777" w:rsidTr="00CC5D0D">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14:paraId="18646D06"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4.2.</w:t>
            </w:r>
          </w:p>
        </w:tc>
        <w:tc>
          <w:tcPr>
            <w:tcW w:w="1663" w:type="dxa"/>
            <w:tcBorders>
              <w:top w:val="nil"/>
              <w:left w:val="nil"/>
              <w:bottom w:val="single" w:sz="4" w:space="0" w:color="auto"/>
              <w:right w:val="single" w:sz="4" w:space="0" w:color="auto"/>
            </w:tcBorders>
            <w:shd w:val="clear" w:color="auto" w:fill="auto"/>
            <w:vAlign w:val="center"/>
            <w:hideMark/>
          </w:tcPr>
          <w:p w14:paraId="5FB73341"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на уровне напряжения СН1</w:t>
            </w:r>
          </w:p>
        </w:tc>
        <w:tc>
          <w:tcPr>
            <w:tcW w:w="889" w:type="dxa"/>
            <w:tcBorders>
              <w:top w:val="nil"/>
              <w:left w:val="nil"/>
              <w:bottom w:val="single" w:sz="4" w:space="0" w:color="auto"/>
              <w:right w:val="single" w:sz="4" w:space="0" w:color="auto"/>
            </w:tcBorders>
            <w:shd w:val="clear" w:color="auto" w:fill="auto"/>
            <w:vAlign w:val="center"/>
            <w:hideMark/>
          </w:tcPr>
          <w:p w14:paraId="123627AC" w14:textId="77777777" w:rsidR="00CC5D0D" w:rsidRPr="00E45C84" w:rsidRDefault="00CC5D0D" w:rsidP="00CC5D0D">
            <w:pPr>
              <w:spacing w:after="0" w:line="240" w:lineRule="auto"/>
              <w:jc w:val="both"/>
              <w:rPr>
                <w:rFonts w:ascii="Times New Roman" w:hAnsi="Times New Roman" w:cs="Times New Roman"/>
                <w:color w:val="000000"/>
                <w:sz w:val="20"/>
                <w:szCs w:val="20"/>
              </w:rPr>
            </w:pPr>
            <w:proofErr w:type="spellStart"/>
            <w:r w:rsidRPr="00E45C84">
              <w:rPr>
                <w:rFonts w:ascii="Times New Roman" w:hAnsi="Times New Roman" w:cs="Times New Roman"/>
                <w:color w:val="000000"/>
                <w:sz w:val="20"/>
                <w:szCs w:val="20"/>
              </w:rPr>
              <w:t>МВа</w:t>
            </w:r>
            <w:proofErr w:type="spellEnd"/>
          </w:p>
        </w:tc>
        <w:tc>
          <w:tcPr>
            <w:tcW w:w="851" w:type="dxa"/>
            <w:tcBorders>
              <w:top w:val="nil"/>
              <w:left w:val="nil"/>
              <w:bottom w:val="single" w:sz="4" w:space="0" w:color="auto"/>
              <w:right w:val="single" w:sz="4" w:space="0" w:color="auto"/>
            </w:tcBorders>
            <w:shd w:val="clear" w:color="auto" w:fill="auto"/>
            <w:vAlign w:val="bottom"/>
            <w:hideMark/>
          </w:tcPr>
          <w:p w14:paraId="429CA9E8"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511,8</w:t>
            </w:r>
          </w:p>
        </w:tc>
        <w:tc>
          <w:tcPr>
            <w:tcW w:w="1276" w:type="dxa"/>
            <w:tcBorders>
              <w:top w:val="nil"/>
              <w:left w:val="nil"/>
              <w:bottom w:val="single" w:sz="4" w:space="0" w:color="auto"/>
              <w:right w:val="single" w:sz="4" w:space="0" w:color="auto"/>
            </w:tcBorders>
            <w:shd w:val="clear" w:color="auto" w:fill="auto"/>
            <w:vAlign w:val="bottom"/>
            <w:hideMark/>
          </w:tcPr>
          <w:p w14:paraId="0F2EFA82"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х</w:t>
            </w:r>
          </w:p>
        </w:tc>
        <w:tc>
          <w:tcPr>
            <w:tcW w:w="850" w:type="dxa"/>
            <w:tcBorders>
              <w:top w:val="nil"/>
              <w:left w:val="nil"/>
              <w:bottom w:val="single" w:sz="4" w:space="0" w:color="auto"/>
              <w:right w:val="single" w:sz="4" w:space="0" w:color="auto"/>
            </w:tcBorders>
            <w:shd w:val="clear" w:color="auto" w:fill="auto"/>
            <w:vAlign w:val="bottom"/>
            <w:hideMark/>
          </w:tcPr>
          <w:p w14:paraId="184CFCCF"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512,0</w:t>
            </w:r>
          </w:p>
        </w:tc>
        <w:tc>
          <w:tcPr>
            <w:tcW w:w="1234" w:type="dxa"/>
            <w:tcBorders>
              <w:top w:val="nil"/>
              <w:left w:val="nil"/>
              <w:bottom w:val="single" w:sz="4" w:space="0" w:color="auto"/>
              <w:right w:val="single" w:sz="4" w:space="0" w:color="auto"/>
            </w:tcBorders>
            <w:shd w:val="clear" w:color="auto" w:fill="auto"/>
            <w:vAlign w:val="center"/>
            <w:hideMark/>
          </w:tcPr>
          <w:p w14:paraId="5C8B51C9"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14:paraId="67CD7BE3"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х</w:t>
            </w:r>
          </w:p>
        </w:tc>
        <w:tc>
          <w:tcPr>
            <w:tcW w:w="1034" w:type="dxa"/>
            <w:tcBorders>
              <w:top w:val="nil"/>
              <w:left w:val="nil"/>
              <w:bottom w:val="single" w:sz="4" w:space="0" w:color="auto"/>
              <w:right w:val="single" w:sz="4" w:space="0" w:color="auto"/>
            </w:tcBorders>
            <w:shd w:val="clear" w:color="auto" w:fill="auto"/>
            <w:vAlign w:val="center"/>
            <w:hideMark/>
          </w:tcPr>
          <w:p w14:paraId="51169492"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х</w:t>
            </w:r>
          </w:p>
        </w:tc>
        <w:tc>
          <w:tcPr>
            <w:tcW w:w="816" w:type="dxa"/>
            <w:tcBorders>
              <w:top w:val="nil"/>
              <w:left w:val="nil"/>
              <w:bottom w:val="single" w:sz="4" w:space="0" w:color="auto"/>
              <w:right w:val="single" w:sz="4" w:space="0" w:color="auto"/>
            </w:tcBorders>
            <w:shd w:val="clear" w:color="auto" w:fill="auto"/>
            <w:vAlign w:val="center"/>
            <w:hideMark/>
          </w:tcPr>
          <w:p w14:paraId="6A4E8E76"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х</w:t>
            </w:r>
          </w:p>
        </w:tc>
      </w:tr>
      <w:tr w:rsidR="00CC5D0D" w:rsidRPr="005A6D8C" w14:paraId="00BD91D7" w14:textId="77777777" w:rsidTr="00CC5D0D">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14:paraId="693751CA"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4.3.</w:t>
            </w:r>
          </w:p>
        </w:tc>
        <w:tc>
          <w:tcPr>
            <w:tcW w:w="1663" w:type="dxa"/>
            <w:tcBorders>
              <w:top w:val="nil"/>
              <w:left w:val="nil"/>
              <w:bottom w:val="single" w:sz="4" w:space="0" w:color="auto"/>
              <w:right w:val="single" w:sz="4" w:space="0" w:color="auto"/>
            </w:tcBorders>
            <w:shd w:val="clear" w:color="auto" w:fill="auto"/>
            <w:vAlign w:val="center"/>
            <w:hideMark/>
          </w:tcPr>
          <w:p w14:paraId="0A49A82C"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на уровне напряжения СН2</w:t>
            </w:r>
          </w:p>
        </w:tc>
        <w:tc>
          <w:tcPr>
            <w:tcW w:w="889" w:type="dxa"/>
            <w:tcBorders>
              <w:top w:val="nil"/>
              <w:left w:val="nil"/>
              <w:bottom w:val="single" w:sz="4" w:space="0" w:color="auto"/>
              <w:right w:val="single" w:sz="4" w:space="0" w:color="auto"/>
            </w:tcBorders>
            <w:shd w:val="clear" w:color="auto" w:fill="auto"/>
            <w:vAlign w:val="center"/>
            <w:hideMark/>
          </w:tcPr>
          <w:p w14:paraId="46C56824" w14:textId="77777777" w:rsidR="00CC5D0D" w:rsidRPr="00E45C84" w:rsidRDefault="00CC5D0D" w:rsidP="00CC5D0D">
            <w:pPr>
              <w:spacing w:after="0" w:line="240" w:lineRule="auto"/>
              <w:jc w:val="both"/>
              <w:rPr>
                <w:rFonts w:ascii="Times New Roman" w:hAnsi="Times New Roman" w:cs="Times New Roman"/>
                <w:color w:val="000000"/>
                <w:sz w:val="20"/>
                <w:szCs w:val="20"/>
              </w:rPr>
            </w:pPr>
            <w:proofErr w:type="spellStart"/>
            <w:r w:rsidRPr="00E45C84">
              <w:rPr>
                <w:rFonts w:ascii="Times New Roman" w:hAnsi="Times New Roman" w:cs="Times New Roman"/>
                <w:color w:val="000000"/>
                <w:sz w:val="20"/>
                <w:szCs w:val="20"/>
              </w:rPr>
              <w:t>МВа</w:t>
            </w:r>
            <w:proofErr w:type="spellEnd"/>
          </w:p>
        </w:tc>
        <w:tc>
          <w:tcPr>
            <w:tcW w:w="851" w:type="dxa"/>
            <w:tcBorders>
              <w:top w:val="nil"/>
              <w:left w:val="nil"/>
              <w:bottom w:val="single" w:sz="4" w:space="0" w:color="auto"/>
              <w:right w:val="single" w:sz="4" w:space="0" w:color="auto"/>
            </w:tcBorders>
            <w:shd w:val="clear" w:color="auto" w:fill="auto"/>
            <w:vAlign w:val="bottom"/>
            <w:hideMark/>
          </w:tcPr>
          <w:p w14:paraId="1E3903D9"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1 660,4</w:t>
            </w:r>
          </w:p>
        </w:tc>
        <w:tc>
          <w:tcPr>
            <w:tcW w:w="1276" w:type="dxa"/>
            <w:tcBorders>
              <w:top w:val="nil"/>
              <w:left w:val="nil"/>
              <w:bottom w:val="single" w:sz="4" w:space="0" w:color="auto"/>
              <w:right w:val="single" w:sz="4" w:space="0" w:color="auto"/>
            </w:tcBorders>
            <w:shd w:val="clear" w:color="auto" w:fill="auto"/>
            <w:vAlign w:val="bottom"/>
            <w:hideMark/>
          </w:tcPr>
          <w:p w14:paraId="0C555C59"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х</w:t>
            </w:r>
          </w:p>
        </w:tc>
        <w:tc>
          <w:tcPr>
            <w:tcW w:w="850" w:type="dxa"/>
            <w:tcBorders>
              <w:top w:val="nil"/>
              <w:left w:val="nil"/>
              <w:bottom w:val="single" w:sz="4" w:space="0" w:color="auto"/>
              <w:right w:val="single" w:sz="4" w:space="0" w:color="auto"/>
            </w:tcBorders>
            <w:shd w:val="clear" w:color="auto" w:fill="auto"/>
            <w:vAlign w:val="bottom"/>
            <w:hideMark/>
          </w:tcPr>
          <w:p w14:paraId="41C484DE"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1 663,0</w:t>
            </w:r>
          </w:p>
        </w:tc>
        <w:tc>
          <w:tcPr>
            <w:tcW w:w="1234" w:type="dxa"/>
            <w:tcBorders>
              <w:top w:val="nil"/>
              <w:left w:val="nil"/>
              <w:bottom w:val="single" w:sz="4" w:space="0" w:color="auto"/>
              <w:right w:val="single" w:sz="4" w:space="0" w:color="auto"/>
            </w:tcBorders>
            <w:shd w:val="clear" w:color="auto" w:fill="auto"/>
            <w:vAlign w:val="center"/>
            <w:hideMark/>
          </w:tcPr>
          <w:p w14:paraId="2B2A1DE1"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14:paraId="09C9036E"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х</w:t>
            </w:r>
          </w:p>
        </w:tc>
        <w:tc>
          <w:tcPr>
            <w:tcW w:w="1034" w:type="dxa"/>
            <w:tcBorders>
              <w:top w:val="nil"/>
              <w:left w:val="nil"/>
              <w:bottom w:val="single" w:sz="4" w:space="0" w:color="auto"/>
              <w:right w:val="single" w:sz="4" w:space="0" w:color="auto"/>
            </w:tcBorders>
            <w:shd w:val="clear" w:color="auto" w:fill="auto"/>
            <w:vAlign w:val="center"/>
            <w:hideMark/>
          </w:tcPr>
          <w:p w14:paraId="7F953965"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х</w:t>
            </w:r>
          </w:p>
        </w:tc>
        <w:tc>
          <w:tcPr>
            <w:tcW w:w="816" w:type="dxa"/>
            <w:tcBorders>
              <w:top w:val="nil"/>
              <w:left w:val="nil"/>
              <w:bottom w:val="single" w:sz="4" w:space="0" w:color="auto"/>
              <w:right w:val="single" w:sz="4" w:space="0" w:color="auto"/>
            </w:tcBorders>
            <w:shd w:val="clear" w:color="auto" w:fill="auto"/>
            <w:vAlign w:val="center"/>
            <w:hideMark/>
          </w:tcPr>
          <w:p w14:paraId="1AC7DEDD"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х</w:t>
            </w:r>
          </w:p>
        </w:tc>
      </w:tr>
      <w:tr w:rsidR="00CC5D0D" w:rsidRPr="005A6D8C" w14:paraId="01AED7AA" w14:textId="77777777" w:rsidTr="00CC5D0D">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14:paraId="03909883"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4.4.</w:t>
            </w:r>
          </w:p>
        </w:tc>
        <w:tc>
          <w:tcPr>
            <w:tcW w:w="1663" w:type="dxa"/>
            <w:tcBorders>
              <w:top w:val="nil"/>
              <w:left w:val="nil"/>
              <w:bottom w:val="single" w:sz="4" w:space="0" w:color="auto"/>
              <w:right w:val="single" w:sz="4" w:space="0" w:color="auto"/>
            </w:tcBorders>
            <w:shd w:val="clear" w:color="auto" w:fill="auto"/>
            <w:vAlign w:val="center"/>
            <w:hideMark/>
          </w:tcPr>
          <w:p w14:paraId="5D377DEE"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на уровне напряжения НН</w:t>
            </w:r>
          </w:p>
        </w:tc>
        <w:tc>
          <w:tcPr>
            <w:tcW w:w="889" w:type="dxa"/>
            <w:tcBorders>
              <w:top w:val="nil"/>
              <w:left w:val="nil"/>
              <w:bottom w:val="single" w:sz="4" w:space="0" w:color="auto"/>
              <w:right w:val="single" w:sz="4" w:space="0" w:color="auto"/>
            </w:tcBorders>
            <w:shd w:val="clear" w:color="auto" w:fill="auto"/>
            <w:vAlign w:val="center"/>
            <w:hideMark/>
          </w:tcPr>
          <w:p w14:paraId="34E6FC78" w14:textId="77777777" w:rsidR="00CC5D0D" w:rsidRPr="00E45C84" w:rsidRDefault="00CC5D0D" w:rsidP="00CC5D0D">
            <w:pPr>
              <w:spacing w:after="0" w:line="240" w:lineRule="auto"/>
              <w:jc w:val="both"/>
              <w:rPr>
                <w:rFonts w:ascii="Times New Roman" w:hAnsi="Times New Roman" w:cs="Times New Roman"/>
                <w:color w:val="000000"/>
                <w:sz w:val="20"/>
                <w:szCs w:val="20"/>
              </w:rPr>
            </w:pPr>
            <w:proofErr w:type="spellStart"/>
            <w:r w:rsidRPr="00E45C84">
              <w:rPr>
                <w:rFonts w:ascii="Times New Roman" w:hAnsi="Times New Roman" w:cs="Times New Roman"/>
                <w:color w:val="000000"/>
                <w:sz w:val="20"/>
                <w:szCs w:val="20"/>
              </w:rPr>
              <w:t>МВа</w:t>
            </w:r>
            <w:proofErr w:type="spellEnd"/>
          </w:p>
        </w:tc>
        <w:tc>
          <w:tcPr>
            <w:tcW w:w="851" w:type="dxa"/>
            <w:tcBorders>
              <w:top w:val="nil"/>
              <w:left w:val="nil"/>
              <w:bottom w:val="single" w:sz="4" w:space="0" w:color="auto"/>
              <w:right w:val="single" w:sz="4" w:space="0" w:color="auto"/>
            </w:tcBorders>
            <w:shd w:val="clear" w:color="auto" w:fill="auto"/>
            <w:vAlign w:val="bottom"/>
            <w:hideMark/>
          </w:tcPr>
          <w:p w14:paraId="1C705C7D"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1D98F989"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х</w:t>
            </w:r>
          </w:p>
        </w:tc>
        <w:tc>
          <w:tcPr>
            <w:tcW w:w="850" w:type="dxa"/>
            <w:tcBorders>
              <w:top w:val="nil"/>
              <w:left w:val="nil"/>
              <w:bottom w:val="single" w:sz="4" w:space="0" w:color="auto"/>
              <w:right w:val="single" w:sz="4" w:space="0" w:color="auto"/>
            </w:tcBorders>
            <w:shd w:val="clear" w:color="auto" w:fill="auto"/>
            <w:vAlign w:val="bottom"/>
            <w:hideMark/>
          </w:tcPr>
          <w:p w14:paraId="10A9B33F"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0</w:t>
            </w:r>
          </w:p>
        </w:tc>
        <w:tc>
          <w:tcPr>
            <w:tcW w:w="1234" w:type="dxa"/>
            <w:tcBorders>
              <w:top w:val="nil"/>
              <w:left w:val="nil"/>
              <w:bottom w:val="single" w:sz="4" w:space="0" w:color="auto"/>
              <w:right w:val="single" w:sz="4" w:space="0" w:color="auto"/>
            </w:tcBorders>
            <w:shd w:val="clear" w:color="auto" w:fill="auto"/>
            <w:vAlign w:val="center"/>
            <w:hideMark/>
          </w:tcPr>
          <w:p w14:paraId="594E2D62"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14:paraId="272FFCF8"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х</w:t>
            </w:r>
          </w:p>
        </w:tc>
        <w:tc>
          <w:tcPr>
            <w:tcW w:w="1034" w:type="dxa"/>
            <w:tcBorders>
              <w:top w:val="nil"/>
              <w:left w:val="nil"/>
              <w:bottom w:val="single" w:sz="4" w:space="0" w:color="auto"/>
              <w:right w:val="single" w:sz="4" w:space="0" w:color="auto"/>
            </w:tcBorders>
            <w:shd w:val="clear" w:color="auto" w:fill="auto"/>
            <w:vAlign w:val="center"/>
            <w:hideMark/>
          </w:tcPr>
          <w:p w14:paraId="77086CF0"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х</w:t>
            </w:r>
          </w:p>
        </w:tc>
        <w:tc>
          <w:tcPr>
            <w:tcW w:w="816" w:type="dxa"/>
            <w:tcBorders>
              <w:top w:val="nil"/>
              <w:left w:val="nil"/>
              <w:bottom w:val="single" w:sz="4" w:space="0" w:color="auto"/>
              <w:right w:val="single" w:sz="4" w:space="0" w:color="auto"/>
            </w:tcBorders>
            <w:shd w:val="clear" w:color="auto" w:fill="auto"/>
            <w:vAlign w:val="center"/>
            <w:hideMark/>
          </w:tcPr>
          <w:p w14:paraId="194831E5"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х</w:t>
            </w:r>
          </w:p>
        </w:tc>
      </w:tr>
      <w:tr w:rsidR="00CC5D0D" w:rsidRPr="005A6D8C" w14:paraId="5433F285" w14:textId="77777777" w:rsidTr="00CC5D0D">
        <w:trPr>
          <w:trHeight w:val="840"/>
        </w:trPr>
        <w:tc>
          <w:tcPr>
            <w:tcW w:w="575" w:type="dxa"/>
            <w:tcBorders>
              <w:top w:val="nil"/>
              <w:left w:val="single" w:sz="4" w:space="0" w:color="auto"/>
              <w:bottom w:val="single" w:sz="4" w:space="0" w:color="auto"/>
              <w:right w:val="single" w:sz="4" w:space="0" w:color="auto"/>
            </w:tcBorders>
            <w:shd w:val="clear" w:color="auto" w:fill="auto"/>
            <w:vAlign w:val="center"/>
            <w:hideMark/>
          </w:tcPr>
          <w:p w14:paraId="2B945473"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5.</w:t>
            </w:r>
          </w:p>
        </w:tc>
        <w:tc>
          <w:tcPr>
            <w:tcW w:w="1663" w:type="dxa"/>
            <w:tcBorders>
              <w:top w:val="nil"/>
              <w:left w:val="nil"/>
              <w:bottom w:val="single" w:sz="4" w:space="0" w:color="auto"/>
              <w:right w:val="single" w:sz="4" w:space="0" w:color="auto"/>
            </w:tcBorders>
            <w:shd w:val="clear" w:color="auto" w:fill="auto"/>
            <w:vAlign w:val="center"/>
            <w:hideMark/>
          </w:tcPr>
          <w:p w14:paraId="74788263" w14:textId="77777777" w:rsidR="00CC5D0D" w:rsidRPr="00E45C84" w:rsidRDefault="00CC5D0D" w:rsidP="00CC5D0D">
            <w:pPr>
              <w:spacing w:after="0" w:line="240" w:lineRule="auto"/>
              <w:jc w:val="both"/>
              <w:rPr>
                <w:rFonts w:ascii="Times New Roman" w:hAnsi="Times New Roman" w:cs="Times New Roman"/>
                <w:bCs/>
                <w:color w:val="000000"/>
                <w:sz w:val="20"/>
                <w:szCs w:val="20"/>
              </w:rPr>
            </w:pPr>
            <w:r w:rsidRPr="00E45C84">
              <w:rPr>
                <w:rFonts w:ascii="Times New Roman" w:hAnsi="Times New Roman" w:cs="Times New Roman"/>
                <w:bCs/>
                <w:color w:val="000000"/>
                <w:sz w:val="20"/>
                <w:szCs w:val="20"/>
              </w:rPr>
              <w:t>Количество условных единиц по линиям электропередач, в том числе:</w:t>
            </w:r>
          </w:p>
        </w:tc>
        <w:tc>
          <w:tcPr>
            <w:tcW w:w="889" w:type="dxa"/>
            <w:tcBorders>
              <w:top w:val="nil"/>
              <w:left w:val="nil"/>
              <w:bottom w:val="single" w:sz="4" w:space="0" w:color="auto"/>
              <w:right w:val="single" w:sz="4" w:space="0" w:color="auto"/>
            </w:tcBorders>
            <w:shd w:val="clear" w:color="auto" w:fill="auto"/>
            <w:vAlign w:val="center"/>
            <w:hideMark/>
          </w:tcPr>
          <w:p w14:paraId="4E2F132A" w14:textId="77777777" w:rsidR="00CC5D0D" w:rsidRPr="00E45C84" w:rsidRDefault="00CC5D0D" w:rsidP="00CC5D0D">
            <w:pPr>
              <w:spacing w:after="0" w:line="240" w:lineRule="auto"/>
              <w:jc w:val="both"/>
              <w:rPr>
                <w:rFonts w:ascii="Times New Roman" w:hAnsi="Times New Roman" w:cs="Times New Roman"/>
                <w:bCs/>
                <w:color w:val="000000"/>
                <w:sz w:val="20"/>
                <w:szCs w:val="20"/>
              </w:rPr>
            </w:pPr>
            <w:r w:rsidRPr="00E45C84">
              <w:rPr>
                <w:rFonts w:ascii="Times New Roman" w:hAnsi="Times New Roman" w:cs="Times New Roman"/>
                <w:bCs/>
                <w:color w:val="000000"/>
                <w:sz w:val="20"/>
                <w:szCs w:val="20"/>
              </w:rPr>
              <w:t>у.е.</w:t>
            </w:r>
          </w:p>
        </w:tc>
        <w:tc>
          <w:tcPr>
            <w:tcW w:w="851" w:type="dxa"/>
            <w:tcBorders>
              <w:top w:val="nil"/>
              <w:left w:val="nil"/>
              <w:bottom w:val="single" w:sz="4" w:space="0" w:color="auto"/>
              <w:right w:val="single" w:sz="4" w:space="0" w:color="auto"/>
            </w:tcBorders>
            <w:shd w:val="clear" w:color="auto" w:fill="auto"/>
            <w:vAlign w:val="center"/>
            <w:hideMark/>
          </w:tcPr>
          <w:p w14:paraId="7EFF0E31"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47 422</w:t>
            </w:r>
          </w:p>
        </w:tc>
        <w:tc>
          <w:tcPr>
            <w:tcW w:w="1276" w:type="dxa"/>
            <w:tcBorders>
              <w:top w:val="nil"/>
              <w:left w:val="nil"/>
              <w:bottom w:val="single" w:sz="4" w:space="0" w:color="auto"/>
              <w:right w:val="single" w:sz="4" w:space="0" w:color="auto"/>
            </w:tcBorders>
            <w:shd w:val="clear" w:color="auto" w:fill="auto"/>
            <w:vAlign w:val="center"/>
            <w:hideMark/>
          </w:tcPr>
          <w:p w14:paraId="19D06923"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46 538</w:t>
            </w:r>
          </w:p>
        </w:tc>
        <w:tc>
          <w:tcPr>
            <w:tcW w:w="850" w:type="dxa"/>
            <w:tcBorders>
              <w:top w:val="nil"/>
              <w:left w:val="nil"/>
              <w:bottom w:val="single" w:sz="4" w:space="0" w:color="auto"/>
              <w:right w:val="single" w:sz="4" w:space="0" w:color="auto"/>
            </w:tcBorders>
            <w:shd w:val="clear" w:color="auto" w:fill="auto"/>
            <w:vAlign w:val="center"/>
            <w:hideMark/>
          </w:tcPr>
          <w:p w14:paraId="6B5E1697"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48 407</w:t>
            </w:r>
          </w:p>
        </w:tc>
        <w:tc>
          <w:tcPr>
            <w:tcW w:w="1234" w:type="dxa"/>
            <w:tcBorders>
              <w:top w:val="nil"/>
              <w:left w:val="nil"/>
              <w:bottom w:val="single" w:sz="4" w:space="0" w:color="auto"/>
              <w:right w:val="single" w:sz="4" w:space="0" w:color="auto"/>
            </w:tcBorders>
            <w:shd w:val="clear" w:color="auto" w:fill="auto"/>
            <w:vAlign w:val="center"/>
            <w:hideMark/>
          </w:tcPr>
          <w:p w14:paraId="13958583"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47 761</w:t>
            </w:r>
          </w:p>
        </w:tc>
        <w:tc>
          <w:tcPr>
            <w:tcW w:w="1134" w:type="dxa"/>
            <w:tcBorders>
              <w:top w:val="nil"/>
              <w:left w:val="nil"/>
              <w:bottom w:val="single" w:sz="4" w:space="0" w:color="auto"/>
              <w:right w:val="single" w:sz="4" w:space="0" w:color="auto"/>
            </w:tcBorders>
            <w:shd w:val="clear" w:color="auto" w:fill="auto"/>
            <w:vAlign w:val="center"/>
            <w:hideMark/>
          </w:tcPr>
          <w:p w14:paraId="6A2FA05E"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48 749</w:t>
            </w:r>
          </w:p>
        </w:tc>
        <w:tc>
          <w:tcPr>
            <w:tcW w:w="1034" w:type="dxa"/>
            <w:tcBorders>
              <w:top w:val="nil"/>
              <w:left w:val="nil"/>
              <w:bottom w:val="single" w:sz="4" w:space="0" w:color="auto"/>
              <w:right w:val="single" w:sz="4" w:space="0" w:color="auto"/>
            </w:tcBorders>
            <w:shd w:val="clear" w:color="auto" w:fill="auto"/>
            <w:vAlign w:val="center"/>
            <w:hideMark/>
          </w:tcPr>
          <w:p w14:paraId="402835AD"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48 749</w:t>
            </w:r>
          </w:p>
        </w:tc>
        <w:tc>
          <w:tcPr>
            <w:tcW w:w="816" w:type="dxa"/>
            <w:tcBorders>
              <w:top w:val="nil"/>
              <w:left w:val="nil"/>
              <w:bottom w:val="single" w:sz="4" w:space="0" w:color="auto"/>
              <w:right w:val="single" w:sz="4" w:space="0" w:color="auto"/>
            </w:tcBorders>
            <w:shd w:val="clear" w:color="auto" w:fill="auto"/>
            <w:vAlign w:val="center"/>
            <w:hideMark/>
          </w:tcPr>
          <w:p w14:paraId="61A00D88"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90,6%</w:t>
            </w:r>
          </w:p>
        </w:tc>
      </w:tr>
      <w:tr w:rsidR="00CC5D0D" w:rsidRPr="005A6D8C" w14:paraId="6A017DE5" w14:textId="77777777" w:rsidTr="00CC5D0D">
        <w:trPr>
          <w:trHeight w:val="345"/>
        </w:trPr>
        <w:tc>
          <w:tcPr>
            <w:tcW w:w="575" w:type="dxa"/>
            <w:tcBorders>
              <w:top w:val="nil"/>
              <w:left w:val="single" w:sz="4" w:space="0" w:color="auto"/>
              <w:bottom w:val="single" w:sz="4" w:space="0" w:color="auto"/>
              <w:right w:val="single" w:sz="4" w:space="0" w:color="auto"/>
            </w:tcBorders>
            <w:shd w:val="clear" w:color="auto" w:fill="auto"/>
            <w:vAlign w:val="center"/>
            <w:hideMark/>
          </w:tcPr>
          <w:p w14:paraId="67EBC988"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5.1.</w:t>
            </w:r>
          </w:p>
        </w:tc>
        <w:tc>
          <w:tcPr>
            <w:tcW w:w="1663" w:type="dxa"/>
            <w:tcBorders>
              <w:top w:val="nil"/>
              <w:left w:val="nil"/>
              <w:bottom w:val="single" w:sz="4" w:space="0" w:color="auto"/>
              <w:right w:val="single" w:sz="4" w:space="0" w:color="auto"/>
            </w:tcBorders>
            <w:shd w:val="clear" w:color="auto" w:fill="auto"/>
            <w:vAlign w:val="center"/>
            <w:hideMark/>
          </w:tcPr>
          <w:p w14:paraId="5B9F51DA"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на уровне напряжения ВН</w:t>
            </w:r>
          </w:p>
        </w:tc>
        <w:tc>
          <w:tcPr>
            <w:tcW w:w="889" w:type="dxa"/>
            <w:tcBorders>
              <w:top w:val="nil"/>
              <w:left w:val="nil"/>
              <w:bottom w:val="single" w:sz="4" w:space="0" w:color="auto"/>
              <w:right w:val="single" w:sz="4" w:space="0" w:color="auto"/>
            </w:tcBorders>
            <w:shd w:val="clear" w:color="auto" w:fill="auto"/>
            <w:vAlign w:val="center"/>
            <w:hideMark/>
          </w:tcPr>
          <w:p w14:paraId="0A14042C"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у.е.</w:t>
            </w:r>
          </w:p>
        </w:tc>
        <w:tc>
          <w:tcPr>
            <w:tcW w:w="851" w:type="dxa"/>
            <w:tcBorders>
              <w:top w:val="nil"/>
              <w:left w:val="nil"/>
              <w:bottom w:val="single" w:sz="4" w:space="0" w:color="auto"/>
              <w:right w:val="single" w:sz="4" w:space="0" w:color="auto"/>
            </w:tcBorders>
            <w:shd w:val="clear" w:color="auto" w:fill="auto"/>
            <w:vAlign w:val="center"/>
            <w:hideMark/>
          </w:tcPr>
          <w:p w14:paraId="3CF0B5A5"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2 195</w:t>
            </w:r>
          </w:p>
        </w:tc>
        <w:tc>
          <w:tcPr>
            <w:tcW w:w="1276" w:type="dxa"/>
            <w:tcBorders>
              <w:top w:val="nil"/>
              <w:left w:val="nil"/>
              <w:bottom w:val="single" w:sz="4" w:space="0" w:color="auto"/>
              <w:right w:val="single" w:sz="4" w:space="0" w:color="auto"/>
            </w:tcBorders>
            <w:shd w:val="clear" w:color="auto" w:fill="auto"/>
            <w:vAlign w:val="center"/>
            <w:hideMark/>
          </w:tcPr>
          <w:p w14:paraId="7975547A"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2 200</w:t>
            </w:r>
          </w:p>
        </w:tc>
        <w:tc>
          <w:tcPr>
            <w:tcW w:w="850" w:type="dxa"/>
            <w:tcBorders>
              <w:top w:val="nil"/>
              <w:left w:val="nil"/>
              <w:bottom w:val="single" w:sz="4" w:space="0" w:color="auto"/>
              <w:right w:val="single" w:sz="4" w:space="0" w:color="auto"/>
            </w:tcBorders>
            <w:shd w:val="clear" w:color="auto" w:fill="auto"/>
            <w:vAlign w:val="center"/>
            <w:hideMark/>
          </w:tcPr>
          <w:p w14:paraId="2536CED9"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2 318</w:t>
            </w:r>
          </w:p>
        </w:tc>
        <w:tc>
          <w:tcPr>
            <w:tcW w:w="1234" w:type="dxa"/>
            <w:tcBorders>
              <w:top w:val="nil"/>
              <w:left w:val="nil"/>
              <w:bottom w:val="single" w:sz="4" w:space="0" w:color="auto"/>
              <w:right w:val="single" w:sz="4" w:space="0" w:color="auto"/>
            </w:tcBorders>
            <w:shd w:val="clear" w:color="auto" w:fill="auto"/>
            <w:vAlign w:val="center"/>
            <w:hideMark/>
          </w:tcPr>
          <w:p w14:paraId="42AA1E7E"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2 348</w:t>
            </w:r>
          </w:p>
        </w:tc>
        <w:tc>
          <w:tcPr>
            <w:tcW w:w="1134" w:type="dxa"/>
            <w:tcBorders>
              <w:top w:val="nil"/>
              <w:left w:val="nil"/>
              <w:bottom w:val="single" w:sz="4" w:space="0" w:color="auto"/>
              <w:right w:val="single" w:sz="4" w:space="0" w:color="auto"/>
            </w:tcBorders>
            <w:shd w:val="clear" w:color="auto" w:fill="auto"/>
            <w:vAlign w:val="center"/>
            <w:hideMark/>
          </w:tcPr>
          <w:p w14:paraId="1360A271"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2 377</w:t>
            </w:r>
          </w:p>
        </w:tc>
        <w:tc>
          <w:tcPr>
            <w:tcW w:w="1034" w:type="dxa"/>
            <w:tcBorders>
              <w:top w:val="nil"/>
              <w:left w:val="nil"/>
              <w:bottom w:val="single" w:sz="4" w:space="0" w:color="auto"/>
              <w:right w:val="single" w:sz="4" w:space="0" w:color="auto"/>
            </w:tcBorders>
            <w:shd w:val="clear" w:color="auto" w:fill="auto"/>
            <w:vAlign w:val="center"/>
            <w:hideMark/>
          </w:tcPr>
          <w:p w14:paraId="7D447448"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2 377</w:t>
            </w:r>
          </w:p>
        </w:tc>
        <w:tc>
          <w:tcPr>
            <w:tcW w:w="816" w:type="dxa"/>
            <w:tcBorders>
              <w:top w:val="nil"/>
              <w:left w:val="nil"/>
              <w:bottom w:val="single" w:sz="4" w:space="0" w:color="auto"/>
              <w:right w:val="single" w:sz="4" w:space="0" w:color="auto"/>
            </w:tcBorders>
            <w:shd w:val="clear" w:color="auto" w:fill="auto"/>
            <w:vAlign w:val="center"/>
            <w:hideMark/>
          </w:tcPr>
          <w:p w14:paraId="462DE6F1"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101,2%</w:t>
            </w:r>
          </w:p>
        </w:tc>
      </w:tr>
      <w:tr w:rsidR="00CC5D0D" w:rsidRPr="005A6D8C" w14:paraId="6AB98623" w14:textId="77777777" w:rsidTr="00CC5D0D">
        <w:trPr>
          <w:trHeight w:val="345"/>
        </w:trPr>
        <w:tc>
          <w:tcPr>
            <w:tcW w:w="575" w:type="dxa"/>
            <w:tcBorders>
              <w:top w:val="nil"/>
              <w:left w:val="single" w:sz="4" w:space="0" w:color="auto"/>
              <w:bottom w:val="single" w:sz="4" w:space="0" w:color="auto"/>
              <w:right w:val="single" w:sz="4" w:space="0" w:color="auto"/>
            </w:tcBorders>
            <w:shd w:val="clear" w:color="auto" w:fill="auto"/>
            <w:vAlign w:val="center"/>
            <w:hideMark/>
          </w:tcPr>
          <w:p w14:paraId="5647ABEE"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lastRenderedPageBreak/>
              <w:t>5.2.</w:t>
            </w:r>
          </w:p>
        </w:tc>
        <w:tc>
          <w:tcPr>
            <w:tcW w:w="1663" w:type="dxa"/>
            <w:tcBorders>
              <w:top w:val="nil"/>
              <w:left w:val="nil"/>
              <w:bottom w:val="single" w:sz="4" w:space="0" w:color="auto"/>
              <w:right w:val="single" w:sz="4" w:space="0" w:color="auto"/>
            </w:tcBorders>
            <w:shd w:val="clear" w:color="auto" w:fill="auto"/>
            <w:vAlign w:val="center"/>
            <w:hideMark/>
          </w:tcPr>
          <w:p w14:paraId="169BBF53"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на уровне напряжения СН1</w:t>
            </w:r>
          </w:p>
        </w:tc>
        <w:tc>
          <w:tcPr>
            <w:tcW w:w="889" w:type="dxa"/>
            <w:tcBorders>
              <w:top w:val="nil"/>
              <w:left w:val="nil"/>
              <w:bottom w:val="single" w:sz="4" w:space="0" w:color="auto"/>
              <w:right w:val="single" w:sz="4" w:space="0" w:color="auto"/>
            </w:tcBorders>
            <w:shd w:val="clear" w:color="auto" w:fill="auto"/>
            <w:vAlign w:val="center"/>
            <w:hideMark/>
          </w:tcPr>
          <w:p w14:paraId="7007A246"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у.е.</w:t>
            </w:r>
          </w:p>
        </w:tc>
        <w:tc>
          <w:tcPr>
            <w:tcW w:w="851" w:type="dxa"/>
            <w:tcBorders>
              <w:top w:val="nil"/>
              <w:left w:val="nil"/>
              <w:bottom w:val="single" w:sz="4" w:space="0" w:color="auto"/>
              <w:right w:val="single" w:sz="4" w:space="0" w:color="auto"/>
            </w:tcBorders>
            <w:shd w:val="clear" w:color="auto" w:fill="auto"/>
            <w:vAlign w:val="center"/>
            <w:hideMark/>
          </w:tcPr>
          <w:p w14:paraId="6FE95070"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2 424</w:t>
            </w:r>
          </w:p>
        </w:tc>
        <w:tc>
          <w:tcPr>
            <w:tcW w:w="1276" w:type="dxa"/>
            <w:tcBorders>
              <w:top w:val="nil"/>
              <w:left w:val="nil"/>
              <w:bottom w:val="single" w:sz="4" w:space="0" w:color="auto"/>
              <w:right w:val="single" w:sz="4" w:space="0" w:color="auto"/>
            </w:tcBorders>
            <w:shd w:val="clear" w:color="auto" w:fill="auto"/>
            <w:vAlign w:val="center"/>
            <w:hideMark/>
          </w:tcPr>
          <w:p w14:paraId="64BFC003"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2 433</w:t>
            </w:r>
          </w:p>
        </w:tc>
        <w:tc>
          <w:tcPr>
            <w:tcW w:w="850" w:type="dxa"/>
            <w:tcBorders>
              <w:top w:val="nil"/>
              <w:left w:val="nil"/>
              <w:bottom w:val="single" w:sz="4" w:space="0" w:color="auto"/>
              <w:right w:val="single" w:sz="4" w:space="0" w:color="auto"/>
            </w:tcBorders>
            <w:shd w:val="clear" w:color="auto" w:fill="auto"/>
            <w:vAlign w:val="center"/>
            <w:hideMark/>
          </w:tcPr>
          <w:p w14:paraId="2B361F83"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2 408</w:t>
            </w:r>
          </w:p>
        </w:tc>
        <w:tc>
          <w:tcPr>
            <w:tcW w:w="1234" w:type="dxa"/>
            <w:tcBorders>
              <w:top w:val="nil"/>
              <w:left w:val="nil"/>
              <w:bottom w:val="single" w:sz="4" w:space="0" w:color="auto"/>
              <w:right w:val="single" w:sz="4" w:space="0" w:color="auto"/>
            </w:tcBorders>
            <w:shd w:val="clear" w:color="auto" w:fill="auto"/>
            <w:vAlign w:val="center"/>
            <w:hideMark/>
          </w:tcPr>
          <w:p w14:paraId="5663B80F"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2 424</w:t>
            </w:r>
          </w:p>
        </w:tc>
        <w:tc>
          <w:tcPr>
            <w:tcW w:w="1134" w:type="dxa"/>
            <w:tcBorders>
              <w:top w:val="nil"/>
              <w:left w:val="nil"/>
              <w:bottom w:val="single" w:sz="4" w:space="0" w:color="auto"/>
              <w:right w:val="single" w:sz="4" w:space="0" w:color="auto"/>
            </w:tcBorders>
            <w:shd w:val="clear" w:color="auto" w:fill="auto"/>
            <w:vAlign w:val="center"/>
            <w:hideMark/>
          </w:tcPr>
          <w:p w14:paraId="4A98FEA0"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2 408</w:t>
            </w:r>
          </w:p>
        </w:tc>
        <w:tc>
          <w:tcPr>
            <w:tcW w:w="1034" w:type="dxa"/>
            <w:tcBorders>
              <w:top w:val="nil"/>
              <w:left w:val="nil"/>
              <w:bottom w:val="single" w:sz="4" w:space="0" w:color="auto"/>
              <w:right w:val="single" w:sz="4" w:space="0" w:color="auto"/>
            </w:tcBorders>
            <w:shd w:val="clear" w:color="auto" w:fill="auto"/>
            <w:vAlign w:val="center"/>
            <w:hideMark/>
          </w:tcPr>
          <w:p w14:paraId="6A6D1E88"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2 408</w:t>
            </w:r>
          </w:p>
        </w:tc>
        <w:tc>
          <w:tcPr>
            <w:tcW w:w="816" w:type="dxa"/>
            <w:tcBorders>
              <w:top w:val="nil"/>
              <w:left w:val="nil"/>
              <w:bottom w:val="single" w:sz="4" w:space="0" w:color="auto"/>
              <w:right w:val="single" w:sz="4" w:space="0" w:color="auto"/>
            </w:tcBorders>
            <w:shd w:val="clear" w:color="auto" w:fill="auto"/>
            <w:vAlign w:val="center"/>
            <w:hideMark/>
          </w:tcPr>
          <w:p w14:paraId="77394283"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99,3%</w:t>
            </w:r>
          </w:p>
        </w:tc>
      </w:tr>
      <w:tr w:rsidR="00CC5D0D" w:rsidRPr="005A6D8C" w14:paraId="46903DF5" w14:textId="77777777" w:rsidTr="00CC5D0D">
        <w:trPr>
          <w:trHeight w:val="345"/>
        </w:trPr>
        <w:tc>
          <w:tcPr>
            <w:tcW w:w="575" w:type="dxa"/>
            <w:tcBorders>
              <w:top w:val="nil"/>
              <w:left w:val="single" w:sz="4" w:space="0" w:color="auto"/>
              <w:bottom w:val="single" w:sz="4" w:space="0" w:color="auto"/>
              <w:right w:val="single" w:sz="4" w:space="0" w:color="auto"/>
            </w:tcBorders>
            <w:shd w:val="clear" w:color="auto" w:fill="auto"/>
            <w:vAlign w:val="center"/>
            <w:hideMark/>
          </w:tcPr>
          <w:p w14:paraId="6A5BD1F1"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5.3.</w:t>
            </w:r>
          </w:p>
        </w:tc>
        <w:tc>
          <w:tcPr>
            <w:tcW w:w="1663" w:type="dxa"/>
            <w:tcBorders>
              <w:top w:val="nil"/>
              <w:left w:val="nil"/>
              <w:bottom w:val="single" w:sz="4" w:space="0" w:color="auto"/>
              <w:right w:val="single" w:sz="4" w:space="0" w:color="auto"/>
            </w:tcBorders>
            <w:shd w:val="clear" w:color="auto" w:fill="auto"/>
            <w:vAlign w:val="center"/>
            <w:hideMark/>
          </w:tcPr>
          <w:p w14:paraId="5F91F399"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на уровне напряжения СН2</w:t>
            </w:r>
          </w:p>
        </w:tc>
        <w:tc>
          <w:tcPr>
            <w:tcW w:w="889" w:type="dxa"/>
            <w:tcBorders>
              <w:top w:val="nil"/>
              <w:left w:val="nil"/>
              <w:bottom w:val="single" w:sz="4" w:space="0" w:color="auto"/>
              <w:right w:val="single" w:sz="4" w:space="0" w:color="auto"/>
            </w:tcBorders>
            <w:shd w:val="clear" w:color="auto" w:fill="auto"/>
            <w:vAlign w:val="center"/>
            <w:hideMark/>
          </w:tcPr>
          <w:p w14:paraId="7D3B27BE"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у.е.</w:t>
            </w:r>
          </w:p>
        </w:tc>
        <w:tc>
          <w:tcPr>
            <w:tcW w:w="851" w:type="dxa"/>
            <w:tcBorders>
              <w:top w:val="nil"/>
              <w:left w:val="nil"/>
              <w:bottom w:val="single" w:sz="4" w:space="0" w:color="auto"/>
              <w:right w:val="single" w:sz="4" w:space="0" w:color="auto"/>
            </w:tcBorders>
            <w:shd w:val="clear" w:color="auto" w:fill="auto"/>
            <w:vAlign w:val="center"/>
            <w:hideMark/>
          </w:tcPr>
          <w:p w14:paraId="6170AB31"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19 895</w:t>
            </w:r>
          </w:p>
        </w:tc>
        <w:tc>
          <w:tcPr>
            <w:tcW w:w="1276" w:type="dxa"/>
            <w:tcBorders>
              <w:top w:val="nil"/>
              <w:left w:val="nil"/>
              <w:bottom w:val="single" w:sz="4" w:space="0" w:color="auto"/>
              <w:right w:val="single" w:sz="4" w:space="0" w:color="auto"/>
            </w:tcBorders>
            <w:shd w:val="clear" w:color="auto" w:fill="auto"/>
            <w:vAlign w:val="center"/>
            <w:hideMark/>
          </w:tcPr>
          <w:p w14:paraId="3A646AB7"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19 371</w:t>
            </w:r>
          </w:p>
        </w:tc>
        <w:tc>
          <w:tcPr>
            <w:tcW w:w="850" w:type="dxa"/>
            <w:tcBorders>
              <w:top w:val="nil"/>
              <w:left w:val="nil"/>
              <w:bottom w:val="single" w:sz="4" w:space="0" w:color="auto"/>
              <w:right w:val="single" w:sz="4" w:space="0" w:color="auto"/>
            </w:tcBorders>
            <w:shd w:val="clear" w:color="auto" w:fill="auto"/>
            <w:vAlign w:val="center"/>
            <w:hideMark/>
          </w:tcPr>
          <w:p w14:paraId="395EC83F"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20 432</w:t>
            </w:r>
          </w:p>
        </w:tc>
        <w:tc>
          <w:tcPr>
            <w:tcW w:w="1234" w:type="dxa"/>
            <w:tcBorders>
              <w:top w:val="nil"/>
              <w:left w:val="nil"/>
              <w:bottom w:val="single" w:sz="4" w:space="0" w:color="auto"/>
              <w:right w:val="single" w:sz="4" w:space="0" w:color="auto"/>
            </w:tcBorders>
            <w:shd w:val="clear" w:color="auto" w:fill="auto"/>
            <w:vAlign w:val="center"/>
            <w:hideMark/>
          </w:tcPr>
          <w:p w14:paraId="0434E398"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19 926</w:t>
            </w:r>
          </w:p>
        </w:tc>
        <w:tc>
          <w:tcPr>
            <w:tcW w:w="1134" w:type="dxa"/>
            <w:tcBorders>
              <w:top w:val="nil"/>
              <w:left w:val="nil"/>
              <w:bottom w:val="single" w:sz="4" w:space="0" w:color="auto"/>
              <w:right w:val="single" w:sz="4" w:space="0" w:color="auto"/>
            </w:tcBorders>
            <w:shd w:val="clear" w:color="auto" w:fill="auto"/>
            <w:vAlign w:val="center"/>
            <w:hideMark/>
          </w:tcPr>
          <w:p w14:paraId="7C0BF55D"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20 536</w:t>
            </w:r>
          </w:p>
        </w:tc>
        <w:tc>
          <w:tcPr>
            <w:tcW w:w="1034" w:type="dxa"/>
            <w:tcBorders>
              <w:top w:val="nil"/>
              <w:left w:val="nil"/>
              <w:bottom w:val="single" w:sz="4" w:space="0" w:color="auto"/>
              <w:right w:val="single" w:sz="4" w:space="0" w:color="auto"/>
            </w:tcBorders>
            <w:shd w:val="clear" w:color="auto" w:fill="auto"/>
            <w:vAlign w:val="center"/>
            <w:hideMark/>
          </w:tcPr>
          <w:p w14:paraId="71D0E4FF"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20 536</w:t>
            </w:r>
          </w:p>
        </w:tc>
        <w:tc>
          <w:tcPr>
            <w:tcW w:w="816" w:type="dxa"/>
            <w:tcBorders>
              <w:top w:val="nil"/>
              <w:left w:val="nil"/>
              <w:bottom w:val="single" w:sz="4" w:space="0" w:color="auto"/>
              <w:right w:val="single" w:sz="4" w:space="0" w:color="auto"/>
            </w:tcBorders>
            <w:shd w:val="clear" w:color="auto" w:fill="auto"/>
            <w:vAlign w:val="center"/>
            <w:hideMark/>
          </w:tcPr>
          <w:p w14:paraId="75EE0059"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103,1%</w:t>
            </w:r>
          </w:p>
        </w:tc>
      </w:tr>
      <w:tr w:rsidR="00CC5D0D" w:rsidRPr="005A6D8C" w14:paraId="4FEE1918" w14:textId="77777777" w:rsidTr="00CC5D0D">
        <w:trPr>
          <w:trHeight w:val="345"/>
        </w:trPr>
        <w:tc>
          <w:tcPr>
            <w:tcW w:w="575" w:type="dxa"/>
            <w:tcBorders>
              <w:top w:val="nil"/>
              <w:left w:val="single" w:sz="4" w:space="0" w:color="auto"/>
              <w:bottom w:val="single" w:sz="4" w:space="0" w:color="auto"/>
              <w:right w:val="single" w:sz="4" w:space="0" w:color="auto"/>
            </w:tcBorders>
            <w:shd w:val="clear" w:color="auto" w:fill="auto"/>
            <w:vAlign w:val="center"/>
            <w:hideMark/>
          </w:tcPr>
          <w:p w14:paraId="26A5C1F0"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5.4.</w:t>
            </w:r>
          </w:p>
        </w:tc>
        <w:tc>
          <w:tcPr>
            <w:tcW w:w="1663" w:type="dxa"/>
            <w:tcBorders>
              <w:top w:val="nil"/>
              <w:left w:val="nil"/>
              <w:bottom w:val="single" w:sz="4" w:space="0" w:color="auto"/>
              <w:right w:val="single" w:sz="4" w:space="0" w:color="auto"/>
            </w:tcBorders>
            <w:shd w:val="clear" w:color="auto" w:fill="auto"/>
            <w:vAlign w:val="center"/>
            <w:hideMark/>
          </w:tcPr>
          <w:p w14:paraId="400DD72C"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на уровне напряжения НН</w:t>
            </w:r>
          </w:p>
        </w:tc>
        <w:tc>
          <w:tcPr>
            <w:tcW w:w="889" w:type="dxa"/>
            <w:tcBorders>
              <w:top w:val="nil"/>
              <w:left w:val="nil"/>
              <w:bottom w:val="single" w:sz="4" w:space="0" w:color="auto"/>
              <w:right w:val="single" w:sz="4" w:space="0" w:color="auto"/>
            </w:tcBorders>
            <w:shd w:val="clear" w:color="auto" w:fill="auto"/>
            <w:vAlign w:val="center"/>
            <w:hideMark/>
          </w:tcPr>
          <w:p w14:paraId="6E049BA8"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у.е.</w:t>
            </w:r>
          </w:p>
        </w:tc>
        <w:tc>
          <w:tcPr>
            <w:tcW w:w="851" w:type="dxa"/>
            <w:tcBorders>
              <w:top w:val="nil"/>
              <w:left w:val="nil"/>
              <w:bottom w:val="single" w:sz="4" w:space="0" w:color="auto"/>
              <w:right w:val="single" w:sz="4" w:space="0" w:color="auto"/>
            </w:tcBorders>
            <w:shd w:val="clear" w:color="auto" w:fill="auto"/>
            <w:vAlign w:val="center"/>
            <w:hideMark/>
          </w:tcPr>
          <w:p w14:paraId="41D472B8"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22 908</w:t>
            </w:r>
          </w:p>
        </w:tc>
        <w:tc>
          <w:tcPr>
            <w:tcW w:w="1276" w:type="dxa"/>
            <w:tcBorders>
              <w:top w:val="nil"/>
              <w:left w:val="nil"/>
              <w:bottom w:val="single" w:sz="4" w:space="0" w:color="auto"/>
              <w:right w:val="single" w:sz="4" w:space="0" w:color="auto"/>
            </w:tcBorders>
            <w:shd w:val="clear" w:color="auto" w:fill="auto"/>
            <w:vAlign w:val="center"/>
            <w:hideMark/>
          </w:tcPr>
          <w:p w14:paraId="0E41CBE5"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22 535</w:t>
            </w:r>
          </w:p>
        </w:tc>
        <w:tc>
          <w:tcPr>
            <w:tcW w:w="850" w:type="dxa"/>
            <w:tcBorders>
              <w:top w:val="nil"/>
              <w:left w:val="nil"/>
              <w:bottom w:val="single" w:sz="4" w:space="0" w:color="auto"/>
              <w:right w:val="single" w:sz="4" w:space="0" w:color="auto"/>
            </w:tcBorders>
            <w:shd w:val="clear" w:color="auto" w:fill="auto"/>
            <w:vAlign w:val="center"/>
            <w:hideMark/>
          </w:tcPr>
          <w:p w14:paraId="0D37DBDF"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23 249</w:t>
            </w:r>
          </w:p>
        </w:tc>
        <w:tc>
          <w:tcPr>
            <w:tcW w:w="1234" w:type="dxa"/>
            <w:tcBorders>
              <w:top w:val="nil"/>
              <w:left w:val="nil"/>
              <w:bottom w:val="single" w:sz="4" w:space="0" w:color="auto"/>
              <w:right w:val="single" w:sz="4" w:space="0" w:color="auto"/>
            </w:tcBorders>
            <w:shd w:val="clear" w:color="auto" w:fill="auto"/>
            <w:vAlign w:val="center"/>
            <w:hideMark/>
          </w:tcPr>
          <w:p w14:paraId="32FABF06"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23 063</w:t>
            </w:r>
          </w:p>
        </w:tc>
        <w:tc>
          <w:tcPr>
            <w:tcW w:w="1134" w:type="dxa"/>
            <w:tcBorders>
              <w:top w:val="nil"/>
              <w:left w:val="nil"/>
              <w:bottom w:val="single" w:sz="4" w:space="0" w:color="auto"/>
              <w:right w:val="single" w:sz="4" w:space="0" w:color="auto"/>
            </w:tcBorders>
            <w:shd w:val="clear" w:color="auto" w:fill="auto"/>
            <w:vAlign w:val="center"/>
            <w:hideMark/>
          </w:tcPr>
          <w:p w14:paraId="587F07D2"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23 428</w:t>
            </w:r>
          </w:p>
        </w:tc>
        <w:tc>
          <w:tcPr>
            <w:tcW w:w="1034" w:type="dxa"/>
            <w:tcBorders>
              <w:top w:val="nil"/>
              <w:left w:val="nil"/>
              <w:bottom w:val="single" w:sz="4" w:space="0" w:color="auto"/>
              <w:right w:val="single" w:sz="4" w:space="0" w:color="auto"/>
            </w:tcBorders>
            <w:shd w:val="clear" w:color="auto" w:fill="auto"/>
            <w:vAlign w:val="center"/>
            <w:hideMark/>
          </w:tcPr>
          <w:p w14:paraId="1C5BD770"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23 428</w:t>
            </w:r>
          </w:p>
        </w:tc>
        <w:tc>
          <w:tcPr>
            <w:tcW w:w="816" w:type="dxa"/>
            <w:tcBorders>
              <w:top w:val="nil"/>
              <w:left w:val="nil"/>
              <w:bottom w:val="single" w:sz="4" w:space="0" w:color="auto"/>
              <w:right w:val="single" w:sz="4" w:space="0" w:color="auto"/>
            </w:tcBorders>
            <w:shd w:val="clear" w:color="auto" w:fill="auto"/>
            <w:vAlign w:val="center"/>
            <w:hideMark/>
          </w:tcPr>
          <w:p w14:paraId="0A64967E"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101,6%</w:t>
            </w:r>
          </w:p>
        </w:tc>
      </w:tr>
      <w:tr w:rsidR="00CC5D0D" w:rsidRPr="005A6D8C" w14:paraId="20C8D86D" w14:textId="77777777" w:rsidTr="00CC5D0D">
        <w:trPr>
          <w:trHeight w:val="705"/>
        </w:trPr>
        <w:tc>
          <w:tcPr>
            <w:tcW w:w="575" w:type="dxa"/>
            <w:tcBorders>
              <w:top w:val="nil"/>
              <w:left w:val="single" w:sz="4" w:space="0" w:color="auto"/>
              <w:bottom w:val="single" w:sz="4" w:space="0" w:color="auto"/>
              <w:right w:val="single" w:sz="4" w:space="0" w:color="auto"/>
            </w:tcBorders>
            <w:shd w:val="clear" w:color="auto" w:fill="auto"/>
            <w:vAlign w:val="center"/>
            <w:hideMark/>
          </w:tcPr>
          <w:p w14:paraId="7C4585D5"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6.</w:t>
            </w:r>
          </w:p>
        </w:tc>
        <w:tc>
          <w:tcPr>
            <w:tcW w:w="1663" w:type="dxa"/>
            <w:tcBorders>
              <w:top w:val="nil"/>
              <w:left w:val="nil"/>
              <w:bottom w:val="single" w:sz="4" w:space="0" w:color="auto"/>
              <w:right w:val="single" w:sz="4" w:space="0" w:color="auto"/>
            </w:tcBorders>
            <w:shd w:val="clear" w:color="auto" w:fill="auto"/>
            <w:vAlign w:val="center"/>
            <w:hideMark/>
          </w:tcPr>
          <w:p w14:paraId="122C2D99" w14:textId="77777777" w:rsidR="00CC5D0D" w:rsidRPr="00E45C84" w:rsidRDefault="00CC5D0D" w:rsidP="00CC5D0D">
            <w:pPr>
              <w:spacing w:after="0" w:line="240" w:lineRule="auto"/>
              <w:jc w:val="both"/>
              <w:rPr>
                <w:rFonts w:ascii="Times New Roman" w:hAnsi="Times New Roman" w:cs="Times New Roman"/>
                <w:bCs/>
                <w:color w:val="000000"/>
                <w:sz w:val="20"/>
                <w:szCs w:val="20"/>
              </w:rPr>
            </w:pPr>
            <w:r w:rsidRPr="00E45C84">
              <w:rPr>
                <w:rFonts w:ascii="Times New Roman" w:hAnsi="Times New Roman" w:cs="Times New Roman"/>
                <w:bCs/>
                <w:color w:val="000000"/>
                <w:sz w:val="20"/>
                <w:szCs w:val="20"/>
              </w:rPr>
              <w:t>Количество условных единиц по подстанциям, в том числе</w:t>
            </w:r>
          </w:p>
        </w:tc>
        <w:tc>
          <w:tcPr>
            <w:tcW w:w="889" w:type="dxa"/>
            <w:tcBorders>
              <w:top w:val="nil"/>
              <w:left w:val="nil"/>
              <w:bottom w:val="single" w:sz="4" w:space="0" w:color="auto"/>
              <w:right w:val="single" w:sz="4" w:space="0" w:color="auto"/>
            </w:tcBorders>
            <w:shd w:val="clear" w:color="auto" w:fill="auto"/>
            <w:vAlign w:val="center"/>
            <w:hideMark/>
          </w:tcPr>
          <w:p w14:paraId="43DE0BBE" w14:textId="77777777" w:rsidR="00CC5D0D" w:rsidRPr="00E45C84" w:rsidRDefault="00CC5D0D" w:rsidP="00CC5D0D">
            <w:pPr>
              <w:spacing w:after="0" w:line="240" w:lineRule="auto"/>
              <w:jc w:val="both"/>
              <w:rPr>
                <w:rFonts w:ascii="Times New Roman" w:hAnsi="Times New Roman" w:cs="Times New Roman"/>
                <w:bCs/>
                <w:color w:val="000000"/>
                <w:sz w:val="20"/>
                <w:szCs w:val="20"/>
              </w:rPr>
            </w:pPr>
            <w:r w:rsidRPr="00E45C84">
              <w:rPr>
                <w:rFonts w:ascii="Times New Roman" w:hAnsi="Times New Roman" w:cs="Times New Roman"/>
                <w:bCs/>
                <w:color w:val="000000"/>
                <w:sz w:val="20"/>
                <w:szCs w:val="20"/>
              </w:rPr>
              <w:t>у.е.</w:t>
            </w:r>
          </w:p>
        </w:tc>
        <w:tc>
          <w:tcPr>
            <w:tcW w:w="851" w:type="dxa"/>
            <w:tcBorders>
              <w:top w:val="nil"/>
              <w:left w:val="nil"/>
              <w:bottom w:val="single" w:sz="4" w:space="0" w:color="auto"/>
              <w:right w:val="single" w:sz="4" w:space="0" w:color="auto"/>
            </w:tcBorders>
            <w:shd w:val="clear" w:color="auto" w:fill="auto"/>
            <w:vAlign w:val="center"/>
            <w:hideMark/>
          </w:tcPr>
          <w:p w14:paraId="3875449A"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78 206</w:t>
            </w:r>
          </w:p>
        </w:tc>
        <w:tc>
          <w:tcPr>
            <w:tcW w:w="1276" w:type="dxa"/>
            <w:tcBorders>
              <w:top w:val="nil"/>
              <w:left w:val="nil"/>
              <w:bottom w:val="single" w:sz="4" w:space="0" w:color="auto"/>
              <w:right w:val="single" w:sz="4" w:space="0" w:color="auto"/>
            </w:tcBorders>
            <w:shd w:val="clear" w:color="auto" w:fill="auto"/>
            <w:vAlign w:val="center"/>
            <w:hideMark/>
          </w:tcPr>
          <w:p w14:paraId="05D593DA"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79 769</w:t>
            </w:r>
          </w:p>
        </w:tc>
        <w:tc>
          <w:tcPr>
            <w:tcW w:w="850" w:type="dxa"/>
            <w:tcBorders>
              <w:top w:val="nil"/>
              <w:left w:val="nil"/>
              <w:bottom w:val="single" w:sz="4" w:space="0" w:color="auto"/>
              <w:right w:val="single" w:sz="4" w:space="0" w:color="auto"/>
            </w:tcBorders>
            <w:shd w:val="clear" w:color="auto" w:fill="auto"/>
            <w:vAlign w:val="center"/>
            <w:hideMark/>
          </w:tcPr>
          <w:p w14:paraId="6D95C5BE"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77 862</w:t>
            </w:r>
          </w:p>
        </w:tc>
        <w:tc>
          <w:tcPr>
            <w:tcW w:w="1234" w:type="dxa"/>
            <w:tcBorders>
              <w:top w:val="nil"/>
              <w:left w:val="nil"/>
              <w:bottom w:val="single" w:sz="4" w:space="0" w:color="auto"/>
              <w:right w:val="single" w:sz="4" w:space="0" w:color="auto"/>
            </w:tcBorders>
            <w:shd w:val="clear" w:color="auto" w:fill="auto"/>
            <w:vAlign w:val="center"/>
            <w:hideMark/>
          </w:tcPr>
          <w:p w14:paraId="25D00907"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78 659</w:t>
            </w:r>
          </w:p>
        </w:tc>
        <w:tc>
          <w:tcPr>
            <w:tcW w:w="1134" w:type="dxa"/>
            <w:tcBorders>
              <w:top w:val="nil"/>
              <w:left w:val="nil"/>
              <w:bottom w:val="single" w:sz="4" w:space="0" w:color="auto"/>
              <w:right w:val="single" w:sz="4" w:space="0" w:color="auto"/>
            </w:tcBorders>
            <w:shd w:val="clear" w:color="auto" w:fill="auto"/>
            <w:vAlign w:val="center"/>
            <w:hideMark/>
          </w:tcPr>
          <w:p w14:paraId="38F726E3"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78 751</w:t>
            </w:r>
          </w:p>
        </w:tc>
        <w:tc>
          <w:tcPr>
            <w:tcW w:w="1034" w:type="dxa"/>
            <w:tcBorders>
              <w:top w:val="nil"/>
              <w:left w:val="nil"/>
              <w:bottom w:val="single" w:sz="4" w:space="0" w:color="auto"/>
              <w:right w:val="single" w:sz="4" w:space="0" w:color="auto"/>
            </w:tcBorders>
            <w:shd w:val="clear" w:color="auto" w:fill="auto"/>
            <w:vAlign w:val="center"/>
            <w:hideMark/>
          </w:tcPr>
          <w:p w14:paraId="7C9BA808"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78 751</w:t>
            </w:r>
          </w:p>
        </w:tc>
        <w:tc>
          <w:tcPr>
            <w:tcW w:w="816" w:type="dxa"/>
            <w:tcBorders>
              <w:top w:val="nil"/>
              <w:left w:val="nil"/>
              <w:bottom w:val="single" w:sz="4" w:space="0" w:color="auto"/>
              <w:right w:val="single" w:sz="4" w:space="0" w:color="auto"/>
            </w:tcBorders>
            <w:shd w:val="clear" w:color="auto" w:fill="auto"/>
            <w:vAlign w:val="center"/>
            <w:hideMark/>
          </w:tcPr>
          <w:p w14:paraId="7A8A2560"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100,1%</w:t>
            </w:r>
          </w:p>
        </w:tc>
      </w:tr>
      <w:tr w:rsidR="00CC5D0D" w:rsidRPr="005A6D8C" w14:paraId="01616851" w14:textId="77777777" w:rsidTr="00CC5D0D">
        <w:trPr>
          <w:trHeight w:val="285"/>
        </w:trPr>
        <w:tc>
          <w:tcPr>
            <w:tcW w:w="575" w:type="dxa"/>
            <w:tcBorders>
              <w:top w:val="nil"/>
              <w:left w:val="single" w:sz="4" w:space="0" w:color="auto"/>
              <w:bottom w:val="single" w:sz="4" w:space="0" w:color="auto"/>
              <w:right w:val="single" w:sz="4" w:space="0" w:color="auto"/>
            </w:tcBorders>
            <w:shd w:val="clear" w:color="auto" w:fill="auto"/>
            <w:vAlign w:val="center"/>
            <w:hideMark/>
          </w:tcPr>
          <w:p w14:paraId="54238D83"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6.1.</w:t>
            </w:r>
          </w:p>
        </w:tc>
        <w:tc>
          <w:tcPr>
            <w:tcW w:w="1663" w:type="dxa"/>
            <w:tcBorders>
              <w:top w:val="nil"/>
              <w:left w:val="nil"/>
              <w:bottom w:val="single" w:sz="4" w:space="0" w:color="auto"/>
              <w:right w:val="single" w:sz="4" w:space="0" w:color="auto"/>
            </w:tcBorders>
            <w:shd w:val="clear" w:color="auto" w:fill="auto"/>
            <w:vAlign w:val="center"/>
            <w:hideMark/>
          </w:tcPr>
          <w:p w14:paraId="72F8B21A"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на уровне напряжения ВН</w:t>
            </w:r>
          </w:p>
        </w:tc>
        <w:tc>
          <w:tcPr>
            <w:tcW w:w="889" w:type="dxa"/>
            <w:tcBorders>
              <w:top w:val="nil"/>
              <w:left w:val="nil"/>
              <w:bottom w:val="single" w:sz="4" w:space="0" w:color="auto"/>
              <w:right w:val="single" w:sz="4" w:space="0" w:color="auto"/>
            </w:tcBorders>
            <w:shd w:val="clear" w:color="auto" w:fill="auto"/>
            <w:vAlign w:val="center"/>
            <w:hideMark/>
          </w:tcPr>
          <w:p w14:paraId="49D595A4"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у.е.</w:t>
            </w:r>
          </w:p>
        </w:tc>
        <w:tc>
          <w:tcPr>
            <w:tcW w:w="851" w:type="dxa"/>
            <w:tcBorders>
              <w:top w:val="nil"/>
              <w:left w:val="nil"/>
              <w:bottom w:val="single" w:sz="4" w:space="0" w:color="auto"/>
              <w:right w:val="single" w:sz="4" w:space="0" w:color="auto"/>
            </w:tcBorders>
            <w:shd w:val="clear" w:color="auto" w:fill="auto"/>
            <w:vAlign w:val="center"/>
            <w:hideMark/>
          </w:tcPr>
          <w:p w14:paraId="21DA9AB5"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18 670</w:t>
            </w:r>
          </w:p>
        </w:tc>
        <w:tc>
          <w:tcPr>
            <w:tcW w:w="1276" w:type="dxa"/>
            <w:tcBorders>
              <w:top w:val="nil"/>
              <w:left w:val="nil"/>
              <w:bottom w:val="single" w:sz="4" w:space="0" w:color="auto"/>
              <w:right w:val="single" w:sz="4" w:space="0" w:color="auto"/>
            </w:tcBorders>
            <w:shd w:val="clear" w:color="auto" w:fill="auto"/>
            <w:vAlign w:val="center"/>
            <w:hideMark/>
          </w:tcPr>
          <w:p w14:paraId="5A6DDB55"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18 762</w:t>
            </w:r>
          </w:p>
        </w:tc>
        <w:tc>
          <w:tcPr>
            <w:tcW w:w="850" w:type="dxa"/>
            <w:tcBorders>
              <w:top w:val="nil"/>
              <w:left w:val="nil"/>
              <w:bottom w:val="single" w:sz="4" w:space="0" w:color="auto"/>
              <w:right w:val="single" w:sz="4" w:space="0" w:color="auto"/>
            </w:tcBorders>
            <w:shd w:val="clear" w:color="auto" w:fill="auto"/>
            <w:vAlign w:val="center"/>
            <w:hideMark/>
          </w:tcPr>
          <w:p w14:paraId="438433F4"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18 705</w:t>
            </w:r>
          </w:p>
        </w:tc>
        <w:tc>
          <w:tcPr>
            <w:tcW w:w="1234" w:type="dxa"/>
            <w:tcBorders>
              <w:top w:val="nil"/>
              <w:left w:val="nil"/>
              <w:bottom w:val="single" w:sz="4" w:space="0" w:color="auto"/>
              <w:right w:val="single" w:sz="4" w:space="0" w:color="auto"/>
            </w:tcBorders>
            <w:shd w:val="clear" w:color="auto" w:fill="auto"/>
            <w:vAlign w:val="center"/>
            <w:hideMark/>
          </w:tcPr>
          <w:p w14:paraId="41C9FCF2"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18 963</w:t>
            </w:r>
          </w:p>
        </w:tc>
        <w:tc>
          <w:tcPr>
            <w:tcW w:w="1134" w:type="dxa"/>
            <w:tcBorders>
              <w:top w:val="nil"/>
              <w:left w:val="nil"/>
              <w:bottom w:val="single" w:sz="4" w:space="0" w:color="auto"/>
              <w:right w:val="single" w:sz="4" w:space="0" w:color="auto"/>
            </w:tcBorders>
            <w:shd w:val="clear" w:color="auto" w:fill="auto"/>
            <w:vAlign w:val="center"/>
            <w:hideMark/>
          </w:tcPr>
          <w:p w14:paraId="7CF99991"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19 034</w:t>
            </w:r>
          </w:p>
        </w:tc>
        <w:tc>
          <w:tcPr>
            <w:tcW w:w="1034" w:type="dxa"/>
            <w:tcBorders>
              <w:top w:val="nil"/>
              <w:left w:val="nil"/>
              <w:bottom w:val="single" w:sz="4" w:space="0" w:color="auto"/>
              <w:right w:val="single" w:sz="4" w:space="0" w:color="auto"/>
            </w:tcBorders>
            <w:shd w:val="clear" w:color="auto" w:fill="auto"/>
            <w:vAlign w:val="center"/>
            <w:hideMark/>
          </w:tcPr>
          <w:p w14:paraId="0E853EB9"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19 034</w:t>
            </w:r>
          </w:p>
        </w:tc>
        <w:tc>
          <w:tcPr>
            <w:tcW w:w="816" w:type="dxa"/>
            <w:tcBorders>
              <w:top w:val="nil"/>
              <w:left w:val="nil"/>
              <w:bottom w:val="single" w:sz="4" w:space="0" w:color="auto"/>
              <w:right w:val="single" w:sz="4" w:space="0" w:color="auto"/>
            </w:tcBorders>
            <w:shd w:val="clear" w:color="auto" w:fill="auto"/>
            <w:vAlign w:val="center"/>
            <w:hideMark/>
          </w:tcPr>
          <w:p w14:paraId="28C3FA2D"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100,4%</w:t>
            </w:r>
          </w:p>
        </w:tc>
      </w:tr>
      <w:tr w:rsidR="00CC5D0D" w:rsidRPr="005A6D8C" w14:paraId="31EFAC18" w14:textId="77777777" w:rsidTr="00CC5D0D">
        <w:trPr>
          <w:trHeight w:val="285"/>
        </w:trPr>
        <w:tc>
          <w:tcPr>
            <w:tcW w:w="575" w:type="dxa"/>
            <w:tcBorders>
              <w:top w:val="nil"/>
              <w:left w:val="single" w:sz="4" w:space="0" w:color="auto"/>
              <w:bottom w:val="single" w:sz="4" w:space="0" w:color="auto"/>
              <w:right w:val="single" w:sz="4" w:space="0" w:color="auto"/>
            </w:tcBorders>
            <w:shd w:val="clear" w:color="auto" w:fill="auto"/>
            <w:vAlign w:val="center"/>
            <w:hideMark/>
          </w:tcPr>
          <w:p w14:paraId="10EBA858"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6.2.</w:t>
            </w:r>
          </w:p>
        </w:tc>
        <w:tc>
          <w:tcPr>
            <w:tcW w:w="1663" w:type="dxa"/>
            <w:tcBorders>
              <w:top w:val="nil"/>
              <w:left w:val="nil"/>
              <w:bottom w:val="single" w:sz="4" w:space="0" w:color="auto"/>
              <w:right w:val="single" w:sz="4" w:space="0" w:color="auto"/>
            </w:tcBorders>
            <w:shd w:val="clear" w:color="auto" w:fill="auto"/>
            <w:vAlign w:val="center"/>
            <w:hideMark/>
          </w:tcPr>
          <w:p w14:paraId="3BA6054C"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на уровне напряжения СН1</w:t>
            </w:r>
          </w:p>
        </w:tc>
        <w:tc>
          <w:tcPr>
            <w:tcW w:w="889" w:type="dxa"/>
            <w:tcBorders>
              <w:top w:val="nil"/>
              <w:left w:val="nil"/>
              <w:bottom w:val="single" w:sz="4" w:space="0" w:color="auto"/>
              <w:right w:val="single" w:sz="4" w:space="0" w:color="auto"/>
            </w:tcBorders>
            <w:shd w:val="clear" w:color="auto" w:fill="auto"/>
            <w:vAlign w:val="center"/>
            <w:hideMark/>
          </w:tcPr>
          <w:p w14:paraId="6B2604F8"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у.е.</w:t>
            </w:r>
          </w:p>
        </w:tc>
        <w:tc>
          <w:tcPr>
            <w:tcW w:w="851" w:type="dxa"/>
            <w:tcBorders>
              <w:top w:val="nil"/>
              <w:left w:val="nil"/>
              <w:bottom w:val="single" w:sz="4" w:space="0" w:color="auto"/>
              <w:right w:val="single" w:sz="4" w:space="0" w:color="auto"/>
            </w:tcBorders>
            <w:shd w:val="clear" w:color="auto" w:fill="auto"/>
            <w:vAlign w:val="center"/>
            <w:hideMark/>
          </w:tcPr>
          <w:p w14:paraId="2C9983D9"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11 514</w:t>
            </w:r>
          </w:p>
        </w:tc>
        <w:tc>
          <w:tcPr>
            <w:tcW w:w="1276" w:type="dxa"/>
            <w:tcBorders>
              <w:top w:val="nil"/>
              <w:left w:val="nil"/>
              <w:bottom w:val="single" w:sz="4" w:space="0" w:color="auto"/>
              <w:right w:val="single" w:sz="4" w:space="0" w:color="auto"/>
            </w:tcBorders>
            <w:shd w:val="clear" w:color="auto" w:fill="auto"/>
            <w:vAlign w:val="center"/>
            <w:hideMark/>
          </w:tcPr>
          <w:p w14:paraId="1863E916"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11 578</w:t>
            </w:r>
          </w:p>
        </w:tc>
        <w:tc>
          <w:tcPr>
            <w:tcW w:w="850" w:type="dxa"/>
            <w:tcBorders>
              <w:top w:val="nil"/>
              <w:left w:val="nil"/>
              <w:bottom w:val="single" w:sz="4" w:space="0" w:color="auto"/>
              <w:right w:val="single" w:sz="4" w:space="0" w:color="auto"/>
            </w:tcBorders>
            <w:shd w:val="clear" w:color="auto" w:fill="auto"/>
            <w:vAlign w:val="center"/>
            <w:hideMark/>
          </w:tcPr>
          <w:p w14:paraId="4BF1AEE2"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11 532</w:t>
            </w:r>
          </w:p>
        </w:tc>
        <w:tc>
          <w:tcPr>
            <w:tcW w:w="1234" w:type="dxa"/>
            <w:tcBorders>
              <w:top w:val="nil"/>
              <w:left w:val="nil"/>
              <w:bottom w:val="single" w:sz="4" w:space="0" w:color="auto"/>
              <w:right w:val="single" w:sz="4" w:space="0" w:color="auto"/>
            </w:tcBorders>
            <w:shd w:val="clear" w:color="auto" w:fill="auto"/>
            <w:vAlign w:val="center"/>
            <w:hideMark/>
          </w:tcPr>
          <w:p w14:paraId="11CEEF4B"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11 541</w:t>
            </w:r>
          </w:p>
        </w:tc>
        <w:tc>
          <w:tcPr>
            <w:tcW w:w="1134" w:type="dxa"/>
            <w:tcBorders>
              <w:top w:val="nil"/>
              <w:left w:val="nil"/>
              <w:bottom w:val="single" w:sz="4" w:space="0" w:color="auto"/>
              <w:right w:val="single" w:sz="4" w:space="0" w:color="auto"/>
            </w:tcBorders>
            <w:shd w:val="clear" w:color="auto" w:fill="auto"/>
            <w:vAlign w:val="center"/>
            <w:hideMark/>
          </w:tcPr>
          <w:p w14:paraId="4ABEC5E5"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11 532</w:t>
            </w:r>
          </w:p>
        </w:tc>
        <w:tc>
          <w:tcPr>
            <w:tcW w:w="1034" w:type="dxa"/>
            <w:tcBorders>
              <w:top w:val="nil"/>
              <w:left w:val="nil"/>
              <w:bottom w:val="single" w:sz="4" w:space="0" w:color="auto"/>
              <w:right w:val="single" w:sz="4" w:space="0" w:color="auto"/>
            </w:tcBorders>
            <w:shd w:val="clear" w:color="auto" w:fill="auto"/>
            <w:vAlign w:val="center"/>
            <w:hideMark/>
          </w:tcPr>
          <w:p w14:paraId="13BABE22"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11 532</w:t>
            </w:r>
          </w:p>
        </w:tc>
        <w:tc>
          <w:tcPr>
            <w:tcW w:w="816" w:type="dxa"/>
            <w:tcBorders>
              <w:top w:val="nil"/>
              <w:left w:val="nil"/>
              <w:bottom w:val="single" w:sz="4" w:space="0" w:color="auto"/>
              <w:right w:val="single" w:sz="4" w:space="0" w:color="auto"/>
            </w:tcBorders>
            <w:shd w:val="clear" w:color="auto" w:fill="auto"/>
            <w:vAlign w:val="center"/>
            <w:hideMark/>
          </w:tcPr>
          <w:p w14:paraId="7E1CCCF4"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99,9%</w:t>
            </w:r>
          </w:p>
        </w:tc>
      </w:tr>
      <w:tr w:rsidR="00CC5D0D" w:rsidRPr="005A6D8C" w14:paraId="410A82B6" w14:textId="77777777" w:rsidTr="00CC5D0D">
        <w:trPr>
          <w:trHeight w:val="285"/>
        </w:trPr>
        <w:tc>
          <w:tcPr>
            <w:tcW w:w="575" w:type="dxa"/>
            <w:tcBorders>
              <w:top w:val="nil"/>
              <w:left w:val="single" w:sz="4" w:space="0" w:color="auto"/>
              <w:bottom w:val="single" w:sz="4" w:space="0" w:color="auto"/>
              <w:right w:val="single" w:sz="4" w:space="0" w:color="auto"/>
            </w:tcBorders>
            <w:shd w:val="clear" w:color="auto" w:fill="auto"/>
            <w:vAlign w:val="center"/>
            <w:hideMark/>
          </w:tcPr>
          <w:p w14:paraId="52A9ED82"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6.3.</w:t>
            </w:r>
          </w:p>
        </w:tc>
        <w:tc>
          <w:tcPr>
            <w:tcW w:w="1663" w:type="dxa"/>
            <w:tcBorders>
              <w:top w:val="nil"/>
              <w:left w:val="nil"/>
              <w:bottom w:val="single" w:sz="4" w:space="0" w:color="auto"/>
              <w:right w:val="single" w:sz="4" w:space="0" w:color="auto"/>
            </w:tcBorders>
            <w:shd w:val="clear" w:color="auto" w:fill="auto"/>
            <w:vAlign w:val="center"/>
            <w:hideMark/>
          </w:tcPr>
          <w:p w14:paraId="5C09776E"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на уровне напряжения СН2</w:t>
            </w:r>
          </w:p>
        </w:tc>
        <w:tc>
          <w:tcPr>
            <w:tcW w:w="889" w:type="dxa"/>
            <w:tcBorders>
              <w:top w:val="nil"/>
              <w:left w:val="nil"/>
              <w:bottom w:val="single" w:sz="4" w:space="0" w:color="auto"/>
              <w:right w:val="single" w:sz="4" w:space="0" w:color="auto"/>
            </w:tcBorders>
            <w:shd w:val="clear" w:color="auto" w:fill="auto"/>
            <w:vAlign w:val="center"/>
            <w:hideMark/>
          </w:tcPr>
          <w:p w14:paraId="7237A3AE"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у.е.</w:t>
            </w:r>
          </w:p>
        </w:tc>
        <w:tc>
          <w:tcPr>
            <w:tcW w:w="851" w:type="dxa"/>
            <w:tcBorders>
              <w:top w:val="nil"/>
              <w:left w:val="nil"/>
              <w:bottom w:val="single" w:sz="4" w:space="0" w:color="auto"/>
              <w:right w:val="single" w:sz="4" w:space="0" w:color="auto"/>
            </w:tcBorders>
            <w:shd w:val="clear" w:color="auto" w:fill="auto"/>
            <w:vAlign w:val="center"/>
            <w:hideMark/>
          </w:tcPr>
          <w:p w14:paraId="5B8F398E"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48 022</w:t>
            </w:r>
          </w:p>
        </w:tc>
        <w:tc>
          <w:tcPr>
            <w:tcW w:w="1276" w:type="dxa"/>
            <w:tcBorders>
              <w:top w:val="nil"/>
              <w:left w:val="nil"/>
              <w:bottom w:val="single" w:sz="4" w:space="0" w:color="auto"/>
              <w:right w:val="single" w:sz="4" w:space="0" w:color="auto"/>
            </w:tcBorders>
            <w:shd w:val="clear" w:color="auto" w:fill="auto"/>
            <w:vAlign w:val="center"/>
            <w:hideMark/>
          </w:tcPr>
          <w:p w14:paraId="209FD36E"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49 429</w:t>
            </w:r>
          </w:p>
        </w:tc>
        <w:tc>
          <w:tcPr>
            <w:tcW w:w="850" w:type="dxa"/>
            <w:tcBorders>
              <w:top w:val="nil"/>
              <w:left w:val="nil"/>
              <w:bottom w:val="single" w:sz="4" w:space="0" w:color="auto"/>
              <w:right w:val="single" w:sz="4" w:space="0" w:color="auto"/>
            </w:tcBorders>
            <w:shd w:val="clear" w:color="auto" w:fill="auto"/>
            <w:vAlign w:val="center"/>
            <w:hideMark/>
          </w:tcPr>
          <w:p w14:paraId="2E7EEA72"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47 625</w:t>
            </w:r>
          </w:p>
        </w:tc>
        <w:tc>
          <w:tcPr>
            <w:tcW w:w="1234" w:type="dxa"/>
            <w:tcBorders>
              <w:top w:val="nil"/>
              <w:left w:val="nil"/>
              <w:bottom w:val="single" w:sz="4" w:space="0" w:color="auto"/>
              <w:right w:val="single" w:sz="4" w:space="0" w:color="auto"/>
            </w:tcBorders>
            <w:shd w:val="clear" w:color="auto" w:fill="auto"/>
            <w:vAlign w:val="center"/>
            <w:hideMark/>
          </w:tcPr>
          <w:p w14:paraId="55F4D5D4"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48 155</w:t>
            </w:r>
          </w:p>
        </w:tc>
        <w:tc>
          <w:tcPr>
            <w:tcW w:w="1134" w:type="dxa"/>
            <w:tcBorders>
              <w:top w:val="nil"/>
              <w:left w:val="nil"/>
              <w:bottom w:val="single" w:sz="4" w:space="0" w:color="auto"/>
              <w:right w:val="single" w:sz="4" w:space="0" w:color="auto"/>
            </w:tcBorders>
            <w:shd w:val="clear" w:color="auto" w:fill="auto"/>
            <w:vAlign w:val="center"/>
            <w:hideMark/>
          </w:tcPr>
          <w:p w14:paraId="2CBC0B9F"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48 186</w:t>
            </w:r>
          </w:p>
        </w:tc>
        <w:tc>
          <w:tcPr>
            <w:tcW w:w="1034" w:type="dxa"/>
            <w:tcBorders>
              <w:top w:val="nil"/>
              <w:left w:val="nil"/>
              <w:bottom w:val="single" w:sz="4" w:space="0" w:color="auto"/>
              <w:right w:val="single" w:sz="4" w:space="0" w:color="auto"/>
            </w:tcBorders>
            <w:shd w:val="clear" w:color="auto" w:fill="auto"/>
            <w:vAlign w:val="center"/>
            <w:hideMark/>
          </w:tcPr>
          <w:p w14:paraId="451691ED"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48 186</w:t>
            </w:r>
          </w:p>
        </w:tc>
        <w:tc>
          <w:tcPr>
            <w:tcW w:w="816" w:type="dxa"/>
            <w:tcBorders>
              <w:top w:val="nil"/>
              <w:left w:val="nil"/>
              <w:bottom w:val="single" w:sz="4" w:space="0" w:color="auto"/>
              <w:right w:val="single" w:sz="4" w:space="0" w:color="auto"/>
            </w:tcBorders>
            <w:shd w:val="clear" w:color="auto" w:fill="auto"/>
            <w:vAlign w:val="center"/>
            <w:hideMark/>
          </w:tcPr>
          <w:p w14:paraId="0DE90FA9"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100,1%</w:t>
            </w:r>
          </w:p>
        </w:tc>
      </w:tr>
      <w:tr w:rsidR="00CC5D0D" w:rsidRPr="005A6D8C" w14:paraId="6A9B0917" w14:textId="77777777" w:rsidTr="00CC5D0D">
        <w:trPr>
          <w:trHeight w:val="285"/>
        </w:trPr>
        <w:tc>
          <w:tcPr>
            <w:tcW w:w="575" w:type="dxa"/>
            <w:tcBorders>
              <w:top w:val="nil"/>
              <w:left w:val="single" w:sz="4" w:space="0" w:color="auto"/>
              <w:bottom w:val="single" w:sz="4" w:space="0" w:color="auto"/>
              <w:right w:val="single" w:sz="4" w:space="0" w:color="auto"/>
            </w:tcBorders>
            <w:shd w:val="clear" w:color="auto" w:fill="auto"/>
            <w:vAlign w:val="center"/>
            <w:hideMark/>
          </w:tcPr>
          <w:p w14:paraId="4B45626C"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6.4.</w:t>
            </w:r>
          </w:p>
        </w:tc>
        <w:tc>
          <w:tcPr>
            <w:tcW w:w="1663" w:type="dxa"/>
            <w:tcBorders>
              <w:top w:val="nil"/>
              <w:left w:val="nil"/>
              <w:bottom w:val="single" w:sz="4" w:space="0" w:color="auto"/>
              <w:right w:val="single" w:sz="4" w:space="0" w:color="auto"/>
            </w:tcBorders>
            <w:shd w:val="clear" w:color="auto" w:fill="auto"/>
            <w:vAlign w:val="center"/>
            <w:hideMark/>
          </w:tcPr>
          <w:p w14:paraId="3FDDAF10"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на уровне напряжения НН</w:t>
            </w:r>
          </w:p>
        </w:tc>
        <w:tc>
          <w:tcPr>
            <w:tcW w:w="889" w:type="dxa"/>
            <w:tcBorders>
              <w:top w:val="nil"/>
              <w:left w:val="nil"/>
              <w:bottom w:val="single" w:sz="4" w:space="0" w:color="auto"/>
              <w:right w:val="single" w:sz="4" w:space="0" w:color="auto"/>
            </w:tcBorders>
            <w:shd w:val="clear" w:color="auto" w:fill="auto"/>
            <w:vAlign w:val="center"/>
            <w:hideMark/>
          </w:tcPr>
          <w:p w14:paraId="3691CCE2"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у.е.</w:t>
            </w:r>
          </w:p>
        </w:tc>
        <w:tc>
          <w:tcPr>
            <w:tcW w:w="851" w:type="dxa"/>
            <w:tcBorders>
              <w:top w:val="nil"/>
              <w:left w:val="nil"/>
              <w:bottom w:val="single" w:sz="4" w:space="0" w:color="auto"/>
              <w:right w:val="single" w:sz="4" w:space="0" w:color="auto"/>
            </w:tcBorders>
            <w:shd w:val="clear" w:color="auto" w:fill="auto"/>
            <w:vAlign w:val="center"/>
            <w:hideMark/>
          </w:tcPr>
          <w:p w14:paraId="126DCC4D"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14:paraId="1943636B"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vAlign w:val="center"/>
            <w:hideMark/>
          </w:tcPr>
          <w:p w14:paraId="4949B140"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0</w:t>
            </w:r>
          </w:p>
        </w:tc>
        <w:tc>
          <w:tcPr>
            <w:tcW w:w="1234" w:type="dxa"/>
            <w:tcBorders>
              <w:top w:val="nil"/>
              <w:left w:val="nil"/>
              <w:bottom w:val="single" w:sz="4" w:space="0" w:color="auto"/>
              <w:right w:val="single" w:sz="4" w:space="0" w:color="auto"/>
            </w:tcBorders>
            <w:shd w:val="clear" w:color="auto" w:fill="auto"/>
            <w:vAlign w:val="center"/>
            <w:hideMark/>
          </w:tcPr>
          <w:p w14:paraId="2B21B2A0"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14:paraId="46CE7DD0"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0</w:t>
            </w:r>
          </w:p>
        </w:tc>
        <w:tc>
          <w:tcPr>
            <w:tcW w:w="1034" w:type="dxa"/>
            <w:tcBorders>
              <w:top w:val="nil"/>
              <w:left w:val="nil"/>
              <w:bottom w:val="single" w:sz="4" w:space="0" w:color="auto"/>
              <w:right w:val="single" w:sz="4" w:space="0" w:color="auto"/>
            </w:tcBorders>
            <w:shd w:val="clear" w:color="auto" w:fill="auto"/>
            <w:vAlign w:val="center"/>
            <w:hideMark/>
          </w:tcPr>
          <w:p w14:paraId="7ABD7EA8"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0</w:t>
            </w:r>
          </w:p>
        </w:tc>
        <w:tc>
          <w:tcPr>
            <w:tcW w:w="816" w:type="dxa"/>
            <w:tcBorders>
              <w:top w:val="nil"/>
              <w:left w:val="nil"/>
              <w:bottom w:val="single" w:sz="4" w:space="0" w:color="auto"/>
              <w:right w:val="single" w:sz="4" w:space="0" w:color="auto"/>
            </w:tcBorders>
            <w:shd w:val="clear" w:color="auto" w:fill="auto"/>
            <w:vAlign w:val="center"/>
            <w:hideMark/>
          </w:tcPr>
          <w:p w14:paraId="52B0FB06"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0%</w:t>
            </w:r>
          </w:p>
        </w:tc>
      </w:tr>
      <w:tr w:rsidR="00CC5D0D" w:rsidRPr="005A6D8C" w14:paraId="2F45200E" w14:textId="77777777" w:rsidTr="00CC5D0D">
        <w:trPr>
          <w:trHeight w:val="450"/>
        </w:trPr>
        <w:tc>
          <w:tcPr>
            <w:tcW w:w="575" w:type="dxa"/>
            <w:tcBorders>
              <w:top w:val="nil"/>
              <w:left w:val="single" w:sz="4" w:space="0" w:color="auto"/>
              <w:bottom w:val="single" w:sz="4" w:space="0" w:color="auto"/>
              <w:right w:val="single" w:sz="4" w:space="0" w:color="auto"/>
            </w:tcBorders>
            <w:shd w:val="clear" w:color="auto" w:fill="auto"/>
            <w:vAlign w:val="center"/>
            <w:hideMark/>
          </w:tcPr>
          <w:p w14:paraId="58B8B77B"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7.</w:t>
            </w:r>
          </w:p>
        </w:tc>
        <w:tc>
          <w:tcPr>
            <w:tcW w:w="1663" w:type="dxa"/>
            <w:tcBorders>
              <w:top w:val="nil"/>
              <w:left w:val="nil"/>
              <w:bottom w:val="single" w:sz="4" w:space="0" w:color="auto"/>
              <w:right w:val="single" w:sz="4" w:space="0" w:color="auto"/>
            </w:tcBorders>
            <w:shd w:val="clear" w:color="auto" w:fill="auto"/>
            <w:vAlign w:val="center"/>
            <w:hideMark/>
          </w:tcPr>
          <w:p w14:paraId="4163DAC0" w14:textId="77777777" w:rsidR="00CC5D0D" w:rsidRPr="00E45C84" w:rsidRDefault="00CC5D0D" w:rsidP="00CC5D0D">
            <w:pPr>
              <w:spacing w:after="0" w:line="240" w:lineRule="auto"/>
              <w:jc w:val="both"/>
              <w:rPr>
                <w:rFonts w:ascii="Times New Roman" w:hAnsi="Times New Roman" w:cs="Times New Roman"/>
                <w:bCs/>
                <w:color w:val="000000"/>
                <w:sz w:val="20"/>
                <w:szCs w:val="20"/>
              </w:rPr>
            </w:pPr>
            <w:r w:rsidRPr="00E45C84">
              <w:rPr>
                <w:rFonts w:ascii="Times New Roman" w:hAnsi="Times New Roman" w:cs="Times New Roman"/>
                <w:bCs/>
                <w:color w:val="000000"/>
                <w:sz w:val="20"/>
                <w:szCs w:val="20"/>
              </w:rPr>
              <w:t>Длина линий электропередач, всего</w:t>
            </w:r>
          </w:p>
        </w:tc>
        <w:tc>
          <w:tcPr>
            <w:tcW w:w="889" w:type="dxa"/>
            <w:tcBorders>
              <w:top w:val="nil"/>
              <w:left w:val="nil"/>
              <w:bottom w:val="single" w:sz="4" w:space="0" w:color="auto"/>
              <w:right w:val="single" w:sz="4" w:space="0" w:color="auto"/>
            </w:tcBorders>
            <w:shd w:val="clear" w:color="auto" w:fill="auto"/>
            <w:vAlign w:val="center"/>
            <w:hideMark/>
          </w:tcPr>
          <w:p w14:paraId="2ECBD543" w14:textId="77777777" w:rsidR="00CC5D0D" w:rsidRPr="00E45C84" w:rsidRDefault="00CC5D0D" w:rsidP="00CC5D0D">
            <w:pPr>
              <w:spacing w:after="0" w:line="240" w:lineRule="auto"/>
              <w:jc w:val="both"/>
              <w:rPr>
                <w:rFonts w:ascii="Times New Roman" w:hAnsi="Times New Roman" w:cs="Times New Roman"/>
                <w:bCs/>
                <w:color w:val="000000"/>
                <w:sz w:val="20"/>
                <w:szCs w:val="20"/>
              </w:rPr>
            </w:pPr>
            <w:r w:rsidRPr="00E45C84">
              <w:rPr>
                <w:rFonts w:ascii="Times New Roman" w:hAnsi="Times New Roman" w:cs="Times New Roman"/>
                <w:bCs/>
                <w:color w:val="000000"/>
                <w:sz w:val="20"/>
                <w:szCs w:val="20"/>
              </w:rPr>
              <w:t>км</w:t>
            </w:r>
          </w:p>
        </w:tc>
        <w:tc>
          <w:tcPr>
            <w:tcW w:w="851" w:type="dxa"/>
            <w:tcBorders>
              <w:top w:val="nil"/>
              <w:left w:val="nil"/>
              <w:bottom w:val="single" w:sz="4" w:space="0" w:color="auto"/>
              <w:right w:val="single" w:sz="4" w:space="0" w:color="auto"/>
            </w:tcBorders>
            <w:shd w:val="clear" w:color="auto" w:fill="auto"/>
            <w:noWrap/>
            <w:vAlign w:val="center"/>
            <w:hideMark/>
          </w:tcPr>
          <w:p w14:paraId="5CC13930"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30 692</w:t>
            </w:r>
          </w:p>
        </w:tc>
        <w:tc>
          <w:tcPr>
            <w:tcW w:w="1276" w:type="dxa"/>
            <w:tcBorders>
              <w:top w:val="nil"/>
              <w:left w:val="nil"/>
              <w:bottom w:val="single" w:sz="4" w:space="0" w:color="auto"/>
              <w:right w:val="single" w:sz="4" w:space="0" w:color="auto"/>
            </w:tcBorders>
            <w:shd w:val="clear" w:color="auto" w:fill="auto"/>
            <w:noWrap/>
            <w:vAlign w:val="center"/>
            <w:hideMark/>
          </w:tcPr>
          <w:p w14:paraId="7BBBDC12"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30 246</w:t>
            </w:r>
          </w:p>
        </w:tc>
        <w:tc>
          <w:tcPr>
            <w:tcW w:w="850" w:type="dxa"/>
            <w:tcBorders>
              <w:top w:val="nil"/>
              <w:left w:val="nil"/>
              <w:bottom w:val="single" w:sz="4" w:space="0" w:color="auto"/>
              <w:right w:val="single" w:sz="4" w:space="0" w:color="auto"/>
            </w:tcBorders>
            <w:shd w:val="clear" w:color="auto" w:fill="auto"/>
            <w:noWrap/>
            <w:vAlign w:val="center"/>
            <w:hideMark/>
          </w:tcPr>
          <w:p w14:paraId="70F6A57B"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31 130</w:t>
            </w:r>
          </w:p>
        </w:tc>
        <w:tc>
          <w:tcPr>
            <w:tcW w:w="1234" w:type="dxa"/>
            <w:tcBorders>
              <w:top w:val="nil"/>
              <w:left w:val="nil"/>
              <w:bottom w:val="single" w:sz="4" w:space="0" w:color="auto"/>
              <w:right w:val="single" w:sz="4" w:space="0" w:color="auto"/>
            </w:tcBorders>
            <w:shd w:val="clear" w:color="auto" w:fill="auto"/>
            <w:noWrap/>
            <w:vAlign w:val="center"/>
            <w:hideMark/>
          </w:tcPr>
          <w:p w14:paraId="41376522"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30 927</w:t>
            </w:r>
          </w:p>
        </w:tc>
        <w:tc>
          <w:tcPr>
            <w:tcW w:w="1134" w:type="dxa"/>
            <w:tcBorders>
              <w:top w:val="nil"/>
              <w:left w:val="nil"/>
              <w:bottom w:val="single" w:sz="4" w:space="0" w:color="auto"/>
              <w:right w:val="single" w:sz="4" w:space="0" w:color="auto"/>
            </w:tcBorders>
            <w:shd w:val="clear" w:color="auto" w:fill="auto"/>
            <w:noWrap/>
            <w:vAlign w:val="center"/>
            <w:hideMark/>
          </w:tcPr>
          <w:p w14:paraId="052F902A"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31 421</w:t>
            </w:r>
          </w:p>
        </w:tc>
        <w:tc>
          <w:tcPr>
            <w:tcW w:w="1034" w:type="dxa"/>
            <w:tcBorders>
              <w:top w:val="nil"/>
              <w:left w:val="nil"/>
              <w:bottom w:val="single" w:sz="4" w:space="0" w:color="auto"/>
              <w:right w:val="single" w:sz="4" w:space="0" w:color="auto"/>
            </w:tcBorders>
            <w:shd w:val="clear" w:color="auto" w:fill="auto"/>
            <w:noWrap/>
            <w:vAlign w:val="center"/>
            <w:hideMark/>
          </w:tcPr>
          <w:p w14:paraId="0CBA4153"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31 421</w:t>
            </w:r>
          </w:p>
        </w:tc>
        <w:tc>
          <w:tcPr>
            <w:tcW w:w="816" w:type="dxa"/>
            <w:tcBorders>
              <w:top w:val="nil"/>
              <w:left w:val="nil"/>
              <w:bottom w:val="single" w:sz="4" w:space="0" w:color="auto"/>
              <w:right w:val="single" w:sz="4" w:space="0" w:color="auto"/>
            </w:tcBorders>
            <w:shd w:val="clear" w:color="auto" w:fill="auto"/>
            <w:vAlign w:val="center"/>
            <w:hideMark/>
          </w:tcPr>
          <w:p w14:paraId="6068CB1E"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101,6%</w:t>
            </w:r>
          </w:p>
        </w:tc>
      </w:tr>
      <w:tr w:rsidR="00CC5D0D" w:rsidRPr="005A6D8C" w14:paraId="7FA0BDC9" w14:textId="77777777" w:rsidTr="00CC5D0D">
        <w:trPr>
          <w:trHeight w:val="315"/>
        </w:trPr>
        <w:tc>
          <w:tcPr>
            <w:tcW w:w="575" w:type="dxa"/>
            <w:tcBorders>
              <w:top w:val="nil"/>
              <w:left w:val="single" w:sz="4" w:space="0" w:color="auto"/>
              <w:bottom w:val="single" w:sz="4" w:space="0" w:color="auto"/>
              <w:right w:val="single" w:sz="4" w:space="0" w:color="auto"/>
            </w:tcBorders>
            <w:shd w:val="clear" w:color="auto" w:fill="auto"/>
            <w:vAlign w:val="center"/>
            <w:hideMark/>
          </w:tcPr>
          <w:p w14:paraId="09EB90FB"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7.1.</w:t>
            </w:r>
          </w:p>
        </w:tc>
        <w:tc>
          <w:tcPr>
            <w:tcW w:w="1663" w:type="dxa"/>
            <w:tcBorders>
              <w:top w:val="nil"/>
              <w:left w:val="nil"/>
              <w:bottom w:val="single" w:sz="4" w:space="0" w:color="auto"/>
              <w:right w:val="single" w:sz="4" w:space="0" w:color="auto"/>
            </w:tcBorders>
            <w:shd w:val="clear" w:color="auto" w:fill="auto"/>
            <w:vAlign w:val="center"/>
            <w:hideMark/>
          </w:tcPr>
          <w:p w14:paraId="2D25A322"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на уровне напряжения ВН</w:t>
            </w:r>
          </w:p>
        </w:tc>
        <w:tc>
          <w:tcPr>
            <w:tcW w:w="889" w:type="dxa"/>
            <w:tcBorders>
              <w:top w:val="nil"/>
              <w:left w:val="nil"/>
              <w:bottom w:val="single" w:sz="4" w:space="0" w:color="auto"/>
              <w:right w:val="single" w:sz="4" w:space="0" w:color="auto"/>
            </w:tcBorders>
            <w:shd w:val="clear" w:color="auto" w:fill="auto"/>
            <w:vAlign w:val="center"/>
            <w:hideMark/>
          </w:tcPr>
          <w:p w14:paraId="17F020CD"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км</w:t>
            </w:r>
          </w:p>
        </w:tc>
        <w:tc>
          <w:tcPr>
            <w:tcW w:w="851" w:type="dxa"/>
            <w:tcBorders>
              <w:top w:val="nil"/>
              <w:left w:val="nil"/>
              <w:bottom w:val="single" w:sz="4" w:space="0" w:color="auto"/>
              <w:right w:val="single" w:sz="4" w:space="0" w:color="auto"/>
            </w:tcBorders>
            <w:shd w:val="clear" w:color="auto" w:fill="auto"/>
            <w:noWrap/>
            <w:vAlign w:val="center"/>
            <w:hideMark/>
          </w:tcPr>
          <w:p w14:paraId="72271CF4"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1 345</w:t>
            </w:r>
          </w:p>
        </w:tc>
        <w:tc>
          <w:tcPr>
            <w:tcW w:w="1276" w:type="dxa"/>
            <w:tcBorders>
              <w:top w:val="nil"/>
              <w:left w:val="nil"/>
              <w:bottom w:val="single" w:sz="4" w:space="0" w:color="auto"/>
              <w:right w:val="single" w:sz="4" w:space="0" w:color="auto"/>
            </w:tcBorders>
            <w:shd w:val="clear" w:color="auto" w:fill="auto"/>
            <w:noWrap/>
            <w:vAlign w:val="center"/>
            <w:hideMark/>
          </w:tcPr>
          <w:p w14:paraId="618EBD97"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1 352</w:t>
            </w:r>
          </w:p>
        </w:tc>
        <w:tc>
          <w:tcPr>
            <w:tcW w:w="850" w:type="dxa"/>
            <w:tcBorders>
              <w:top w:val="nil"/>
              <w:left w:val="nil"/>
              <w:bottom w:val="single" w:sz="4" w:space="0" w:color="auto"/>
              <w:right w:val="single" w:sz="4" w:space="0" w:color="auto"/>
            </w:tcBorders>
            <w:shd w:val="clear" w:color="auto" w:fill="auto"/>
            <w:noWrap/>
            <w:vAlign w:val="center"/>
            <w:hideMark/>
          </w:tcPr>
          <w:p w14:paraId="3C0C3AEC"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1 435</w:t>
            </w:r>
          </w:p>
        </w:tc>
        <w:tc>
          <w:tcPr>
            <w:tcW w:w="1234" w:type="dxa"/>
            <w:tcBorders>
              <w:top w:val="nil"/>
              <w:left w:val="nil"/>
              <w:bottom w:val="single" w:sz="4" w:space="0" w:color="auto"/>
              <w:right w:val="single" w:sz="4" w:space="0" w:color="auto"/>
            </w:tcBorders>
            <w:shd w:val="clear" w:color="auto" w:fill="auto"/>
            <w:noWrap/>
            <w:vAlign w:val="center"/>
            <w:hideMark/>
          </w:tcPr>
          <w:p w14:paraId="3C3D4D3F"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1 435</w:t>
            </w:r>
          </w:p>
        </w:tc>
        <w:tc>
          <w:tcPr>
            <w:tcW w:w="1134" w:type="dxa"/>
            <w:tcBorders>
              <w:top w:val="nil"/>
              <w:left w:val="nil"/>
              <w:bottom w:val="single" w:sz="4" w:space="0" w:color="auto"/>
              <w:right w:val="single" w:sz="4" w:space="0" w:color="auto"/>
            </w:tcBorders>
            <w:shd w:val="clear" w:color="auto" w:fill="auto"/>
            <w:noWrap/>
            <w:vAlign w:val="center"/>
            <w:hideMark/>
          </w:tcPr>
          <w:p w14:paraId="16C937BD"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1 472</w:t>
            </w:r>
          </w:p>
        </w:tc>
        <w:tc>
          <w:tcPr>
            <w:tcW w:w="1034" w:type="dxa"/>
            <w:tcBorders>
              <w:top w:val="nil"/>
              <w:left w:val="nil"/>
              <w:bottom w:val="single" w:sz="4" w:space="0" w:color="auto"/>
              <w:right w:val="single" w:sz="4" w:space="0" w:color="auto"/>
            </w:tcBorders>
            <w:shd w:val="clear" w:color="auto" w:fill="auto"/>
            <w:noWrap/>
            <w:vAlign w:val="center"/>
            <w:hideMark/>
          </w:tcPr>
          <w:p w14:paraId="406C1CEF"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1 472</w:t>
            </w:r>
          </w:p>
        </w:tc>
        <w:tc>
          <w:tcPr>
            <w:tcW w:w="816" w:type="dxa"/>
            <w:tcBorders>
              <w:top w:val="nil"/>
              <w:left w:val="nil"/>
              <w:bottom w:val="single" w:sz="4" w:space="0" w:color="auto"/>
              <w:right w:val="single" w:sz="4" w:space="0" w:color="auto"/>
            </w:tcBorders>
            <w:shd w:val="clear" w:color="auto" w:fill="auto"/>
            <w:vAlign w:val="center"/>
            <w:hideMark/>
          </w:tcPr>
          <w:p w14:paraId="0E9EDD69"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102,5%</w:t>
            </w:r>
          </w:p>
        </w:tc>
      </w:tr>
      <w:tr w:rsidR="00CC5D0D" w:rsidRPr="005A6D8C" w14:paraId="3EA22E11" w14:textId="77777777" w:rsidTr="00CC5D0D">
        <w:trPr>
          <w:trHeight w:val="315"/>
        </w:trPr>
        <w:tc>
          <w:tcPr>
            <w:tcW w:w="575" w:type="dxa"/>
            <w:tcBorders>
              <w:top w:val="nil"/>
              <w:left w:val="single" w:sz="4" w:space="0" w:color="auto"/>
              <w:bottom w:val="single" w:sz="4" w:space="0" w:color="auto"/>
              <w:right w:val="single" w:sz="4" w:space="0" w:color="auto"/>
            </w:tcBorders>
            <w:shd w:val="clear" w:color="auto" w:fill="auto"/>
            <w:vAlign w:val="center"/>
            <w:hideMark/>
          </w:tcPr>
          <w:p w14:paraId="549DD482"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7.2.</w:t>
            </w:r>
          </w:p>
        </w:tc>
        <w:tc>
          <w:tcPr>
            <w:tcW w:w="1663" w:type="dxa"/>
            <w:tcBorders>
              <w:top w:val="nil"/>
              <w:left w:val="nil"/>
              <w:bottom w:val="single" w:sz="4" w:space="0" w:color="auto"/>
              <w:right w:val="single" w:sz="4" w:space="0" w:color="auto"/>
            </w:tcBorders>
            <w:shd w:val="clear" w:color="auto" w:fill="auto"/>
            <w:vAlign w:val="center"/>
            <w:hideMark/>
          </w:tcPr>
          <w:p w14:paraId="45EE6F3F"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на уровне напряжения СН1</w:t>
            </w:r>
          </w:p>
        </w:tc>
        <w:tc>
          <w:tcPr>
            <w:tcW w:w="889" w:type="dxa"/>
            <w:tcBorders>
              <w:top w:val="nil"/>
              <w:left w:val="nil"/>
              <w:bottom w:val="single" w:sz="4" w:space="0" w:color="auto"/>
              <w:right w:val="single" w:sz="4" w:space="0" w:color="auto"/>
            </w:tcBorders>
            <w:shd w:val="clear" w:color="auto" w:fill="auto"/>
            <w:vAlign w:val="center"/>
            <w:hideMark/>
          </w:tcPr>
          <w:p w14:paraId="672E8C91"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км</w:t>
            </w:r>
          </w:p>
        </w:tc>
        <w:tc>
          <w:tcPr>
            <w:tcW w:w="851" w:type="dxa"/>
            <w:tcBorders>
              <w:top w:val="nil"/>
              <w:left w:val="nil"/>
              <w:bottom w:val="single" w:sz="4" w:space="0" w:color="auto"/>
              <w:right w:val="single" w:sz="4" w:space="0" w:color="auto"/>
            </w:tcBorders>
            <w:shd w:val="clear" w:color="auto" w:fill="auto"/>
            <w:noWrap/>
            <w:vAlign w:val="center"/>
            <w:hideMark/>
          </w:tcPr>
          <w:p w14:paraId="7FD377DB"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1 896</w:t>
            </w:r>
          </w:p>
        </w:tc>
        <w:tc>
          <w:tcPr>
            <w:tcW w:w="1276" w:type="dxa"/>
            <w:tcBorders>
              <w:top w:val="nil"/>
              <w:left w:val="nil"/>
              <w:bottom w:val="single" w:sz="4" w:space="0" w:color="auto"/>
              <w:right w:val="single" w:sz="4" w:space="0" w:color="auto"/>
            </w:tcBorders>
            <w:shd w:val="clear" w:color="auto" w:fill="auto"/>
            <w:noWrap/>
            <w:vAlign w:val="center"/>
            <w:hideMark/>
          </w:tcPr>
          <w:p w14:paraId="6EA9FCF3"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1 901</w:t>
            </w:r>
          </w:p>
        </w:tc>
        <w:tc>
          <w:tcPr>
            <w:tcW w:w="850" w:type="dxa"/>
            <w:tcBorders>
              <w:top w:val="nil"/>
              <w:left w:val="nil"/>
              <w:bottom w:val="single" w:sz="4" w:space="0" w:color="auto"/>
              <w:right w:val="single" w:sz="4" w:space="0" w:color="auto"/>
            </w:tcBorders>
            <w:shd w:val="clear" w:color="auto" w:fill="auto"/>
            <w:noWrap/>
            <w:vAlign w:val="center"/>
            <w:hideMark/>
          </w:tcPr>
          <w:p w14:paraId="0A59E1CE"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1 883</w:t>
            </w:r>
          </w:p>
        </w:tc>
        <w:tc>
          <w:tcPr>
            <w:tcW w:w="1234" w:type="dxa"/>
            <w:tcBorders>
              <w:top w:val="nil"/>
              <w:left w:val="nil"/>
              <w:bottom w:val="single" w:sz="4" w:space="0" w:color="auto"/>
              <w:right w:val="single" w:sz="4" w:space="0" w:color="auto"/>
            </w:tcBorders>
            <w:shd w:val="clear" w:color="auto" w:fill="auto"/>
            <w:noWrap/>
            <w:vAlign w:val="center"/>
            <w:hideMark/>
          </w:tcPr>
          <w:p w14:paraId="35384220"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1 896</w:t>
            </w:r>
          </w:p>
        </w:tc>
        <w:tc>
          <w:tcPr>
            <w:tcW w:w="1134" w:type="dxa"/>
            <w:tcBorders>
              <w:top w:val="nil"/>
              <w:left w:val="nil"/>
              <w:bottom w:val="single" w:sz="4" w:space="0" w:color="auto"/>
              <w:right w:val="single" w:sz="4" w:space="0" w:color="auto"/>
            </w:tcBorders>
            <w:shd w:val="clear" w:color="auto" w:fill="auto"/>
            <w:noWrap/>
            <w:vAlign w:val="center"/>
            <w:hideMark/>
          </w:tcPr>
          <w:p w14:paraId="4A4D987F"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1 883</w:t>
            </w:r>
          </w:p>
        </w:tc>
        <w:tc>
          <w:tcPr>
            <w:tcW w:w="1034" w:type="dxa"/>
            <w:tcBorders>
              <w:top w:val="nil"/>
              <w:left w:val="nil"/>
              <w:bottom w:val="single" w:sz="4" w:space="0" w:color="auto"/>
              <w:right w:val="single" w:sz="4" w:space="0" w:color="auto"/>
            </w:tcBorders>
            <w:shd w:val="clear" w:color="auto" w:fill="auto"/>
            <w:noWrap/>
            <w:vAlign w:val="center"/>
            <w:hideMark/>
          </w:tcPr>
          <w:p w14:paraId="1DE015EF"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1 883</w:t>
            </w:r>
          </w:p>
        </w:tc>
        <w:tc>
          <w:tcPr>
            <w:tcW w:w="816" w:type="dxa"/>
            <w:tcBorders>
              <w:top w:val="nil"/>
              <w:left w:val="nil"/>
              <w:bottom w:val="single" w:sz="4" w:space="0" w:color="auto"/>
              <w:right w:val="single" w:sz="4" w:space="0" w:color="auto"/>
            </w:tcBorders>
            <w:shd w:val="clear" w:color="auto" w:fill="auto"/>
            <w:vAlign w:val="center"/>
            <w:hideMark/>
          </w:tcPr>
          <w:p w14:paraId="38B6247A"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99,3%</w:t>
            </w:r>
          </w:p>
        </w:tc>
      </w:tr>
      <w:tr w:rsidR="00CC5D0D" w:rsidRPr="005A6D8C" w14:paraId="59C8B38E" w14:textId="77777777" w:rsidTr="00CC5D0D">
        <w:trPr>
          <w:trHeight w:val="315"/>
        </w:trPr>
        <w:tc>
          <w:tcPr>
            <w:tcW w:w="575" w:type="dxa"/>
            <w:tcBorders>
              <w:top w:val="nil"/>
              <w:left w:val="single" w:sz="4" w:space="0" w:color="auto"/>
              <w:bottom w:val="single" w:sz="4" w:space="0" w:color="auto"/>
              <w:right w:val="single" w:sz="4" w:space="0" w:color="auto"/>
            </w:tcBorders>
            <w:shd w:val="clear" w:color="auto" w:fill="auto"/>
            <w:vAlign w:val="center"/>
            <w:hideMark/>
          </w:tcPr>
          <w:p w14:paraId="6ECE2288"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7.3.</w:t>
            </w:r>
          </w:p>
        </w:tc>
        <w:tc>
          <w:tcPr>
            <w:tcW w:w="1663" w:type="dxa"/>
            <w:tcBorders>
              <w:top w:val="nil"/>
              <w:left w:val="nil"/>
              <w:bottom w:val="single" w:sz="4" w:space="0" w:color="auto"/>
              <w:right w:val="single" w:sz="4" w:space="0" w:color="auto"/>
            </w:tcBorders>
            <w:shd w:val="clear" w:color="auto" w:fill="auto"/>
            <w:vAlign w:val="center"/>
            <w:hideMark/>
          </w:tcPr>
          <w:p w14:paraId="750FABDF"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на уровне напряжения СН2</w:t>
            </w:r>
          </w:p>
        </w:tc>
        <w:tc>
          <w:tcPr>
            <w:tcW w:w="889" w:type="dxa"/>
            <w:tcBorders>
              <w:top w:val="nil"/>
              <w:left w:val="nil"/>
              <w:bottom w:val="single" w:sz="4" w:space="0" w:color="auto"/>
              <w:right w:val="single" w:sz="4" w:space="0" w:color="auto"/>
            </w:tcBorders>
            <w:shd w:val="clear" w:color="auto" w:fill="auto"/>
            <w:vAlign w:val="center"/>
            <w:hideMark/>
          </w:tcPr>
          <w:p w14:paraId="75417C93"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км</w:t>
            </w:r>
          </w:p>
        </w:tc>
        <w:tc>
          <w:tcPr>
            <w:tcW w:w="851" w:type="dxa"/>
            <w:tcBorders>
              <w:top w:val="nil"/>
              <w:left w:val="nil"/>
              <w:bottom w:val="single" w:sz="4" w:space="0" w:color="auto"/>
              <w:right w:val="single" w:sz="4" w:space="0" w:color="auto"/>
            </w:tcBorders>
            <w:shd w:val="clear" w:color="auto" w:fill="auto"/>
            <w:noWrap/>
            <w:vAlign w:val="center"/>
            <w:hideMark/>
          </w:tcPr>
          <w:p w14:paraId="6C550943"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14 775</w:t>
            </w:r>
          </w:p>
        </w:tc>
        <w:tc>
          <w:tcPr>
            <w:tcW w:w="1276" w:type="dxa"/>
            <w:tcBorders>
              <w:top w:val="nil"/>
              <w:left w:val="nil"/>
              <w:bottom w:val="single" w:sz="4" w:space="0" w:color="auto"/>
              <w:right w:val="single" w:sz="4" w:space="0" w:color="auto"/>
            </w:tcBorders>
            <w:shd w:val="clear" w:color="auto" w:fill="auto"/>
            <w:noWrap/>
            <w:vAlign w:val="center"/>
            <w:hideMark/>
          </w:tcPr>
          <w:p w14:paraId="155144E8"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14 471</w:t>
            </w:r>
          </w:p>
        </w:tc>
        <w:tc>
          <w:tcPr>
            <w:tcW w:w="850" w:type="dxa"/>
            <w:tcBorders>
              <w:top w:val="nil"/>
              <w:left w:val="nil"/>
              <w:bottom w:val="single" w:sz="4" w:space="0" w:color="auto"/>
              <w:right w:val="single" w:sz="4" w:space="0" w:color="auto"/>
            </w:tcBorders>
            <w:shd w:val="clear" w:color="auto" w:fill="auto"/>
            <w:noWrap/>
            <w:vAlign w:val="center"/>
            <w:hideMark/>
          </w:tcPr>
          <w:p w14:paraId="69CD2B9B"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14 962</w:t>
            </w:r>
          </w:p>
        </w:tc>
        <w:tc>
          <w:tcPr>
            <w:tcW w:w="1234" w:type="dxa"/>
            <w:tcBorders>
              <w:top w:val="nil"/>
              <w:left w:val="nil"/>
              <w:bottom w:val="single" w:sz="4" w:space="0" w:color="auto"/>
              <w:right w:val="single" w:sz="4" w:space="0" w:color="auto"/>
            </w:tcBorders>
            <w:shd w:val="clear" w:color="auto" w:fill="auto"/>
            <w:noWrap/>
            <w:vAlign w:val="center"/>
            <w:hideMark/>
          </w:tcPr>
          <w:p w14:paraId="7F0EC367"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14 803</w:t>
            </w:r>
          </w:p>
        </w:tc>
        <w:tc>
          <w:tcPr>
            <w:tcW w:w="1134" w:type="dxa"/>
            <w:tcBorders>
              <w:top w:val="nil"/>
              <w:left w:val="nil"/>
              <w:bottom w:val="single" w:sz="4" w:space="0" w:color="auto"/>
              <w:right w:val="single" w:sz="4" w:space="0" w:color="auto"/>
            </w:tcBorders>
            <w:shd w:val="clear" w:color="auto" w:fill="auto"/>
            <w:noWrap/>
            <w:vAlign w:val="center"/>
            <w:hideMark/>
          </w:tcPr>
          <w:p w14:paraId="746B4E69"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15 081</w:t>
            </w:r>
          </w:p>
        </w:tc>
        <w:tc>
          <w:tcPr>
            <w:tcW w:w="1034" w:type="dxa"/>
            <w:tcBorders>
              <w:top w:val="nil"/>
              <w:left w:val="nil"/>
              <w:bottom w:val="single" w:sz="4" w:space="0" w:color="auto"/>
              <w:right w:val="single" w:sz="4" w:space="0" w:color="auto"/>
            </w:tcBorders>
            <w:shd w:val="clear" w:color="auto" w:fill="auto"/>
            <w:noWrap/>
            <w:vAlign w:val="center"/>
            <w:hideMark/>
          </w:tcPr>
          <w:p w14:paraId="53AC060F"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15 081</w:t>
            </w:r>
          </w:p>
        </w:tc>
        <w:tc>
          <w:tcPr>
            <w:tcW w:w="816" w:type="dxa"/>
            <w:tcBorders>
              <w:top w:val="nil"/>
              <w:left w:val="nil"/>
              <w:bottom w:val="single" w:sz="4" w:space="0" w:color="auto"/>
              <w:right w:val="single" w:sz="4" w:space="0" w:color="auto"/>
            </w:tcBorders>
            <w:shd w:val="clear" w:color="auto" w:fill="auto"/>
            <w:vAlign w:val="center"/>
            <w:hideMark/>
          </w:tcPr>
          <w:p w14:paraId="0971474B"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101,9%</w:t>
            </w:r>
          </w:p>
        </w:tc>
      </w:tr>
      <w:tr w:rsidR="00CC5D0D" w:rsidRPr="005A6D8C" w14:paraId="05FC4083" w14:textId="77777777" w:rsidTr="00CC5D0D">
        <w:trPr>
          <w:trHeight w:val="315"/>
        </w:trPr>
        <w:tc>
          <w:tcPr>
            <w:tcW w:w="575" w:type="dxa"/>
            <w:tcBorders>
              <w:top w:val="nil"/>
              <w:left w:val="single" w:sz="4" w:space="0" w:color="auto"/>
              <w:bottom w:val="single" w:sz="4" w:space="0" w:color="auto"/>
              <w:right w:val="single" w:sz="4" w:space="0" w:color="auto"/>
            </w:tcBorders>
            <w:shd w:val="clear" w:color="auto" w:fill="auto"/>
            <w:vAlign w:val="center"/>
            <w:hideMark/>
          </w:tcPr>
          <w:p w14:paraId="039D27FB"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7.4.</w:t>
            </w:r>
          </w:p>
        </w:tc>
        <w:tc>
          <w:tcPr>
            <w:tcW w:w="1663" w:type="dxa"/>
            <w:tcBorders>
              <w:top w:val="nil"/>
              <w:left w:val="nil"/>
              <w:bottom w:val="single" w:sz="4" w:space="0" w:color="auto"/>
              <w:right w:val="single" w:sz="4" w:space="0" w:color="auto"/>
            </w:tcBorders>
            <w:shd w:val="clear" w:color="auto" w:fill="auto"/>
            <w:vAlign w:val="center"/>
            <w:hideMark/>
          </w:tcPr>
          <w:p w14:paraId="3F13700C"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на уровне напряжения НН</w:t>
            </w:r>
          </w:p>
        </w:tc>
        <w:tc>
          <w:tcPr>
            <w:tcW w:w="889" w:type="dxa"/>
            <w:tcBorders>
              <w:top w:val="nil"/>
              <w:left w:val="nil"/>
              <w:bottom w:val="single" w:sz="4" w:space="0" w:color="auto"/>
              <w:right w:val="single" w:sz="4" w:space="0" w:color="auto"/>
            </w:tcBorders>
            <w:shd w:val="clear" w:color="auto" w:fill="auto"/>
            <w:vAlign w:val="center"/>
            <w:hideMark/>
          </w:tcPr>
          <w:p w14:paraId="67BE481C"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км</w:t>
            </w:r>
          </w:p>
        </w:tc>
        <w:tc>
          <w:tcPr>
            <w:tcW w:w="851" w:type="dxa"/>
            <w:tcBorders>
              <w:top w:val="nil"/>
              <w:left w:val="nil"/>
              <w:bottom w:val="single" w:sz="4" w:space="0" w:color="auto"/>
              <w:right w:val="single" w:sz="4" w:space="0" w:color="auto"/>
            </w:tcBorders>
            <w:shd w:val="clear" w:color="auto" w:fill="auto"/>
            <w:noWrap/>
            <w:vAlign w:val="center"/>
            <w:hideMark/>
          </w:tcPr>
          <w:p w14:paraId="09E14C84"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12 676</w:t>
            </w:r>
          </w:p>
        </w:tc>
        <w:tc>
          <w:tcPr>
            <w:tcW w:w="1276" w:type="dxa"/>
            <w:tcBorders>
              <w:top w:val="nil"/>
              <w:left w:val="nil"/>
              <w:bottom w:val="single" w:sz="4" w:space="0" w:color="auto"/>
              <w:right w:val="single" w:sz="4" w:space="0" w:color="auto"/>
            </w:tcBorders>
            <w:shd w:val="clear" w:color="auto" w:fill="auto"/>
            <w:noWrap/>
            <w:vAlign w:val="center"/>
            <w:hideMark/>
          </w:tcPr>
          <w:p w14:paraId="23411E79"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12 522</w:t>
            </w:r>
          </w:p>
        </w:tc>
        <w:tc>
          <w:tcPr>
            <w:tcW w:w="850" w:type="dxa"/>
            <w:tcBorders>
              <w:top w:val="nil"/>
              <w:left w:val="nil"/>
              <w:bottom w:val="single" w:sz="4" w:space="0" w:color="auto"/>
              <w:right w:val="single" w:sz="4" w:space="0" w:color="auto"/>
            </w:tcBorders>
            <w:shd w:val="clear" w:color="auto" w:fill="auto"/>
            <w:noWrap/>
            <w:vAlign w:val="center"/>
            <w:hideMark/>
          </w:tcPr>
          <w:p w14:paraId="143ADC7B"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12 850</w:t>
            </w:r>
          </w:p>
        </w:tc>
        <w:tc>
          <w:tcPr>
            <w:tcW w:w="1234" w:type="dxa"/>
            <w:tcBorders>
              <w:top w:val="nil"/>
              <w:left w:val="nil"/>
              <w:bottom w:val="single" w:sz="4" w:space="0" w:color="auto"/>
              <w:right w:val="single" w:sz="4" w:space="0" w:color="auto"/>
            </w:tcBorders>
            <w:shd w:val="clear" w:color="auto" w:fill="auto"/>
            <w:noWrap/>
            <w:vAlign w:val="center"/>
            <w:hideMark/>
          </w:tcPr>
          <w:p w14:paraId="312909F7"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12 793</w:t>
            </w:r>
          </w:p>
        </w:tc>
        <w:tc>
          <w:tcPr>
            <w:tcW w:w="1134" w:type="dxa"/>
            <w:tcBorders>
              <w:top w:val="nil"/>
              <w:left w:val="nil"/>
              <w:bottom w:val="single" w:sz="4" w:space="0" w:color="auto"/>
              <w:right w:val="single" w:sz="4" w:space="0" w:color="auto"/>
            </w:tcBorders>
            <w:shd w:val="clear" w:color="auto" w:fill="auto"/>
            <w:noWrap/>
            <w:vAlign w:val="center"/>
            <w:hideMark/>
          </w:tcPr>
          <w:p w14:paraId="0E7013D0"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12 985</w:t>
            </w:r>
          </w:p>
        </w:tc>
        <w:tc>
          <w:tcPr>
            <w:tcW w:w="1034" w:type="dxa"/>
            <w:tcBorders>
              <w:top w:val="nil"/>
              <w:left w:val="nil"/>
              <w:bottom w:val="single" w:sz="4" w:space="0" w:color="auto"/>
              <w:right w:val="single" w:sz="4" w:space="0" w:color="auto"/>
            </w:tcBorders>
            <w:shd w:val="clear" w:color="auto" w:fill="auto"/>
            <w:noWrap/>
            <w:vAlign w:val="center"/>
            <w:hideMark/>
          </w:tcPr>
          <w:p w14:paraId="7CB4C62F"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12 985</w:t>
            </w:r>
          </w:p>
        </w:tc>
        <w:tc>
          <w:tcPr>
            <w:tcW w:w="816" w:type="dxa"/>
            <w:tcBorders>
              <w:top w:val="nil"/>
              <w:left w:val="nil"/>
              <w:bottom w:val="single" w:sz="4" w:space="0" w:color="auto"/>
              <w:right w:val="single" w:sz="4" w:space="0" w:color="auto"/>
            </w:tcBorders>
            <w:shd w:val="clear" w:color="auto" w:fill="auto"/>
            <w:vAlign w:val="center"/>
            <w:hideMark/>
          </w:tcPr>
          <w:p w14:paraId="3E23FF0C"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101,5%</w:t>
            </w:r>
          </w:p>
        </w:tc>
      </w:tr>
      <w:tr w:rsidR="00CC5D0D" w:rsidRPr="005A6D8C" w14:paraId="632391CF" w14:textId="77777777" w:rsidTr="00CC5D0D">
        <w:trPr>
          <w:trHeight w:val="480"/>
        </w:trPr>
        <w:tc>
          <w:tcPr>
            <w:tcW w:w="575" w:type="dxa"/>
            <w:tcBorders>
              <w:top w:val="nil"/>
              <w:left w:val="single" w:sz="4" w:space="0" w:color="auto"/>
              <w:bottom w:val="single" w:sz="4" w:space="0" w:color="auto"/>
              <w:right w:val="single" w:sz="4" w:space="0" w:color="auto"/>
            </w:tcBorders>
            <w:shd w:val="clear" w:color="auto" w:fill="auto"/>
            <w:vAlign w:val="center"/>
            <w:hideMark/>
          </w:tcPr>
          <w:p w14:paraId="39438A34"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8.</w:t>
            </w:r>
          </w:p>
        </w:tc>
        <w:tc>
          <w:tcPr>
            <w:tcW w:w="1663" w:type="dxa"/>
            <w:tcBorders>
              <w:top w:val="nil"/>
              <w:left w:val="nil"/>
              <w:bottom w:val="single" w:sz="4" w:space="0" w:color="auto"/>
              <w:right w:val="single" w:sz="4" w:space="0" w:color="auto"/>
            </w:tcBorders>
            <w:shd w:val="clear" w:color="auto" w:fill="auto"/>
            <w:vAlign w:val="center"/>
            <w:hideMark/>
          </w:tcPr>
          <w:p w14:paraId="6F19B199"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Доля кабельных линий электропередач</w:t>
            </w:r>
          </w:p>
        </w:tc>
        <w:tc>
          <w:tcPr>
            <w:tcW w:w="889" w:type="dxa"/>
            <w:tcBorders>
              <w:top w:val="nil"/>
              <w:left w:val="nil"/>
              <w:bottom w:val="single" w:sz="4" w:space="0" w:color="auto"/>
              <w:right w:val="single" w:sz="4" w:space="0" w:color="auto"/>
            </w:tcBorders>
            <w:shd w:val="clear" w:color="auto" w:fill="auto"/>
            <w:vAlign w:val="center"/>
            <w:hideMark/>
          </w:tcPr>
          <w:p w14:paraId="47BF2A13"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w:t>
            </w:r>
          </w:p>
        </w:tc>
        <w:tc>
          <w:tcPr>
            <w:tcW w:w="851" w:type="dxa"/>
            <w:tcBorders>
              <w:top w:val="nil"/>
              <w:left w:val="nil"/>
              <w:bottom w:val="single" w:sz="4" w:space="0" w:color="auto"/>
              <w:right w:val="single" w:sz="4" w:space="0" w:color="auto"/>
            </w:tcBorders>
            <w:shd w:val="clear" w:color="auto" w:fill="auto"/>
            <w:noWrap/>
            <w:vAlign w:val="center"/>
            <w:hideMark/>
          </w:tcPr>
          <w:p w14:paraId="0BBDFF89"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7,3%</w:t>
            </w:r>
          </w:p>
        </w:tc>
        <w:tc>
          <w:tcPr>
            <w:tcW w:w="1276" w:type="dxa"/>
            <w:tcBorders>
              <w:top w:val="nil"/>
              <w:left w:val="nil"/>
              <w:bottom w:val="single" w:sz="4" w:space="0" w:color="auto"/>
              <w:right w:val="single" w:sz="4" w:space="0" w:color="auto"/>
            </w:tcBorders>
            <w:shd w:val="clear" w:color="auto" w:fill="auto"/>
            <w:noWrap/>
            <w:vAlign w:val="center"/>
            <w:hideMark/>
          </w:tcPr>
          <w:p w14:paraId="1300DC13"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6,9%</w:t>
            </w:r>
          </w:p>
        </w:tc>
        <w:tc>
          <w:tcPr>
            <w:tcW w:w="850" w:type="dxa"/>
            <w:tcBorders>
              <w:top w:val="nil"/>
              <w:left w:val="nil"/>
              <w:bottom w:val="single" w:sz="4" w:space="0" w:color="auto"/>
              <w:right w:val="single" w:sz="4" w:space="0" w:color="auto"/>
            </w:tcBorders>
            <w:shd w:val="clear" w:color="auto" w:fill="auto"/>
            <w:noWrap/>
            <w:vAlign w:val="center"/>
            <w:hideMark/>
          </w:tcPr>
          <w:p w14:paraId="23078C50"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6,7%</w:t>
            </w:r>
          </w:p>
        </w:tc>
        <w:tc>
          <w:tcPr>
            <w:tcW w:w="1234" w:type="dxa"/>
            <w:tcBorders>
              <w:top w:val="nil"/>
              <w:left w:val="nil"/>
              <w:bottom w:val="single" w:sz="4" w:space="0" w:color="auto"/>
              <w:right w:val="single" w:sz="4" w:space="0" w:color="auto"/>
            </w:tcBorders>
            <w:shd w:val="clear" w:color="auto" w:fill="auto"/>
            <w:noWrap/>
            <w:vAlign w:val="center"/>
            <w:hideMark/>
          </w:tcPr>
          <w:p w14:paraId="739E9082"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7,2%</w:t>
            </w:r>
          </w:p>
        </w:tc>
        <w:tc>
          <w:tcPr>
            <w:tcW w:w="1134" w:type="dxa"/>
            <w:tcBorders>
              <w:top w:val="nil"/>
              <w:left w:val="nil"/>
              <w:bottom w:val="single" w:sz="4" w:space="0" w:color="auto"/>
              <w:right w:val="single" w:sz="4" w:space="0" w:color="auto"/>
            </w:tcBorders>
            <w:shd w:val="clear" w:color="auto" w:fill="auto"/>
            <w:noWrap/>
            <w:vAlign w:val="center"/>
            <w:hideMark/>
          </w:tcPr>
          <w:p w14:paraId="251AB4F4"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8,1%</w:t>
            </w:r>
          </w:p>
        </w:tc>
        <w:tc>
          <w:tcPr>
            <w:tcW w:w="1034" w:type="dxa"/>
            <w:tcBorders>
              <w:top w:val="nil"/>
              <w:left w:val="nil"/>
              <w:bottom w:val="single" w:sz="4" w:space="0" w:color="auto"/>
              <w:right w:val="single" w:sz="4" w:space="0" w:color="auto"/>
            </w:tcBorders>
            <w:shd w:val="clear" w:color="auto" w:fill="auto"/>
            <w:noWrap/>
            <w:vAlign w:val="center"/>
            <w:hideMark/>
          </w:tcPr>
          <w:p w14:paraId="0C9CB382"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8,1%</w:t>
            </w:r>
          </w:p>
        </w:tc>
        <w:tc>
          <w:tcPr>
            <w:tcW w:w="816" w:type="dxa"/>
            <w:tcBorders>
              <w:top w:val="nil"/>
              <w:left w:val="nil"/>
              <w:bottom w:val="single" w:sz="4" w:space="0" w:color="auto"/>
              <w:right w:val="single" w:sz="4" w:space="0" w:color="auto"/>
            </w:tcBorders>
            <w:shd w:val="clear" w:color="auto" w:fill="auto"/>
            <w:vAlign w:val="center"/>
            <w:hideMark/>
          </w:tcPr>
          <w:p w14:paraId="729F44E9"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111,9%</w:t>
            </w:r>
          </w:p>
        </w:tc>
      </w:tr>
      <w:tr w:rsidR="00CC5D0D" w:rsidRPr="005A6D8C" w14:paraId="2FF9E784" w14:textId="77777777" w:rsidTr="00CC5D0D">
        <w:trPr>
          <w:trHeight w:val="555"/>
        </w:trPr>
        <w:tc>
          <w:tcPr>
            <w:tcW w:w="575" w:type="dxa"/>
            <w:tcBorders>
              <w:top w:val="nil"/>
              <w:left w:val="single" w:sz="4" w:space="0" w:color="auto"/>
              <w:bottom w:val="single" w:sz="4" w:space="0" w:color="auto"/>
              <w:right w:val="single" w:sz="4" w:space="0" w:color="auto"/>
            </w:tcBorders>
            <w:shd w:val="clear" w:color="auto" w:fill="auto"/>
            <w:vAlign w:val="center"/>
            <w:hideMark/>
          </w:tcPr>
          <w:p w14:paraId="669D9314"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9.</w:t>
            </w:r>
          </w:p>
        </w:tc>
        <w:tc>
          <w:tcPr>
            <w:tcW w:w="1663" w:type="dxa"/>
            <w:tcBorders>
              <w:top w:val="nil"/>
              <w:left w:val="nil"/>
              <w:bottom w:val="single" w:sz="4" w:space="0" w:color="auto"/>
              <w:right w:val="single" w:sz="4" w:space="0" w:color="auto"/>
            </w:tcBorders>
            <w:shd w:val="clear" w:color="auto" w:fill="auto"/>
            <w:vAlign w:val="center"/>
            <w:hideMark/>
          </w:tcPr>
          <w:p w14:paraId="46206126"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Количество льготных технологических присоединений</w:t>
            </w:r>
          </w:p>
        </w:tc>
        <w:tc>
          <w:tcPr>
            <w:tcW w:w="889" w:type="dxa"/>
            <w:tcBorders>
              <w:top w:val="nil"/>
              <w:left w:val="nil"/>
              <w:bottom w:val="single" w:sz="4" w:space="0" w:color="auto"/>
              <w:right w:val="single" w:sz="4" w:space="0" w:color="auto"/>
            </w:tcBorders>
            <w:shd w:val="clear" w:color="auto" w:fill="auto"/>
            <w:vAlign w:val="center"/>
            <w:hideMark/>
          </w:tcPr>
          <w:p w14:paraId="633BC472"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штук</w:t>
            </w:r>
          </w:p>
        </w:tc>
        <w:tc>
          <w:tcPr>
            <w:tcW w:w="851" w:type="dxa"/>
            <w:tcBorders>
              <w:top w:val="nil"/>
              <w:left w:val="nil"/>
              <w:bottom w:val="single" w:sz="4" w:space="0" w:color="auto"/>
              <w:right w:val="single" w:sz="4" w:space="0" w:color="auto"/>
            </w:tcBorders>
            <w:shd w:val="clear" w:color="auto" w:fill="auto"/>
            <w:noWrap/>
            <w:vAlign w:val="center"/>
            <w:hideMark/>
          </w:tcPr>
          <w:p w14:paraId="06EC3ADC"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8 169</w:t>
            </w:r>
          </w:p>
        </w:tc>
        <w:tc>
          <w:tcPr>
            <w:tcW w:w="1276" w:type="dxa"/>
            <w:tcBorders>
              <w:top w:val="nil"/>
              <w:left w:val="nil"/>
              <w:bottom w:val="single" w:sz="4" w:space="0" w:color="auto"/>
              <w:right w:val="single" w:sz="4" w:space="0" w:color="auto"/>
            </w:tcBorders>
            <w:shd w:val="clear" w:color="auto" w:fill="auto"/>
            <w:noWrap/>
            <w:vAlign w:val="center"/>
            <w:hideMark/>
          </w:tcPr>
          <w:p w14:paraId="2F9ABD8C"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7 630</w:t>
            </w:r>
          </w:p>
        </w:tc>
        <w:tc>
          <w:tcPr>
            <w:tcW w:w="850" w:type="dxa"/>
            <w:tcBorders>
              <w:top w:val="nil"/>
              <w:left w:val="nil"/>
              <w:bottom w:val="single" w:sz="4" w:space="0" w:color="auto"/>
              <w:right w:val="single" w:sz="4" w:space="0" w:color="auto"/>
            </w:tcBorders>
            <w:shd w:val="clear" w:color="auto" w:fill="auto"/>
            <w:noWrap/>
            <w:vAlign w:val="center"/>
            <w:hideMark/>
          </w:tcPr>
          <w:p w14:paraId="5E668377"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5 867</w:t>
            </w:r>
          </w:p>
        </w:tc>
        <w:tc>
          <w:tcPr>
            <w:tcW w:w="1234" w:type="dxa"/>
            <w:tcBorders>
              <w:top w:val="nil"/>
              <w:left w:val="nil"/>
              <w:bottom w:val="single" w:sz="4" w:space="0" w:color="auto"/>
              <w:right w:val="single" w:sz="4" w:space="0" w:color="auto"/>
            </w:tcBorders>
            <w:shd w:val="clear" w:color="auto" w:fill="auto"/>
            <w:noWrap/>
            <w:vAlign w:val="center"/>
            <w:hideMark/>
          </w:tcPr>
          <w:p w14:paraId="1DCE63BE"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7 768</w:t>
            </w:r>
          </w:p>
        </w:tc>
        <w:tc>
          <w:tcPr>
            <w:tcW w:w="1134" w:type="dxa"/>
            <w:tcBorders>
              <w:top w:val="nil"/>
              <w:left w:val="nil"/>
              <w:bottom w:val="single" w:sz="4" w:space="0" w:color="auto"/>
              <w:right w:val="single" w:sz="4" w:space="0" w:color="auto"/>
            </w:tcBorders>
            <w:shd w:val="clear" w:color="auto" w:fill="auto"/>
            <w:noWrap/>
            <w:vAlign w:val="center"/>
            <w:hideMark/>
          </w:tcPr>
          <w:p w14:paraId="11D53F00"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7 344</w:t>
            </w:r>
          </w:p>
        </w:tc>
        <w:tc>
          <w:tcPr>
            <w:tcW w:w="1034" w:type="dxa"/>
            <w:tcBorders>
              <w:top w:val="nil"/>
              <w:left w:val="nil"/>
              <w:bottom w:val="single" w:sz="4" w:space="0" w:color="auto"/>
              <w:right w:val="single" w:sz="4" w:space="0" w:color="auto"/>
            </w:tcBorders>
            <w:shd w:val="clear" w:color="auto" w:fill="auto"/>
            <w:noWrap/>
            <w:vAlign w:val="center"/>
            <w:hideMark/>
          </w:tcPr>
          <w:p w14:paraId="3CDEA7B6"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7 344</w:t>
            </w:r>
          </w:p>
        </w:tc>
        <w:tc>
          <w:tcPr>
            <w:tcW w:w="816" w:type="dxa"/>
            <w:tcBorders>
              <w:top w:val="nil"/>
              <w:left w:val="nil"/>
              <w:bottom w:val="single" w:sz="4" w:space="0" w:color="auto"/>
              <w:right w:val="single" w:sz="4" w:space="0" w:color="auto"/>
            </w:tcBorders>
            <w:shd w:val="clear" w:color="auto" w:fill="auto"/>
            <w:vAlign w:val="center"/>
            <w:hideMark/>
          </w:tcPr>
          <w:p w14:paraId="44D4BA3F"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94,5%</w:t>
            </w:r>
          </w:p>
        </w:tc>
      </w:tr>
      <w:tr w:rsidR="00CC5D0D" w:rsidRPr="005A6D8C" w14:paraId="78374962" w14:textId="77777777" w:rsidTr="00CC5D0D">
        <w:trPr>
          <w:trHeight w:val="525"/>
        </w:trPr>
        <w:tc>
          <w:tcPr>
            <w:tcW w:w="575" w:type="dxa"/>
            <w:tcBorders>
              <w:top w:val="nil"/>
              <w:left w:val="single" w:sz="4" w:space="0" w:color="auto"/>
              <w:bottom w:val="single" w:sz="4" w:space="0" w:color="auto"/>
              <w:right w:val="single" w:sz="4" w:space="0" w:color="auto"/>
            </w:tcBorders>
            <w:shd w:val="clear" w:color="auto" w:fill="auto"/>
            <w:vAlign w:val="center"/>
            <w:hideMark/>
          </w:tcPr>
          <w:p w14:paraId="21338A9F"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10.</w:t>
            </w:r>
          </w:p>
        </w:tc>
        <w:tc>
          <w:tcPr>
            <w:tcW w:w="1663" w:type="dxa"/>
            <w:tcBorders>
              <w:top w:val="nil"/>
              <w:left w:val="nil"/>
              <w:bottom w:val="single" w:sz="4" w:space="0" w:color="auto"/>
              <w:right w:val="single" w:sz="4" w:space="0" w:color="auto"/>
            </w:tcBorders>
            <w:shd w:val="clear" w:color="auto" w:fill="auto"/>
            <w:vAlign w:val="center"/>
            <w:hideMark/>
          </w:tcPr>
          <w:p w14:paraId="5159BD2B"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 xml:space="preserve">НВВ на содержание </w:t>
            </w:r>
            <w:r w:rsidRPr="00E45C84">
              <w:rPr>
                <w:rFonts w:ascii="Times New Roman" w:hAnsi="Times New Roman" w:cs="Times New Roman"/>
                <w:i/>
                <w:iCs/>
                <w:color w:val="000000"/>
                <w:sz w:val="20"/>
                <w:szCs w:val="20"/>
              </w:rPr>
              <w:t>(без услуг ПАО ФСК)</w:t>
            </w:r>
          </w:p>
        </w:tc>
        <w:tc>
          <w:tcPr>
            <w:tcW w:w="889" w:type="dxa"/>
            <w:tcBorders>
              <w:top w:val="nil"/>
              <w:left w:val="nil"/>
              <w:bottom w:val="single" w:sz="4" w:space="0" w:color="auto"/>
              <w:right w:val="single" w:sz="4" w:space="0" w:color="auto"/>
            </w:tcBorders>
            <w:shd w:val="clear" w:color="auto" w:fill="auto"/>
            <w:vAlign w:val="center"/>
            <w:hideMark/>
          </w:tcPr>
          <w:p w14:paraId="7ABAF86E"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млн.руб.</w:t>
            </w:r>
          </w:p>
        </w:tc>
        <w:tc>
          <w:tcPr>
            <w:tcW w:w="851" w:type="dxa"/>
            <w:tcBorders>
              <w:top w:val="nil"/>
              <w:left w:val="nil"/>
              <w:bottom w:val="single" w:sz="4" w:space="0" w:color="auto"/>
              <w:right w:val="single" w:sz="4" w:space="0" w:color="auto"/>
            </w:tcBorders>
            <w:shd w:val="clear" w:color="auto" w:fill="auto"/>
            <w:noWrap/>
            <w:vAlign w:val="center"/>
            <w:hideMark/>
          </w:tcPr>
          <w:p w14:paraId="71D97DAF"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5 665,54</w:t>
            </w:r>
          </w:p>
        </w:tc>
        <w:tc>
          <w:tcPr>
            <w:tcW w:w="1276" w:type="dxa"/>
            <w:tcBorders>
              <w:top w:val="nil"/>
              <w:left w:val="nil"/>
              <w:bottom w:val="single" w:sz="4" w:space="0" w:color="auto"/>
              <w:right w:val="single" w:sz="4" w:space="0" w:color="auto"/>
            </w:tcBorders>
            <w:shd w:val="clear" w:color="auto" w:fill="auto"/>
            <w:noWrap/>
            <w:vAlign w:val="center"/>
            <w:hideMark/>
          </w:tcPr>
          <w:p w14:paraId="3FB787CD"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5 984,26</w:t>
            </w:r>
          </w:p>
        </w:tc>
        <w:tc>
          <w:tcPr>
            <w:tcW w:w="850" w:type="dxa"/>
            <w:tcBorders>
              <w:top w:val="nil"/>
              <w:left w:val="nil"/>
              <w:bottom w:val="single" w:sz="4" w:space="0" w:color="auto"/>
              <w:right w:val="single" w:sz="4" w:space="0" w:color="auto"/>
            </w:tcBorders>
            <w:shd w:val="clear" w:color="auto" w:fill="auto"/>
            <w:noWrap/>
            <w:vAlign w:val="center"/>
            <w:hideMark/>
          </w:tcPr>
          <w:p w14:paraId="7EE1AC98"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6 104,37</w:t>
            </w:r>
          </w:p>
        </w:tc>
        <w:tc>
          <w:tcPr>
            <w:tcW w:w="1234" w:type="dxa"/>
            <w:tcBorders>
              <w:top w:val="nil"/>
              <w:left w:val="nil"/>
              <w:bottom w:val="single" w:sz="4" w:space="0" w:color="auto"/>
              <w:right w:val="single" w:sz="4" w:space="0" w:color="auto"/>
            </w:tcBorders>
            <w:shd w:val="clear" w:color="auto" w:fill="auto"/>
            <w:noWrap/>
            <w:vAlign w:val="center"/>
            <w:hideMark/>
          </w:tcPr>
          <w:p w14:paraId="32A73D5A"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6 063,63</w:t>
            </w:r>
          </w:p>
        </w:tc>
        <w:tc>
          <w:tcPr>
            <w:tcW w:w="1134" w:type="dxa"/>
            <w:tcBorders>
              <w:top w:val="nil"/>
              <w:left w:val="nil"/>
              <w:bottom w:val="single" w:sz="4" w:space="0" w:color="auto"/>
              <w:right w:val="single" w:sz="4" w:space="0" w:color="auto"/>
            </w:tcBorders>
            <w:shd w:val="clear" w:color="auto" w:fill="auto"/>
            <w:noWrap/>
            <w:vAlign w:val="center"/>
            <w:hideMark/>
          </w:tcPr>
          <w:p w14:paraId="54E98288"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6 913,29</w:t>
            </w:r>
          </w:p>
        </w:tc>
        <w:tc>
          <w:tcPr>
            <w:tcW w:w="1034" w:type="dxa"/>
            <w:tcBorders>
              <w:top w:val="nil"/>
              <w:left w:val="nil"/>
              <w:bottom w:val="single" w:sz="4" w:space="0" w:color="auto"/>
              <w:right w:val="single" w:sz="4" w:space="0" w:color="auto"/>
            </w:tcBorders>
            <w:shd w:val="clear" w:color="auto" w:fill="auto"/>
            <w:noWrap/>
            <w:vAlign w:val="center"/>
          </w:tcPr>
          <w:p w14:paraId="1D417745"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6 482,54</w:t>
            </w:r>
          </w:p>
        </w:tc>
        <w:tc>
          <w:tcPr>
            <w:tcW w:w="816" w:type="dxa"/>
            <w:tcBorders>
              <w:top w:val="nil"/>
              <w:left w:val="nil"/>
              <w:bottom w:val="single" w:sz="4" w:space="0" w:color="auto"/>
              <w:right w:val="single" w:sz="4" w:space="0" w:color="auto"/>
            </w:tcBorders>
            <w:shd w:val="clear" w:color="auto" w:fill="auto"/>
            <w:vAlign w:val="center"/>
          </w:tcPr>
          <w:p w14:paraId="73896010"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106,9%</w:t>
            </w:r>
          </w:p>
        </w:tc>
      </w:tr>
      <w:tr w:rsidR="00CC5D0D" w:rsidRPr="005A6D8C" w14:paraId="37CA0F43" w14:textId="77777777" w:rsidTr="00CC5D0D">
        <w:trPr>
          <w:trHeight w:val="405"/>
        </w:trPr>
        <w:tc>
          <w:tcPr>
            <w:tcW w:w="575" w:type="dxa"/>
            <w:tcBorders>
              <w:top w:val="nil"/>
              <w:left w:val="single" w:sz="4" w:space="0" w:color="auto"/>
              <w:bottom w:val="single" w:sz="4" w:space="0" w:color="auto"/>
              <w:right w:val="single" w:sz="4" w:space="0" w:color="auto"/>
            </w:tcBorders>
            <w:shd w:val="clear" w:color="auto" w:fill="auto"/>
            <w:vAlign w:val="center"/>
            <w:hideMark/>
          </w:tcPr>
          <w:p w14:paraId="7C07334D"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11.</w:t>
            </w:r>
          </w:p>
        </w:tc>
        <w:tc>
          <w:tcPr>
            <w:tcW w:w="1663" w:type="dxa"/>
            <w:tcBorders>
              <w:top w:val="nil"/>
              <w:left w:val="nil"/>
              <w:bottom w:val="single" w:sz="4" w:space="0" w:color="auto"/>
              <w:right w:val="single" w:sz="4" w:space="0" w:color="auto"/>
            </w:tcBorders>
            <w:shd w:val="clear" w:color="auto" w:fill="auto"/>
            <w:vAlign w:val="center"/>
            <w:hideMark/>
          </w:tcPr>
          <w:p w14:paraId="3B48172B"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Затраты на содержание 1 у.е.</w:t>
            </w:r>
          </w:p>
        </w:tc>
        <w:tc>
          <w:tcPr>
            <w:tcW w:w="889" w:type="dxa"/>
            <w:tcBorders>
              <w:top w:val="nil"/>
              <w:left w:val="nil"/>
              <w:bottom w:val="single" w:sz="4" w:space="0" w:color="auto"/>
              <w:right w:val="single" w:sz="4" w:space="0" w:color="auto"/>
            </w:tcBorders>
            <w:shd w:val="clear" w:color="auto" w:fill="auto"/>
            <w:vAlign w:val="center"/>
            <w:hideMark/>
          </w:tcPr>
          <w:p w14:paraId="57ADB2BF" w14:textId="77777777" w:rsidR="00CC5D0D" w:rsidRPr="00E45C84" w:rsidRDefault="00CC5D0D" w:rsidP="00CC5D0D">
            <w:pPr>
              <w:spacing w:after="0" w:line="240" w:lineRule="auto"/>
              <w:jc w:val="both"/>
              <w:rPr>
                <w:rFonts w:ascii="Times New Roman" w:hAnsi="Times New Roman" w:cs="Times New Roman"/>
                <w:color w:val="000000"/>
                <w:sz w:val="20"/>
                <w:szCs w:val="20"/>
              </w:rPr>
            </w:pPr>
            <w:proofErr w:type="spellStart"/>
            <w:r w:rsidRPr="00E45C84">
              <w:rPr>
                <w:rFonts w:ascii="Times New Roman" w:hAnsi="Times New Roman" w:cs="Times New Roman"/>
                <w:color w:val="000000"/>
                <w:sz w:val="20"/>
                <w:szCs w:val="20"/>
              </w:rPr>
              <w:t>тыс.руб</w:t>
            </w:r>
            <w:proofErr w:type="spellEnd"/>
            <w:r w:rsidRPr="00E45C84">
              <w:rPr>
                <w:rFonts w:ascii="Times New Roman" w:hAnsi="Times New Roman" w:cs="Times New Roman"/>
                <w:color w:val="000000"/>
                <w:sz w:val="20"/>
                <w:szCs w:val="20"/>
              </w:rPr>
              <w:t>./у.е.</w:t>
            </w:r>
          </w:p>
        </w:tc>
        <w:tc>
          <w:tcPr>
            <w:tcW w:w="851" w:type="dxa"/>
            <w:tcBorders>
              <w:top w:val="nil"/>
              <w:left w:val="nil"/>
              <w:bottom w:val="single" w:sz="4" w:space="0" w:color="auto"/>
              <w:right w:val="single" w:sz="4" w:space="0" w:color="auto"/>
            </w:tcBorders>
            <w:shd w:val="clear" w:color="auto" w:fill="auto"/>
            <w:noWrap/>
            <w:vAlign w:val="center"/>
            <w:hideMark/>
          </w:tcPr>
          <w:p w14:paraId="3DAF3954"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45,1</w:t>
            </w:r>
          </w:p>
        </w:tc>
        <w:tc>
          <w:tcPr>
            <w:tcW w:w="1276" w:type="dxa"/>
            <w:tcBorders>
              <w:top w:val="nil"/>
              <w:left w:val="nil"/>
              <w:bottom w:val="single" w:sz="4" w:space="0" w:color="auto"/>
              <w:right w:val="single" w:sz="4" w:space="0" w:color="auto"/>
            </w:tcBorders>
            <w:shd w:val="clear" w:color="auto" w:fill="auto"/>
            <w:noWrap/>
            <w:vAlign w:val="center"/>
            <w:hideMark/>
          </w:tcPr>
          <w:p w14:paraId="06373398"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47,4</w:t>
            </w:r>
          </w:p>
        </w:tc>
        <w:tc>
          <w:tcPr>
            <w:tcW w:w="850" w:type="dxa"/>
            <w:tcBorders>
              <w:top w:val="nil"/>
              <w:left w:val="nil"/>
              <w:bottom w:val="single" w:sz="4" w:space="0" w:color="auto"/>
              <w:right w:val="single" w:sz="4" w:space="0" w:color="auto"/>
            </w:tcBorders>
            <w:shd w:val="clear" w:color="auto" w:fill="auto"/>
            <w:noWrap/>
            <w:vAlign w:val="center"/>
            <w:hideMark/>
          </w:tcPr>
          <w:p w14:paraId="0EC30D29"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48,3</w:t>
            </w:r>
          </w:p>
        </w:tc>
        <w:tc>
          <w:tcPr>
            <w:tcW w:w="1234" w:type="dxa"/>
            <w:tcBorders>
              <w:top w:val="nil"/>
              <w:left w:val="nil"/>
              <w:bottom w:val="single" w:sz="4" w:space="0" w:color="auto"/>
              <w:right w:val="single" w:sz="4" w:space="0" w:color="auto"/>
            </w:tcBorders>
            <w:shd w:val="clear" w:color="auto" w:fill="auto"/>
            <w:noWrap/>
            <w:vAlign w:val="center"/>
            <w:hideMark/>
          </w:tcPr>
          <w:p w14:paraId="6BDCA78C"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48,0</w:t>
            </w:r>
          </w:p>
        </w:tc>
        <w:tc>
          <w:tcPr>
            <w:tcW w:w="1134" w:type="dxa"/>
            <w:tcBorders>
              <w:top w:val="nil"/>
              <w:left w:val="nil"/>
              <w:bottom w:val="single" w:sz="4" w:space="0" w:color="auto"/>
              <w:right w:val="single" w:sz="4" w:space="0" w:color="auto"/>
            </w:tcBorders>
            <w:shd w:val="clear" w:color="auto" w:fill="auto"/>
            <w:noWrap/>
            <w:vAlign w:val="center"/>
            <w:hideMark/>
          </w:tcPr>
          <w:p w14:paraId="0B1494E8"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54,2</w:t>
            </w:r>
          </w:p>
        </w:tc>
        <w:tc>
          <w:tcPr>
            <w:tcW w:w="1034" w:type="dxa"/>
            <w:tcBorders>
              <w:top w:val="nil"/>
              <w:left w:val="nil"/>
              <w:bottom w:val="single" w:sz="4" w:space="0" w:color="auto"/>
              <w:right w:val="single" w:sz="4" w:space="0" w:color="auto"/>
            </w:tcBorders>
            <w:shd w:val="clear" w:color="auto" w:fill="auto"/>
            <w:noWrap/>
            <w:vAlign w:val="center"/>
          </w:tcPr>
          <w:p w14:paraId="2FA14340"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50,8</w:t>
            </w:r>
          </w:p>
        </w:tc>
        <w:tc>
          <w:tcPr>
            <w:tcW w:w="816" w:type="dxa"/>
            <w:tcBorders>
              <w:top w:val="nil"/>
              <w:left w:val="nil"/>
              <w:bottom w:val="single" w:sz="4" w:space="0" w:color="auto"/>
              <w:right w:val="single" w:sz="4" w:space="0" w:color="auto"/>
            </w:tcBorders>
            <w:shd w:val="clear" w:color="auto" w:fill="auto"/>
            <w:vAlign w:val="center"/>
          </w:tcPr>
          <w:p w14:paraId="589DC637"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106,0%</w:t>
            </w:r>
          </w:p>
        </w:tc>
      </w:tr>
    </w:tbl>
    <w:p w14:paraId="336DB14F" w14:textId="77777777" w:rsidR="00CC5D0D" w:rsidRDefault="00CC5D0D" w:rsidP="00CC5D0D">
      <w:pPr>
        <w:tabs>
          <w:tab w:val="left" w:pos="709"/>
        </w:tabs>
        <w:spacing w:after="0" w:line="240" w:lineRule="auto"/>
        <w:ind w:left="1134" w:hanging="425"/>
        <w:jc w:val="both"/>
        <w:rPr>
          <w:rFonts w:ascii="Times New Roman" w:hAnsi="Times New Roman" w:cs="Times New Roman"/>
          <w:sz w:val="24"/>
          <w:szCs w:val="24"/>
        </w:rPr>
      </w:pPr>
    </w:p>
    <w:p w14:paraId="5DB84AAA" w14:textId="52196612" w:rsidR="00CC5D0D" w:rsidRPr="00E45C84" w:rsidRDefault="00CC5D0D" w:rsidP="00CC5D0D">
      <w:pPr>
        <w:tabs>
          <w:tab w:val="left" w:pos="709"/>
        </w:tabs>
        <w:spacing w:after="0" w:line="240" w:lineRule="auto"/>
        <w:ind w:left="1134" w:hanging="425"/>
        <w:jc w:val="both"/>
        <w:rPr>
          <w:rFonts w:ascii="Times New Roman" w:hAnsi="Times New Roman" w:cs="Times New Roman"/>
          <w:sz w:val="24"/>
          <w:szCs w:val="24"/>
        </w:rPr>
      </w:pPr>
      <w:r w:rsidRPr="00E45C84">
        <w:rPr>
          <w:rFonts w:ascii="Times New Roman" w:hAnsi="Times New Roman" w:cs="Times New Roman"/>
          <w:sz w:val="24"/>
          <w:szCs w:val="24"/>
        </w:rPr>
        <w:t>Условные единицы по сетям филиала «Калугаэнерго»</w:t>
      </w:r>
    </w:p>
    <w:p w14:paraId="021546FC" w14:textId="77777777" w:rsidR="00CC5D0D" w:rsidRPr="00E45C84" w:rsidRDefault="00CC5D0D" w:rsidP="00CC5D0D">
      <w:pPr>
        <w:tabs>
          <w:tab w:val="left" w:pos="709"/>
        </w:tabs>
        <w:spacing w:after="0" w:line="240" w:lineRule="auto"/>
        <w:ind w:left="1134" w:hanging="425"/>
        <w:jc w:val="both"/>
        <w:rPr>
          <w:rFonts w:ascii="Times New Roman" w:hAnsi="Times New Roman" w:cs="Times New Roman"/>
          <w:sz w:val="24"/>
          <w:szCs w:val="24"/>
        </w:rPr>
      </w:pPr>
      <w:r w:rsidRPr="00E45C84">
        <w:rPr>
          <w:rFonts w:ascii="Times New Roman" w:hAnsi="Times New Roman" w:cs="Times New Roman"/>
          <w:sz w:val="24"/>
          <w:szCs w:val="24"/>
        </w:rPr>
        <w:t>ПАО «МРСК Центра и Приволжья»</w:t>
      </w:r>
    </w:p>
    <w:p w14:paraId="0550E241" w14:textId="77777777" w:rsidR="00CC5D0D" w:rsidRPr="005A6D8C" w:rsidRDefault="00CC5D0D" w:rsidP="00CC5D0D">
      <w:pPr>
        <w:tabs>
          <w:tab w:val="left" w:pos="709"/>
        </w:tabs>
        <w:spacing w:after="0" w:line="240" w:lineRule="auto"/>
        <w:ind w:firstLine="680"/>
        <w:jc w:val="both"/>
        <w:rPr>
          <w:rFonts w:ascii="Times New Roman" w:hAnsi="Times New Roman" w:cs="Times New Roman"/>
          <w:sz w:val="24"/>
          <w:szCs w:val="24"/>
        </w:rPr>
      </w:pPr>
      <w:r w:rsidRPr="00E45C84">
        <w:rPr>
          <w:rFonts w:ascii="Times New Roman" w:hAnsi="Times New Roman" w:cs="Times New Roman"/>
          <w:sz w:val="24"/>
          <w:szCs w:val="24"/>
        </w:rPr>
        <w:t>Общий объем условных единиц Филиала на 2021 год составил 127 500,74 у.е., на основании реализации следующих мероприятий инвестиционной программы ПАО</w:t>
      </w:r>
      <w:r w:rsidRPr="005A6D8C">
        <w:rPr>
          <w:rFonts w:ascii="Times New Roman" w:hAnsi="Times New Roman" w:cs="Times New Roman"/>
          <w:sz w:val="24"/>
          <w:szCs w:val="24"/>
        </w:rPr>
        <w:t xml:space="preserve"> «МРСК Центра и Приволжья, утвержденной приказом Минэнерго России № 34@ от 26.12.2019.</w:t>
      </w:r>
    </w:p>
    <w:p w14:paraId="0B048DA4" w14:textId="77777777" w:rsidR="00CC5D0D" w:rsidRPr="00E45C84" w:rsidRDefault="00CC5D0D" w:rsidP="00CC5D0D">
      <w:pPr>
        <w:spacing w:after="0" w:line="240" w:lineRule="auto"/>
        <w:ind w:left="390"/>
        <w:jc w:val="both"/>
        <w:rPr>
          <w:rFonts w:ascii="Times New Roman" w:hAnsi="Times New Roman" w:cs="Times New Roman"/>
          <w:sz w:val="24"/>
          <w:szCs w:val="24"/>
        </w:rPr>
      </w:pPr>
      <w:r w:rsidRPr="00E45C84">
        <w:rPr>
          <w:rFonts w:ascii="Times New Roman" w:hAnsi="Times New Roman" w:cs="Times New Roman"/>
          <w:sz w:val="24"/>
          <w:szCs w:val="24"/>
        </w:rPr>
        <w:lastRenderedPageBreak/>
        <w:t xml:space="preserve">                                Общая сумма условных единиц</w:t>
      </w:r>
    </w:p>
    <w:p w14:paraId="48BA95A0" w14:textId="77777777" w:rsidR="00CC5D0D" w:rsidRPr="005A6D8C" w:rsidRDefault="00CC5D0D" w:rsidP="00CC5D0D">
      <w:pPr>
        <w:spacing w:after="0" w:line="240" w:lineRule="auto"/>
        <w:ind w:left="390"/>
        <w:rPr>
          <w:rFonts w:ascii="Times New Roman" w:hAnsi="Times New Roman" w:cs="Times New Roman"/>
          <w:sz w:val="24"/>
          <w:szCs w:val="24"/>
        </w:rPr>
      </w:pPr>
      <w:r w:rsidRPr="00E45C84">
        <w:rPr>
          <w:rFonts w:ascii="Times New Roman" w:hAnsi="Times New Roman" w:cs="Times New Roman"/>
          <w:sz w:val="24"/>
          <w:szCs w:val="24"/>
        </w:rPr>
        <w:t>2020 год</w:t>
      </w:r>
      <w:r w:rsidRPr="005A6D8C">
        <w:rPr>
          <w:rFonts w:ascii="Times New Roman" w:hAnsi="Times New Roman" w:cs="Times New Roman"/>
          <w:sz w:val="24"/>
          <w:szCs w:val="24"/>
        </w:rPr>
        <w:t xml:space="preserve"> (факт ожидаемый)                                                                                                                                    </w:t>
      </w:r>
      <w:r w:rsidRPr="00E45C84">
        <w:rPr>
          <w:rFonts w:ascii="Times New Roman" w:hAnsi="Times New Roman" w:cs="Times New Roman"/>
          <w:sz w:val="24"/>
          <w:szCs w:val="24"/>
        </w:rPr>
        <w:t>Таблица</w:t>
      </w:r>
      <w:r w:rsidRPr="005A6D8C">
        <w:rPr>
          <w:rFonts w:ascii="Times New Roman" w:hAnsi="Times New Roman" w:cs="Times New Roman"/>
          <w:b/>
          <w:sz w:val="24"/>
          <w:szCs w:val="24"/>
        </w:rPr>
        <w:t xml:space="preserve"> </w:t>
      </w: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5"/>
        <w:gridCol w:w="1633"/>
        <w:gridCol w:w="1407"/>
        <w:gridCol w:w="1407"/>
        <w:gridCol w:w="1407"/>
        <w:gridCol w:w="1862"/>
      </w:tblGrid>
      <w:tr w:rsidR="00CC5D0D" w:rsidRPr="005A6D8C" w14:paraId="485AAD5C" w14:textId="77777777" w:rsidTr="00CC5D0D">
        <w:trPr>
          <w:trHeight w:val="314"/>
          <w:jc w:val="center"/>
        </w:trPr>
        <w:tc>
          <w:tcPr>
            <w:tcW w:w="2395" w:type="dxa"/>
            <w:vAlign w:val="center"/>
          </w:tcPr>
          <w:p w14:paraId="390AE987" w14:textId="77777777" w:rsidR="00CC5D0D" w:rsidRPr="00E45C84" w:rsidRDefault="00CC5D0D" w:rsidP="00CC5D0D">
            <w:pPr>
              <w:spacing w:after="0" w:line="240" w:lineRule="auto"/>
              <w:jc w:val="both"/>
              <w:rPr>
                <w:rFonts w:ascii="Times New Roman" w:hAnsi="Times New Roman" w:cs="Times New Roman"/>
                <w:sz w:val="20"/>
                <w:szCs w:val="20"/>
              </w:rPr>
            </w:pPr>
            <w:r w:rsidRPr="00E45C84">
              <w:rPr>
                <w:rFonts w:ascii="Times New Roman" w:hAnsi="Times New Roman" w:cs="Times New Roman"/>
                <w:sz w:val="20"/>
                <w:szCs w:val="20"/>
              </w:rPr>
              <w:t>Источник информации</w:t>
            </w:r>
          </w:p>
        </w:tc>
        <w:tc>
          <w:tcPr>
            <w:tcW w:w="1633" w:type="dxa"/>
            <w:vAlign w:val="center"/>
          </w:tcPr>
          <w:p w14:paraId="72ADC126" w14:textId="77777777" w:rsidR="00CC5D0D" w:rsidRPr="00E45C84" w:rsidRDefault="00CC5D0D" w:rsidP="00CC5D0D">
            <w:pPr>
              <w:spacing w:after="0" w:line="240" w:lineRule="auto"/>
              <w:jc w:val="both"/>
              <w:rPr>
                <w:rFonts w:ascii="Times New Roman" w:hAnsi="Times New Roman" w:cs="Times New Roman"/>
                <w:sz w:val="20"/>
                <w:szCs w:val="20"/>
              </w:rPr>
            </w:pPr>
            <w:r w:rsidRPr="00E45C84">
              <w:rPr>
                <w:rFonts w:ascii="Times New Roman" w:hAnsi="Times New Roman" w:cs="Times New Roman"/>
                <w:sz w:val="20"/>
                <w:szCs w:val="20"/>
              </w:rPr>
              <w:t>ВН</w:t>
            </w:r>
          </w:p>
        </w:tc>
        <w:tc>
          <w:tcPr>
            <w:tcW w:w="1407" w:type="dxa"/>
            <w:vAlign w:val="center"/>
          </w:tcPr>
          <w:p w14:paraId="0ED7B83B" w14:textId="77777777" w:rsidR="00CC5D0D" w:rsidRPr="00E45C84" w:rsidRDefault="00CC5D0D" w:rsidP="00CC5D0D">
            <w:pPr>
              <w:spacing w:after="0" w:line="240" w:lineRule="auto"/>
              <w:jc w:val="both"/>
              <w:rPr>
                <w:rFonts w:ascii="Times New Roman" w:hAnsi="Times New Roman" w:cs="Times New Roman"/>
                <w:sz w:val="20"/>
                <w:szCs w:val="20"/>
                <w:lang w:val="en-US"/>
              </w:rPr>
            </w:pPr>
            <w:r w:rsidRPr="00E45C84">
              <w:rPr>
                <w:rFonts w:ascii="Times New Roman" w:hAnsi="Times New Roman" w:cs="Times New Roman"/>
                <w:sz w:val="20"/>
                <w:szCs w:val="20"/>
              </w:rPr>
              <w:t>СН</w:t>
            </w:r>
            <w:r w:rsidRPr="00E45C84">
              <w:rPr>
                <w:rFonts w:ascii="Times New Roman" w:hAnsi="Times New Roman" w:cs="Times New Roman"/>
                <w:sz w:val="20"/>
                <w:szCs w:val="20"/>
                <w:lang w:val="en-US"/>
              </w:rPr>
              <w:t xml:space="preserve"> I</w:t>
            </w:r>
          </w:p>
        </w:tc>
        <w:tc>
          <w:tcPr>
            <w:tcW w:w="1407" w:type="dxa"/>
            <w:vAlign w:val="center"/>
          </w:tcPr>
          <w:p w14:paraId="04C378CB" w14:textId="77777777" w:rsidR="00CC5D0D" w:rsidRPr="00E45C84" w:rsidRDefault="00CC5D0D" w:rsidP="00CC5D0D">
            <w:pPr>
              <w:spacing w:after="0" w:line="240" w:lineRule="auto"/>
              <w:jc w:val="both"/>
              <w:rPr>
                <w:rFonts w:ascii="Times New Roman" w:hAnsi="Times New Roman" w:cs="Times New Roman"/>
                <w:sz w:val="20"/>
                <w:szCs w:val="20"/>
              </w:rPr>
            </w:pPr>
            <w:r w:rsidRPr="00E45C84">
              <w:rPr>
                <w:rFonts w:ascii="Times New Roman" w:hAnsi="Times New Roman" w:cs="Times New Roman"/>
                <w:sz w:val="20"/>
                <w:szCs w:val="20"/>
              </w:rPr>
              <w:t xml:space="preserve">СН </w:t>
            </w:r>
            <w:r w:rsidRPr="00E45C84">
              <w:rPr>
                <w:rFonts w:ascii="Times New Roman" w:hAnsi="Times New Roman" w:cs="Times New Roman"/>
                <w:sz w:val="20"/>
                <w:szCs w:val="20"/>
                <w:lang w:val="en-US"/>
              </w:rPr>
              <w:t>II</w:t>
            </w:r>
          </w:p>
        </w:tc>
        <w:tc>
          <w:tcPr>
            <w:tcW w:w="1407" w:type="dxa"/>
            <w:vAlign w:val="center"/>
          </w:tcPr>
          <w:p w14:paraId="59FDB08D" w14:textId="77777777" w:rsidR="00CC5D0D" w:rsidRPr="00E45C84" w:rsidRDefault="00CC5D0D" w:rsidP="00CC5D0D">
            <w:pPr>
              <w:spacing w:after="0" w:line="240" w:lineRule="auto"/>
              <w:jc w:val="both"/>
              <w:rPr>
                <w:rFonts w:ascii="Times New Roman" w:hAnsi="Times New Roman" w:cs="Times New Roman"/>
                <w:sz w:val="20"/>
                <w:szCs w:val="20"/>
                <w:lang w:val="en-US"/>
              </w:rPr>
            </w:pPr>
            <w:r w:rsidRPr="00E45C84">
              <w:rPr>
                <w:rFonts w:ascii="Times New Roman" w:hAnsi="Times New Roman" w:cs="Times New Roman"/>
                <w:sz w:val="20"/>
                <w:szCs w:val="20"/>
              </w:rPr>
              <w:t>НН</w:t>
            </w:r>
          </w:p>
        </w:tc>
        <w:tc>
          <w:tcPr>
            <w:tcW w:w="1862" w:type="dxa"/>
            <w:vAlign w:val="center"/>
          </w:tcPr>
          <w:p w14:paraId="746B02E3" w14:textId="77777777" w:rsidR="00CC5D0D" w:rsidRPr="00E45C84" w:rsidRDefault="00CC5D0D" w:rsidP="00CC5D0D">
            <w:pPr>
              <w:spacing w:after="0" w:line="240" w:lineRule="auto"/>
              <w:jc w:val="both"/>
              <w:rPr>
                <w:rFonts w:ascii="Times New Roman" w:hAnsi="Times New Roman" w:cs="Times New Roman"/>
                <w:sz w:val="20"/>
                <w:szCs w:val="20"/>
              </w:rPr>
            </w:pPr>
            <w:r w:rsidRPr="00E45C84">
              <w:rPr>
                <w:rFonts w:ascii="Times New Roman" w:hAnsi="Times New Roman" w:cs="Times New Roman"/>
                <w:sz w:val="20"/>
                <w:szCs w:val="20"/>
              </w:rPr>
              <w:t>Итого</w:t>
            </w:r>
          </w:p>
        </w:tc>
      </w:tr>
      <w:tr w:rsidR="00CC5D0D" w:rsidRPr="005A6D8C" w14:paraId="47966D11" w14:textId="77777777" w:rsidTr="00CC5D0D">
        <w:trPr>
          <w:trHeight w:val="530"/>
          <w:jc w:val="center"/>
        </w:trPr>
        <w:tc>
          <w:tcPr>
            <w:tcW w:w="2395" w:type="dxa"/>
            <w:vAlign w:val="center"/>
          </w:tcPr>
          <w:p w14:paraId="59B975AA" w14:textId="77777777" w:rsidR="00CC5D0D" w:rsidRPr="00E45C84" w:rsidRDefault="00CC5D0D" w:rsidP="00CC5D0D">
            <w:pPr>
              <w:spacing w:after="0" w:line="240" w:lineRule="auto"/>
              <w:jc w:val="both"/>
              <w:rPr>
                <w:rFonts w:ascii="Times New Roman" w:hAnsi="Times New Roman" w:cs="Times New Roman"/>
                <w:sz w:val="20"/>
                <w:szCs w:val="20"/>
              </w:rPr>
            </w:pPr>
            <w:r w:rsidRPr="00E45C84">
              <w:rPr>
                <w:rFonts w:ascii="Times New Roman" w:hAnsi="Times New Roman" w:cs="Times New Roman"/>
                <w:sz w:val="20"/>
                <w:szCs w:val="20"/>
              </w:rPr>
              <w:t>Таблица № П 2.1</w:t>
            </w:r>
          </w:p>
        </w:tc>
        <w:tc>
          <w:tcPr>
            <w:tcW w:w="1633" w:type="dxa"/>
            <w:vAlign w:val="center"/>
          </w:tcPr>
          <w:p w14:paraId="3AE3F365"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2 317,67</w:t>
            </w:r>
          </w:p>
        </w:tc>
        <w:tc>
          <w:tcPr>
            <w:tcW w:w="1407" w:type="dxa"/>
            <w:vAlign w:val="center"/>
          </w:tcPr>
          <w:p w14:paraId="55FD2E1A"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2 408,41</w:t>
            </w:r>
          </w:p>
        </w:tc>
        <w:tc>
          <w:tcPr>
            <w:tcW w:w="1407" w:type="dxa"/>
            <w:vAlign w:val="center"/>
          </w:tcPr>
          <w:p w14:paraId="6CDE6F10"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20 466,51</w:t>
            </w:r>
          </w:p>
        </w:tc>
        <w:tc>
          <w:tcPr>
            <w:tcW w:w="1407" w:type="dxa"/>
            <w:vAlign w:val="center"/>
          </w:tcPr>
          <w:p w14:paraId="2C57ADED"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23 301,48</w:t>
            </w:r>
          </w:p>
        </w:tc>
        <w:tc>
          <w:tcPr>
            <w:tcW w:w="1862" w:type="dxa"/>
            <w:vAlign w:val="center"/>
          </w:tcPr>
          <w:p w14:paraId="3AB83357"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48 494,07</w:t>
            </w:r>
          </w:p>
        </w:tc>
      </w:tr>
      <w:tr w:rsidR="00CC5D0D" w:rsidRPr="005A6D8C" w14:paraId="6244BB10" w14:textId="77777777" w:rsidTr="00CC5D0D">
        <w:trPr>
          <w:trHeight w:val="427"/>
          <w:jc w:val="center"/>
        </w:trPr>
        <w:tc>
          <w:tcPr>
            <w:tcW w:w="2395" w:type="dxa"/>
            <w:vAlign w:val="center"/>
          </w:tcPr>
          <w:p w14:paraId="70E3048F" w14:textId="77777777" w:rsidR="00CC5D0D" w:rsidRPr="00E45C84" w:rsidRDefault="00CC5D0D" w:rsidP="00CC5D0D">
            <w:pPr>
              <w:spacing w:after="0" w:line="240" w:lineRule="auto"/>
              <w:jc w:val="both"/>
              <w:rPr>
                <w:rFonts w:ascii="Times New Roman" w:hAnsi="Times New Roman" w:cs="Times New Roman"/>
                <w:sz w:val="20"/>
                <w:szCs w:val="20"/>
              </w:rPr>
            </w:pPr>
            <w:r w:rsidRPr="00E45C84">
              <w:rPr>
                <w:rFonts w:ascii="Times New Roman" w:hAnsi="Times New Roman" w:cs="Times New Roman"/>
                <w:sz w:val="20"/>
                <w:szCs w:val="20"/>
              </w:rPr>
              <w:t>Таблица № П 2.2</w:t>
            </w:r>
          </w:p>
        </w:tc>
        <w:tc>
          <w:tcPr>
            <w:tcW w:w="1633" w:type="dxa"/>
            <w:vAlign w:val="center"/>
          </w:tcPr>
          <w:p w14:paraId="5032C48E"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18 705,10</w:t>
            </w:r>
          </w:p>
        </w:tc>
        <w:tc>
          <w:tcPr>
            <w:tcW w:w="1407" w:type="dxa"/>
            <w:vAlign w:val="center"/>
          </w:tcPr>
          <w:p w14:paraId="46AB56EC"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11 531,70</w:t>
            </w:r>
          </w:p>
        </w:tc>
        <w:tc>
          <w:tcPr>
            <w:tcW w:w="1407" w:type="dxa"/>
            <w:vAlign w:val="center"/>
          </w:tcPr>
          <w:p w14:paraId="363285AF"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47 962,20</w:t>
            </w:r>
          </w:p>
        </w:tc>
        <w:tc>
          <w:tcPr>
            <w:tcW w:w="1407" w:type="dxa"/>
            <w:vAlign w:val="center"/>
          </w:tcPr>
          <w:p w14:paraId="4B3F5E45"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0</w:t>
            </w:r>
          </w:p>
        </w:tc>
        <w:tc>
          <w:tcPr>
            <w:tcW w:w="1862" w:type="dxa"/>
            <w:vAlign w:val="center"/>
          </w:tcPr>
          <w:p w14:paraId="591052C8"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78 199,00</w:t>
            </w:r>
          </w:p>
        </w:tc>
      </w:tr>
      <w:tr w:rsidR="00CC5D0D" w:rsidRPr="005A6D8C" w14:paraId="41DBFBB3" w14:textId="77777777" w:rsidTr="00CC5D0D">
        <w:trPr>
          <w:trHeight w:val="486"/>
          <w:jc w:val="center"/>
        </w:trPr>
        <w:tc>
          <w:tcPr>
            <w:tcW w:w="2395" w:type="dxa"/>
            <w:vAlign w:val="center"/>
          </w:tcPr>
          <w:p w14:paraId="01C9510C" w14:textId="77777777" w:rsidR="00CC5D0D" w:rsidRPr="00E45C84" w:rsidRDefault="00CC5D0D" w:rsidP="00CC5D0D">
            <w:pPr>
              <w:spacing w:after="0" w:line="240" w:lineRule="auto"/>
              <w:ind w:firstLine="709"/>
              <w:jc w:val="both"/>
              <w:rPr>
                <w:rFonts w:ascii="Times New Roman" w:hAnsi="Times New Roman" w:cs="Times New Roman"/>
                <w:sz w:val="20"/>
                <w:szCs w:val="20"/>
              </w:rPr>
            </w:pPr>
            <w:r w:rsidRPr="00E45C84">
              <w:rPr>
                <w:rFonts w:ascii="Times New Roman" w:hAnsi="Times New Roman" w:cs="Times New Roman"/>
                <w:sz w:val="20"/>
                <w:szCs w:val="20"/>
              </w:rPr>
              <w:t>Всего</w:t>
            </w:r>
          </w:p>
        </w:tc>
        <w:tc>
          <w:tcPr>
            <w:tcW w:w="1633" w:type="dxa"/>
            <w:vAlign w:val="center"/>
          </w:tcPr>
          <w:p w14:paraId="2336F2FB"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21 022,77</w:t>
            </w:r>
          </w:p>
        </w:tc>
        <w:tc>
          <w:tcPr>
            <w:tcW w:w="1407" w:type="dxa"/>
            <w:vAlign w:val="center"/>
          </w:tcPr>
          <w:p w14:paraId="0E1454D1"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13 940,11</w:t>
            </w:r>
          </w:p>
        </w:tc>
        <w:tc>
          <w:tcPr>
            <w:tcW w:w="1407" w:type="dxa"/>
            <w:vAlign w:val="center"/>
          </w:tcPr>
          <w:p w14:paraId="3D0680EF"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68 428,71</w:t>
            </w:r>
          </w:p>
        </w:tc>
        <w:tc>
          <w:tcPr>
            <w:tcW w:w="1407" w:type="dxa"/>
            <w:vAlign w:val="center"/>
          </w:tcPr>
          <w:p w14:paraId="3D8D34B4"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23 301,48</w:t>
            </w:r>
          </w:p>
        </w:tc>
        <w:tc>
          <w:tcPr>
            <w:tcW w:w="1862" w:type="dxa"/>
            <w:vAlign w:val="center"/>
          </w:tcPr>
          <w:p w14:paraId="6D2BBC19"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126 693,07</w:t>
            </w:r>
          </w:p>
        </w:tc>
      </w:tr>
      <w:tr w:rsidR="00CC5D0D" w:rsidRPr="005A6D8C" w14:paraId="7FC359D6" w14:textId="77777777" w:rsidTr="00CC5D0D">
        <w:trPr>
          <w:trHeight w:val="338"/>
          <w:jc w:val="center"/>
        </w:trPr>
        <w:tc>
          <w:tcPr>
            <w:tcW w:w="2395" w:type="dxa"/>
            <w:vAlign w:val="center"/>
          </w:tcPr>
          <w:p w14:paraId="2F53DC2B" w14:textId="77777777" w:rsidR="00CC5D0D" w:rsidRPr="00E45C84" w:rsidRDefault="00CC5D0D" w:rsidP="00CC5D0D">
            <w:pPr>
              <w:spacing w:after="0" w:line="240" w:lineRule="auto"/>
              <w:ind w:firstLine="709"/>
              <w:jc w:val="both"/>
              <w:rPr>
                <w:rFonts w:ascii="Times New Roman" w:hAnsi="Times New Roman" w:cs="Times New Roman"/>
                <w:sz w:val="20"/>
                <w:szCs w:val="20"/>
              </w:rPr>
            </w:pPr>
            <w:r w:rsidRPr="00E45C84">
              <w:rPr>
                <w:rFonts w:ascii="Times New Roman" w:hAnsi="Times New Roman" w:cs="Times New Roman"/>
                <w:sz w:val="20"/>
                <w:szCs w:val="20"/>
              </w:rPr>
              <w:t>То же,  %</w:t>
            </w:r>
          </w:p>
        </w:tc>
        <w:tc>
          <w:tcPr>
            <w:tcW w:w="1633" w:type="dxa"/>
            <w:vAlign w:val="center"/>
          </w:tcPr>
          <w:p w14:paraId="3F3224CE"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17</w:t>
            </w:r>
          </w:p>
        </w:tc>
        <w:tc>
          <w:tcPr>
            <w:tcW w:w="1407" w:type="dxa"/>
            <w:vAlign w:val="center"/>
          </w:tcPr>
          <w:p w14:paraId="01BABBBF"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11</w:t>
            </w:r>
          </w:p>
        </w:tc>
        <w:tc>
          <w:tcPr>
            <w:tcW w:w="1407" w:type="dxa"/>
            <w:vAlign w:val="center"/>
          </w:tcPr>
          <w:p w14:paraId="73C137BF"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54</w:t>
            </w:r>
          </w:p>
        </w:tc>
        <w:tc>
          <w:tcPr>
            <w:tcW w:w="1407" w:type="dxa"/>
            <w:vAlign w:val="center"/>
          </w:tcPr>
          <w:p w14:paraId="56847E6B"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18</w:t>
            </w:r>
          </w:p>
        </w:tc>
        <w:tc>
          <w:tcPr>
            <w:tcW w:w="1862" w:type="dxa"/>
            <w:vAlign w:val="center"/>
          </w:tcPr>
          <w:p w14:paraId="33F2AC28"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100</w:t>
            </w:r>
          </w:p>
        </w:tc>
      </w:tr>
    </w:tbl>
    <w:p w14:paraId="0565F295" w14:textId="77777777" w:rsidR="00CC5D0D" w:rsidRDefault="00CC5D0D" w:rsidP="00CC5D0D">
      <w:pPr>
        <w:spacing w:after="0" w:line="240" w:lineRule="auto"/>
        <w:ind w:left="390"/>
        <w:rPr>
          <w:rFonts w:ascii="Times New Roman" w:hAnsi="Times New Roman" w:cs="Times New Roman"/>
          <w:b/>
          <w:sz w:val="24"/>
          <w:szCs w:val="24"/>
        </w:rPr>
      </w:pPr>
      <w:r w:rsidRPr="005A6D8C">
        <w:rPr>
          <w:rFonts w:ascii="Times New Roman" w:hAnsi="Times New Roman" w:cs="Times New Roman"/>
          <w:sz w:val="24"/>
          <w:szCs w:val="24"/>
        </w:rPr>
        <w:t>2021</w:t>
      </w:r>
      <w:r>
        <w:rPr>
          <w:rFonts w:ascii="Times New Roman" w:hAnsi="Times New Roman" w:cs="Times New Roman"/>
          <w:sz w:val="24"/>
          <w:szCs w:val="24"/>
        </w:rPr>
        <w:t xml:space="preserve"> </w:t>
      </w:r>
      <w:r w:rsidRPr="005A6D8C">
        <w:rPr>
          <w:rFonts w:ascii="Times New Roman" w:hAnsi="Times New Roman" w:cs="Times New Roman"/>
          <w:sz w:val="24"/>
          <w:szCs w:val="24"/>
        </w:rPr>
        <w:t xml:space="preserve">год (план на конец 2020 года)                                                                                                                                    </w:t>
      </w:r>
      <w:r w:rsidRPr="005A6D8C">
        <w:rPr>
          <w:rFonts w:ascii="Times New Roman" w:hAnsi="Times New Roman" w:cs="Times New Roman"/>
          <w:b/>
          <w:sz w:val="24"/>
          <w:szCs w:val="24"/>
        </w:rPr>
        <w:t xml:space="preserve"> </w:t>
      </w:r>
      <w:r>
        <w:rPr>
          <w:rFonts w:ascii="Times New Roman" w:hAnsi="Times New Roman" w:cs="Times New Roman"/>
          <w:b/>
          <w:sz w:val="24"/>
          <w:szCs w:val="24"/>
        </w:rPr>
        <w:t xml:space="preserve">              </w:t>
      </w:r>
    </w:p>
    <w:p w14:paraId="36CDCDCE" w14:textId="77777777" w:rsidR="00CC5D0D" w:rsidRDefault="00CC5D0D" w:rsidP="00CC5D0D">
      <w:pPr>
        <w:spacing w:after="0" w:line="240" w:lineRule="auto"/>
        <w:ind w:left="390"/>
        <w:rPr>
          <w:rFonts w:ascii="Times New Roman" w:hAnsi="Times New Roman" w:cs="Times New Roman"/>
          <w:b/>
          <w:sz w:val="24"/>
          <w:szCs w:val="24"/>
        </w:rPr>
      </w:pPr>
    </w:p>
    <w:p w14:paraId="045A68BF" w14:textId="3317E58B" w:rsidR="00CC5D0D" w:rsidRPr="005A6D8C" w:rsidRDefault="00CC5D0D" w:rsidP="00CC5D0D">
      <w:pPr>
        <w:spacing w:after="0" w:line="240" w:lineRule="auto"/>
        <w:ind w:left="390"/>
        <w:rPr>
          <w:rFonts w:ascii="Times New Roman" w:hAnsi="Times New Roman" w:cs="Times New Roman"/>
          <w:sz w:val="24"/>
          <w:szCs w:val="24"/>
        </w:rPr>
      </w:pPr>
      <w:r w:rsidRPr="00E45C84">
        <w:rPr>
          <w:rFonts w:ascii="Times New Roman" w:hAnsi="Times New Roman" w:cs="Times New Roman"/>
          <w:sz w:val="24"/>
          <w:szCs w:val="24"/>
        </w:rPr>
        <w:t xml:space="preserve">Таблица </w:t>
      </w:r>
      <w:r w:rsidRPr="00E45C84">
        <w:rPr>
          <w:rStyle w:val="af8"/>
          <w:rFonts w:ascii="Times New Roman" w:hAnsi="Times New Roman" w:cs="Times New Roman"/>
          <w:szCs w:val="24"/>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8"/>
        <w:gridCol w:w="1614"/>
        <w:gridCol w:w="1391"/>
        <w:gridCol w:w="1391"/>
        <w:gridCol w:w="1395"/>
        <w:gridCol w:w="2014"/>
      </w:tblGrid>
      <w:tr w:rsidR="00CC5D0D" w:rsidRPr="005A6D8C" w14:paraId="5AAC4391" w14:textId="77777777" w:rsidTr="00CC5D0D">
        <w:trPr>
          <w:trHeight w:val="330"/>
        </w:trPr>
        <w:tc>
          <w:tcPr>
            <w:tcW w:w="2368" w:type="dxa"/>
            <w:vAlign w:val="center"/>
          </w:tcPr>
          <w:p w14:paraId="1B71208F" w14:textId="77777777" w:rsidR="00CC5D0D" w:rsidRPr="00E45C84" w:rsidRDefault="00CC5D0D" w:rsidP="00CC5D0D">
            <w:pPr>
              <w:spacing w:after="0" w:line="240" w:lineRule="auto"/>
              <w:jc w:val="both"/>
              <w:rPr>
                <w:rFonts w:ascii="Times New Roman" w:hAnsi="Times New Roman" w:cs="Times New Roman"/>
                <w:sz w:val="20"/>
                <w:szCs w:val="20"/>
              </w:rPr>
            </w:pPr>
            <w:r w:rsidRPr="00E45C84">
              <w:rPr>
                <w:rFonts w:ascii="Times New Roman" w:hAnsi="Times New Roman" w:cs="Times New Roman"/>
                <w:sz w:val="20"/>
                <w:szCs w:val="20"/>
              </w:rPr>
              <w:t>Источник информации</w:t>
            </w:r>
          </w:p>
        </w:tc>
        <w:tc>
          <w:tcPr>
            <w:tcW w:w="1614" w:type="dxa"/>
            <w:vAlign w:val="center"/>
          </w:tcPr>
          <w:p w14:paraId="5DFAD820" w14:textId="77777777" w:rsidR="00CC5D0D" w:rsidRPr="00E45C84" w:rsidRDefault="00CC5D0D" w:rsidP="00CC5D0D">
            <w:pPr>
              <w:spacing w:after="0" w:line="240" w:lineRule="auto"/>
              <w:jc w:val="both"/>
              <w:rPr>
                <w:rFonts w:ascii="Times New Roman" w:hAnsi="Times New Roman" w:cs="Times New Roman"/>
                <w:sz w:val="20"/>
                <w:szCs w:val="20"/>
              </w:rPr>
            </w:pPr>
            <w:r w:rsidRPr="00E45C84">
              <w:rPr>
                <w:rFonts w:ascii="Times New Roman" w:hAnsi="Times New Roman" w:cs="Times New Roman"/>
                <w:sz w:val="20"/>
                <w:szCs w:val="20"/>
              </w:rPr>
              <w:t>ВН</w:t>
            </w:r>
          </w:p>
        </w:tc>
        <w:tc>
          <w:tcPr>
            <w:tcW w:w="1391" w:type="dxa"/>
            <w:vAlign w:val="center"/>
          </w:tcPr>
          <w:p w14:paraId="7B423D15" w14:textId="77777777" w:rsidR="00CC5D0D" w:rsidRPr="00E45C84" w:rsidRDefault="00CC5D0D" w:rsidP="00CC5D0D">
            <w:pPr>
              <w:spacing w:after="0" w:line="240" w:lineRule="auto"/>
              <w:jc w:val="both"/>
              <w:rPr>
                <w:rFonts w:ascii="Times New Roman" w:hAnsi="Times New Roman" w:cs="Times New Roman"/>
                <w:sz w:val="20"/>
                <w:szCs w:val="20"/>
                <w:lang w:val="en-US"/>
              </w:rPr>
            </w:pPr>
            <w:r w:rsidRPr="00E45C84">
              <w:rPr>
                <w:rFonts w:ascii="Times New Roman" w:hAnsi="Times New Roman" w:cs="Times New Roman"/>
                <w:sz w:val="20"/>
                <w:szCs w:val="20"/>
              </w:rPr>
              <w:t>СН</w:t>
            </w:r>
            <w:r w:rsidRPr="00E45C84">
              <w:rPr>
                <w:rFonts w:ascii="Times New Roman" w:hAnsi="Times New Roman" w:cs="Times New Roman"/>
                <w:sz w:val="20"/>
                <w:szCs w:val="20"/>
                <w:lang w:val="en-US"/>
              </w:rPr>
              <w:t xml:space="preserve"> I</w:t>
            </w:r>
          </w:p>
        </w:tc>
        <w:tc>
          <w:tcPr>
            <w:tcW w:w="1391" w:type="dxa"/>
            <w:vAlign w:val="center"/>
          </w:tcPr>
          <w:p w14:paraId="372E3954" w14:textId="77777777" w:rsidR="00CC5D0D" w:rsidRPr="00E45C84" w:rsidRDefault="00CC5D0D" w:rsidP="00CC5D0D">
            <w:pPr>
              <w:spacing w:after="0" w:line="240" w:lineRule="auto"/>
              <w:jc w:val="both"/>
              <w:rPr>
                <w:rFonts w:ascii="Times New Roman" w:hAnsi="Times New Roman" w:cs="Times New Roman"/>
                <w:sz w:val="20"/>
                <w:szCs w:val="20"/>
              </w:rPr>
            </w:pPr>
            <w:r w:rsidRPr="00E45C84">
              <w:rPr>
                <w:rFonts w:ascii="Times New Roman" w:hAnsi="Times New Roman" w:cs="Times New Roman"/>
                <w:sz w:val="20"/>
                <w:szCs w:val="20"/>
              </w:rPr>
              <w:t xml:space="preserve">СН </w:t>
            </w:r>
            <w:r w:rsidRPr="00E45C84">
              <w:rPr>
                <w:rFonts w:ascii="Times New Roman" w:hAnsi="Times New Roman" w:cs="Times New Roman"/>
                <w:sz w:val="20"/>
                <w:szCs w:val="20"/>
                <w:lang w:val="en-US"/>
              </w:rPr>
              <w:t>II</w:t>
            </w:r>
          </w:p>
        </w:tc>
        <w:tc>
          <w:tcPr>
            <w:tcW w:w="1395" w:type="dxa"/>
            <w:vAlign w:val="center"/>
          </w:tcPr>
          <w:p w14:paraId="035A182C" w14:textId="77777777" w:rsidR="00CC5D0D" w:rsidRPr="00E45C84" w:rsidRDefault="00CC5D0D" w:rsidP="00CC5D0D">
            <w:pPr>
              <w:spacing w:after="0" w:line="240" w:lineRule="auto"/>
              <w:jc w:val="both"/>
              <w:rPr>
                <w:rFonts w:ascii="Times New Roman" w:hAnsi="Times New Roman" w:cs="Times New Roman"/>
                <w:sz w:val="20"/>
                <w:szCs w:val="20"/>
                <w:lang w:val="en-US"/>
              </w:rPr>
            </w:pPr>
            <w:r w:rsidRPr="00E45C84">
              <w:rPr>
                <w:rFonts w:ascii="Times New Roman" w:hAnsi="Times New Roman" w:cs="Times New Roman"/>
                <w:sz w:val="20"/>
                <w:szCs w:val="20"/>
              </w:rPr>
              <w:t>НН</w:t>
            </w:r>
          </w:p>
        </w:tc>
        <w:tc>
          <w:tcPr>
            <w:tcW w:w="2014" w:type="dxa"/>
            <w:vAlign w:val="center"/>
          </w:tcPr>
          <w:p w14:paraId="325DFC7E" w14:textId="77777777" w:rsidR="00CC5D0D" w:rsidRPr="00E45C84" w:rsidRDefault="00CC5D0D" w:rsidP="00CC5D0D">
            <w:pPr>
              <w:spacing w:after="0" w:line="240" w:lineRule="auto"/>
              <w:jc w:val="both"/>
              <w:rPr>
                <w:rFonts w:ascii="Times New Roman" w:hAnsi="Times New Roman" w:cs="Times New Roman"/>
                <w:sz w:val="20"/>
                <w:szCs w:val="20"/>
              </w:rPr>
            </w:pPr>
            <w:r w:rsidRPr="00E45C84">
              <w:rPr>
                <w:rFonts w:ascii="Times New Roman" w:hAnsi="Times New Roman" w:cs="Times New Roman"/>
                <w:sz w:val="20"/>
                <w:szCs w:val="20"/>
              </w:rPr>
              <w:t>Итого</w:t>
            </w:r>
          </w:p>
        </w:tc>
      </w:tr>
      <w:tr w:rsidR="00CC5D0D" w:rsidRPr="005A6D8C" w14:paraId="18F5A6D8" w14:textId="77777777" w:rsidTr="00CC5D0D">
        <w:trPr>
          <w:trHeight w:val="543"/>
        </w:trPr>
        <w:tc>
          <w:tcPr>
            <w:tcW w:w="2368" w:type="dxa"/>
            <w:vAlign w:val="center"/>
          </w:tcPr>
          <w:p w14:paraId="1DA8EAB1" w14:textId="77777777" w:rsidR="00CC5D0D" w:rsidRPr="00E45C84" w:rsidRDefault="00CC5D0D" w:rsidP="00CC5D0D">
            <w:pPr>
              <w:spacing w:after="0" w:line="240" w:lineRule="auto"/>
              <w:jc w:val="both"/>
              <w:rPr>
                <w:rFonts w:ascii="Times New Roman" w:hAnsi="Times New Roman" w:cs="Times New Roman"/>
                <w:sz w:val="20"/>
                <w:szCs w:val="20"/>
              </w:rPr>
            </w:pPr>
            <w:r w:rsidRPr="00E45C84">
              <w:rPr>
                <w:rFonts w:ascii="Times New Roman" w:hAnsi="Times New Roman" w:cs="Times New Roman"/>
                <w:sz w:val="20"/>
                <w:szCs w:val="20"/>
              </w:rPr>
              <w:t>Таблица № П 2.1</w:t>
            </w:r>
          </w:p>
        </w:tc>
        <w:tc>
          <w:tcPr>
            <w:tcW w:w="1614" w:type="dxa"/>
            <w:vAlign w:val="center"/>
          </w:tcPr>
          <w:p w14:paraId="74405A0B"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2 376,87</w:t>
            </w:r>
          </w:p>
        </w:tc>
        <w:tc>
          <w:tcPr>
            <w:tcW w:w="1391" w:type="dxa"/>
            <w:vAlign w:val="center"/>
          </w:tcPr>
          <w:p w14:paraId="63CB5EB7"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2 408,41</w:t>
            </w:r>
          </w:p>
        </w:tc>
        <w:tc>
          <w:tcPr>
            <w:tcW w:w="1391" w:type="dxa"/>
            <w:vAlign w:val="center"/>
          </w:tcPr>
          <w:p w14:paraId="0BFD831A"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20 535,60</w:t>
            </w:r>
          </w:p>
        </w:tc>
        <w:tc>
          <w:tcPr>
            <w:tcW w:w="1395" w:type="dxa"/>
            <w:vAlign w:val="center"/>
          </w:tcPr>
          <w:p w14:paraId="179B3026"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23 428,47</w:t>
            </w:r>
          </w:p>
        </w:tc>
        <w:tc>
          <w:tcPr>
            <w:tcW w:w="2014" w:type="dxa"/>
            <w:vAlign w:val="center"/>
          </w:tcPr>
          <w:p w14:paraId="3792E205"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48 749,34</w:t>
            </w:r>
          </w:p>
        </w:tc>
      </w:tr>
      <w:tr w:rsidR="00CC5D0D" w:rsidRPr="005A6D8C" w14:paraId="545C908A" w14:textId="77777777" w:rsidTr="00CC5D0D">
        <w:trPr>
          <w:trHeight w:val="444"/>
        </w:trPr>
        <w:tc>
          <w:tcPr>
            <w:tcW w:w="2368" w:type="dxa"/>
            <w:vAlign w:val="center"/>
          </w:tcPr>
          <w:p w14:paraId="230E7BD2" w14:textId="77777777" w:rsidR="00CC5D0D" w:rsidRPr="00E45C84" w:rsidRDefault="00CC5D0D" w:rsidP="00CC5D0D">
            <w:pPr>
              <w:spacing w:after="0" w:line="240" w:lineRule="auto"/>
              <w:jc w:val="both"/>
              <w:rPr>
                <w:rFonts w:ascii="Times New Roman" w:hAnsi="Times New Roman" w:cs="Times New Roman"/>
                <w:sz w:val="20"/>
                <w:szCs w:val="20"/>
              </w:rPr>
            </w:pPr>
            <w:r w:rsidRPr="00E45C84">
              <w:rPr>
                <w:rFonts w:ascii="Times New Roman" w:hAnsi="Times New Roman" w:cs="Times New Roman"/>
                <w:sz w:val="20"/>
                <w:szCs w:val="20"/>
              </w:rPr>
              <w:t>Таблица № П 2.2</w:t>
            </w:r>
          </w:p>
        </w:tc>
        <w:tc>
          <w:tcPr>
            <w:tcW w:w="1614" w:type="dxa"/>
            <w:vAlign w:val="center"/>
          </w:tcPr>
          <w:p w14:paraId="7DB0E879"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19 033,50</w:t>
            </w:r>
          </w:p>
        </w:tc>
        <w:tc>
          <w:tcPr>
            <w:tcW w:w="1391" w:type="dxa"/>
            <w:vAlign w:val="center"/>
          </w:tcPr>
          <w:p w14:paraId="06D36B36"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11 531,70</w:t>
            </w:r>
          </w:p>
        </w:tc>
        <w:tc>
          <w:tcPr>
            <w:tcW w:w="1391" w:type="dxa"/>
            <w:vAlign w:val="center"/>
          </w:tcPr>
          <w:p w14:paraId="77C4B6D4"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48 186,20</w:t>
            </w:r>
          </w:p>
        </w:tc>
        <w:tc>
          <w:tcPr>
            <w:tcW w:w="1395" w:type="dxa"/>
            <w:vAlign w:val="center"/>
          </w:tcPr>
          <w:p w14:paraId="50A6D668"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0</w:t>
            </w:r>
          </w:p>
        </w:tc>
        <w:tc>
          <w:tcPr>
            <w:tcW w:w="2014" w:type="dxa"/>
            <w:vAlign w:val="center"/>
          </w:tcPr>
          <w:p w14:paraId="2B7C2322"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78 751,40</w:t>
            </w:r>
          </w:p>
        </w:tc>
      </w:tr>
      <w:tr w:rsidR="00CC5D0D" w:rsidRPr="005A6D8C" w14:paraId="5B6741ED" w14:textId="77777777" w:rsidTr="00CC5D0D">
        <w:trPr>
          <w:trHeight w:val="355"/>
        </w:trPr>
        <w:tc>
          <w:tcPr>
            <w:tcW w:w="2368" w:type="dxa"/>
            <w:vAlign w:val="center"/>
          </w:tcPr>
          <w:p w14:paraId="7E21D904" w14:textId="77777777" w:rsidR="00CC5D0D" w:rsidRPr="00E45C84" w:rsidRDefault="00CC5D0D" w:rsidP="00CC5D0D">
            <w:pPr>
              <w:spacing w:after="0" w:line="240" w:lineRule="auto"/>
              <w:jc w:val="both"/>
              <w:rPr>
                <w:rFonts w:ascii="Times New Roman" w:hAnsi="Times New Roman" w:cs="Times New Roman"/>
                <w:sz w:val="20"/>
                <w:szCs w:val="20"/>
              </w:rPr>
            </w:pPr>
            <w:r w:rsidRPr="00E45C84">
              <w:rPr>
                <w:rFonts w:ascii="Times New Roman" w:hAnsi="Times New Roman" w:cs="Times New Roman"/>
                <w:sz w:val="20"/>
                <w:szCs w:val="20"/>
              </w:rPr>
              <w:t>Всего</w:t>
            </w:r>
          </w:p>
        </w:tc>
        <w:tc>
          <w:tcPr>
            <w:tcW w:w="1614" w:type="dxa"/>
            <w:vAlign w:val="center"/>
          </w:tcPr>
          <w:p w14:paraId="738F7B51"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21 410,37</w:t>
            </w:r>
          </w:p>
        </w:tc>
        <w:tc>
          <w:tcPr>
            <w:tcW w:w="1391" w:type="dxa"/>
            <w:vAlign w:val="center"/>
          </w:tcPr>
          <w:p w14:paraId="627ABED8"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13 940,11</w:t>
            </w:r>
          </w:p>
        </w:tc>
        <w:tc>
          <w:tcPr>
            <w:tcW w:w="1391" w:type="dxa"/>
            <w:vAlign w:val="center"/>
          </w:tcPr>
          <w:p w14:paraId="19F85E61"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68 721,80</w:t>
            </w:r>
          </w:p>
        </w:tc>
        <w:tc>
          <w:tcPr>
            <w:tcW w:w="1395" w:type="dxa"/>
            <w:vAlign w:val="center"/>
          </w:tcPr>
          <w:p w14:paraId="68497704"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23 428,47</w:t>
            </w:r>
          </w:p>
        </w:tc>
        <w:tc>
          <w:tcPr>
            <w:tcW w:w="2014" w:type="dxa"/>
            <w:vAlign w:val="center"/>
          </w:tcPr>
          <w:p w14:paraId="6567D51A"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127 500,74</w:t>
            </w:r>
          </w:p>
        </w:tc>
      </w:tr>
      <w:tr w:rsidR="00CC5D0D" w:rsidRPr="005A6D8C" w14:paraId="2A127115" w14:textId="77777777" w:rsidTr="00CC5D0D">
        <w:trPr>
          <w:trHeight w:val="355"/>
        </w:trPr>
        <w:tc>
          <w:tcPr>
            <w:tcW w:w="2368" w:type="dxa"/>
            <w:tcBorders>
              <w:top w:val="single" w:sz="4" w:space="0" w:color="auto"/>
              <w:left w:val="single" w:sz="4" w:space="0" w:color="auto"/>
              <w:bottom w:val="single" w:sz="4" w:space="0" w:color="auto"/>
              <w:right w:val="single" w:sz="4" w:space="0" w:color="auto"/>
            </w:tcBorders>
            <w:vAlign w:val="center"/>
          </w:tcPr>
          <w:p w14:paraId="23590820" w14:textId="77777777" w:rsidR="00CC5D0D" w:rsidRPr="00E45C84" w:rsidRDefault="00CC5D0D" w:rsidP="00CC5D0D">
            <w:pPr>
              <w:spacing w:after="0" w:line="240" w:lineRule="auto"/>
              <w:jc w:val="both"/>
              <w:rPr>
                <w:rFonts w:ascii="Times New Roman" w:hAnsi="Times New Roman" w:cs="Times New Roman"/>
                <w:sz w:val="20"/>
                <w:szCs w:val="20"/>
              </w:rPr>
            </w:pPr>
            <w:r w:rsidRPr="00E45C84">
              <w:rPr>
                <w:rFonts w:ascii="Times New Roman" w:hAnsi="Times New Roman" w:cs="Times New Roman"/>
                <w:sz w:val="20"/>
                <w:szCs w:val="20"/>
              </w:rPr>
              <w:t>То же,  %</w:t>
            </w:r>
          </w:p>
        </w:tc>
        <w:tc>
          <w:tcPr>
            <w:tcW w:w="1614" w:type="dxa"/>
            <w:tcBorders>
              <w:top w:val="single" w:sz="4" w:space="0" w:color="auto"/>
              <w:left w:val="single" w:sz="4" w:space="0" w:color="auto"/>
              <w:bottom w:val="single" w:sz="4" w:space="0" w:color="auto"/>
              <w:right w:val="single" w:sz="4" w:space="0" w:color="auto"/>
            </w:tcBorders>
            <w:vAlign w:val="center"/>
          </w:tcPr>
          <w:p w14:paraId="2999841A"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17</w:t>
            </w:r>
          </w:p>
        </w:tc>
        <w:tc>
          <w:tcPr>
            <w:tcW w:w="1391" w:type="dxa"/>
            <w:tcBorders>
              <w:top w:val="single" w:sz="4" w:space="0" w:color="auto"/>
              <w:left w:val="single" w:sz="4" w:space="0" w:color="auto"/>
              <w:bottom w:val="single" w:sz="4" w:space="0" w:color="auto"/>
              <w:right w:val="single" w:sz="4" w:space="0" w:color="auto"/>
            </w:tcBorders>
            <w:vAlign w:val="center"/>
          </w:tcPr>
          <w:p w14:paraId="016D9012"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11</w:t>
            </w:r>
          </w:p>
        </w:tc>
        <w:tc>
          <w:tcPr>
            <w:tcW w:w="1391" w:type="dxa"/>
            <w:tcBorders>
              <w:top w:val="single" w:sz="4" w:space="0" w:color="auto"/>
              <w:left w:val="single" w:sz="4" w:space="0" w:color="auto"/>
              <w:bottom w:val="single" w:sz="4" w:space="0" w:color="auto"/>
              <w:right w:val="single" w:sz="4" w:space="0" w:color="auto"/>
            </w:tcBorders>
            <w:vAlign w:val="center"/>
          </w:tcPr>
          <w:p w14:paraId="633CC5F9"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54</w:t>
            </w:r>
          </w:p>
        </w:tc>
        <w:tc>
          <w:tcPr>
            <w:tcW w:w="1395" w:type="dxa"/>
            <w:tcBorders>
              <w:top w:val="single" w:sz="4" w:space="0" w:color="auto"/>
              <w:left w:val="single" w:sz="4" w:space="0" w:color="auto"/>
              <w:bottom w:val="single" w:sz="4" w:space="0" w:color="auto"/>
              <w:right w:val="single" w:sz="4" w:space="0" w:color="auto"/>
            </w:tcBorders>
            <w:vAlign w:val="center"/>
          </w:tcPr>
          <w:p w14:paraId="2D83CD95"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18</w:t>
            </w:r>
          </w:p>
        </w:tc>
        <w:tc>
          <w:tcPr>
            <w:tcW w:w="2014" w:type="dxa"/>
            <w:tcBorders>
              <w:top w:val="single" w:sz="4" w:space="0" w:color="auto"/>
              <w:left w:val="single" w:sz="4" w:space="0" w:color="auto"/>
              <w:bottom w:val="single" w:sz="4" w:space="0" w:color="auto"/>
              <w:right w:val="single" w:sz="4" w:space="0" w:color="auto"/>
            </w:tcBorders>
            <w:vAlign w:val="center"/>
          </w:tcPr>
          <w:p w14:paraId="34729031" w14:textId="77777777" w:rsidR="00CC5D0D" w:rsidRPr="00E45C84" w:rsidRDefault="00CC5D0D" w:rsidP="00CC5D0D">
            <w:pPr>
              <w:spacing w:after="0" w:line="240" w:lineRule="auto"/>
              <w:jc w:val="both"/>
              <w:rPr>
                <w:rFonts w:ascii="Times New Roman" w:hAnsi="Times New Roman" w:cs="Times New Roman"/>
                <w:color w:val="000000"/>
                <w:sz w:val="20"/>
                <w:szCs w:val="20"/>
              </w:rPr>
            </w:pPr>
            <w:r w:rsidRPr="00E45C84">
              <w:rPr>
                <w:rFonts w:ascii="Times New Roman" w:hAnsi="Times New Roman" w:cs="Times New Roman"/>
                <w:color w:val="000000"/>
                <w:sz w:val="20"/>
                <w:szCs w:val="20"/>
              </w:rPr>
              <w:t>100</w:t>
            </w:r>
          </w:p>
        </w:tc>
      </w:tr>
    </w:tbl>
    <w:p w14:paraId="2088FED5" w14:textId="77777777" w:rsidR="00CC5D0D" w:rsidRPr="00E45C84" w:rsidRDefault="00CC5D0D" w:rsidP="00CC5D0D">
      <w:pPr>
        <w:spacing w:after="0" w:line="240" w:lineRule="auto"/>
        <w:jc w:val="both"/>
        <w:rPr>
          <w:rFonts w:ascii="Times New Roman" w:hAnsi="Times New Roman" w:cs="Times New Roman"/>
          <w:sz w:val="24"/>
          <w:szCs w:val="24"/>
        </w:rPr>
      </w:pPr>
      <w:r w:rsidRPr="00E45C84">
        <w:rPr>
          <w:rFonts w:ascii="Times New Roman" w:hAnsi="Times New Roman" w:cs="Times New Roman"/>
          <w:sz w:val="24"/>
          <w:szCs w:val="24"/>
        </w:rPr>
        <w:t xml:space="preserve">Анализ котлового полезного отпуска за 2018-2019 гг., </w:t>
      </w:r>
    </w:p>
    <w:p w14:paraId="42A500CE" w14:textId="77777777" w:rsidR="00CC5D0D" w:rsidRPr="00E45C84" w:rsidRDefault="00CC5D0D" w:rsidP="00CC5D0D">
      <w:pPr>
        <w:spacing w:after="0" w:line="240" w:lineRule="auto"/>
        <w:jc w:val="both"/>
        <w:rPr>
          <w:rFonts w:ascii="Times New Roman" w:hAnsi="Times New Roman" w:cs="Times New Roman"/>
          <w:sz w:val="24"/>
          <w:szCs w:val="24"/>
        </w:rPr>
      </w:pPr>
      <w:r w:rsidRPr="00E45C84">
        <w:rPr>
          <w:rFonts w:ascii="Times New Roman" w:hAnsi="Times New Roman" w:cs="Times New Roman"/>
          <w:sz w:val="24"/>
          <w:szCs w:val="24"/>
        </w:rPr>
        <w:t>тарифно-балансовое решение 2020, план 2021 года</w:t>
      </w:r>
    </w:p>
    <w:p w14:paraId="4F1CA6FE" w14:textId="77777777" w:rsidR="00CC5D0D" w:rsidRPr="005A6D8C" w:rsidRDefault="00CC5D0D" w:rsidP="00CC5D0D">
      <w:pPr>
        <w:tabs>
          <w:tab w:val="left" w:pos="709"/>
        </w:tabs>
        <w:spacing w:after="0" w:line="240" w:lineRule="auto"/>
        <w:jc w:val="both"/>
        <w:rPr>
          <w:rFonts w:ascii="Times New Roman" w:hAnsi="Times New Roman" w:cs="Times New Roman"/>
          <w:sz w:val="24"/>
          <w:szCs w:val="24"/>
        </w:rPr>
      </w:pPr>
      <w:r w:rsidRPr="005A6D8C">
        <w:rPr>
          <w:rFonts w:ascii="Times New Roman" w:hAnsi="Times New Roman" w:cs="Times New Roman"/>
          <w:sz w:val="24"/>
          <w:szCs w:val="24"/>
        </w:rPr>
        <w:t xml:space="preserve">        ПАО «МРСК Центра и Приволжья» на территории Калужской области Протоколом министерства конкурентной политики и тарифов Калужской области от 16.11.2007 определено «</w:t>
      </w:r>
      <w:proofErr w:type="spellStart"/>
      <w:r w:rsidRPr="005A6D8C">
        <w:rPr>
          <w:rFonts w:ascii="Times New Roman" w:hAnsi="Times New Roman" w:cs="Times New Roman"/>
          <w:sz w:val="24"/>
          <w:szCs w:val="24"/>
        </w:rPr>
        <w:t>котлодержателем</w:t>
      </w:r>
      <w:proofErr w:type="spellEnd"/>
      <w:r w:rsidRPr="005A6D8C">
        <w:rPr>
          <w:rFonts w:ascii="Times New Roman" w:hAnsi="Times New Roman" w:cs="Times New Roman"/>
          <w:sz w:val="24"/>
          <w:szCs w:val="24"/>
        </w:rPr>
        <w:t xml:space="preserve">» - сетевой компанией, получающей денежные средства по единым (котловым) тарифам от гарантирующего поставщика, всех энергосбытовых организаций за услуги по передаче электрической энергии по территориальным электрическим сетям. В этой связи экспертами проведен анализ «котлового» баланса электрической энергии (мощности) региона за период 2019-2020 годы и ожидаемый в 2021 году. </w:t>
      </w:r>
    </w:p>
    <w:p w14:paraId="193F350B" w14:textId="77777777" w:rsidR="00CC5D0D" w:rsidRPr="005A6D8C" w:rsidRDefault="00CC5D0D" w:rsidP="00CC5D0D">
      <w:pPr>
        <w:tabs>
          <w:tab w:val="left" w:pos="709"/>
        </w:tabs>
        <w:spacing w:after="0" w:line="240" w:lineRule="auto"/>
        <w:ind w:firstLine="680"/>
        <w:jc w:val="both"/>
        <w:rPr>
          <w:rFonts w:ascii="Times New Roman" w:hAnsi="Times New Roman" w:cs="Times New Roman"/>
          <w:sz w:val="24"/>
          <w:szCs w:val="24"/>
        </w:rPr>
      </w:pPr>
      <w:r w:rsidRPr="005A6D8C">
        <w:rPr>
          <w:rFonts w:ascii="Times New Roman" w:hAnsi="Times New Roman" w:cs="Times New Roman"/>
          <w:sz w:val="24"/>
          <w:szCs w:val="24"/>
        </w:rPr>
        <w:t>Ожидаемые показатели «котлового» полезного отпуска на 2021 год определены на основании факта 9 месяцев 2020 года и анализа динамики электропотребления за 2018-2019 годы.</w:t>
      </w:r>
    </w:p>
    <w:p w14:paraId="28E2A783" w14:textId="77777777" w:rsidR="00CC5D0D" w:rsidRPr="005A6D8C" w:rsidRDefault="00CC5D0D" w:rsidP="00CC5D0D">
      <w:pPr>
        <w:tabs>
          <w:tab w:val="left" w:pos="0"/>
        </w:tabs>
        <w:spacing w:after="0" w:line="240" w:lineRule="auto"/>
        <w:ind w:firstLine="680"/>
        <w:jc w:val="both"/>
        <w:rPr>
          <w:rFonts w:ascii="Times New Roman" w:hAnsi="Times New Roman" w:cs="Times New Roman"/>
          <w:sz w:val="24"/>
          <w:szCs w:val="24"/>
        </w:rPr>
      </w:pPr>
      <w:r w:rsidRPr="005A6D8C">
        <w:rPr>
          <w:rFonts w:ascii="Times New Roman" w:hAnsi="Times New Roman" w:cs="Times New Roman"/>
          <w:sz w:val="24"/>
          <w:szCs w:val="24"/>
        </w:rPr>
        <w:t xml:space="preserve"> По результатам анализа плановых и фактических показателей «котлового» полезного отпуска электрической энергии установлено, что в 2019 и 2020 годах наблюдается значительное снижение фактических объемов электропотребления относительно плановых на уровне напряжения НН и устойчивый рост на уровне ВН. При планировании «котлового» полезного отпуска электропотребления на 2021 год учитывалась сложившаяся структура фактического электропотребления в 2019 и 2020 гг. Нетипичный характер электропотребления 2020 года, вызванный ограничительными мерами в рамках борьбы с распространением коронавирусной инфекции, привел к перераспределению структуры полезного отпуска между потребителями категорий «прочие» и «население и приравненные к нему категории потребителей».</w:t>
      </w:r>
    </w:p>
    <w:p w14:paraId="1A410F21" w14:textId="77777777" w:rsidR="00CC5D0D" w:rsidRPr="005A6D8C" w:rsidRDefault="00CC5D0D" w:rsidP="00CC5D0D">
      <w:pPr>
        <w:tabs>
          <w:tab w:val="left" w:pos="709"/>
        </w:tabs>
        <w:spacing w:after="0" w:line="240" w:lineRule="auto"/>
        <w:ind w:firstLine="680"/>
        <w:jc w:val="both"/>
        <w:rPr>
          <w:rFonts w:ascii="Times New Roman" w:hAnsi="Times New Roman" w:cs="Times New Roman"/>
          <w:sz w:val="24"/>
          <w:szCs w:val="24"/>
        </w:rPr>
      </w:pPr>
      <w:r w:rsidRPr="005A6D8C">
        <w:rPr>
          <w:rFonts w:ascii="Times New Roman" w:hAnsi="Times New Roman" w:cs="Times New Roman"/>
          <w:sz w:val="24"/>
          <w:szCs w:val="24"/>
        </w:rPr>
        <w:t xml:space="preserve">Объем полезного отпуска электроэнергии потребителям, участвующий в расчете единых котловых тарифов на 2021 год, прогнозируется 4 651,39 </w:t>
      </w:r>
      <w:proofErr w:type="spellStart"/>
      <w:r w:rsidRPr="005A6D8C">
        <w:rPr>
          <w:rFonts w:ascii="Times New Roman" w:hAnsi="Times New Roman" w:cs="Times New Roman"/>
          <w:sz w:val="24"/>
          <w:szCs w:val="24"/>
        </w:rPr>
        <w:t>млн.кВт.ч</w:t>
      </w:r>
      <w:proofErr w:type="spellEnd"/>
      <w:r w:rsidRPr="005A6D8C">
        <w:rPr>
          <w:rFonts w:ascii="Times New Roman" w:hAnsi="Times New Roman" w:cs="Times New Roman"/>
          <w:sz w:val="24"/>
          <w:szCs w:val="24"/>
        </w:rPr>
        <w:t xml:space="preserve">. </w:t>
      </w:r>
    </w:p>
    <w:p w14:paraId="4CEE23DA" w14:textId="77777777" w:rsidR="00CC5D0D" w:rsidRPr="005A6D8C" w:rsidRDefault="00CC5D0D" w:rsidP="00CC5D0D">
      <w:pPr>
        <w:tabs>
          <w:tab w:val="left" w:pos="709"/>
        </w:tabs>
        <w:spacing w:after="0" w:line="240" w:lineRule="auto"/>
        <w:ind w:firstLine="680"/>
        <w:jc w:val="both"/>
        <w:rPr>
          <w:rFonts w:ascii="Times New Roman" w:hAnsi="Times New Roman" w:cs="Times New Roman"/>
          <w:sz w:val="24"/>
          <w:szCs w:val="24"/>
        </w:rPr>
      </w:pPr>
      <w:r w:rsidRPr="005A6D8C">
        <w:rPr>
          <w:rFonts w:ascii="Times New Roman" w:hAnsi="Times New Roman" w:cs="Times New Roman"/>
          <w:sz w:val="24"/>
          <w:szCs w:val="24"/>
        </w:rPr>
        <w:t xml:space="preserve">Структура полезного отпуска электрической энергии (млн. кВт*ч) </w:t>
      </w:r>
    </w:p>
    <w:p w14:paraId="66E24B3E" w14:textId="77777777" w:rsidR="00CC5D0D" w:rsidRPr="005A6D8C" w:rsidRDefault="00CC5D0D" w:rsidP="00CC5D0D">
      <w:pPr>
        <w:tabs>
          <w:tab w:val="left" w:pos="709"/>
        </w:tabs>
        <w:spacing w:after="0" w:line="240" w:lineRule="auto"/>
        <w:ind w:firstLine="680"/>
        <w:jc w:val="both"/>
        <w:rPr>
          <w:rFonts w:ascii="Times New Roman" w:hAnsi="Times New Roman" w:cs="Times New Roman"/>
          <w:sz w:val="24"/>
          <w:szCs w:val="24"/>
        </w:rPr>
      </w:pPr>
      <w:r w:rsidRPr="005A6D8C">
        <w:rPr>
          <w:rFonts w:ascii="Times New Roman" w:hAnsi="Times New Roman" w:cs="Times New Roman"/>
          <w:sz w:val="24"/>
          <w:szCs w:val="24"/>
        </w:rPr>
        <w:t xml:space="preserve">по уровням напряжения на 2021 год к факту 2019 года </w:t>
      </w:r>
    </w:p>
    <w:p w14:paraId="126D7CB1" w14:textId="77777777" w:rsidR="00CC5D0D" w:rsidRPr="005A6D8C" w:rsidRDefault="00CC5D0D" w:rsidP="00CC5D0D">
      <w:pPr>
        <w:tabs>
          <w:tab w:val="left" w:pos="709"/>
        </w:tabs>
        <w:spacing w:after="0" w:line="240" w:lineRule="auto"/>
        <w:ind w:left="142"/>
        <w:jc w:val="both"/>
        <w:rPr>
          <w:rFonts w:ascii="Times New Roman" w:hAnsi="Times New Roman" w:cs="Times New Roman"/>
          <w:b/>
          <w:sz w:val="24"/>
          <w:szCs w:val="24"/>
        </w:rPr>
      </w:pPr>
      <w:r w:rsidRPr="005A6D8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6D8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6D8C">
        <w:rPr>
          <w:rFonts w:ascii="Times New Roman" w:hAnsi="Times New Roman" w:cs="Times New Roman"/>
          <w:sz w:val="24"/>
          <w:szCs w:val="24"/>
        </w:rPr>
        <w:t xml:space="preserve">Таблица </w:t>
      </w:r>
    </w:p>
    <w:tbl>
      <w:tblPr>
        <w:tblW w:w="10289" w:type="dxa"/>
        <w:tblLook w:val="04A0" w:firstRow="1" w:lastRow="0" w:firstColumn="1" w:lastColumn="0" w:noHBand="0" w:noVBand="1"/>
      </w:tblPr>
      <w:tblGrid>
        <w:gridCol w:w="1244"/>
        <w:gridCol w:w="946"/>
        <w:gridCol w:w="992"/>
        <w:gridCol w:w="1134"/>
        <w:gridCol w:w="992"/>
        <w:gridCol w:w="993"/>
        <w:gridCol w:w="1134"/>
        <w:gridCol w:w="992"/>
        <w:gridCol w:w="992"/>
        <w:gridCol w:w="1075"/>
      </w:tblGrid>
      <w:tr w:rsidR="00CC5D0D" w:rsidRPr="005A6D8C" w14:paraId="7ED3947A" w14:textId="77777777" w:rsidTr="00CC5D0D">
        <w:trPr>
          <w:trHeight w:val="300"/>
        </w:trPr>
        <w:tc>
          <w:tcPr>
            <w:tcW w:w="10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554CC0"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Уровень напряжения</w:t>
            </w:r>
          </w:p>
        </w:tc>
        <w:tc>
          <w:tcPr>
            <w:tcW w:w="3072" w:type="dxa"/>
            <w:gridSpan w:val="3"/>
            <w:tcBorders>
              <w:top w:val="single" w:sz="4" w:space="0" w:color="auto"/>
              <w:left w:val="nil"/>
              <w:bottom w:val="single" w:sz="4" w:space="0" w:color="auto"/>
              <w:right w:val="single" w:sz="4" w:space="0" w:color="auto"/>
            </w:tcBorders>
            <w:shd w:val="clear" w:color="auto" w:fill="auto"/>
            <w:vAlign w:val="center"/>
            <w:hideMark/>
          </w:tcPr>
          <w:p w14:paraId="1C6E08F1"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 xml:space="preserve">1 полугодие </w:t>
            </w:r>
          </w:p>
        </w:tc>
        <w:tc>
          <w:tcPr>
            <w:tcW w:w="3119" w:type="dxa"/>
            <w:gridSpan w:val="3"/>
            <w:tcBorders>
              <w:top w:val="single" w:sz="4" w:space="0" w:color="auto"/>
              <w:left w:val="nil"/>
              <w:bottom w:val="single" w:sz="4" w:space="0" w:color="auto"/>
              <w:right w:val="single" w:sz="4" w:space="0" w:color="auto"/>
            </w:tcBorders>
            <w:shd w:val="clear" w:color="auto" w:fill="auto"/>
            <w:vAlign w:val="center"/>
            <w:hideMark/>
          </w:tcPr>
          <w:p w14:paraId="4459B8F4"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 xml:space="preserve">2 полугодие </w:t>
            </w:r>
          </w:p>
        </w:tc>
        <w:tc>
          <w:tcPr>
            <w:tcW w:w="3059" w:type="dxa"/>
            <w:gridSpan w:val="3"/>
            <w:tcBorders>
              <w:top w:val="single" w:sz="4" w:space="0" w:color="auto"/>
              <w:left w:val="nil"/>
              <w:bottom w:val="single" w:sz="4" w:space="0" w:color="auto"/>
              <w:right w:val="single" w:sz="4" w:space="0" w:color="auto"/>
            </w:tcBorders>
            <w:shd w:val="clear" w:color="auto" w:fill="auto"/>
            <w:noWrap/>
            <w:vAlign w:val="center"/>
            <w:hideMark/>
          </w:tcPr>
          <w:p w14:paraId="41193358"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год</w:t>
            </w:r>
          </w:p>
        </w:tc>
      </w:tr>
      <w:tr w:rsidR="00CC5D0D" w:rsidRPr="005A6D8C" w14:paraId="5C2FF238" w14:textId="77777777" w:rsidTr="00CC5D0D">
        <w:trPr>
          <w:trHeight w:val="765"/>
        </w:trPr>
        <w:tc>
          <w:tcPr>
            <w:tcW w:w="1039" w:type="dxa"/>
            <w:vMerge/>
            <w:tcBorders>
              <w:top w:val="single" w:sz="4" w:space="0" w:color="auto"/>
              <w:left w:val="single" w:sz="4" w:space="0" w:color="auto"/>
              <w:bottom w:val="single" w:sz="4" w:space="0" w:color="auto"/>
              <w:right w:val="single" w:sz="4" w:space="0" w:color="auto"/>
            </w:tcBorders>
            <w:vAlign w:val="center"/>
            <w:hideMark/>
          </w:tcPr>
          <w:p w14:paraId="15F40089" w14:textId="77777777" w:rsidR="00CC5D0D" w:rsidRPr="005A6D8C" w:rsidRDefault="00CC5D0D" w:rsidP="00CC5D0D">
            <w:pPr>
              <w:spacing w:after="0" w:line="240" w:lineRule="auto"/>
              <w:jc w:val="both"/>
              <w:rPr>
                <w:rFonts w:ascii="Times New Roman" w:hAnsi="Times New Roman" w:cs="Times New Roman"/>
                <w:color w:val="000000"/>
                <w:sz w:val="20"/>
                <w:szCs w:val="20"/>
              </w:rPr>
            </w:pPr>
          </w:p>
        </w:tc>
        <w:tc>
          <w:tcPr>
            <w:tcW w:w="946" w:type="dxa"/>
            <w:tcBorders>
              <w:top w:val="nil"/>
              <w:left w:val="nil"/>
              <w:bottom w:val="single" w:sz="4" w:space="0" w:color="auto"/>
              <w:right w:val="single" w:sz="4" w:space="0" w:color="auto"/>
            </w:tcBorders>
            <w:shd w:val="clear" w:color="auto" w:fill="auto"/>
            <w:vAlign w:val="center"/>
            <w:hideMark/>
          </w:tcPr>
          <w:p w14:paraId="4CC5571E"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факт 2019</w:t>
            </w:r>
          </w:p>
        </w:tc>
        <w:tc>
          <w:tcPr>
            <w:tcW w:w="992" w:type="dxa"/>
            <w:tcBorders>
              <w:top w:val="nil"/>
              <w:left w:val="nil"/>
              <w:bottom w:val="single" w:sz="4" w:space="0" w:color="auto"/>
              <w:right w:val="single" w:sz="4" w:space="0" w:color="auto"/>
            </w:tcBorders>
            <w:shd w:val="clear" w:color="auto" w:fill="auto"/>
            <w:vAlign w:val="center"/>
            <w:hideMark/>
          </w:tcPr>
          <w:p w14:paraId="49AC0173"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2021</w:t>
            </w:r>
          </w:p>
        </w:tc>
        <w:tc>
          <w:tcPr>
            <w:tcW w:w="1134" w:type="dxa"/>
            <w:tcBorders>
              <w:top w:val="nil"/>
              <w:left w:val="nil"/>
              <w:bottom w:val="single" w:sz="4" w:space="0" w:color="auto"/>
              <w:right w:val="single" w:sz="4" w:space="0" w:color="auto"/>
            </w:tcBorders>
            <w:shd w:val="clear" w:color="auto" w:fill="auto"/>
            <w:vAlign w:val="center"/>
            <w:hideMark/>
          </w:tcPr>
          <w:p w14:paraId="66C073AA"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рост 2021/факт 2019, %</w:t>
            </w:r>
          </w:p>
        </w:tc>
        <w:tc>
          <w:tcPr>
            <w:tcW w:w="992" w:type="dxa"/>
            <w:tcBorders>
              <w:top w:val="nil"/>
              <w:left w:val="nil"/>
              <w:bottom w:val="single" w:sz="4" w:space="0" w:color="auto"/>
              <w:right w:val="single" w:sz="4" w:space="0" w:color="auto"/>
            </w:tcBorders>
            <w:shd w:val="clear" w:color="auto" w:fill="auto"/>
            <w:vAlign w:val="center"/>
            <w:hideMark/>
          </w:tcPr>
          <w:p w14:paraId="00222744"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факт 2019</w:t>
            </w:r>
          </w:p>
        </w:tc>
        <w:tc>
          <w:tcPr>
            <w:tcW w:w="993" w:type="dxa"/>
            <w:tcBorders>
              <w:top w:val="nil"/>
              <w:left w:val="nil"/>
              <w:bottom w:val="single" w:sz="4" w:space="0" w:color="auto"/>
              <w:right w:val="single" w:sz="4" w:space="0" w:color="auto"/>
            </w:tcBorders>
            <w:shd w:val="clear" w:color="auto" w:fill="auto"/>
            <w:vAlign w:val="center"/>
            <w:hideMark/>
          </w:tcPr>
          <w:p w14:paraId="3948FB66"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2021</w:t>
            </w:r>
          </w:p>
        </w:tc>
        <w:tc>
          <w:tcPr>
            <w:tcW w:w="1134" w:type="dxa"/>
            <w:tcBorders>
              <w:top w:val="nil"/>
              <w:left w:val="nil"/>
              <w:bottom w:val="single" w:sz="4" w:space="0" w:color="auto"/>
              <w:right w:val="single" w:sz="4" w:space="0" w:color="auto"/>
            </w:tcBorders>
            <w:shd w:val="clear" w:color="auto" w:fill="auto"/>
            <w:vAlign w:val="center"/>
            <w:hideMark/>
          </w:tcPr>
          <w:p w14:paraId="3FE14B87"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рост 2021/факт 2019, %</w:t>
            </w:r>
          </w:p>
        </w:tc>
        <w:tc>
          <w:tcPr>
            <w:tcW w:w="992" w:type="dxa"/>
            <w:tcBorders>
              <w:top w:val="nil"/>
              <w:left w:val="nil"/>
              <w:bottom w:val="single" w:sz="4" w:space="0" w:color="auto"/>
              <w:right w:val="single" w:sz="4" w:space="0" w:color="auto"/>
            </w:tcBorders>
            <w:shd w:val="clear" w:color="auto" w:fill="auto"/>
            <w:vAlign w:val="center"/>
            <w:hideMark/>
          </w:tcPr>
          <w:p w14:paraId="411B493E"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факт 2019</w:t>
            </w:r>
          </w:p>
        </w:tc>
        <w:tc>
          <w:tcPr>
            <w:tcW w:w="992" w:type="dxa"/>
            <w:tcBorders>
              <w:top w:val="nil"/>
              <w:left w:val="nil"/>
              <w:bottom w:val="single" w:sz="4" w:space="0" w:color="auto"/>
              <w:right w:val="single" w:sz="4" w:space="0" w:color="auto"/>
            </w:tcBorders>
            <w:shd w:val="clear" w:color="auto" w:fill="auto"/>
            <w:vAlign w:val="center"/>
            <w:hideMark/>
          </w:tcPr>
          <w:p w14:paraId="4ED5A923"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2021</w:t>
            </w:r>
          </w:p>
        </w:tc>
        <w:tc>
          <w:tcPr>
            <w:tcW w:w="1075" w:type="dxa"/>
            <w:tcBorders>
              <w:top w:val="nil"/>
              <w:left w:val="nil"/>
              <w:bottom w:val="single" w:sz="4" w:space="0" w:color="auto"/>
              <w:right w:val="single" w:sz="4" w:space="0" w:color="auto"/>
            </w:tcBorders>
            <w:shd w:val="clear" w:color="auto" w:fill="auto"/>
            <w:vAlign w:val="center"/>
            <w:hideMark/>
          </w:tcPr>
          <w:p w14:paraId="75C686D8"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рост 2021/факт 2019, %</w:t>
            </w:r>
          </w:p>
        </w:tc>
      </w:tr>
      <w:tr w:rsidR="00CC5D0D" w:rsidRPr="005A6D8C" w14:paraId="3A6C913C" w14:textId="77777777" w:rsidTr="00CC5D0D">
        <w:trPr>
          <w:trHeight w:val="300"/>
        </w:trPr>
        <w:tc>
          <w:tcPr>
            <w:tcW w:w="1039" w:type="dxa"/>
            <w:tcBorders>
              <w:top w:val="nil"/>
              <w:left w:val="single" w:sz="4" w:space="0" w:color="auto"/>
              <w:bottom w:val="single" w:sz="4" w:space="0" w:color="auto"/>
              <w:right w:val="single" w:sz="4" w:space="0" w:color="auto"/>
            </w:tcBorders>
            <w:shd w:val="clear" w:color="auto" w:fill="auto"/>
            <w:noWrap/>
            <w:vAlign w:val="center"/>
            <w:hideMark/>
          </w:tcPr>
          <w:p w14:paraId="366C41F6"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ВН</w:t>
            </w:r>
          </w:p>
        </w:tc>
        <w:tc>
          <w:tcPr>
            <w:tcW w:w="946" w:type="dxa"/>
            <w:tcBorders>
              <w:top w:val="nil"/>
              <w:left w:val="nil"/>
              <w:bottom w:val="single" w:sz="4" w:space="0" w:color="auto"/>
              <w:right w:val="single" w:sz="4" w:space="0" w:color="auto"/>
            </w:tcBorders>
            <w:shd w:val="clear" w:color="auto" w:fill="auto"/>
            <w:noWrap/>
            <w:vAlign w:val="center"/>
            <w:hideMark/>
          </w:tcPr>
          <w:p w14:paraId="722B3841"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792,17</w:t>
            </w:r>
          </w:p>
        </w:tc>
        <w:tc>
          <w:tcPr>
            <w:tcW w:w="992" w:type="dxa"/>
            <w:tcBorders>
              <w:top w:val="nil"/>
              <w:left w:val="nil"/>
              <w:bottom w:val="single" w:sz="4" w:space="0" w:color="auto"/>
              <w:right w:val="single" w:sz="4" w:space="0" w:color="auto"/>
            </w:tcBorders>
            <w:shd w:val="clear" w:color="auto" w:fill="auto"/>
            <w:noWrap/>
            <w:vAlign w:val="center"/>
            <w:hideMark/>
          </w:tcPr>
          <w:p w14:paraId="7F1A1729"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808,41</w:t>
            </w:r>
          </w:p>
        </w:tc>
        <w:tc>
          <w:tcPr>
            <w:tcW w:w="1134" w:type="dxa"/>
            <w:tcBorders>
              <w:top w:val="nil"/>
              <w:left w:val="nil"/>
              <w:bottom w:val="single" w:sz="4" w:space="0" w:color="auto"/>
              <w:right w:val="single" w:sz="4" w:space="0" w:color="auto"/>
            </w:tcBorders>
            <w:shd w:val="clear" w:color="auto" w:fill="auto"/>
            <w:noWrap/>
            <w:vAlign w:val="center"/>
            <w:hideMark/>
          </w:tcPr>
          <w:p w14:paraId="26F78259"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102,0</w:t>
            </w:r>
          </w:p>
        </w:tc>
        <w:tc>
          <w:tcPr>
            <w:tcW w:w="992" w:type="dxa"/>
            <w:tcBorders>
              <w:top w:val="nil"/>
              <w:left w:val="nil"/>
              <w:bottom w:val="single" w:sz="4" w:space="0" w:color="auto"/>
              <w:right w:val="single" w:sz="4" w:space="0" w:color="auto"/>
            </w:tcBorders>
            <w:shd w:val="clear" w:color="auto" w:fill="auto"/>
            <w:noWrap/>
            <w:vAlign w:val="center"/>
            <w:hideMark/>
          </w:tcPr>
          <w:p w14:paraId="00504CF4"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817,14</w:t>
            </w:r>
          </w:p>
        </w:tc>
        <w:tc>
          <w:tcPr>
            <w:tcW w:w="993" w:type="dxa"/>
            <w:tcBorders>
              <w:top w:val="nil"/>
              <w:left w:val="nil"/>
              <w:bottom w:val="single" w:sz="4" w:space="0" w:color="auto"/>
              <w:right w:val="single" w:sz="4" w:space="0" w:color="auto"/>
            </w:tcBorders>
            <w:shd w:val="clear" w:color="auto" w:fill="auto"/>
            <w:noWrap/>
            <w:vAlign w:val="center"/>
            <w:hideMark/>
          </w:tcPr>
          <w:p w14:paraId="23A4DE18"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831,81</w:t>
            </w:r>
          </w:p>
        </w:tc>
        <w:tc>
          <w:tcPr>
            <w:tcW w:w="1134" w:type="dxa"/>
            <w:tcBorders>
              <w:top w:val="nil"/>
              <w:left w:val="nil"/>
              <w:bottom w:val="single" w:sz="4" w:space="0" w:color="auto"/>
              <w:right w:val="single" w:sz="4" w:space="0" w:color="auto"/>
            </w:tcBorders>
            <w:shd w:val="clear" w:color="auto" w:fill="auto"/>
            <w:noWrap/>
            <w:vAlign w:val="center"/>
            <w:hideMark/>
          </w:tcPr>
          <w:p w14:paraId="06E91411"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101,8</w:t>
            </w:r>
          </w:p>
        </w:tc>
        <w:tc>
          <w:tcPr>
            <w:tcW w:w="992" w:type="dxa"/>
            <w:tcBorders>
              <w:top w:val="nil"/>
              <w:left w:val="nil"/>
              <w:bottom w:val="single" w:sz="4" w:space="0" w:color="auto"/>
              <w:right w:val="single" w:sz="4" w:space="0" w:color="auto"/>
            </w:tcBorders>
            <w:shd w:val="clear" w:color="auto" w:fill="auto"/>
            <w:noWrap/>
            <w:vAlign w:val="center"/>
            <w:hideMark/>
          </w:tcPr>
          <w:p w14:paraId="36B38DC5"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1 609,31</w:t>
            </w:r>
          </w:p>
        </w:tc>
        <w:tc>
          <w:tcPr>
            <w:tcW w:w="992" w:type="dxa"/>
            <w:tcBorders>
              <w:top w:val="nil"/>
              <w:left w:val="nil"/>
              <w:bottom w:val="single" w:sz="4" w:space="0" w:color="auto"/>
              <w:right w:val="single" w:sz="4" w:space="0" w:color="auto"/>
            </w:tcBorders>
            <w:shd w:val="clear" w:color="auto" w:fill="auto"/>
            <w:noWrap/>
            <w:vAlign w:val="center"/>
          </w:tcPr>
          <w:p w14:paraId="21527DE2"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1 640,22</w:t>
            </w:r>
          </w:p>
        </w:tc>
        <w:tc>
          <w:tcPr>
            <w:tcW w:w="1075" w:type="dxa"/>
            <w:tcBorders>
              <w:top w:val="nil"/>
              <w:left w:val="nil"/>
              <w:bottom w:val="single" w:sz="4" w:space="0" w:color="auto"/>
              <w:right w:val="single" w:sz="4" w:space="0" w:color="auto"/>
            </w:tcBorders>
            <w:shd w:val="clear" w:color="auto" w:fill="auto"/>
            <w:noWrap/>
            <w:vAlign w:val="center"/>
            <w:hideMark/>
          </w:tcPr>
          <w:p w14:paraId="74B40D3B"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101,9</w:t>
            </w:r>
          </w:p>
        </w:tc>
      </w:tr>
      <w:tr w:rsidR="00CC5D0D" w:rsidRPr="005A6D8C" w14:paraId="559D06B3" w14:textId="77777777" w:rsidTr="00CC5D0D">
        <w:trPr>
          <w:trHeight w:val="300"/>
        </w:trPr>
        <w:tc>
          <w:tcPr>
            <w:tcW w:w="1039" w:type="dxa"/>
            <w:tcBorders>
              <w:top w:val="nil"/>
              <w:left w:val="single" w:sz="4" w:space="0" w:color="auto"/>
              <w:bottom w:val="single" w:sz="4" w:space="0" w:color="auto"/>
              <w:right w:val="single" w:sz="4" w:space="0" w:color="auto"/>
            </w:tcBorders>
            <w:shd w:val="clear" w:color="auto" w:fill="auto"/>
            <w:noWrap/>
            <w:vAlign w:val="center"/>
            <w:hideMark/>
          </w:tcPr>
          <w:p w14:paraId="720C8DED"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lastRenderedPageBreak/>
              <w:t>СН1</w:t>
            </w:r>
          </w:p>
        </w:tc>
        <w:tc>
          <w:tcPr>
            <w:tcW w:w="946" w:type="dxa"/>
            <w:tcBorders>
              <w:top w:val="nil"/>
              <w:left w:val="nil"/>
              <w:bottom w:val="single" w:sz="4" w:space="0" w:color="auto"/>
              <w:right w:val="single" w:sz="4" w:space="0" w:color="auto"/>
            </w:tcBorders>
            <w:shd w:val="clear" w:color="auto" w:fill="auto"/>
            <w:noWrap/>
            <w:vAlign w:val="center"/>
            <w:hideMark/>
          </w:tcPr>
          <w:p w14:paraId="66ADA2D9"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93,30</w:t>
            </w:r>
          </w:p>
        </w:tc>
        <w:tc>
          <w:tcPr>
            <w:tcW w:w="992" w:type="dxa"/>
            <w:tcBorders>
              <w:top w:val="nil"/>
              <w:left w:val="nil"/>
              <w:bottom w:val="single" w:sz="4" w:space="0" w:color="auto"/>
              <w:right w:val="single" w:sz="4" w:space="0" w:color="auto"/>
            </w:tcBorders>
            <w:shd w:val="clear" w:color="auto" w:fill="auto"/>
            <w:noWrap/>
            <w:vAlign w:val="center"/>
            <w:hideMark/>
          </w:tcPr>
          <w:p w14:paraId="2E4D5273"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94,68</w:t>
            </w:r>
          </w:p>
        </w:tc>
        <w:tc>
          <w:tcPr>
            <w:tcW w:w="1134" w:type="dxa"/>
            <w:tcBorders>
              <w:top w:val="nil"/>
              <w:left w:val="nil"/>
              <w:bottom w:val="single" w:sz="4" w:space="0" w:color="auto"/>
              <w:right w:val="single" w:sz="4" w:space="0" w:color="auto"/>
            </w:tcBorders>
            <w:shd w:val="clear" w:color="auto" w:fill="auto"/>
            <w:noWrap/>
            <w:vAlign w:val="center"/>
            <w:hideMark/>
          </w:tcPr>
          <w:p w14:paraId="6760C3AB"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101,5</w:t>
            </w:r>
          </w:p>
        </w:tc>
        <w:tc>
          <w:tcPr>
            <w:tcW w:w="992" w:type="dxa"/>
            <w:tcBorders>
              <w:top w:val="nil"/>
              <w:left w:val="nil"/>
              <w:bottom w:val="single" w:sz="4" w:space="0" w:color="auto"/>
              <w:right w:val="single" w:sz="4" w:space="0" w:color="auto"/>
            </w:tcBorders>
            <w:shd w:val="clear" w:color="auto" w:fill="auto"/>
            <w:noWrap/>
            <w:vAlign w:val="center"/>
            <w:hideMark/>
          </w:tcPr>
          <w:p w14:paraId="063F5250"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102,84</w:t>
            </w:r>
          </w:p>
        </w:tc>
        <w:tc>
          <w:tcPr>
            <w:tcW w:w="993" w:type="dxa"/>
            <w:tcBorders>
              <w:top w:val="nil"/>
              <w:left w:val="nil"/>
              <w:bottom w:val="single" w:sz="4" w:space="0" w:color="auto"/>
              <w:right w:val="single" w:sz="4" w:space="0" w:color="auto"/>
            </w:tcBorders>
            <w:shd w:val="clear" w:color="auto" w:fill="auto"/>
            <w:noWrap/>
            <w:vAlign w:val="center"/>
            <w:hideMark/>
          </w:tcPr>
          <w:p w14:paraId="46457CB6"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104,12</w:t>
            </w:r>
          </w:p>
        </w:tc>
        <w:tc>
          <w:tcPr>
            <w:tcW w:w="1134" w:type="dxa"/>
            <w:tcBorders>
              <w:top w:val="nil"/>
              <w:left w:val="nil"/>
              <w:bottom w:val="single" w:sz="4" w:space="0" w:color="auto"/>
              <w:right w:val="single" w:sz="4" w:space="0" w:color="auto"/>
            </w:tcBorders>
            <w:shd w:val="clear" w:color="auto" w:fill="auto"/>
            <w:noWrap/>
            <w:vAlign w:val="center"/>
            <w:hideMark/>
          </w:tcPr>
          <w:p w14:paraId="72CE2E0D"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101,2</w:t>
            </w:r>
          </w:p>
        </w:tc>
        <w:tc>
          <w:tcPr>
            <w:tcW w:w="992" w:type="dxa"/>
            <w:tcBorders>
              <w:top w:val="nil"/>
              <w:left w:val="nil"/>
              <w:bottom w:val="single" w:sz="4" w:space="0" w:color="auto"/>
              <w:right w:val="single" w:sz="4" w:space="0" w:color="auto"/>
            </w:tcBorders>
            <w:shd w:val="clear" w:color="auto" w:fill="auto"/>
            <w:noWrap/>
            <w:vAlign w:val="center"/>
            <w:hideMark/>
          </w:tcPr>
          <w:p w14:paraId="6AC9A40D"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196,13</w:t>
            </w:r>
          </w:p>
        </w:tc>
        <w:tc>
          <w:tcPr>
            <w:tcW w:w="992" w:type="dxa"/>
            <w:tcBorders>
              <w:top w:val="nil"/>
              <w:left w:val="nil"/>
              <w:bottom w:val="single" w:sz="4" w:space="0" w:color="auto"/>
              <w:right w:val="single" w:sz="4" w:space="0" w:color="auto"/>
            </w:tcBorders>
            <w:shd w:val="clear" w:color="auto" w:fill="auto"/>
            <w:noWrap/>
            <w:vAlign w:val="center"/>
          </w:tcPr>
          <w:p w14:paraId="54A78653"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198,80</w:t>
            </w:r>
          </w:p>
        </w:tc>
        <w:tc>
          <w:tcPr>
            <w:tcW w:w="1075" w:type="dxa"/>
            <w:tcBorders>
              <w:top w:val="nil"/>
              <w:left w:val="nil"/>
              <w:bottom w:val="single" w:sz="4" w:space="0" w:color="auto"/>
              <w:right w:val="single" w:sz="4" w:space="0" w:color="auto"/>
            </w:tcBorders>
            <w:shd w:val="clear" w:color="auto" w:fill="auto"/>
            <w:noWrap/>
            <w:vAlign w:val="center"/>
            <w:hideMark/>
          </w:tcPr>
          <w:p w14:paraId="39D904E1"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101,4</w:t>
            </w:r>
          </w:p>
        </w:tc>
      </w:tr>
      <w:tr w:rsidR="00CC5D0D" w:rsidRPr="005A6D8C" w14:paraId="5BFD143D" w14:textId="77777777" w:rsidTr="00CC5D0D">
        <w:trPr>
          <w:trHeight w:val="300"/>
        </w:trPr>
        <w:tc>
          <w:tcPr>
            <w:tcW w:w="1039" w:type="dxa"/>
            <w:tcBorders>
              <w:top w:val="nil"/>
              <w:left w:val="single" w:sz="4" w:space="0" w:color="auto"/>
              <w:bottom w:val="single" w:sz="4" w:space="0" w:color="auto"/>
              <w:right w:val="single" w:sz="4" w:space="0" w:color="auto"/>
            </w:tcBorders>
            <w:shd w:val="clear" w:color="auto" w:fill="auto"/>
            <w:noWrap/>
            <w:vAlign w:val="center"/>
            <w:hideMark/>
          </w:tcPr>
          <w:p w14:paraId="0416EE80"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СН2</w:t>
            </w:r>
          </w:p>
        </w:tc>
        <w:tc>
          <w:tcPr>
            <w:tcW w:w="946" w:type="dxa"/>
            <w:tcBorders>
              <w:top w:val="nil"/>
              <w:left w:val="nil"/>
              <w:bottom w:val="single" w:sz="4" w:space="0" w:color="auto"/>
              <w:right w:val="single" w:sz="4" w:space="0" w:color="auto"/>
            </w:tcBorders>
            <w:shd w:val="clear" w:color="auto" w:fill="auto"/>
            <w:noWrap/>
            <w:vAlign w:val="center"/>
            <w:hideMark/>
          </w:tcPr>
          <w:p w14:paraId="7EC8666F"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735,66</w:t>
            </w:r>
          </w:p>
        </w:tc>
        <w:tc>
          <w:tcPr>
            <w:tcW w:w="992" w:type="dxa"/>
            <w:tcBorders>
              <w:top w:val="nil"/>
              <w:left w:val="nil"/>
              <w:bottom w:val="single" w:sz="4" w:space="0" w:color="auto"/>
              <w:right w:val="single" w:sz="4" w:space="0" w:color="auto"/>
            </w:tcBorders>
            <w:shd w:val="clear" w:color="auto" w:fill="auto"/>
            <w:noWrap/>
            <w:vAlign w:val="center"/>
            <w:hideMark/>
          </w:tcPr>
          <w:p w14:paraId="690EAA88"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751,80</w:t>
            </w:r>
          </w:p>
        </w:tc>
        <w:tc>
          <w:tcPr>
            <w:tcW w:w="1134" w:type="dxa"/>
            <w:tcBorders>
              <w:top w:val="nil"/>
              <w:left w:val="nil"/>
              <w:bottom w:val="single" w:sz="4" w:space="0" w:color="auto"/>
              <w:right w:val="single" w:sz="4" w:space="0" w:color="auto"/>
            </w:tcBorders>
            <w:shd w:val="clear" w:color="auto" w:fill="auto"/>
            <w:noWrap/>
            <w:vAlign w:val="center"/>
            <w:hideMark/>
          </w:tcPr>
          <w:p w14:paraId="72B10722"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102,2</w:t>
            </w:r>
          </w:p>
        </w:tc>
        <w:tc>
          <w:tcPr>
            <w:tcW w:w="992" w:type="dxa"/>
            <w:tcBorders>
              <w:top w:val="nil"/>
              <w:left w:val="nil"/>
              <w:bottom w:val="single" w:sz="4" w:space="0" w:color="auto"/>
              <w:right w:val="single" w:sz="4" w:space="0" w:color="auto"/>
            </w:tcBorders>
            <w:shd w:val="clear" w:color="auto" w:fill="auto"/>
            <w:noWrap/>
            <w:vAlign w:val="center"/>
            <w:hideMark/>
          </w:tcPr>
          <w:p w14:paraId="0C6B9A7E"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731,53</w:t>
            </w:r>
          </w:p>
        </w:tc>
        <w:tc>
          <w:tcPr>
            <w:tcW w:w="993" w:type="dxa"/>
            <w:tcBorders>
              <w:top w:val="nil"/>
              <w:left w:val="nil"/>
              <w:bottom w:val="single" w:sz="4" w:space="0" w:color="auto"/>
              <w:right w:val="single" w:sz="4" w:space="0" w:color="auto"/>
            </w:tcBorders>
            <w:shd w:val="clear" w:color="auto" w:fill="auto"/>
            <w:noWrap/>
            <w:vAlign w:val="center"/>
            <w:hideMark/>
          </w:tcPr>
          <w:p w14:paraId="1712800F"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741,49</w:t>
            </w:r>
          </w:p>
        </w:tc>
        <w:tc>
          <w:tcPr>
            <w:tcW w:w="1134" w:type="dxa"/>
            <w:tcBorders>
              <w:top w:val="nil"/>
              <w:left w:val="nil"/>
              <w:bottom w:val="single" w:sz="4" w:space="0" w:color="auto"/>
              <w:right w:val="single" w:sz="4" w:space="0" w:color="auto"/>
            </w:tcBorders>
            <w:shd w:val="clear" w:color="auto" w:fill="auto"/>
            <w:noWrap/>
            <w:vAlign w:val="center"/>
            <w:hideMark/>
          </w:tcPr>
          <w:p w14:paraId="3BC78056"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101,4</w:t>
            </w:r>
          </w:p>
        </w:tc>
        <w:tc>
          <w:tcPr>
            <w:tcW w:w="992" w:type="dxa"/>
            <w:tcBorders>
              <w:top w:val="nil"/>
              <w:left w:val="nil"/>
              <w:bottom w:val="single" w:sz="4" w:space="0" w:color="auto"/>
              <w:right w:val="single" w:sz="4" w:space="0" w:color="auto"/>
            </w:tcBorders>
            <w:shd w:val="clear" w:color="auto" w:fill="auto"/>
            <w:noWrap/>
            <w:vAlign w:val="center"/>
            <w:hideMark/>
          </w:tcPr>
          <w:p w14:paraId="6F93489E"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1 467,19</w:t>
            </w:r>
          </w:p>
        </w:tc>
        <w:tc>
          <w:tcPr>
            <w:tcW w:w="992" w:type="dxa"/>
            <w:tcBorders>
              <w:top w:val="nil"/>
              <w:left w:val="nil"/>
              <w:bottom w:val="single" w:sz="4" w:space="0" w:color="auto"/>
              <w:right w:val="single" w:sz="4" w:space="0" w:color="auto"/>
            </w:tcBorders>
            <w:shd w:val="clear" w:color="auto" w:fill="auto"/>
            <w:noWrap/>
            <w:vAlign w:val="center"/>
          </w:tcPr>
          <w:p w14:paraId="0055CC64"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1 493,29</w:t>
            </w:r>
          </w:p>
        </w:tc>
        <w:tc>
          <w:tcPr>
            <w:tcW w:w="1075" w:type="dxa"/>
            <w:tcBorders>
              <w:top w:val="nil"/>
              <w:left w:val="nil"/>
              <w:bottom w:val="single" w:sz="4" w:space="0" w:color="auto"/>
              <w:right w:val="single" w:sz="4" w:space="0" w:color="auto"/>
            </w:tcBorders>
            <w:shd w:val="clear" w:color="auto" w:fill="auto"/>
            <w:noWrap/>
            <w:vAlign w:val="center"/>
            <w:hideMark/>
          </w:tcPr>
          <w:p w14:paraId="768EB685"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101,8</w:t>
            </w:r>
          </w:p>
        </w:tc>
      </w:tr>
      <w:tr w:rsidR="00CC5D0D" w:rsidRPr="005A6D8C" w14:paraId="00BBAD58" w14:textId="77777777" w:rsidTr="00CC5D0D">
        <w:trPr>
          <w:trHeight w:val="300"/>
        </w:trPr>
        <w:tc>
          <w:tcPr>
            <w:tcW w:w="1039" w:type="dxa"/>
            <w:tcBorders>
              <w:top w:val="nil"/>
              <w:left w:val="single" w:sz="4" w:space="0" w:color="auto"/>
              <w:bottom w:val="single" w:sz="4" w:space="0" w:color="auto"/>
              <w:right w:val="single" w:sz="4" w:space="0" w:color="auto"/>
            </w:tcBorders>
            <w:shd w:val="clear" w:color="auto" w:fill="auto"/>
            <w:noWrap/>
            <w:vAlign w:val="center"/>
            <w:hideMark/>
          </w:tcPr>
          <w:p w14:paraId="16FE3D0F"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НН</w:t>
            </w:r>
          </w:p>
        </w:tc>
        <w:tc>
          <w:tcPr>
            <w:tcW w:w="946" w:type="dxa"/>
            <w:tcBorders>
              <w:top w:val="nil"/>
              <w:left w:val="nil"/>
              <w:bottom w:val="single" w:sz="4" w:space="0" w:color="auto"/>
              <w:right w:val="single" w:sz="4" w:space="0" w:color="auto"/>
            </w:tcBorders>
            <w:shd w:val="clear" w:color="auto" w:fill="auto"/>
            <w:noWrap/>
            <w:vAlign w:val="center"/>
            <w:hideMark/>
          </w:tcPr>
          <w:p w14:paraId="32791435"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697,85</w:t>
            </w:r>
          </w:p>
        </w:tc>
        <w:tc>
          <w:tcPr>
            <w:tcW w:w="992" w:type="dxa"/>
            <w:tcBorders>
              <w:top w:val="nil"/>
              <w:left w:val="nil"/>
              <w:bottom w:val="single" w:sz="4" w:space="0" w:color="auto"/>
              <w:right w:val="single" w:sz="4" w:space="0" w:color="auto"/>
            </w:tcBorders>
            <w:shd w:val="clear" w:color="auto" w:fill="auto"/>
            <w:noWrap/>
            <w:vAlign w:val="center"/>
            <w:hideMark/>
          </w:tcPr>
          <w:p w14:paraId="6A091216"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684,19</w:t>
            </w:r>
          </w:p>
        </w:tc>
        <w:tc>
          <w:tcPr>
            <w:tcW w:w="1134" w:type="dxa"/>
            <w:tcBorders>
              <w:top w:val="nil"/>
              <w:left w:val="nil"/>
              <w:bottom w:val="single" w:sz="4" w:space="0" w:color="auto"/>
              <w:right w:val="single" w:sz="4" w:space="0" w:color="auto"/>
            </w:tcBorders>
            <w:shd w:val="clear" w:color="auto" w:fill="auto"/>
            <w:noWrap/>
            <w:vAlign w:val="center"/>
            <w:hideMark/>
          </w:tcPr>
          <w:p w14:paraId="7907D837"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98,0</w:t>
            </w:r>
          </w:p>
        </w:tc>
        <w:tc>
          <w:tcPr>
            <w:tcW w:w="992" w:type="dxa"/>
            <w:tcBorders>
              <w:top w:val="nil"/>
              <w:left w:val="nil"/>
              <w:bottom w:val="single" w:sz="4" w:space="0" w:color="auto"/>
              <w:right w:val="single" w:sz="4" w:space="0" w:color="auto"/>
            </w:tcBorders>
            <w:shd w:val="clear" w:color="auto" w:fill="auto"/>
            <w:noWrap/>
            <w:vAlign w:val="center"/>
            <w:hideMark/>
          </w:tcPr>
          <w:p w14:paraId="3CFEAA58"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643,83</w:t>
            </w:r>
          </w:p>
        </w:tc>
        <w:tc>
          <w:tcPr>
            <w:tcW w:w="993" w:type="dxa"/>
            <w:tcBorders>
              <w:top w:val="nil"/>
              <w:left w:val="nil"/>
              <w:bottom w:val="single" w:sz="4" w:space="0" w:color="auto"/>
              <w:right w:val="single" w:sz="4" w:space="0" w:color="auto"/>
            </w:tcBorders>
            <w:shd w:val="clear" w:color="auto" w:fill="auto"/>
            <w:noWrap/>
            <w:vAlign w:val="center"/>
            <w:hideMark/>
          </w:tcPr>
          <w:p w14:paraId="10D9CF42"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634,88</w:t>
            </w:r>
          </w:p>
        </w:tc>
        <w:tc>
          <w:tcPr>
            <w:tcW w:w="1134" w:type="dxa"/>
            <w:tcBorders>
              <w:top w:val="nil"/>
              <w:left w:val="nil"/>
              <w:bottom w:val="single" w:sz="4" w:space="0" w:color="auto"/>
              <w:right w:val="single" w:sz="4" w:space="0" w:color="auto"/>
            </w:tcBorders>
            <w:shd w:val="clear" w:color="auto" w:fill="auto"/>
            <w:noWrap/>
            <w:vAlign w:val="center"/>
            <w:hideMark/>
          </w:tcPr>
          <w:p w14:paraId="0EF0CFED"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98,6</w:t>
            </w:r>
          </w:p>
        </w:tc>
        <w:tc>
          <w:tcPr>
            <w:tcW w:w="992" w:type="dxa"/>
            <w:tcBorders>
              <w:top w:val="nil"/>
              <w:left w:val="nil"/>
              <w:bottom w:val="single" w:sz="4" w:space="0" w:color="auto"/>
              <w:right w:val="single" w:sz="4" w:space="0" w:color="auto"/>
            </w:tcBorders>
            <w:shd w:val="clear" w:color="auto" w:fill="auto"/>
            <w:noWrap/>
            <w:vAlign w:val="center"/>
            <w:hideMark/>
          </w:tcPr>
          <w:p w14:paraId="47656C5F"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1 341,69</w:t>
            </w:r>
          </w:p>
        </w:tc>
        <w:tc>
          <w:tcPr>
            <w:tcW w:w="992" w:type="dxa"/>
            <w:tcBorders>
              <w:top w:val="nil"/>
              <w:left w:val="nil"/>
              <w:bottom w:val="single" w:sz="4" w:space="0" w:color="auto"/>
              <w:right w:val="single" w:sz="4" w:space="0" w:color="auto"/>
            </w:tcBorders>
            <w:shd w:val="clear" w:color="auto" w:fill="auto"/>
            <w:noWrap/>
            <w:vAlign w:val="center"/>
          </w:tcPr>
          <w:p w14:paraId="18FB57F9"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1 319,08</w:t>
            </w:r>
          </w:p>
        </w:tc>
        <w:tc>
          <w:tcPr>
            <w:tcW w:w="1075" w:type="dxa"/>
            <w:tcBorders>
              <w:top w:val="nil"/>
              <w:left w:val="nil"/>
              <w:bottom w:val="single" w:sz="4" w:space="0" w:color="auto"/>
              <w:right w:val="single" w:sz="4" w:space="0" w:color="auto"/>
            </w:tcBorders>
            <w:shd w:val="clear" w:color="auto" w:fill="auto"/>
            <w:noWrap/>
            <w:vAlign w:val="center"/>
            <w:hideMark/>
          </w:tcPr>
          <w:p w14:paraId="7D6AAEAA"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98,3</w:t>
            </w:r>
          </w:p>
        </w:tc>
      </w:tr>
      <w:tr w:rsidR="00CC5D0D" w:rsidRPr="005A6D8C" w14:paraId="24B1CE3C" w14:textId="77777777" w:rsidTr="00CC5D0D">
        <w:trPr>
          <w:trHeight w:val="300"/>
        </w:trPr>
        <w:tc>
          <w:tcPr>
            <w:tcW w:w="1039" w:type="dxa"/>
            <w:tcBorders>
              <w:top w:val="nil"/>
              <w:left w:val="single" w:sz="4" w:space="0" w:color="auto"/>
              <w:bottom w:val="single" w:sz="4" w:space="0" w:color="auto"/>
              <w:right w:val="single" w:sz="4" w:space="0" w:color="auto"/>
            </w:tcBorders>
            <w:shd w:val="clear" w:color="auto" w:fill="auto"/>
            <w:noWrap/>
            <w:vAlign w:val="center"/>
            <w:hideMark/>
          </w:tcPr>
          <w:p w14:paraId="3AF5A691"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Всего</w:t>
            </w:r>
          </w:p>
        </w:tc>
        <w:tc>
          <w:tcPr>
            <w:tcW w:w="946" w:type="dxa"/>
            <w:tcBorders>
              <w:top w:val="nil"/>
              <w:left w:val="nil"/>
              <w:bottom w:val="single" w:sz="4" w:space="0" w:color="auto"/>
              <w:right w:val="single" w:sz="4" w:space="0" w:color="auto"/>
            </w:tcBorders>
            <w:shd w:val="clear" w:color="auto" w:fill="auto"/>
            <w:noWrap/>
            <w:vAlign w:val="center"/>
            <w:hideMark/>
          </w:tcPr>
          <w:p w14:paraId="7D03D8D9"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2 318,98</w:t>
            </w:r>
          </w:p>
        </w:tc>
        <w:tc>
          <w:tcPr>
            <w:tcW w:w="992" w:type="dxa"/>
            <w:tcBorders>
              <w:top w:val="nil"/>
              <w:left w:val="nil"/>
              <w:bottom w:val="single" w:sz="4" w:space="0" w:color="auto"/>
              <w:right w:val="single" w:sz="4" w:space="0" w:color="auto"/>
            </w:tcBorders>
            <w:shd w:val="clear" w:color="auto" w:fill="auto"/>
            <w:noWrap/>
            <w:vAlign w:val="center"/>
            <w:hideMark/>
          </w:tcPr>
          <w:p w14:paraId="17A2EFC6"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2 339,07</w:t>
            </w:r>
          </w:p>
        </w:tc>
        <w:tc>
          <w:tcPr>
            <w:tcW w:w="1134" w:type="dxa"/>
            <w:tcBorders>
              <w:top w:val="nil"/>
              <w:left w:val="nil"/>
              <w:bottom w:val="single" w:sz="4" w:space="0" w:color="auto"/>
              <w:right w:val="single" w:sz="4" w:space="0" w:color="auto"/>
            </w:tcBorders>
            <w:shd w:val="clear" w:color="auto" w:fill="auto"/>
            <w:noWrap/>
            <w:vAlign w:val="center"/>
            <w:hideMark/>
          </w:tcPr>
          <w:p w14:paraId="60D54AFB"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100,9</w:t>
            </w:r>
          </w:p>
        </w:tc>
        <w:tc>
          <w:tcPr>
            <w:tcW w:w="992" w:type="dxa"/>
            <w:tcBorders>
              <w:top w:val="nil"/>
              <w:left w:val="nil"/>
              <w:bottom w:val="single" w:sz="4" w:space="0" w:color="auto"/>
              <w:right w:val="single" w:sz="4" w:space="0" w:color="auto"/>
            </w:tcBorders>
            <w:shd w:val="clear" w:color="auto" w:fill="auto"/>
            <w:noWrap/>
            <w:vAlign w:val="center"/>
            <w:hideMark/>
          </w:tcPr>
          <w:p w14:paraId="71AA6708"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2 295,34</w:t>
            </w:r>
          </w:p>
        </w:tc>
        <w:tc>
          <w:tcPr>
            <w:tcW w:w="993" w:type="dxa"/>
            <w:tcBorders>
              <w:top w:val="nil"/>
              <w:left w:val="nil"/>
              <w:bottom w:val="single" w:sz="4" w:space="0" w:color="auto"/>
              <w:right w:val="single" w:sz="4" w:space="0" w:color="auto"/>
            </w:tcBorders>
            <w:shd w:val="clear" w:color="auto" w:fill="auto"/>
            <w:noWrap/>
            <w:vAlign w:val="center"/>
            <w:hideMark/>
          </w:tcPr>
          <w:p w14:paraId="313F94AB"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2 312,32</w:t>
            </w:r>
          </w:p>
        </w:tc>
        <w:tc>
          <w:tcPr>
            <w:tcW w:w="1134" w:type="dxa"/>
            <w:tcBorders>
              <w:top w:val="nil"/>
              <w:left w:val="nil"/>
              <w:bottom w:val="single" w:sz="4" w:space="0" w:color="auto"/>
              <w:right w:val="single" w:sz="4" w:space="0" w:color="auto"/>
            </w:tcBorders>
            <w:shd w:val="clear" w:color="auto" w:fill="auto"/>
            <w:noWrap/>
            <w:vAlign w:val="center"/>
            <w:hideMark/>
          </w:tcPr>
          <w:p w14:paraId="6F373A36"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100,7</w:t>
            </w:r>
          </w:p>
        </w:tc>
        <w:tc>
          <w:tcPr>
            <w:tcW w:w="992" w:type="dxa"/>
            <w:tcBorders>
              <w:top w:val="nil"/>
              <w:left w:val="nil"/>
              <w:bottom w:val="single" w:sz="4" w:space="0" w:color="auto"/>
              <w:right w:val="single" w:sz="4" w:space="0" w:color="auto"/>
            </w:tcBorders>
            <w:shd w:val="clear" w:color="auto" w:fill="auto"/>
            <w:noWrap/>
            <w:vAlign w:val="center"/>
            <w:hideMark/>
          </w:tcPr>
          <w:p w14:paraId="34C11E82"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4 614,32</w:t>
            </w:r>
          </w:p>
        </w:tc>
        <w:tc>
          <w:tcPr>
            <w:tcW w:w="992" w:type="dxa"/>
            <w:tcBorders>
              <w:top w:val="nil"/>
              <w:left w:val="nil"/>
              <w:bottom w:val="single" w:sz="4" w:space="0" w:color="auto"/>
              <w:right w:val="single" w:sz="4" w:space="0" w:color="auto"/>
            </w:tcBorders>
            <w:shd w:val="clear" w:color="auto" w:fill="auto"/>
            <w:noWrap/>
            <w:vAlign w:val="center"/>
          </w:tcPr>
          <w:p w14:paraId="6FBC227D"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4 651,39</w:t>
            </w:r>
          </w:p>
        </w:tc>
        <w:tc>
          <w:tcPr>
            <w:tcW w:w="1075" w:type="dxa"/>
            <w:tcBorders>
              <w:top w:val="nil"/>
              <w:left w:val="nil"/>
              <w:bottom w:val="single" w:sz="4" w:space="0" w:color="auto"/>
              <w:right w:val="single" w:sz="4" w:space="0" w:color="auto"/>
            </w:tcBorders>
            <w:shd w:val="clear" w:color="auto" w:fill="auto"/>
            <w:noWrap/>
            <w:vAlign w:val="center"/>
            <w:hideMark/>
          </w:tcPr>
          <w:p w14:paraId="1F83F745"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100,8</w:t>
            </w:r>
          </w:p>
        </w:tc>
      </w:tr>
    </w:tbl>
    <w:p w14:paraId="5441A82A" w14:textId="77777777" w:rsidR="00CC5D0D" w:rsidRPr="005A6D8C" w:rsidRDefault="00CC5D0D" w:rsidP="00CC5D0D">
      <w:pPr>
        <w:tabs>
          <w:tab w:val="left" w:pos="709"/>
        </w:tabs>
        <w:spacing w:after="0" w:line="240" w:lineRule="auto"/>
        <w:ind w:firstLine="680"/>
        <w:jc w:val="both"/>
        <w:rPr>
          <w:rFonts w:ascii="Times New Roman" w:hAnsi="Times New Roman" w:cs="Times New Roman"/>
          <w:sz w:val="24"/>
          <w:szCs w:val="24"/>
        </w:rPr>
      </w:pPr>
      <w:r w:rsidRPr="005A6D8C">
        <w:rPr>
          <w:rFonts w:ascii="Times New Roman" w:hAnsi="Times New Roman" w:cs="Times New Roman"/>
          <w:sz w:val="24"/>
          <w:szCs w:val="24"/>
        </w:rPr>
        <w:t xml:space="preserve">Структура полезного отпуска электрической энергии (млн. кВт*ч) </w:t>
      </w:r>
    </w:p>
    <w:p w14:paraId="75DD4153" w14:textId="77777777" w:rsidR="00CC5D0D" w:rsidRPr="005A6D8C" w:rsidRDefault="00CC5D0D" w:rsidP="00CC5D0D">
      <w:pPr>
        <w:tabs>
          <w:tab w:val="left" w:pos="709"/>
        </w:tabs>
        <w:spacing w:after="0" w:line="240" w:lineRule="auto"/>
        <w:ind w:left="142"/>
        <w:jc w:val="both"/>
        <w:rPr>
          <w:rFonts w:ascii="Times New Roman" w:hAnsi="Times New Roman" w:cs="Times New Roman"/>
          <w:sz w:val="24"/>
          <w:szCs w:val="24"/>
        </w:rPr>
      </w:pPr>
      <w:r w:rsidRPr="005A6D8C">
        <w:rPr>
          <w:rFonts w:ascii="Times New Roman" w:hAnsi="Times New Roman" w:cs="Times New Roman"/>
          <w:sz w:val="24"/>
          <w:szCs w:val="24"/>
        </w:rPr>
        <w:t>по уровням напряжения на 2021 год к плану 2020 года</w:t>
      </w:r>
    </w:p>
    <w:p w14:paraId="442006D6" w14:textId="77777777" w:rsidR="00CC5D0D" w:rsidRPr="005A6D8C" w:rsidRDefault="00CC5D0D" w:rsidP="00CC5D0D">
      <w:pPr>
        <w:tabs>
          <w:tab w:val="left" w:pos="709"/>
        </w:tabs>
        <w:spacing w:after="0" w:line="240" w:lineRule="auto"/>
        <w:ind w:left="142"/>
        <w:jc w:val="both"/>
        <w:rPr>
          <w:rFonts w:ascii="Times New Roman" w:hAnsi="Times New Roman" w:cs="Times New Roman"/>
          <w:sz w:val="24"/>
          <w:szCs w:val="24"/>
        </w:rPr>
      </w:pPr>
      <w:r w:rsidRPr="005A6D8C">
        <w:rPr>
          <w:rFonts w:ascii="Times New Roman" w:hAnsi="Times New Roman" w:cs="Times New Roman"/>
          <w:sz w:val="24"/>
          <w:szCs w:val="24"/>
        </w:rPr>
        <w:t xml:space="preserve">Таблица  </w:t>
      </w:r>
    </w:p>
    <w:tbl>
      <w:tblPr>
        <w:tblW w:w="10289" w:type="dxa"/>
        <w:tblLook w:val="04A0" w:firstRow="1" w:lastRow="0" w:firstColumn="1" w:lastColumn="0" w:noHBand="0" w:noVBand="1"/>
      </w:tblPr>
      <w:tblGrid>
        <w:gridCol w:w="1244"/>
        <w:gridCol w:w="946"/>
        <w:gridCol w:w="992"/>
        <w:gridCol w:w="1134"/>
        <w:gridCol w:w="992"/>
        <w:gridCol w:w="993"/>
        <w:gridCol w:w="1134"/>
        <w:gridCol w:w="992"/>
        <w:gridCol w:w="992"/>
        <w:gridCol w:w="1075"/>
      </w:tblGrid>
      <w:tr w:rsidR="00CC5D0D" w:rsidRPr="005A6D8C" w14:paraId="0CF06965" w14:textId="77777777" w:rsidTr="00CC5D0D">
        <w:trPr>
          <w:trHeight w:val="300"/>
        </w:trPr>
        <w:tc>
          <w:tcPr>
            <w:tcW w:w="10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B318FC"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Уровень напряжения</w:t>
            </w:r>
          </w:p>
        </w:tc>
        <w:tc>
          <w:tcPr>
            <w:tcW w:w="3072" w:type="dxa"/>
            <w:gridSpan w:val="3"/>
            <w:tcBorders>
              <w:top w:val="single" w:sz="4" w:space="0" w:color="auto"/>
              <w:left w:val="nil"/>
              <w:bottom w:val="single" w:sz="4" w:space="0" w:color="auto"/>
              <w:right w:val="single" w:sz="4" w:space="0" w:color="auto"/>
            </w:tcBorders>
            <w:shd w:val="clear" w:color="auto" w:fill="auto"/>
            <w:vAlign w:val="center"/>
            <w:hideMark/>
          </w:tcPr>
          <w:p w14:paraId="40D23BD6"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 xml:space="preserve">1 полугодие </w:t>
            </w:r>
          </w:p>
        </w:tc>
        <w:tc>
          <w:tcPr>
            <w:tcW w:w="3119" w:type="dxa"/>
            <w:gridSpan w:val="3"/>
            <w:tcBorders>
              <w:top w:val="single" w:sz="4" w:space="0" w:color="auto"/>
              <w:left w:val="nil"/>
              <w:bottom w:val="single" w:sz="4" w:space="0" w:color="auto"/>
              <w:right w:val="single" w:sz="4" w:space="0" w:color="auto"/>
            </w:tcBorders>
            <w:shd w:val="clear" w:color="auto" w:fill="auto"/>
            <w:vAlign w:val="center"/>
            <w:hideMark/>
          </w:tcPr>
          <w:p w14:paraId="5C4E54BC"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 xml:space="preserve">2 полугодие </w:t>
            </w:r>
          </w:p>
        </w:tc>
        <w:tc>
          <w:tcPr>
            <w:tcW w:w="3059" w:type="dxa"/>
            <w:gridSpan w:val="3"/>
            <w:tcBorders>
              <w:top w:val="single" w:sz="4" w:space="0" w:color="auto"/>
              <w:left w:val="nil"/>
              <w:bottom w:val="single" w:sz="4" w:space="0" w:color="auto"/>
              <w:right w:val="single" w:sz="4" w:space="0" w:color="auto"/>
            </w:tcBorders>
            <w:shd w:val="clear" w:color="auto" w:fill="auto"/>
            <w:noWrap/>
            <w:vAlign w:val="center"/>
            <w:hideMark/>
          </w:tcPr>
          <w:p w14:paraId="4415A1E3"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год</w:t>
            </w:r>
          </w:p>
        </w:tc>
      </w:tr>
      <w:tr w:rsidR="00CC5D0D" w:rsidRPr="005A6D8C" w14:paraId="0A998D12" w14:textId="77777777" w:rsidTr="00CC5D0D">
        <w:trPr>
          <w:trHeight w:val="765"/>
        </w:trPr>
        <w:tc>
          <w:tcPr>
            <w:tcW w:w="1039" w:type="dxa"/>
            <w:vMerge/>
            <w:tcBorders>
              <w:top w:val="single" w:sz="4" w:space="0" w:color="auto"/>
              <w:left w:val="single" w:sz="4" w:space="0" w:color="auto"/>
              <w:bottom w:val="single" w:sz="4" w:space="0" w:color="auto"/>
              <w:right w:val="single" w:sz="4" w:space="0" w:color="auto"/>
            </w:tcBorders>
            <w:vAlign w:val="center"/>
            <w:hideMark/>
          </w:tcPr>
          <w:p w14:paraId="7E07F8B1" w14:textId="77777777" w:rsidR="00CC5D0D" w:rsidRPr="005A6D8C" w:rsidRDefault="00CC5D0D" w:rsidP="00CC5D0D">
            <w:pPr>
              <w:spacing w:after="0" w:line="240" w:lineRule="auto"/>
              <w:jc w:val="both"/>
              <w:rPr>
                <w:rFonts w:ascii="Times New Roman" w:hAnsi="Times New Roman" w:cs="Times New Roman"/>
                <w:color w:val="000000"/>
                <w:sz w:val="20"/>
                <w:szCs w:val="20"/>
              </w:rPr>
            </w:pPr>
          </w:p>
        </w:tc>
        <w:tc>
          <w:tcPr>
            <w:tcW w:w="946" w:type="dxa"/>
            <w:tcBorders>
              <w:top w:val="nil"/>
              <w:left w:val="nil"/>
              <w:bottom w:val="single" w:sz="4" w:space="0" w:color="auto"/>
              <w:right w:val="single" w:sz="4" w:space="0" w:color="auto"/>
            </w:tcBorders>
            <w:shd w:val="clear" w:color="auto" w:fill="auto"/>
            <w:vAlign w:val="center"/>
            <w:hideMark/>
          </w:tcPr>
          <w:p w14:paraId="12DC9690"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План 2020</w:t>
            </w:r>
          </w:p>
        </w:tc>
        <w:tc>
          <w:tcPr>
            <w:tcW w:w="992" w:type="dxa"/>
            <w:tcBorders>
              <w:top w:val="nil"/>
              <w:left w:val="nil"/>
              <w:bottom w:val="single" w:sz="4" w:space="0" w:color="auto"/>
              <w:right w:val="single" w:sz="4" w:space="0" w:color="auto"/>
            </w:tcBorders>
            <w:shd w:val="clear" w:color="auto" w:fill="auto"/>
            <w:vAlign w:val="center"/>
            <w:hideMark/>
          </w:tcPr>
          <w:p w14:paraId="3388DA52"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2021</w:t>
            </w:r>
          </w:p>
        </w:tc>
        <w:tc>
          <w:tcPr>
            <w:tcW w:w="1134" w:type="dxa"/>
            <w:tcBorders>
              <w:top w:val="nil"/>
              <w:left w:val="nil"/>
              <w:bottom w:val="single" w:sz="4" w:space="0" w:color="auto"/>
              <w:right w:val="single" w:sz="4" w:space="0" w:color="auto"/>
            </w:tcBorders>
            <w:shd w:val="clear" w:color="auto" w:fill="auto"/>
            <w:vAlign w:val="center"/>
            <w:hideMark/>
          </w:tcPr>
          <w:p w14:paraId="242C449F"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рост 2021/план 2020, %</w:t>
            </w:r>
          </w:p>
        </w:tc>
        <w:tc>
          <w:tcPr>
            <w:tcW w:w="992" w:type="dxa"/>
            <w:tcBorders>
              <w:top w:val="nil"/>
              <w:left w:val="nil"/>
              <w:bottom w:val="single" w:sz="4" w:space="0" w:color="auto"/>
              <w:right w:val="single" w:sz="4" w:space="0" w:color="auto"/>
            </w:tcBorders>
            <w:shd w:val="clear" w:color="auto" w:fill="auto"/>
            <w:vAlign w:val="center"/>
            <w:hideMark/>
          </w:tcPr>
          <w:p w14:paraId="51515084"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План 2020</w:t>
            </w:r>
          </w:p>
        </w:tc>
        <w:tc>
          <w:tcPr>
            <w:tcW w:w="993" w:type="dxa"/>
            <w:tcBorders>
              <w:top w:val="nil"/>
              <w:left w:val="nil"/>
              <w:bottom w:val="single" w:sz="4" w:space="0" w:color="auto"/>
              <w:right w:val="single" w:sz="4" w:space="0" w:color="auto"/>
            </w:tcBorders>
            <w:shd w:val="clear" w:color="auto" w:fill="auto"/>
            <w:vAlign w:val="center"/>
            <w:hideMark/>
          </w:tcPr>
          <w:p w14:paraId="378AC01B"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2021</w:t>
            </w:r>
          </w:p>
        </w:tc>
        <w:tc>
          <w:tcPr>
            <w:tcW w:w="1134" w:type="dxa"/>
            <w:tcBorders>
              <w:top w:val="nil"/>
              <w:left w:val="nil"/>
              <w:bottom w:val="single" w:sz="4" w:space="0" w:color="auto"/>
              <w:right w:val="single" w:sz="4" w:space="0" w:color="auto"/>
            </w:tcBorders>
            <w:shd w:val="clear" w:color="auto" w:fill="auto"/>
            <w:vAlign w:val="center"/>
            <w:hideMark/>
          </w:tcPr>
          <w:p w14:paraId="60F891B7"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рост 2021/план 2020, %</w:t>
            </w:r>
          </w:p>
        </w:tc>
        <w:tc>
          <w:tcPr>
            <w:tcW w:w="992" w:type="dxa"/>
            <w:tcBorders>
              <w:top w:val="nil"/>
              <w:left w:val="nil"/>
              <w:bottom w:val="single" w:sz="4" w:space="0" w:color="auto"/>
              <w:right w:val="single" w:sz="4" w:space="0" w:color="auto"/>
            </w:tcBorders>
            <w:shd w:val="clear" w:color="auto" w:fill="auto"/>
            <w:vAlign w:val="center"/>
            <w:hideMark/>
          </w:tcPr>
          <w:p w14:paraId="3AFB0561"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План 2020</w:t>
            </w:r>
          </w:p>
        </w:tc>
        <w:tc>
          <w:tcPr>
            <w:tcW w:w="992" w:type="dxa"/>
            <w:tcBorders>
              <w:top w:val="nil"/>
              <w:left w:val="nil"/>
              <w:bottom w:val="single" w:sz="4" w:space="0" w:color="auto"/>
              <w:right w:val="single" w:sz="4" w:space="0" w:color="auto"/>
            </w:tcBorders>
            <w:shd w:val="clear" w:color="auto" w:fill="auto"/>
            <w:vAlign w:val="center"/>
            <w:hideMark/>
          </w:tcPr>
          <w:p w14:paraId="4B0A234B"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2021</w:t>
            </w:r>
          </w:p>
        </w:tc>
        <w:tc>
          <w:tcPr>
            <w:tcW w:w="1075" w:type="dxa"/>
            <w:tcBorders>
              <w:top w:val="nil"/>
              <w:left w:val="nil"/>
              <w:bottom w:val="single" w:sz="4" w:space="0" w:color="auto"/>
              <w:right w:val="single" w:sz="4" w:space="0" w:color="auto"/>
            </w:tcBorders>
            <w:shd w:val="clear" w:color="auto" w:fill="auto"/>
            <w:vAlign w:val="center"/>
            <w:hideMark/>
          </w:tcPr>
          <w:p w14:paraId="5EF8D1E8"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рост 2021/план 2020, %</w:t>
            </w:r>
          </w:p>
        </w:tc>
      </w:tr>
      <w:tr w:rsidR="00CC5D0D" w:rsidRPr="005A6D8C" w14:paraId="56BD1E70" w14:textId="77777777" w:rsidTr="00CC5D0D">
        <w:trPr>
          <w:trHeight w:val="300"/>
        </w:trPr>
        <w:tc>
          <w:tcPr>
            <w:tcW w:w="1039" w:type="dxa"/>
            <w:tcBorders>
              <w:top w:val="nil"/>
              <w:left w:val="single" w:sz="4" w:space="0" w:color="auto"/>
              <w:bottom w:val="single" w:sz="4" w:space="0" w:color="auto"/>
              <w:right w:val="single" w:sz="4" w:space="0" w:color="auto"/>
            </w:tcBorders>
            <w:shd w:val="clear" w:color="auto" w:fill="auto"/>
            <w:noWrap/>
            <w:vAlign w:val="center"/>
            <w:hideMark/>
          </w:tcPr>
          <w:p w14:paraId="3FC5B292"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ВН</w:t>
            </w:r>
          </w:p>
        </w:tc>
        <w:tc>
          <w:tcPr>
            <w:tcW w:w="946" w:type="dxa"/>
            <w:tcBorders>
              <w:top w:val="nil"/>
              <w:left w:val="nil"/>
              <w:bottom w:val="single" w:sz="4" w:space="0" w:color="auto"/>
              <w:right w:val="single" w:sz="4" w:space="0" w:color="auto"/>
            </w:tcBorders>
            <w:shd w:val="clear" w:color="auto" w:fill="auto"/>
            <w:noWrap/>
            <w:vAlign w:val="center"/>
            <w:hideMark/>
          </w:tcPr>
          <w:p w14:paraId="1E606C60"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805,79</w:t>
            </w:r>
          </w:p>
        </w:tc>
        <w:tc>
          <w:tcPr>
            <w:tcW w:w="992" w:type="dxa"/>
            <w:tcBorders>
              <w:top w:val="nil"/>
              <w:left w:val="nil"/>
              <w:bottom w:val="single" w:sz="4" w:space="0" w:color="auto"/>
              <w:right w:val="single" w:sz="4" w:space="0" w:color="auto"/>
            </w:tcBorders>
            <w:shd w:val="clear" w:color="auto" w:fill="auto"/>
            <w:noWrap/>
            <w:vAlign w:val="center"/>
            <w:hideMark/>
          </w:tcPr>
          <w:p w14:paraId="742A507A"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808,41</w:t>
            </w:r>
          </w:p>
        </w:tc>
        <w:tc>
          <w:tcPr>
            <w:tcW w:w="1134" w:type="dxa"/>
            <w:tcBorders>
              <w:top w:val="nil"/>
              <w:left w:val="nil"/>
              <w:bottom w:val="single" w:sz="4" w:space="0" w:color="auto"/>
              <w:right w:val="single" w:sz="4" w:space="0" w:color="auto"/>
            </w:tcBorders>
            <w:shd w:val="clear" w:color="auto" w:fill="auto"/>
            <w:noWrap/>
            <w:vAlign w:val="center"/>
            <w:hideMark/>
          </w:tcPr>
          <w:p w14:paraId="165E3B9A"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100,3</w:t>
            </w:r>
          </w:p>
        </w:tc>
        <w:tc>
          <w:tcPr>
            <w:tcW w:w="992" w:type="dxa"/>
            <w:tcBorders>
              <w:top w:val="nil"/>
              <w:left w:val="nil"/>
              <w:bottom w:val="single" w:sz="4" w:space="0" w:color="auto"/>
              <w:right w:val="single" w:sz="4" w:space="0" w:color="auto"/>
            </w:tcBorders>
            <w:shd w:val="clear" w:color="auto" w:fill="auto"/>
            <w:noWrap/>
            <w:vAlign w:val="center"/>
            <w:hideMark/>
          </w:tcPr>
          <w:p w14:paraId="38215059"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832,28</w:t>
            </w:r>
          </w:p>
        </w:tc>
        <w:tc>
          <w:tcPr>
            <w:tcW w:w="993" w:type="dxa"/>
            <w:tcBorders>
              <w:top w:val="nil"/>
              <w:left w:val="nil"/>
              <w:bottom w:val="single" w:sz="4" w:space="0" w:color="auto"/>
              <w:right w:val="single" w:sz="4" w:space="0" w:color="auto"/>
            </w:tcBorders>
            <w:shd w:val="clear" w:color="auto" w:fill="auto"/>
            <w:noWrap/>
            <w:vAlign w:val="center"/>
            <w:hideMark/>
          </w:tcPr>
          <w:p w14:paraId="71143228"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831,81</w:t>
            </w:r>
          </w:p>
        </w:tc>
        <w:tc>
          <w:tcPr>
            <w:tcW w:w="1134" w:type="dxa"/>
            <w:tcBorders>
              <w:top w:val="nil"/>
              <w:left w:val="nil"/>
              <w:bottom w:val="single" w:sz="4" w:space="0" w:color="auto"/>
              <w:right w:val="single" w:sz="4" w:space="0" w:color="auto"/>
            </w:tcBorders>
            <w:shd w:val="clear" w:color="auto" w:fill="auto"/>
            <w:noWrap/>
            <w:vAlign w:val="center"/>
            <w:hideMark/>
          </w:tcPr>
          <w:p w14:paraId="2ED521D7"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99,9</w:t>
            </w:r>
          </w:p>
        </w:tc>
        <w:tc>
          <w:tcPr>
            <w:tcW w:w="992" w:type="dxa"/>
            <w:tcBorders>
              <w:top w:val="nil"/>
              <w:left w:val="nil"/>
              <w:bottom w:val="single" w:sz="4" w:space="0" w:color="auto"/>
              <w:right w:val="single" w:sz="4" w:space="0" w:color="auto"/>
            </w:tcBorders>
            <w:shd w:val="clear" w:color="auto" w:fill="auto"/>
            <w:noWrap/>
            <w:vAlign w:val="center"/>
            <w:hideMark/>
          </w:tcPr>
          <w:p w14:paraId="418011F1"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1 638,07</w:t>
            </w:r>
          </w:p>
        </w:tc>
        <w:tc>
          <w:tcPr>
            <w:tcW w:w="992" w:type="dxa"/>
            <w:tcBorders>
              <w:top w:val="nil"/>
              <w:left w:val="nil"/>
              <w:bottom w:val="single" w:sz="4" w:space="0" w:color="auto"/>
              <w:right w:val="single" w:sz="4" w:space="0" w:color="auto"/>
            </w:tcBorders>
            <w:shd w:val="clear" w:color="auto" w:fill="auto"/>
            <w:noWrap/>
            <w:vAlign w:val="center"/>
            <w:hideMark/>
          </w:tcPr>
          <w:p w14:paraId="693D2669"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1 640,22</w:t>
            </w:r>
          </w:p>
        </w:tc>
        <w:tc>
          <w:tcPr>
            <w:tcW w:w="1075" w:type="dxa"/>
            <w:tcBorders>
              <w:top w:val="nil"/>
              <w:left w:val="nil"/>
              <w:bottom w:val="single" w:sz="4" w:space="0" w:color="auto"/>
              <w:right w:val="single" w:sz="4" w:space="0" w:color="auto"/>
            </w:tcBorders>
            <w:shd w:val="clear" w:color="auto" w:fill="auto"/>
            <w:noWrap/>
            <w:vAlign w:val="center"/>
            <w:hideMark/>
          </w:tcPr>
          <w:p w14:paraId="69F77E82"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100,1</w:t>
            </w:r>
          </w:p>
        </w:tc>
      </w:tr>
      <w:tr w:rsidR="00CC5D0D" w:rsidRPr="005A6D8C" w14:paraId="7456385D" w14:textId="77777777" w:rsidTr="00CC5D0D">
        <w:trPr>
          <w:trHeight w:val="300"/>
        </w:trPr>
        <w:tc>
          <w:tcPr>
            <w:tcW w:w="1039" w:type="dxa"/>
            <w:tcBorders>
              <w:top w:val="nil"/>
              <w:left w:val="single" w:sz="4" w:space="0" w:color="auto"/>
              <w:bottom w:val="single" w:sz="4" w:space="0" w:color="auto"/>
              <w:right w:val="single" w:sz="4" w:space="0" w:color="auto"/>
            </w:tcBorders>
            <w:shd w:val="clear" w:color="auto" w:fill="auto"/>
            <w:noWrap/>
            <w:vAlign w:val="center"/>
            <w:hideMark/>
          </w:tcPr>
          <w:p w14:paraId="30458707"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СН1</w:t>
            </w:r>
          </w:p>
        </w:tc>
        <w:tc>
          <w:tcPr>
            <w:tcW w:w="946" w:type="dxa"/>
            <w:tcBorders>
              <w:top w:val="nil"/>
              <w:left w:val="nil"/>
              <w:bottom w:val="single" w:sz="4" w:space="0" w:color="auto"/>
              <w:right w:val="single" w:sz="4" w:space="0" w:color="auto"/>
            </w:tcBorders>
            <w:shd w:val="clear" w:color="auto" w:fill="auto"/>
            <w:noWrap/>
            <w:vAlign w:val="center"/>
            <w:hideMark/>
          </w:tcPr>
          <w:p w14:paraId="7659F74C"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94,00</w:t>
            </w:r>
          </w:p>
        </w:tc>
        <w:tc>
          <w:tcPr>
            <w:tcW w:w="992" w:type="dxa"/>
            <w:tcBorders>
              <w:top w:val="nil"/>
              <w:left w:val="nil"/>
              <w:bottom w:val="single" w:sz="4" w:space="0" w:color="auto"/>
              <w:right w:val="single" w:sz="4" w:space="0" w:color="auto"/>
            </w:tcBorders>
            <w:shd w:val="clear" w:color="auto" w:fill="auto"/>
            <w:noWrap/>
            <w:vAlign w:val="center"/>
            <w:hideMark/>
          </w:tcPr>
          <w:p w14:paraId="7471240E"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94,68</w:t>
            </w:r>
          </w:p>
        </w:tc>
        <w:tc>
          <w:tcPr>
            <w:tcW w:w="1134" w:type="dxa"/>
            <w:tcBorders>
              <w:top w:val="nil"/>
              <w:left w:val="nil"/>
              <w:bottom w:val="single" w:sz="4" w:space="0" w:color="auto"/>
              <w:right w:val="single" w:sz="4" w:space="0" w:color="auto"/>
            </w:tcBorders>
            <w:shd w:val="clear" w:color="auto" w:fill="auto"/>
            <w:noWrap/>
            <w:vAlign w:val="center"/>
            <w:hideMark/>
          </w:tcPr>
          <w:p w14:paraId="33811A42"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100,7</w:t>
            </w:r>
          </w:p>
        </w:tc>
        <w:tc>
          <w:tcPr>
            <w:tcW w:w="992" w:type="dxa"/>
            <w:tcBorders>
              <w:top w:val="nil"/>
              <w:left w:val="nil"/>
              <w:bottom w:val="single" w:sz="4" w:space="0" w:color="auto"/>
              <w:right w:val="single" w:sz="4" w:space="0" w:color="auto"/>
            </w:tcBorders>
            <w:shd w:val="clear" w:color="auto" w:fill="auto"/>
            <w:noWrap/>
            <w:vAlign w:val="center"/>
            <w:hideMark/>
          </w:tcPr>
          <w:p w14:paraId="7AD9227A"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101,60</w:t>
            </w:r>
          </w:p>
        </w:tc>
        <w:tc>
          <w:tcPr>
            <w:tcW w:w="993" w:type="dxa"/>
            <w:tcBorders>
              <w:top w:val="nil"/>
              <w:left w:val="nil"/>
              <w:bottom w:val="single" w:sz="4" w:space="0" w:color="auto"/>
              <w:right w:val="single" w:sz="4" w:space="0" w:color="auto"/>
            </w:tcBorders>
            <w:shd w:val="clear" w:color="auto" w:fill="auto"/>
            <w:noWrap/>
            <w:vAlign w:val="center"/>
            <w:hideMark/>
          </w:tcPr>
          <w:p w14:paraId="770C8D9D"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104,12</w:t>
            </w:r>
          </w:p>
        </w:tc>
        <w:tc>
          <w:tcPr>
            <w:tcW w:w="1134" w:type="dxa"/>
            <w:tcBorders>
              <w:top w:val="nil"/>
              <w:left w:val="nil"/>
              <w:bottom w:val="single" w:sz="4" w:space="0" w:color="auto"/>
              <w:right w:val="single" w:sz="4" w:space="0" w:color="auto"/>
            </w:tcBorders>
            <w:shd w:val="clear" w:color="auto" w:fill="auto"/>
            <w:noWrap/>
            <w:vAlign w:val="center"/>
            <w:hideMark/>
          </w:tcPr>
          <w:p w14:paraId="37A1C46F"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102,5</w:t>
            </w:r>
          </w:p>
        </w:tc>
        <w:tc>
          <w:tcPr>
            <w:tcW w:w="992" w:type="dxa"/>
            <w:tcBorders>
              <w:top w:val="nil"/>
              <w:left w:val="nil"/>
              <w:bottom w:val="single" w:sz="4" w:space="0" w:color="auto"/>
              <w:right w:val="single" w:sz="4" w:space="0" w:color="auto"/>
            </w:tcBorders>
            <w:shd w:val="clear" w:color="auto" w:fill="auto"/>
            <w:noWrap/>
            <w:vAlign w:val="center"/>
            <w:hideMark/>
          </w:tcPr>
          <w:p w14:paraId="53F9AEAA"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195,60</w:t>
            </w:r>
          </w:p>
        </w:tc>
        <w:tc>
          <w:tcPr>
            <w:tcW w:w="992" w:type="dxa"/>
            <w:tcBorders>
              <w:top w:val="nil"/>
              <w:left w:val="nil"/>
              <w:bottom w:val="single" w:sz="4" w:space="0" w:color="auto"/>
              <w:right w:val="single" w:sz="4" w:space="0" w:color="auto"/>
            </w:tcBorders>
            <w:shd w:val="clear" w:color="auto" w:fill="auto"/>
            <w:noWrap/>
            <w:vAlign w:val="center"/>
            <w:hideMark/>
          </w:tcPr>
          <w:p w14:paraId="2CAE8F85"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198,80</w:t>
            </w:r>
          </w:p>
        </w:tc>
        <w:tc>
          <w:tcPr>
            <w:tcW w:w="1075" w:type="dxa"/>
            <w:tcBorders>
              <w:top w:val="nil"/>
              <w:left w:val="nil"/>
              <w:bottom w:val="single" w:sz="4" w:space="0" w:color="auto"/>
              <w:right w:val="single" w:sz="4" w:space="0" w:color="auto"/>
            </w:tcBorders>
            <w:shd w:val="clear" w:color="auto" w:fill="auto"/>
            <w:noWrap/>
            <w:vAlign w:val="center"/>
            <w:hideMark/>
          </w:tcPr>
          <w:p w14:paraId="3FC49A0A"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101,6</w:t>
            </w:r>
          </w:p>
        </w:tc>
      </w:tr>
      <w:tr w:rsidR="00CC5D0D" w:rsidRPr="005A6D8C" w14:paraId="26204A6A" w14:textId="77777777" w:rsidTr="00CC5D0D">
        <w:trPr>
          <w:trHeight w:val="300"/>
        </w:trPr>
        <w:tc>
          <w:tcPr>
            <w:tcW w:w="1039" w:type="dxa"/>
            <w:tcBorders>
              <w:top w:val="nil"/>
              <w:left w:val="single" w:sz="4" w:space="0" w:color="auto"/>
              <w:bottom w:val="single" w:sz="4" w:space="0" w:color="auto"/>
              <w:right w:val="single" w:sz="4" w:space="0" w:color="auto"/>
            </w:tcBorders>
            <w:shd w:val="clear" w:color="auto" w:fill="auto"/>
            <w:noWrap/>
            <w:vAlign w:val="center"/>
            <w:hideMark/>
          </w:tcPr>
          <w:p w14:paraId="2ABD339C"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СН2</w:t>
            </w:r>
          </w:p>
        </w:tc>
        <w:tc>
          <w:tcPr>
            <w:tcW w:w="946" w:type="dxa"/>
            <w:tcBorders>
              <w:top w:val="nil"/>
              <w:left w:val="nil"/>
              <w:bottom w:val="single" w:sz="4" w:space="0" w:color="auto"/>
              <w:right w:val="single" w:sz="4" w:space="0" w:color="auto"/>
            </w:tcBorders>
            <w:shd w:val="clear" w:color="auto" w:fill="auto"/>
            <w:noWrap/>
            <w:vAlign w:val="center"/>
            <w:hideMark/>
          </w:tcPr>
          <w:p w14:paraId="3771A9D6"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752,28</w:t>
            </w:r>
          </w:p>
        </w:tc>
        <w:tc>
          <w:tcPr>
            <w:tcW w:w="992" w:type="dxa"/>
            <w:tcBorders>
              <w:top w:val="nil"/>
              <w:left w:val="nil"/>
              <w:bottom w:val="single" w:sz="4" w:space="0" w:color="auto"/>
              <w:right w:val="single" w:sz="4" w:space="0" w:color="auto"/>
            </w:tcBorders>
            <w:shd w:val="clear" w:color="auto" w:fill="auto"/>
            <w:noWrap/>
            <w:vAlign w:val="center"/>
            <w:hideMark/>
          </w:tcPr>
          <w:p w14:paraId="1E8D3922"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751,80</w:t>
            </w:r>
          </w:p>
        </w:tc>
        <w:tc>
          <w:tcPr>
            <w:tcW w:w="1134" w:type="dxa"/>
            <w:tcBorders>
              <w:top w:val="nil"/>
              <w:left w:val="nil"/>
              <w:bottom w:val="single" w:sz="4" w:space="0" w:color="auto"/>
              <w:right w:val="single" w:sz="4" w:space="0" w:color="auto"/>
            </w:tcBorders>
            <w:shd w:val="clear" w:color="auto" w:fill="auto"/>
            <w:noWrap/>
            <w:vAlign w:val="center"/>
            <w:hideMark/>
          </w:tcPr>
          <w:p w14:paraId="2AD57E48"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99,9</w:t>
            </w:r>
          </w:p>
        </w:tc>
        <w:tc>
          <w:tcPr>
            <w:tcW w:w="992" w:type="dxa"/>
            <w:tcBorders>
              <w:top w:val="nil"/>
              <w:left w:val="nil"/>
              <w:bottom w:val="single" w:sz="4" w:space="0" w:color="auto"/>
              <w:right w:val="single" w:sz="4" w:space="0" w:color="auto"/>
            </w:tcBorders>
            <w:shd w:val="clear" w:color="auto" w:fill="auto"/>
            <w:noWrap/>
            <w:vAlign w:val="center"/>
            <w:hideMark/>
          </w:tcPr>
          <w:p w14:paraId="5B5A5B15"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735,22</w:t>
            </w:r>
          </w:p>
        </w:tc>
        <w:tc>
          <w:tcPr>
            <w:tcW w:w="993" w:type="dxa"/>
            <w:tcBorders>
              <w:top w:val="nil"/>
              <w:left w:val="nil"/>
              <w:bottom w:val="single" w:sz="4" w:space="0" w:color="auto"/>
              <w:right w:val="single" w:sz="4" w:space="0" w:color="auto"/>
            </w:tcBorders>
            <w:shd w:val="clear" w:color="auto" w:fill="auto"/>
            <w:noWrap/>
            <w:vAlign w:val="center"/>
            <w:hideMark/>
          </w:tcPr>
          <w:p w14:paraId="3465270C"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741,49</w:t>
            </w:r>
          </w:p>
        </w:tc>
        <w:tc>
          <w:tcPr>
            <w:tcW w:w="1134" w:type="dxa"/>
            <w:tcBorders>
              <w:top w:val="nil"/>
              <w:left w:val="nil"/>
              <w:bottom w:val="single" w:sz="4" w:space="0" w:color="auto"/>
              <w:right w:val="single" w:sz="4" w:space="0" w:color="auto"/>
            </w:tcBorders>
            <w:shd w:val="clear" w:color="auto" w:fill="auto"/>
            <w:noWrap/>
            <w:vAlign w:val="center"/>
            <w:hideMark/>
          </w:tcPr>
          <w:p w14:paraId="2797B8D9"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100,9</w:t>
            </w:r>
          </w:p>
        </w:tc>
        <w:tc>
          <w:tcPr>
            <w:tcW w:w="992" w:type="dxa"/>
            <w:tcBorders>
              <w:top w:val="nil"/>
              <w:left w:val="nil"/>
              <w:bottom w:val="single" w:sz="4" w:space="0" w:color="auto"/>
              <w:right w:val="single" w:sz="4" w:space="0" w:color="auto"/>
            </w:tcBorders>
            <w:shd w:val="clear" w:color="auto" w:fill="auto"/>
            <w:noWrap/>
            <w:vAlign w:val="center"/>
            <w:hideMark/>
          </w:tcPr>
          <w:p w14:paraId="029B2D3C"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1 487,50</w:t>
            </w:r>
          </w:p>
        </w:tc>
        <w:tc>
          <w:tcPr>
            <w:tcW w:w="992" w:type="dxa"/>
            <w:tcBorders>
              <w:top w:val="nil"/>
              <w:left w:val="nil"/>
              <w:bottom w:val="single" w:sz="4" w:space="0" w:color="auto"/>
              <w:right w:val="single" w:sz="4" w:space="0" w:color="auto"/>
            </w:tcBorders>
            <w:shd w:val="clear" w:color="auto" w:fill="auto"/>
            <w:noWrap/>
            <w:vAlign w:val="center"/>
            <w:hideMark/>
          </w:tcPr>
          <w:p w14:paraId="16230674"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1 493,29</w:t>
            </w:r>
          </w:p>
        </w:tc>
        <w:tc>
          <w:tcPr>
            <w:tcW w:w="1075" w:type="dxa"/>
            <w:tcBorders>
              <w:top w:val="nil"/>
              <w:left w:val="nil"/>
              <w:bottom w:val="single" w:sz="4" w:space="0" w:color="auto"/>
              <w:right w:val="single" w:sz="4" w:space="0" w:color="auto"/>
            </w:tcBorders>
            <w:shd w:val="clear" w:color="auto" w:fill="auto"/>
            <w:noWrap/>
            <w:vAlign w:val="center"/>
            <w:hideMark/>
          </w:tcPr>
          <w:p w14:paraId="58BB57B3"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100,4</w:t>
            </w:r>
          </w:p>
        </w:tc>
      </w:tr>
      <w:tr w:rsidR="00CC5D0D" w:rsidRPr="005A6D8C" w14:paraId="24C61D3A" w14:textId="77777777" w:rsidTr="00CC5D0D">
        <w:trPr>
          <w:trHeight w:val="300"/>
        </w:trPr>
        <w:tc>
          <w:tcPr>
            <w:tcW w:w="1039" w:type="dxa"/>
            <w:tcBorders>
              <w:top w:val="nil"/>
              <w:left w:val="single" w:sz="4" w:space="0" w:color="auto"/>
              <w:bottom w:val="single" w:sz="4" w:space="0" w:color="auto"/>
              <w:right w:val="single" w:sz="4" w:space="0" w:color="auto"/>
            </w:tcBorders>
            <w:shd w:val="clear" w:color="auto" w:fill="auto"/>
            <w:noWrap/>
            <w:vAlign w:val="center"/>
            <w:hideMark/>
          </w:tcPr>
          <w:p w14:paraId="3FD39CEC"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НН</w:t>
            </w:r>
          </w:p>
        </w:tc>
        <w:tc>
          <w:tcPr>
            <w:tcW w:w="946" w:type="dxa"/>
            <w:tcBorders>
              <w:top w:val="nil"/>
              <w:left w:val="nil"/>
              <w:bottom w:val="single" w:sz="4" w:space="0" w:color="auto"/>
              <w:right w:val="single" w:sz="4" w:space="0" w:color="auto"/>
            </w:tcBorders>
            <w:shd w:val="clear" w:color="auto" w:fill="auto"/>
            <w:noWrap/>
            <w:vAlign w:val="center"/>
            <w:hideMark/>
          </w:tcPr>
          <w:p w14:paraId="3437F076"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686,73</w:t>
            </w:r>
          </w:p>
        </w:tc>
        <w:tc>
          <w:tcPr>
            <w:tcW w:w="992" w:type="dxa"/>
            <w:tcBorders>
              <w:top w:val="nil"/>
              <w:left w:val="nil"/>
              <w:bottom w:val="single" w:sz="4" w:space="0" w:color="auto"/>
              <w:right w:val="single" w:sz="4" w:space="0" w:color="auto"/>
            </w:tcBorders>
            <w:shd w:val="clear" w:color="auto" w:fill="auto"/>
            <w:noWrap/>
            <w:vAlign w:val="center"/>
            <w:hideMark/>
          </w:tcPr>
          <w:p w14:paraId="6110B9D4"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684,19</w:t>
            </w:r>
          </w:p>
        </w:tc>
        <w:tc>
          <w:tcPr>
            <w:tcW w:w="1134" w:type="dxa"/>
            <w:tcBorders>
              <w:top w:val="nil"/>
              <w:left w:val="nil"/>
              <w:bottom w:val="single" w:sz="4" w:space="0" w:color="auto"/>
              <w:right w:val="single" w:sz="4" w:space="0" w:color="auto"/>
            </w:tcBorders>
            <w:shd w:val="clear" w:color="auto" w:fill="auto"/>
            <w:noWrap/>
            <w:vAlign w:val="center"/>
            <w:hideMark/>
          </w:tcPr>
          <w:p w14:paraId="59B5E77C"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99,6</w:t>
            </w:r>
          </w:p>
        </w:tc>
        <w:tc>
          <w:tcPr>
            <w:tcW w:w="992" w:type="dxa"/>
            <w:tcBorders>
              <w:top w:val="nil"/>
              <w:left w:val="nil"/>
              <w:bottom w:val="single" w:sz="4" w:space="0" w:color="auto"/>
              <w:right w:val="single" w:sz="4" w:space="0" w:color="auto"/>
            </w:tcBorders>
            <w:shd w:val="clear" w:color="auto" w:fill="auto"/>
            <w:noWrap/>
            <w:vAlign w:val="center"/>
            <w:hideMark/>
          </w:tcPr>
          <w:p w14:paraId="327E6859"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636,75</w:t>
            </w:r>
          </w:p>
        </w:tc>
        <w:tc>
          <w:tcPr>
            <w:tcW w:w="993" w:type="dxa"/>
            <w:tcBorders>
              <w:top w:val="nil"/>
              <w:left w:val="nil"/>
              <w:bottom w:val="single" w:sz="4" w:space="0" w:color="auto"/>
              <w:right w:val="single" w:sz="4" w:space="0" w:color="auto"/>
            </w:tcBorders>
            <w:shd w:val="clear" w:color="auto" w:fill="auto"/>
            <w:noWrap/>
            <w:vAlign w:val="center"/>
            <w:hideMark/>
          </w:tcPr>
          <w:p w14:paraId="3675F22D"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634,88</w:t>
            </w:r>
          </w:p>
        </w:tc>
        <w:tc>
          <w:tcPr>
            <w:tcW w:w="1134" w:type="dxa"/>
            <w:tcBorders>
              <w:top w:val="nil"/>
              <w:left w:val="nil"/>
              <w:bottom w:val="single" w:sz="4" w:space="0" w:color="auto"/>
              <w:right w:val="single" w:sz="4" w:space="0" w:color="auto"/>
            </w:tcBorders>
            <w:shd w:val="clear" w:color="auto" w:fill="auto"/>
            <w:noWrap/>
            <w:vAlign w:val="center"/>
            <w:hideMark/>
          </w:tcPr>
          <w:p w14:paraId="65D88C00"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99,7</w:t>
            </w:r>
          </w:p>
        </w:tc>
        <w:tc>
          <w:tcPr>
            <w:tcW w:w="992" w:type="dxa"/>
            <w:tcBorders>
              <w:top w:val="nil"/>
              <w:left w:val="nil"/>
              <w:bottom w:val="single" w:sz="4" w:space="0" w:color="auto"/>
              <w:right w:val="single" w:sz="4" w:space="0" w:color="auto"/>
            </w:tcBorders>
            <w:shd w:val="clear" w:color="auto" w:fill="auto"/>
            <w:noWrap/>
            <w:vAlign w:val="center"/>
            <w:hideMark/>
          </w:tcPr>
          <w:p w14:paraId="3F7FCC2B"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1 323,48</w:t>
            </w:r>
          </w:p>
        </w:tc>
        <w:tc>
          <w:tcPr>
            <w:tcW w:w="992" w:type="dxa"/>
            <w:tcBorders>
              <w:top w:val="nil"/>
              <w:left w:val="nil"/>
              <w:bottom w:val="single" w:sz="4" w:space="0" w:color="auto"/>
              <w:right w:val="single" w:sz="4" w:space="0" w:color="auto"/>
            </w:tcBorders>
            <w:shd w:val="clear" w:color="auto" w:fill="auto"/>
            <w:noWrap/>
            <w:vAlign w:val="center"/>
            <w:hideMark/>
          </w:tcPr>
          <w:p w14:paraId="24C8643D"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1 319,08</w:t>
            </w:r>
          </w:p>
        </w:tc>
        <w:tc>
          <w:tcPr>
            <w:tcW w:w="1075" w:type="dxa"/>
            <w:tcBorders>
              <w:top w:val="nil"/>
              <w:left w:val="nil"/>
              <w:bottom w:val="single" w:sz="4" w:space="0" w:color="auto"/>
              <w:right w:val="single" w:sz="4" w:space="0" w:color="auto"/>
            </w:tcBorders>
            <w:shd w:val="clear" w:color="auto" w:fill="auto"/>
            <w:noWrap/>
            <w:vAlign w:val="center"/>
            <w:hideMark/>
          </w:tcPr>
          <w:p w14:paraId="36BA511A"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99,7</w:t>
            </w:r>
          </w:p>
        </w:tc>
      </w:tr>
      <w:tr w:rsidR="00CC5D0D" w:rsidRPr="005A6D8C" w14:paraId="75FBCFE9" w14:textId="77777777" w:rsidTr="00CC5D0D">
        <w:trPr>
          <w:trHeight w:val="300"/>
        </w:trPr>
        <w:tc>
          <w:tcPr>
            <w:tcW w:w="1039" w:type="dxa"/>
            <w:tcBorders>
              <w:top w:val="nil"/>
              <w:left w:val="single" w:sz="4" w:space="0" w:color="auto"/>
              <w:bottom w:val="single" w:sz="4" w:space="0" w:color="auto"/>
              <w:right w:val="single" w:sz="4" w:space="0" w:color="auto"/>
            </w:tcBorders>
            <w:shd w:val="clear" w:color="auto" w:fill="auto"/>
            <w:noWrap/>
            <w:vAlign w:val="center"/>
            <w:hideMark/>
          </w:tcPr>
          <w:p w14:paraId="5F5BF82F"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Всего</w:t>
            </w:r>
          </w:p>
        </w:tc>
        <w:tc>
          <w:tcPr>
            <w:tcW w:w="946" w:type="dxa"/>
            <w:tcBorders>
              <w:top w:val="nil"/>
              <w:left w:val="nil"/>
              <w:bottom w:val="single" w:sz="4" w:space="0" w:color="auto"/>
              <w:right w:val="single" w:sz="4" w:space="0" w:color="auto"/>
            </w:tcBorders>
            <w:shd w:val="clear" w:color="auto" w:fill="auto"/>
            <w:noWrap/>
            <w:vAlign w:val="center"/>
            <w:hideMark/>
          </w:tcPr>
          <w:p w14:paraId="664D132A"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2 338,80</w:t>
            </w:r>
          </w:p>
        </w:tc>
        <w:tc>
          <w:tcPr>
            <w:tcW w:w="992" w:type="dxa"/>
            <w:tcBorders>
              <w:top w:val="nil"/>
              <w:left w:val="nil"/>
              <w:bottom w:val="single" w:sz="4" w:space="0" w:color="auto"/>
              <w:right w:val="single" w:sz="4" w:space="0" w:color="auto"/>
            </w:tcBorders>
            <w:shd w:val="clear" w:color="auto" w:fill="auto"/>
            <w:noWrap/>
            <w:vAlign w:val="center"/>
            <w:hideMark/>
          </w:tcPr>
          <w:p w14:paraId="35E52845"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2 339,07</w:t>
            </w:r>
          </w:p>
        </w:tc>
        <w:tc>
          <w:tcPr>
            <w:tcW w:w="1134" w:type="dxa"/>
            <w:tcBorders>
              <w:top w:val="nil"/>
              <w:left w:val="nil"/>
              <w:bottom w:val="single" w:sz="4" w:space="0" w:color="auto"/>
              <w:right w:val="single" w:sz="4" w:space="0" w:color="auto"/>
            </w:tcBorders>
            <w:shd w:val="clear" w:color="auto" w:fill="auto"/>
            <w:noWrap/>
            <w:vAlign w:val="center"/>
            <w:hideMark/>
          </w:tcPr>
          <w:p w14:paraId="3346BC21"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100,0</w:t>
            </w:r>
          </w:p>
        </w:tc>
        <w:tc>
          <w:tcPr>
            <w:tcW w:w="992" w:type="dxa"/>
            <w:tcBorders>
              <w:top w:val="nil"/>
              <w:left w:val="nil"/>
              <w:bottom w:val="single" w:sz="4" w:space="0" w:color="auto"/>
              <w:right w:val="single" w:sz="4" w:space="0" w:color="auto"/>
            </w:tcBorders>
            <w:shd w:val="clear" w:color="auto" w:fill="auto"/>
            <w:noWrap/>
            <w:vAlign w:val="center"/>
            <w:hideMark/>
          </w:tcPr>
          <w:p w14:paraId="3BAC0865"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2 305,86</w:t>
            </w:r>
          </w:p>
        </w:tc>
        <w:tc>
          <w:tcPr>
            <w:tcW w:w="993" w:type="dxa"/>
            <w:tcBorders>
              <w:top w:val="nil"/>
              <w:left w:val="nil"/>
              <w:bottom w:val="single" w:sz="4" w:space="0" w:color="auto"/>
              <w:right w:val="single" w:sz="4" w:space="0" w:color="auto"/>
            </w:tcBorders>
            <w:shd w:val="clear" w:color="auto" w:fill="auto"/>
            <w:noWrap/>
            <w:vAlign w:val="center"/>
            <w:hideMark/>
          </w:tcPr>
          <w:p w14:paraId="51CACC54"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2 312,32</w:t>
            </w:r>
          </w:p>
        </w:tc>
        <w:tc>
          <w:tcPr>
            <w:tcW w:w="1134" w:type="dxa"/>
            <w:tcBorders>
              <w:top w:val="nil"/>
              <w:left w:val="nil"/>
              <w:bottom w:val="single" w:sz="4" w:space="0" w:color="auto"/>
              <w:right w:val="single" w:sz="4" w:space="0" w:color="auto"/>
            </w:tcBorders>
            <w:shd w:val="clear" w:color="auto" w:fill="auto"/>
            <w:noWrap/>
            <w:vAlign w:val="center"/>
            <w:hideMark/>
          </w:tcPr>
          <w:p w14:paraId="6C0D90D9"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100,3</w:t>
            </w:r>
          </w:p>
        </w:tc>
        <w:tc>
          <w:tcPr>
            <w:tcW w:w="992" w:type="dxa"/>
            <w:tcBorders>
              <w:top w:val="nil"/>
              <w:left w:val="nil"/>
              <w:bottom w:val="single" w:sz="4" w:space="0" w:color="auto"/>
              <w:right w:val="single" w:sz="4" w:space="0" w:color="auto"/>
            </w:tcBorders>
            <w:shd w:val="clear" w:color="auto" w:fill="auto"/>
            <w:noWrap/>
            <w:vAlign w:val="center"/>
            <w:hideMark/>
          </w:tcPr>
          <w:p w14:paraId="5F7AC8F8"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4 644,65</w:t>
            </w:r>
          </w:p>
        </w:tc>
        <w:tc>
          <w:tcPr>
            <w:tcW w:w="992" w:type="dxa"/>
            <w:tcBorders>
              <w:top w:val="nil"/>
              <w:left w:val="nil"/>
              <w:bottom w:val="single" w:sz="4" w:space="0" w:color="auto"/>
              <w:right w:val="single" w:sz="4" w:space="0" w:color="auto"/>
            </w:tcBorders>
            <w:shd w:val="clear" w:color="auto" w:fill="auto"/>
            <w:noWrap/>
            <w:vAlign w:val="center"/>
            <w:hideMark/>
          </w:tcPr>
          <w:p w14:paraId="047CC0EB"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4 651,39</w:t>
            </w:r>
          </w:p>
        </w:tc>
        <w:tc>
          <w:tcPr>
            <w:tcW w:w="1075" w:type="dxa"/>
            <w:tcBorders>
              <w:top w:val="nil"/>
              <w:left w:val="nil"/>
              <w:bottom w:val="single" w:sz="4" w:space="0" w:color="auto"/>
              <w:right w:val="single" w:sz="4" w:space="0" w:color="auto"/>
            </w:tcBorders>
            <w:shd w:val="clear" w:color="auto" w:fill="auto"/>
            <w:noWrap/>
            <w:vAlign w:val="center"/>
            <w:hideMark/>
          </w:tcPr>
          <w:p w14:paraId="41019D49"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100,1</w:t>
            </w:r>
          </w:p>
        </w:tc>
      </w:tr>
    </w:tbl>
    <w:p w14:paraId="5864080B" w14:textId="77777777" w:rsidR="00CC5D0D" w:rsidRPr="005A6D8C" w:rsidRDefault="00CC5D0D" w:rsidP="00CC5D0D">
      <w:pPr>
        <w:tabs>
          <w:tab w:val="left" w:pos="709"/>
        </w:tabs>
        <w:spacing w:after="0" w:line="240" w:lineRule="auto"/>
        <w:ind w:firstLine="680"/>
        <w:jc w:val="both"/>
        <w:rPr>
          <w:rFonts w:ascii="Times New Roman" w:hAnsi="Times New Roman" w:cs="Times New Roman"/>
          <w:sz w:val="24"/>
          <w:szCs w:val="24"/>
        </w:rPr>
      </w:pPr>
      <w:r w:rsidRPr="005A6D8C">
        <w:rPr>
          <w:rFonts w:ascii="Times New Roman" w:hAnsi="Times New Roman" w:cs="Times New Roman"/>
          <w:sz w:val="24"/>
          <w:szCs w:val="24"/>
        </w:rPr>
        <w:t xml:space="preserve"> Согласно сводному прогнозному балансу производства и поставок электрической энергии (мощности) в рамках Единой энергетической системы России по субъектам Российской Федерации на 2021 год, утвержденному приказом ФАС России от 26 ноября  2020 № 1164/20-ДСП (далее – СПБ-2021), заявленная мощность потребителей услуг, присоединенных к территориальным электрическим сетям на 2021 год – 680,8 МВт, в том числе населения - 189,2 МВт, технологический расход электрической энергии (потери) в электрических сетях региона на 2021 год утверждены в объеме 813,03 </w:t>
      </w:r>
      <w:proofErr w:type="spellStart"/>
      <w:r w:rsidRPr="005A6D8C">
        <w:rPr>
          <w:rFonts w:ascii="Times New Roman" w:hAnsi="Times New Roman" w:cs="Times New Roman"/>
          <w:sz w:val="24"/>
          <w:szCs w:val="24"/>
        </w:rPr>
        <w:t>млн.кВт.ч</w:t>
      </w:r>
      <w:proofErr w:type="spellEnd"/>
      <w:r w:rsidRPr="005A6D8C">
        <w:rPr>
          <w:rFonts w:ascii="Times New Roman" w:hAnsi="Times New Roman" w:cs="Times New Roman"/>
          <w:sz w:val="24"/>
          <w:szCs w:val="24"/>
        </w:rPr>
        <w:t xml:space="preserve">., в том числе потери в электрических сетях Филиала 740,11 </w:t>
      </w:r>
      <w:proofErr w:type="spellStart"/>
      <w:r w:rsidRPr="005A6D8C">
        <w:rPr>
          <w:rFonts w:ascii="Times New Roman" w:hAnsi="Times New Roman" w:cs="Times New Roman"/>
          <w:sz w:val="24"/>
          <w:szCs w:val="24"/>
        </w:rPr>
        <w:t>млн.кВт.ч</w:t>
      </w:r>
      <w:proofErr w:type="spellEnd"/>
      <w:r w:rsidRPr="005A6D8C">
        <w:rPr>
          <w:rFonts w:ascii="Times New Roman" w:hAnsi="Times New Roman" w:cs="Times New Roman"/>
          <w:sz w:val="24"/>
          <w:szCs w:val="24"/>
        </w:rPr>
        <w:t>.</w:t>
      </w:r>
    </w:p>
    <w:p w14:paraId="10956524" w14:textId="77777777" w:rsidR="00CC5D0D" w:rsidRPr="005A6D8C" w:rsidRDefault="00CC5D0D" w:rsidP="00CC5D0D">
      <w:pPr>
        <w:tabs>
          <w:tab w:val="left" w:pos="0"/>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5A6D8C">
        <w:rPr>
          <w:rFonts w:ascii="Times New Roman" w:hAnsi="Times New Roman" w:cs="Times New Roman"/>
          <w:b/>
          <w:sz w:val="24"/>
          <w:szCs w:val="24"/>
        </w:rPr>
        <w:t xml:space="preserve">   </w:t>
      </w:r>
      <w:r w:rsidRPr="005A6D8C">
        <w:rPr>
          <w:rFonts w:ascii="Times New Roman" w:hAnsi="Times New Roman" w:cs="Times New Roman"/>
          <w:sz w:val="24"/>
          <w:szCs w:val="24"/>
        </w:rPr>
        <w:t>РАСЧЕТ НЕОБХОДИМОЙ ВАЛОВОЙ ВЫРУЧКИ</w:t>
      </w:r>
    </w:p>
    <w:p w14:paraId="4E55D312" w14:textId="77777777" w:rsidR="00CC5D0D" w:rsidRPr="005A6D8C" w:rsidRDefault="00CC5D0D" w:rsidP="00CC5D0D">
      <w:pPr>
        <w:shd w:val="clear" w:color="auto" w:fill="FFFFFF"/>
        <w:spacing w:after="0" w:line="240" w:lineRule="auto"/>
        <w:ind w:firstLine="709"/>
        <w:jc w:val="both"/>
        <w:rPr>
          <w:rFonts w:ascii="Times New Roman" w:hAnsi="Times New Roman" w:cs="Times New Roman"/>
          <w:sz w:val="24"/>
          <w:szCs w:val="24"/>
        </w:rPr>
      </w:pPr>
      <w:r w:rsidRPr="005A6D8C">
        <w:rPr>
          <w:rFonts w:ascii="Times New Roman" w:hAnsi="Times New Roman" w:cs="Times New Roman"/>
          <w:sz w:val="24"/>
          <w:szCs w:val="24"/>
        </w:rPr>
        <w:t>В соответствии с пунктом 7 Методических указаний на основе долгосрочных параметров регулирования и планируемых значений параметров расчета тарифов, определяемых на долгосрочный период регулирования, регулирующие органы рассчитывают необходимую валовую выручку регулируемой организации на каждый год очередного долгосрочного периода регулирования.</w:t>
      </w:r>
    </w:p>
    <w:p w14:paraId="4D8F2DD5" w14:textId="77777777" w:rsidR="00CC5D0D" w:rsidRPr="005A6D8C" w:rsidRDefault="00CC5D0D" w:rsidP="00CC5D0D">
      <w:pPr>
        <w:tabs>
          <w:tab w:val="left" w:pos="709"/>
        </w:tabs>
        <w:spacing w:after="0" w:line="240" w:lineRule="auto"/>
        <w:ind w:firstLine="709"/>
        <w:jc w:val="both"/>
        <w:rPr>
          <w:rFonts w:ascii="Times New Roman" w:hAnsi="Times New Roman" w:cs="Times New Roman"/>
          <w:sz w:val="24"/>
          <w:szCs w:val="24"/>
        </w:rPr>
      </w:pPr>
      <w:r w:rsidRPr="005A6D8C">
        <w:rPr>
          <w:rFonts w:ascii="Times New Roman" w:hAnsi="Times New Roman" w:cs="Times New Roman"/>
          <w:sz w:val="24"/>
          <w:szCs w:val="24"/>
        </w:rPr>
        <w:t>Необходимая валовая выручка, принимаемая к расчету при установлении тарифов в очередном году долгосрочного периода регулирования, рассчитывается как сумма необходимой валовой выручки, установленной на очередной год долгосрочного периода регулирования, и величины корректировки, рассчитанной по итогам года, предшествовавшего текущему году.</w:t>
      </w:r>
    </w:p>
    <w:p w14:paraId="08DE2B7C" w14:textId="77777777" w:rsidR="00CC5D0D" w:rsidRPr="005A6D8C" w:rsidRDefault="00CC5D0D" w:rsidP="00CC5D0D">
      <w:pPr>
        <w:tabs>
          <w:tab w:val="left" w:pos="709"/>
        </w:tabs>
        <w:spacing w:after="0" w:line="240" w:lineRule="auto"/>
        <w:ind w:firstLine="709"/>
        <w:jc w:val="both"/>
        <w:rPr>
          <w:rFonts w:ascii="Times New Roman" w:hAnsi="Times New Roman" w:cs="Times New Roman"/>
          <w:sz w:val="24"/>
          <w:szCs w:val="24"/>
        </w:rPr>
      </w:pPr>
      <w:r w:rsidRPr="005A6D8C">
        <w:rPr>
          <w:rFonts w:ascii="Times New Roman" w:hAnsi="Times New Roman" w:cs="Times New Roman"/>
          <w:sz w:val="24"/>
          <w:szCs w:val="24"/>
        </w:rPr>
        <w:t>Согласно пункту 35</w:t>
      </w:r>
      <w:r w:rsidRPr="005A6D8C">
        <w:rPr>
          <w:rFonts w:ascii="Times New Roman" w:hAnsi="Times New Roman" w:cs="Times New Roman"/>
          <w:i/>
          <w:sz w:val="24"/>
          <w:szCs w:val="24"/>
        </w:rPr>
        <w:t xml:space="preserve"> </w:t>
      </w:r>
      <w:r w:rsidRPr="005A6D8C">
        <w:rPr>
          <w:rFonts w:ascii="Times New Roman" w:hAnsi="Times New Roman" w:cs="Times New Roman"/>
          <w:sz w:val="24"/>
          <w:szCs w:val="24"/>
        </w:rPr>
        <w:t xml:space="preserve">Основ ценообразования операционные расходы на очередной год долгосрочного периода регулирования определяются путем индексации базового уровня операционных расходов в соответствии с методическими указаниями, параметрами прогноза социально-экономического развития Российской Федерации и индекса изменения количества активов, устанавливаемого регулирующими органами в соответствии с Методическими указаниями. </w:t>
      </w:r>
    </w:p>
    <w:p w14:paraId="4E36E520" w14:textId="77777777" w:rsidR="00CC5D0D" w:rsidRPr="005A6D8C" w:rsidRDefault="00CC5D0D" w:rsidP="00CC5D0D">
      <w:pPr>
        <w:spacing w:after="0" w:line="240" w:lineRule="auto"/>
        <w:ind w:firstLine="709"/>
        <w:jc w:val="both"/>
        <w:rPr>
          <w:rFonts w:ascii="Times New Roman" w:hAnsi="Times New Roman" w:cs="Times New Roman"/>
          <w:sz w:val="24"/>
          <w:szCs w:val="24"/>
        </w:rPr>
      </w:pPr>
      <w:r w:rsidRPr="005A6D8C">
        <w:rPr>
          <w:rFonts w:ascii="Times New Roman" w:hAnsi="Times New Roman" w:cs="Times New Roman"/>
          <w:sz w:val="24"/>
          <w:szCs w:val="24"/>
        </w:rPr>
        <w:t xml:space="preserve">Эксперты для расчета необходимой валовой выручки на 2021 год приняли индексы потребительских цен, определенные в соответствии с Прогнозом социально-экономического развития Российской Федерации на 2021 год и на плановый период 2022 и 2023 годов от 26.09.2020: </w:t>
      </w:r>
    </w:p>
    <w:p w14:paraId="2B00D57E" w14:textId="77777777" w:rsidR="00CC5D0D" w:rsidRPr="00EE5EF1" w:rsidRDefault="00CC5D0D" w:rsidP="00CC5D0D">
      <w:pPr>
        <w:spacing w:after="0" w:line="240" w:lineRule="auto"/>
        <w:ind w:firstLine="709"/>
        <w:jc w:val="both"/>
        <w:rPr>
          <w:rFonts w:ascii="Times New Roman" w:hAnsi="Times New Roman" w:cs="Times New Roman"/>
          <w:sz w:val="24"/>
          <w:szCs w:val="24"/>
        </w:rPr>
      </w:pPr>
      <w:r w:rsidRPr="005A6D8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A6D8C">
        <w:rPr>
          <w:rFonts w:ascii="Times New Roman" w:hAnsi="Times New Roman" w:cs="Times New Roman"/>
          <w:b/>
          <w:sz w:val="24"/>
          <w:szCs w:val="24"/>
        </w:rPr>
        <w:t xml:space="preserve">   </w:t>
      </w:r>
      <w:r w:rsidRPr="00EE5EF1">
        <w:rPr>
          <w:rFonts w:ascii="Times New Roman" w:hAnsi="Times New Roman" w:cs="Times New Roman"/>
          <w:sz w:val="24"/>
          <w:szCs w:val="24"/>
        </w:rPr>
        <w:t xml:space="preserve">Таблица   </w:t>
      </w:r>
    </w:p>
    <w:tbl>
      <w:tblPr>
        <w:tblW w:w="9923" w:type="dxa"/>
        <w:tblInd w:w="108" w:type="dxa"/>
        <w:tblLook w:val="04A0" w:firstRow="1" w:lastRow="0" w:firstColumn="1" w:lastColumn="0" w:noHBand="0" w:noVBand="1"/>
      </w:tblPr>
      <w:tblGrid>
        <w:gridCol w:w="4031"/>
        <w:gridCol w:w="931"/>
        <w:gridCol w:w="1080"/>
        <w:gridCol w:w="1329"/>
        <w:gridCol w:w="1223"/>
        <w:gridCol w:w="1329"/>
      </w:tblGrid>
      <w:tr w:rsidR="00CC5D0D" w:rsidRPr="00EE5EF1" w14:paraId="24A65E8A" w14:textId="77777777" w:rsidTr="00CC5D0D">
        <w:trPr>
          <w:trHeight w:val="247"/>
        </w:trPr>
        <w:tc>
          <w:tcPr>
            <w:tcW w:w="4031" w:type="dxa"/>
            <w:vMerge w:val="restart"/>
            <w:tcBorders>
              <w:top w:val="single" w:sz="4" w:space="0" w:color="auto"/>
              <w:left w:val="single" w:sz="4" w:space="0" w:color="auto"/>
              <w:bottom w:val="nil"/>
              <w:right w:val="single" w:sz="4" w:space="0" w:color="auto"/>
            </w:tcBorders>
            <w:shd w:val="clear" w:color="auto" w:fill="FFFFFF"/>
            <w:noWrap/>
            <w:vAlign w:val="center"/>
            <w:hideMark/>
          </w:tcPr>
          <w:p w14:paraId="5A0B0695" w14:textId="77777777" w:rsidR="00CC5D0D" w:rsidRPr="00EE5EF1" w:rsidRDefault="00CC5D0D" w:rsidP="00CC5D0D">
            <w:pPr>
              <w:shd w:val="clear" w:color="auto" w:fill="FFFFFF"/>
              <w:spacing w:after="0" w:line="240" w:lineRule="auto"/>
              <w:jc w:val="both"/>
              <w:rPr>
                <w:rFonts w:ascii="Times New Roman" w:hAnsi="Times New Roman" w:cs="Times New Roman"/>
                <w:color w:val="000000"/>
                <w:sz w:val="20"/>
                <w:szCs w:val="20"/>
              </w:rPr>
            </w:pPr>
            <w:r w:rsidRPr="00EE5EF1">
              <w:rPr>
                <w:rFonts w:ascii="Times New Roman" w:hAnsi="Times New Roman" w:cs="Times New Roman"/>
                <w:color w:val="000000"/>
                <w:sz w:val="20"/>
                <w:szCs w:val="20"/>
              </w:rPr>
              <w:t>Показатели инфляции:</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086ABA" w14:textId="77777777" w:rsidR="00CC5D0D" w:rsidRPr="00EE5EF1" w:rsidRDefault="00CC5D0D" w:rsidP="00CC5D0D">
            <w:pPr>
              <w:shd w:val="clear" w:color="auto" w:fill="FFFFFF"/>
              <w:spacing w:after="0" w:line="240" w:lineRule="auto"/>
              <w:jc w:val="both"/>
              <w:rPr>
                <w:rFonts w:ascii="Times New Roman" w:hAnsi="Times New Roman" w:cs="Times New Roman"/>
                <w:color w:val="000000"/>
                <w:sz w:val="20"/>
                <w:szCs w:val="20"/>
              </w:rPr>
            </w:pPr>
            <w:r w:rsidRPr="00EE5EF1">
              <w:rPr>
                <w:rFonts w:ascii="Times New Roman" w:hAnsi="Times New Roman" w:cs="Times New Roman"/>
                <w:color w:val="000000"/>
                <w:sz w:val="20"/>
                <w:szCs w:val="20"/>
              </w:rPr>
              <w:t xml:space="preserve">2019 </w:t>
            </w:r>
          </w:p>
        </w:tc>
        <w:tc>
          <w:tcPr>
            <w:tcW w:w="1080" w:type="dxa"/>
            <w:tcBorders>
              <w:top w:val="single" w:sz="4" w:space="0" w:color="auto"/>
              <w:left w:val="nil"/>
              <w:bottom w:val="single" w:sz="4" w:space="0" w:color="auto"/>
              <w:right w:val="single" w:sz="4" w:space="0" w:color="auto"/>
            </w:tcBorders>
            <w:shd w:val="clear" w:color="auto" w:fill="FFFFFF"/>
            <w:vAlign w:val="center"/>
            <w:hideMark/>
          </w:tcPr>
          <w:p w14:paraId="01F3514B" w14:textId="77777777" w:rsidR="00CC5D0D" w:rsidRPr="00EE5EF1" w:rsidRDefault="00CC5D0D" w:rsidP="00CC5D0D">
            <w:pPr>
              <w:shd w:val="clear" w:color="auto" w:fill="FFFFFF"/>
              <w:spacing w:after="0" w:line="240" w:lineRule="auto"/>
              <w:jc w:val="both"/>
              <w:rPr>
                <w:rFonts w:ascii="Times New Roman" w:hAnsi="Times New Roman" w:cs="Times New Roman"/>
                <w:color w:val="000000"/>
                <w:sz w:val="20"/>
                <w:szCs w:val="20"/>
              </w:rPr>
            </w:pPr>
            <w:r w:rsidRPr="00EE5EF1">
              <w:rPr>
                <w:rFonts w:ascii="Times New Roman" w:hAnsi="Times New Roman" w:cs="Times New Roman"/>
                <w:color w:val="000000"/>
                <w:sz w:val="20"/>
                <w:szCs w:val="20"/>
              </w:rPr>
              <w:t xml:space="preserve">2020 </w:t>
            </w:r>
          </w:p>
        </w:tc>
        <w:tc>
          <w:tcPr>
            <w:tcW w:w="1329" w:type="dxa"/>
            <w:tcBorders>
              <w:top w:val="single" w:sz="4" w:space="0" w:color="auto"/>
              <w:left w:val="nil"/>
              <w:bottom w:val="single" w:sz="4" w:space="0" w:color="auto"/>
              <w:right w:val="single" w:sz="4" w:space="0" w:color="auto"/>
            </w:tcBorders>
            <w:shd w:val="clear" w:color="auto" w:fill="FFFFFF"/>
            <w:vAlign w:val="center"/>
            <w:hideMark/>
          </w:tcPr>
          <w:p w14:paraId="6E825720" w14:textId="77777777" w:rsidR="00CC5D0D" w:rsidRPr="00EE5EF1" w:rsidRDefault="00CC5D0D" w:rsidP="00CC5D0D">
            <w:pPr>
              <w:shd w:val="clear" w:color="auto" w:fill="FFFFFF"/>
              <w:spacing w:after="0" w:line="240" w:lineRule="auto"/>
              <w:jc w:val="both"/>
              <w:rPr>
                <w:rFonts w:ascii="Times New Roman" w:hAnsi="Times New Roman" w:cs="Times New Roman"/>
                <w:color w:val="000000"/>
                <w:sz w:val="20"/>
                <w:szCs w:val="20"/>
              </w:rPr>
            </w:pPr>
            <w:r w:rsidRPr="00EE5EF1">
              <w:rPr>
                <w:rFonts w:ascii="Times New Roman" w:hAnsi="Times New Roman" w:cs="Times New Roman"/>
                <w:color w:val="000000"/>
                <w:sz w:val="20"/>
                <w:szCs w:val="20"/>
              </w:rPr>
              <w:t xml:space="preserve">2021 </w:t>
            </w:r>
          </w:p>
        </w:tc>
        <w:tc>
          <w:tcPr>
            <w:tcW w:w="1223" w:type="dxa"/>
            <w:tcBorders>
              <w:top w:val="single" w:sz="4" w:space="0" w:color="auto"/>
              <w:left w:val="nil"/>
              <w:bottom w:val="single" w:sz="4" w:space="0" w:color="auto"/>
              <w:right w:val="single" w:sz="4" w:space="0" w:color="auto"/>
            </w:tcBorders>
            <w:shd w:val="clear" w:color="auto" w:fill="FFFFFF"/>
            <w:vAlign w:val="center"/>
            <w:hideMark/>
          </w:tcPr>
          <w:p w14:paraId="19555F44" w14:textId="77777777" w:rsidR="00CC5D0D" w:rsidRPr="00EE5EF1" w:rsidRDefault="00CC5D0D" w:rsidP="00CC5D0D">
            <w:pPr>
              <w:shd w:val="clear" w:color="auto" w:fill="FFFFFF"/>
              <w:spacing w:after="0" w:line="240" w:lineRule="auto"/>
              <w:jc w:val="both"/>
              <w:rPr>
                <w:rFonts w:ascii="Times New Roman" w:hAnsi="Times New Roman" w:cs="Times New Roman"/>
                <w:color w:val="000000"/>
                <w:sz w:val="20"/>
                <w:szCs w:val="20"/>
              </w:rPr>
            </w:pPr>
            <w:r w:rsidRPr="00EE5EF1">
              <w:rPr>
                <w:rFonts w:ascii="Times New Roman" w:hAnsi="Times New Roman" w:cs="Times New Roman"/>
                <w:color w:val="000000"/>
                <w:sz w:val="20"/>
                <w:szCs w:val="20"/>
              </w:rPr>
              <w:t xml:space="preserve">2022 </w:t>
            </w:r>
          </w:p>
        </w:tc>
        <w:tc>
          <w:tcPr>
            <w:tcW w:w="1329" w:type="dxa"/>
            <w:tcBorders>
              <w:top w:val="single" w:sz="4" w:space="0" w:color="auto"/>
              <w:left w:val="nil"/>
              <w:bottom w:val="single" w:sz="4" w:space="0" w:color="auto"/>
              <w:right w:val="single" w:sz="4" w:space="0" w:color="auto"/>
            </w:tcBorders>
            <w:shd w:val="clear" w:color="auto" w:fill="FFFFFF"/>
            <w:vAlign w:val="center"/>
            <w:hideMark/>
          </w:tcPr>
          <w:p w14:paraId="7B3468D3" w14:textId="77777777" w:rsidR="00CC5D0D" w:rsidRPr="00EE5EF1" w:rsidRDefault="00CC5D0D" w:rsidP="00CC5D0D">
            <w:pPr>
              <w:shd w:val="clear" w:color="auto" w:fill="FFFFFF"/>
              <w:spacing w:after="0" w:line="240" w:lineRule="auto"/>
              <w:jc w:val="both"/>
              <w:rPr>
                <w:rFonts w:ascii="Times New Roman" w:hAnsi="Times New Roman" w:cs="Times New Roman"/>
                <w:color w:val="000000"/>
                <w:sz w:val="20"/>
                <w:szCs w:val="20"/>
              </w:rPr>
            </w:pPr>
            <w:r w:rsidRPr="00EE5EF1">
              <w:rPr>
                <w:rFonts w:ascii="Times New Roman" w:hAnsi="Times New Roman" w:cs="Times New Roman"/>
                <w:color w:val="000000"/>
                <w:sz w:val="20"/>
                <w:szCs w:val="20"/>
              </w:rPr>
              <w:t xml:space="preserve">2023 </w:t>
            </w:r>
          </w:p>
        </w:tc>
      </w:tr>
      <w:tr w:rsidR="00CC5D0D" w:rsidRPr="00EE5EF1" w14:paraId="70B30288" w14:textId="77777777" w:rsidTr="00CC5D0D">
        <w:trPr>
          <w:trHeight w:val="247"/>
        </w:trPr>
        <w:tc>
          <w:tcPr>
            <w:tcW w:w="4031" w:type="dxa"/>
            <w:vMerge/>
            <w:tcBorders>
              <w:top w:val="single" w:sz="4" w:space="0" w:color="auto"/>
              <w:left w:val="single" w:sz="4" w:space="0" w:color="auto"/>
              <w:bottom w:val="nil"/>
              <w:right w:val="single" w:sz="4" w:space="0" w:color="auto"/>
            </w:tcBorders>
            <w:shd w:val="clear" w:color="auto" w:fill="FFFFFF"/>
            <w:vAlign w:val="center"/>
            <w:hideMark/>
          </w:tcPr>
          <w:p w14:paraId="1D859F97" w14:textId="77777777" w:rsidR="00CC5D0D" w:rsidRPr="00EE5EF1" w:rsidRDefault="00CC5D0D" w:rsidP="00CC5D0D">
            <w:pPr>
              <w:shd w:val="clear" w:color="auto" w:fill="FFFFFF"/>
              <w:spacing w:after="0" w:line="240" w:lineRule="auto"/>
              <w:jc w:val="both"/>
              <w:rPr>
                <w:rFonts w:ascii="Times New Roman" w:hAnsi="Times New Roman" w:cs="Times New Roman"/>
                <w:color w:val="000000"/>
                <w:sz w:val="20"/>
                <w:szCs w:val="20"/>
              </w:rPr>
            </w:pPr>
          </w:p>
        </w:tc>
        <w:tc>
          <w:tcPr>
            <w:tcW w:w="931" w:type="dxa"/>
            <w:tcBorders>
              <w:top w:val="nil"/>
              <w:left w:val="nil"/>
              <w:bottom w:val="nil"/>
              <w:right w:val="single" w:sz="4" w:space="0" w:color="auto"/>
            </w:tcBorders>
            <w:shd w:val="clear" w:color="auto" w:fill="FFFFFF"/>
            <w:vAlign w:val="center"/>
            <w:hideMark/>
          </w:tcPr>
          <w:p w14:paraId="2A4813F6" w14:textId="77777777" w:rsidR="00CC5D0D" w:rsidRPr="00EE5EF1" w:rsidRDefault="00CC5D0D" w:rsidP="00CC5D0D">
            <w:pPr>
              <w:shd w:val="clear" w:color="auto" w:fill="FFFFFF"/>
              <w:spacing w:after="0" w:line="240" w:lineRule="auto"/>
              <w:jc w:val="both"/>
              <w:rPr>
                <w:rFonts w:ascii="Times New Roman" w:hAnsi="Times New Roman" w:cs="Times New Roman"/>
                <w:color w:val="000000"/>
                <w:sz w:val="20"/>
                <w:szCs w:val="20"/>
              </w:rPr>
            </w:pPr>
            <w:r w:rsidRPr="00EE5EF1">
              <w:rPr>
                <w:rFonts w:ascii="Times New Roman" w:hAnsi="Times New Roman" w:cs="Times New Roman"/>
                <w:color w:val="000000"/>
                <w:sz w:val="20"/>
                <w:szCs w:val="20"/>
              </w:rPr>
              <w:t>Отчет</w:t>
            </w:r>
          </w:p>
        </w:tc>
        <w:tc>
          <w:tcPr>
            <w:tcW w:w="4961" w:type="dxa"/>
            <w:gridSpan w:val="4"/>
            <w:tcBorders>
              <w:top w:val="single" w:sz="4" w:space="0" w:color="auto"/>
              <w:left w:val="nil"/>
              <w:bottom w:val="nil"/>
              <w:right w:val="single" w:sz="4" w:space="0" w:color="000000"/>
            </w:tcBorders>
            <w:shd w:val="clear" w:color="auto" w:fill="FFFFFF"/>
            <w:vAlign w:val="center"/>
            <w:hideMark/>
          </w:tcPr>
          <w:p w14:paraId="2A328F5F" w14:textId="77777777" w:rsidR="00CC5D0D" w:rsidRPr="00EE5EF1" w:rsidRDefault="00CC5D0D" w:rsidP="00CC5D0D">
            <w:pPr>
              <w:shd w:val="clear" w:color="auto" w:fill="FFFFFF"/>
              <w:spacing w:after="0" w:line="240" w:lineRule="auto"/>
              <w:jc w:val="both"/>
              <w:rPr>
                <w:rFonts w:ascii="Times New Roman" w:hAnsi="Times New Roman" w:cs="Times New Roman"/>
                <w:color w:val="000000"/>
                <w:sz w:val="20"/>
                <w:szCs w:val="20"/>
              </w:rPr>
            </w:pPr>
            <w:r w:rsidRPr="00EE5EF1">
              <w:rPr>
                <w:rFonts w:ascii="Times New Roman" w:hAnsi="Times New Roman" w:cs="Times New Roman"/>
                <w:color w:val="000000"/>
                <w:sz w:val="20"/>
                <w:szCs w:val="20"/>
              </w:rPr>
              <w:t>Прогноз</w:t>
            </w:r>
          </w:p>
        </w:tc>
      </w:tr>
      <w:tr w:rsidR="00CC5D0D" w:rsidRPr="00EE5EF1" w14:paraId="095682B2" w14:textId="77777777" w:rsidTr="00CC5D0D">
        <w:trPr>
          <w:trHeight w:val="285"/>
        </w:trPr>
        <w:tc>
          <w:tcPr>
            <w:tcW w:w="4031" w:type="dxa"/>
            <w:tcBorders>
              <w:top w:val="single" w:sz="4" w:space="0" w:color="auto"/>
              <w:left w:val="single" w:sz="4" w:space="0" w:color="auto"/>
              <w:bottom w:val="nil"/>
              <w:right w:val="nil"/>
            </w:tcBorders>
            <w:shd w:val="clear" w:color="auto" w:fill="FFFFFF"/>
            <w:vAlign w:val="center"/>
            <w:hideMark/>
          </w:tcPr>
          <w:p w14:paraId="1E74FF23" w14:textId="77777777" w:rsidR="00CC5D0D" w:rsidRPr="00EE5EF1" w:rsidRDefault="00CC5D0D" w:rsidP="00CC5D0D">
            <w:pPr>
              <w:shd w:val="clear" w:color="auto" w:fill="FFFFFF"/>
              <w:spacing w:after="0" w:line="240" w:lineRule="auto"/>
              <w:jc w:val="both"/>
              <w:rPr>
                <w:rFonts w:ascii="Times New Roman" w:hAnsi="Times New Roman" w:cs="Times New Roman"/>
                <w:color w:val="203277"/>
                <w:sz w:val="20"/>
                <w:szCs w:val="20"/>
              </w:rPr>
            </w:pPr>
            <w:r w:rsidRPr="00EE5EF1">
              <w:rPr>
                <w:rFonts w:ascii="Times New Roman" w:hAnsi="Times New Roman" w:cs="Times New Roman"/>
                <w:sz w:val="20"/>
                <w:szCs w:val="20"/>
              </w:rPr>
              <w:t>потребительские цены (ИПЦ)</w:t>
            </w:r>
          </w:p>
        </w:tc>
        <w:tc>
          <w:tcPr>
            <w:tcW w:w="931" w:type="dxa"/>
            <w:tcBorders>
              <w:top w:val="single" w:sz="4" w:space="0" w:color="auto"/>
              <w:left w:val="single" w:sz="4" w:space="0" w:color="auto"/>
              <w:bottom w:val="nil"/>
              <w:right w:val="single" w:sz="4" w:space="0" w:color="auto"/>
            </w:tcBorders>
            <w:shd w:val="clear" w:color="auto" w:fill="FFFFFF"/>
            <w:noWrap/>
            <w:vAlign w:val="center"/>
            <w:hideMark/>
          </w:tcPr>
          <w:p w14:paraId="096CB291" w14:textId="77777777" w:rsidR="00CC5D0D" w:rsidRPr="00EE5EF1" w:rsidRDefault="00CC5D0D" w:rsidP="00CC5D0D">
            <w:pPr>
              <w:shd w:val="clear" w:color="auto" w:fill="FFFFFF"/>
              <w:spacing w:after="0" w:line="240" w:lineRule="auto"/>
              <w:jc w:val="both"/>
              <w:rPr>
                <w:rFonts w:ascii="Times New Roman" w:hAnsi="Times New Roman" w:cs="Times New Roman"/>
                <w:color w:val="203277"/>
                <w:sz w:val="20"/>
                <w:szCs w:val="20"/>
              </w:rPr>
            </w:pPr>
            <w:r w:rsidRPr="00EE5EF1">
              <w:rPr>
                <w:rFonts w:ascii="Times New Roman" w:hAnsi="Times New Roman" w:cs="Times New Roman"/>
                <w:color w:val="203277"/>
                <w:sz w:val="20"/>
                <w:szCs w:val="20"/>
              </w:rPr>
              <w:t> </w:t>
            </w:r>
          </w:p>
        </w:tc>
        <w:tc>
          <w:tcPr>
            <w:tcW w:w="1080" w:type="dxa"/>
            <w:tcBorders>
              <w:top w:val="single" w:sz="4" w:space="0" w:color="auto"/>
              <w:left w:val="nil"/>
              <w:bottom w:val="nil"/>
              <w:right w:val="nil"/>
            </w:tcBorders>
            <w:shd w:val="clear" w:color="auto" w:fill="FFFFFF"/>
            <w:noWrap/>
            <w:vAlign w:val="center"/>
            <w:hideMark/>
          </w:tcPr>
          <w:p w14:paraId="2A0B17C7" w14:textId="77777777" w:rsidR="00CC5D0D" w:rsidRPr="00EE5EF1" w:rsidRDefault="00CC5D0D" w:rsidP="00CC5D0D">
            <w:pPr>
              <w:shd w:val="clear" w:color="auto" w:fill="FFFFFF"/>
              <w:spacing w:after="0" w:line="240" w:lineRule="auto"/>
              <w:jc w:val="both"/>
              <w:rPr>
                <w:rFonts w:ascii="Times New Roman" w:hAnsi="Times New Roman" w:cs="Times New Roman"/>
                <w:color w:val="203277"/>
                <w:sz w:val="20"/>
                <w:szCs w:val="20"/>
              </w:rPr>
            </w:pPr>
            <w:r w:rsidRPr="00EE5EF1">
              <w:rPr>
                <w:rFonts w:ascii="Times New Roman" w:hAnsi="Times New Roman" w:cs="Times New Roman"/>
                <w:color w:val="203277"/>
                <w:sz w:val="20"/>
                <w:szCs w:val="20"/>
              </w:rPr>
              <w:t> </w:t>
            </w:r>
          </w:p>
        </w:tc>
        <w:tc>
          <w:tcPr>
            <w:tcW w:w="1329" w:type="dxa"/>
            <w:tcBorders>
              <w:top w:val="single" w:sz="4" w:space="0" w:color="auto"/>
              <w:left w:val="nil"/>
              <w:bottom w:val="nil"/>
              <w:right w:val="nil"/>
            </w:tcBorders>
            <w:shd w:val="clear" w:color="auto" w:fill="FFFFFF"/>
            <w:noWrap/>
            <w:vAlign w:val="center"/>
            <w:hideMark/>
          </w:tcPr>
          <w:p w14:paraId="069C027E" w14:textId="77777777" w:rsidR="00CC5D0D" w:rsidRPr="00EE5EF1" w:rsidRDefault="00CC5D0D" w:rsidP="00CC5D0D">
            <w:pPr>
              <w:shd w:val="clear" w:color="auto" w:fill="FFFFFF"/>
              <w:spacing w:after="0" w:line="240" w:lineRule="auto"/>
              <w:jc w:val="both"/>
              <w:rPr>
                <w:rFonts w:ascii="Times New Roman" w:hAnsi="Times New Roman" w:cs="Times New Roman"/>
                <w:color w:val="203277"/>
                <w:sz w:val="20"/>
                <w:szCs w:val="20"/>
              </w:rPr>
            </w:pPr>
            <w:r w:rsidRPr="00EE5EF1">
              <w:rPr>
                <w:rFonts w:ascii="Times New Roman" w:hAnsi="Times New Roman" w:cs="Times New Roman"/>
                <w:color w:val="203277"/>
                <w:sz w:val="20"/>
                <w:szCs w:val="20"/>
              </w:rPr>
              <w:t> </w:t>
            </w:r>
          </w:p>
        </w:tc>
        <w:tc>
          <w:tcPr>
            <w:tcW w:w="1223" w:type="dxa"/>
            <w:tcBorders>
              <w:top w:val="single" w:sz="4" w:space="0" w:color="auto"/>
              <w:left w:val="nil"/>
              <w:bottom w:val="nil"/>
              <w:right w:val="nil"/>
            </w:tcBorders>
            <w:shd w:val="clear" w:color="auto" w:fill="FFFFFF"/>
            <w:noWrap/>
            <w:vAlign w:val="center"/>
            <w:hideMark/>
          </w:tcPr>
          <w:p w14:paraId="2A183D0B" w14:textId="77777777" w:rsidR="00CC5D0D" w:rsidRPr="00EE5EF1" w:rsidRDefault="00CC5D0D" w:rsidP="00CC5D0D">
            <w:pPr>
              <w:shd w:val="clear" w:color="auto" w:fill="FFFFFF"/>
              <w:spacing w:after="0" w:line="240" w:lineRule="auto"/>
              <w:jc w:val="both"/>
              <w:rPr>
                <w:rFonts w:ascii="Times New Roman" w:hAnsi="Times New Roman" w:cs="Times New Roman"/>
                <w:color w:val="203277"/>
                <w:sz w:val="20"/>
                <w:szCs w:val="20"/>
              </w:rPr>
            </w:pPr>
            <w:r w:rsidRPr="00EE5EF1">
              <w:rPr>
                <w:rFonts w:ascii="Times New Roman" w:hAnsi="Times New Roman" w:cs="Times New Roman"/>
                <w:color w:val="203277"/>
                <w:sz w:val="20"/>
                <w:szCs w:val="20"/>
              </w:rPr>
              <w:t> </w:t>
            </w:r>
          </w:p>
        </w:tc>
        <w:tc>
          <w:tcPr>
            <w:tcW w:w="1329" w:type="dxa"/>
            <w:tcBorders>
              <w:top w:val="single" w:sz="4" w:space="0" w:color="auto"/>
              <w:left w:val="nil"/>
              <w:bottom w:val="nil"/>
              <w:right w:val="single" w:sz="4" w:space="0" w:color="auto"/>
            </w:tcBorders>
            <w:shd w:val="clear" w:color="auto" w:fill="FFFFFF"/>
            <w:noWrap/>
            <w:vAlign w:val="center"/>
            <w:hideMark/>
          </w:tcPr>
          <w:p w14:paraId="7EEA9B58" w14:textId="77777777" w:rsidR="00CC5D0D" w:rsidRPr="00EE5EF1" w:rsidRDefault="00CC5D0D" w:rsidP="00CC5D0D">
            <w:pPr>
              <w:shd w:val="clear" w:color="auto" w:fill="FFFFFF"/>
              <w:spacing w:after="0" w:line="240" w:lineRule="auto"/>
              <w:jc w:val="both"/>
              <w:rPr>
                <w:rFonts w:ascii="Times New Roman" w:hAnsi="Times New Roman" w:cs="Times New Roman"/>
                <w:color w:val="203277"/>
                <w:sz w:val="20"/>
                <w:szCs w:val="20"/>
              </w:rPr>
            </w:pPr>
            <w:r w:rsidRPr="00EE5EF1">
              <w:rPr>
                <w:rFonts w:ascii="Times New Roman" w:hAnsi="Times New Roman" w:cs="Times New Roman"/>
                <w:color w:val="203277"/>
                <w:sz w:val="20"/>
                <w:szCs w:val="20"/>
              </w:rPr>
              <w:t> </w:t>
            </w:r>
          </w:p>
        </w:tc>
      </w:tr>
      <w:tr w:rsidR="00CC5D0D" w:rsidRPr="00EE5EF1" w14:paraId="2F516FDC" w14:textId="77777777" w:rsidTr="00CC5D0D">
        <w:trPr>
          <w:trHeight w:val="371"/>
        </w:trPr>
        <w:tc>
          <w:tcPr>
            <w:tcW w:w="4031" w:type="dxa"/>
            <w:tcBorders>
              <w:top w:val="nil"/>
              <w:left w:val="single" w:sz="4" w:space="0" w:color="auto"/>
              <w:bottom w:val="single" w:sz="4" w:space="0" w:color="auto"/>
              <w:right w:val="single" w:sz="4" w:space="0" w:color="auto"/>
            </w:tcBorders>
            <w:shd w:val="clear" w:color="auto" w:fill="auto"/>
            <w:noWrap/>
            <w:vAlign w:val="center"/>
            <w:hideMark/>
          </w:tcPr>
          <w:p w14:paraId="56E0A6BA" w14:textId="77777777" w:rsidR="00CC5D0D" w:rsidRPr="00EE5EF1" w:rsidRDefault="00CC5D0D" w:rsidP="00CC5D0D">
            <w:pPr>
              <w:shd w:val="clear" w:color="auto" w:fill="FFFFFF"/>
              <w:spacing w:after="0" w:line="240" w:lineRule="auto"/>
              <w:jc w:val="both"/>
              <w:rPr>
                <w:rFonts w:ascii="Times New Roman" w:hAnsi="Times New Roman" w:cs="Times New Roman"/>
                <w:color w:val="000000"/>
                <w:sz w:val="20"/>
                <w:szCs w:val="20"/>
              </w:rPr>
            </w:pPr>
            <w:r w:rsidRPr="00EE5EF1">
              <w:rPr>
                <w:rFonts w:ascii="Times New Roman" w:hAnsi="Times New Roman" w:cs="Times New Roman"/>
                <w:color w:val="000000"/>
                <w:sz w:val="20"/>
                <w:szCs w:val="20"/>
              </w:rPr>
              <w:t xml:space="preserve">  в среднем за год, %</w:t>
            </w:r>
          </w:p>
        </w:tc>
        <w:tc>
          <w:tcPr>
            <w:tcW w:w="931" w:type="dxa"/>
            <w:tcBorders>
              <w:top w:val="nil"/>
              <w:left w:val="nil"/>
              <w:bottom w:val="single" w:sz="4" w:space="0" w:color="auto"/>
              <w:right w:val="single" w:sz="4" w:space="0" w:color="auto"/>
            </w:tcBorders>
            <w:shd w:val="clear" w:color="auto" w:fill="auto"/>
            <w:noWrap/>
            <w:vAlign w:val="center"/>
            <w:hideMark/>
          </w:tcPr>
          <w:p w14:paraId="03691307" w14:textId="77777777" w:rsidR="00CC5D0D" w:rsidRPr="00EE5EF1" w:rsidRDefault="00CC5D0D" w:rsidP="00CC5D0D">
            <w:pPr>
              <w:shd w:val="clear" w:color="auto" w:fill="FFFFFF"/>
              <w:spacing w:after="0" w:line="240" w:lineRule="auto"/>
              <w:jc w:val="both"/>
              <w:rPr>
                <w:rFonts w:ascii="Times New Roman" w:hAnsi="Times New Roman" w:cs="Times New Roman"/>
                <w:color w:val="000000"/>
                <w:sz w:val="20"/>
                <w:szCs w:val="20"/>
              </w:rPr>
            </w:pPr>
            <w:r w:rsidRPr="00EE5EF1">
              <w:rPr>
                <w:rFonts w:ascii="Times New Roman" w:hAnsi="Times New Roman" w:cs="Times New Roman"/>
                <w:color w:val="000000"/>
                <w:sz w:val="20"/>
                <w:szCs w:val="20"/>
              </w:rPr>
              <w:t xml:space="preserve">104,5 </w:t>
            </w:r>
          </w:p>
        </w:tc>
        <w:tc>
          <w:tcPr>
            <w:tcW w:w="1080" w:type="dxa"/>
            <w:tcBorders>
              <w:top w:val="nil"/>
              <w:left w:val="nil"/>
              <w:bottom w:val="single" w:sz="4" w:space="0" w:color="auto"/>
              <w:right w:val="nil"/>
            </w:tcBorders>
            <w:shd w:val="clear" w:color="auto" w:fill="auto"/>
            <w:noWrap/>
            <w:vAlign w:val="center"/>
            <w:hideMark/>
          </w:tcPr>
          <w:p w14:paraId="710BA4C5" w14:textId="77777777" w:rsidR="00CC5D0D" w:rsidRPr="00EE5EF1" w:rsidRDefault="00CC5D0D" w:rsidP="00CC5D0D">
            <w:pPr>
              <w:shd w:val="clear" w:color="auto" w:fill="FFFFFF"/>
              <w:spacing w:after="0" w:line="240" w:lineRule="auto"/>
              <w:jc w:val="both"/>
              <w:rPr>
                <w:rFonts w:ascii="Times New Roman" w:hAnsi="Times New Roman" w:cs="Times New Roman"/>
                <w:color w:val="000000"/>
                <w:sz w:val="20"/>
                <w:szCs w:val="20"/>
              </w:rPr>
            </w:pPr>
            <w:r w:rsidRPr="00EE5EF1">
              <w:rPr>
                <w:rFonts w:ascii="Times New Roman" w:hAnsi="Times New Roman" w:cs="Times New Roman"/>
                <w:color w:val="000000"/>
                <w:sz w:val="20"/>
                <w:szCs w:val="20"/>
              </w:rPr>
              <w:t xml:space="preserve">103,2 </w:t>
            </w:r>
          </w:p>
        </w:tc>
        <w:tc>
          <w:tcPr>
            <w:tcW w:w="1329" w:type="dxa"/>
            <w:tcBorders>
              <w:top w:val="nil"/>
              <w:left w:val="nil"/>
              <w:bottom w:val="single" w:sz="4" w:space="0" w:color="auto"/>
              <w:right w:val="nil"/>
            </w:tcBorders>
            <w:shd w:val="clear" w:color="auto" w:fill="auto"/>
            <w:noWrap/>
            <w:vAlign w:val="center"/>
            <w:hideMark/>
          </w:tcPr>
          <w:p w14:paraId="66BD005E" w14:textId="77777777" w:rsidR="00CC5D0D" w:rsidRPr="00EE5EF1" w:rsidRDefault="00CC5D0D" w:rsidP="00CC5D0D">
            <w:pPr>
              <w:shd w:val="clear" w:color="auto" w:fill="FFFFFF"/>
              <w:spacing w:after="0" w:line="240" w:lineRule="auto"/>
              <w:jc w:val="both"/>
              <w:rPr>
                <w:rFonts w:ascii="Times New Roman" w:hAnsi="Times New Roman" w:cs="Times New Roman"/>
                <w:color w:val="000000"/>
                <w:sz w:val="20"/>
                <w:szCs w:val="20"/>
              </w:rPr>
            </w:pPr>
            <w:r w:rsidRPr="00EE5EF1">
              <w:rPr>
                <w:rFonts w:ascii="Times New Roman" w:hAnsi="Times New Roman" w:cs="Times New Roman"/>
                <w:color w:val="000000"/>
                <w:sz w:val="20"/>
                <w:szCs w:val="20"/>
              </w:rPr>
              <w:t xml:space="preserve">103,6 </w:t>
            </w:r>
          </w:p>
        </w:tc>
        <w:tc>
          <w:tcPr>
            <w:tcW w:w="1223" w:type="dxa"/>
            <w:tcBorders>
              <w:top w:val="nil"/>
              <w:left w:val="nil"/>
              <w:bottom w:val="single" w:sz="4" w:space="0" w:color="auto"/>
              <w:right w:val="nil"/>
            </w:tcBorders>
            <w:shd w:val="clear" w:color="auto" w:fill="auto"/>
            <w:noWrap/>
            <w:vAlign w:val="center"/>
            <w:hideMark/>
          </w:tcPr>
          <w:p w14:paraId="7BC3F814" w14:textId="77777777" w:rsidR="00CC5D0D" w:rsidRPr="00EE5EF1" w:rsidRDefault="00CC5D0D" w:rsidP="00CC5D0D">
            <w:pPr>
              <w:shd w:val="clear" w:color="auto" w:fill="FFFFFF"/>
              <w:spacing w:after="0" w:line="240" w:lineRule="auto"/>
              <w:jc w:val="both"/>
              <w:rPr>
                <w:rFonts w:ascii="Times New Roman" w:hAnsi="Times New Roman" w:cs="Times New Roman"/>
                <w:color w:val="000000"/>
                <w:sz w:val="20"/>
                <w:szCs w:val="20"/>
              </w:rPr>
            </w:pPr>
            <w:r w:rsidRPr="00EE5EF1">
              <w:rPr>
                <w:rFonts w:ascii="Times New Roman" w:hAnsi="Times New Roman" w:cs="Times New Roman"/>
                <w:color w:val="000000"/>
                <w:sz w:val="20"/>
                <w:szCs w:val="20"/>
              </w:rPr>
              <w:t xml:space="preserve">103,9 </w:t>
            </w:r>
          </w:p>
        </w:tc>
        <w:tc>
          <w:tcPr>
            <w:tcW w:w="1329" w:type="dxa"/>
            <w:tcBorders>
              <w:top w:val="nil"/>
              <w:left w:val="nil"/>
              <w:bottom w:val="single" w:sz="4" w:space="0" w:color="auto"/>
              <w:right w:val="single" w:sz="4" w:space="0" w:color="auto"/>
            </w:tcBorders>
            <w:shd w:val="clear" w:color="auto" w:fill="auto"/>
            <w:noWrap/>
            <w:vAlign w:val="center"/>
            <w:hideMark/>
          </w:tcPr>
          <w:p w14:paraId="2811009E" w14:textId="77777777" w:rsidR="00CC5D0D" w:rsidRPr="00EE5EF1" w:rsidRDefault="00CC5D0D" w:rsidP="00CC5D0D">
            <w:pPr>
              <w:shd w:val="clear" w:color="auto" w:fill="FFFFFF"/>
              <w:spacing w:after="0" w:line="240" w:lineRule="auto"/>
              <w:jc w:val="both"/>
              <w:rPr>
                <w:rFonts w:ascii="Times New Roman" w:hAnsi="Times New Roman" w:cs="Times New Roman"/>
                <w:color w:val="000000"/>
                <w:sz w:val="20"/>
                <w:szCs w:val="20"/>
              </w:rPr>
            </w:pPr>
            <w:r w:rsidRPr="00EE5EF1">
              <w:rPr>
                <w:rFonts w:ascii="Times New Roman" w:hAnsi="Times New Roman" w:cs="Times New Roman"/>
                <w:color w:val="000000"/>
                <w:sz w:val="20"/>
                <w:szCs w:val="20"/>
              </w:rPr>
              <w:t xml:space="preserve">104,0 </w:t>
            </w:r>
          </w:p>
        </w:tc>
      </w:tr>
    </w:tbl>
    <w:bookmarkEnd w:id="1"/>
    <w:p w14:paraId="623D292E" w14:textId="77777777" w:rsidR="00CC5D0D" w:rsidRPr="005A6D8C" w:rsidRDefault="00CC5D0D" w:rsidP="00CC5D0D">
      <w:pPr>
        <w:tabs>
          <w:tab w:val="left" w:pos="709"/>
        </w:tabs>
        <w:spacing w:after="0" w:line="240" w:lineRule="auto"/>
        <w:ind w:firstLine="709"/>
        <w:jc w:val="both"/>
        <w:rPr>
          <w:rFonts w:ascii="Times New Roman" w:hAnsi="Times New Roman" w:cs="Times New Roman"/>
          <w:sz w:val="24"/>
          <w:szCs w:val="24"/>
        </w:rPr>
      </w:pPr>
      <w:r w:rsidRPr="005A6D8C">
        <w:rPr>
          <w:rFonts w:ascii="Times New Roman" w:hAnsi="Times New Roman" w:cs="Times New Roman"/>
          <w:sz w:val="24"/>
          <w:szCs w:val="24"/>
        </w:rPr>
        <w:t>Операционные (подконтрольные) расходы</w:t>
      </w:r>
    </w:p>
    <w:p w14:paraId="5F61B6E1" w14:textId="77777777" w:rsidR="00CC5D0D" w:rsidRPr="005A6D8C" w:rsidRDefault="00CC5D0D" w:rsidP="00CC5D0D">
      <w:pPr>
        <w:spacing w:after="0" w:line="240" w:lineRule="auto"/>
        <w:ind w:firstLine="709"/>
        <w:jc w:val="both"/>
        <w:rPr>
          <w:rFonts w:ascii="Times New Roman" w:hAnsi="Times New Roman" w:cs="Times New Roman"/>
          <w:i/>
          <w:sz w:val="24"/>
          <w:szCs w:val="24"/>
        </w:rPr>
      </w:pPr>
      <w:r w:rsidRPr="005A6D8C">
        <w:rPr>
          <w:rFonts w:ascii="Times New Roman" w:hAnsi="Times New Roman" w:cs="Times New Roman"/>
          <w:sz w:val="24"/>
          <w:szCs w:val="24"/>
        </w:rPr>
        <w:t xml:space="preserve">Для Филиала 2021 год является очередным годом долгосрочного периода регулирования 2010-2022 гг. </w:t>
      </w:r>
    </w:p>
    <w:p w14:paraId="42B1C887" w14:textId="77777777" w:rsidR="00CC5D0D" w:rsidRPr="005A6D8C" w:rsidRDefault="00CC5D0D" w:rsidP="00CC5D0D">
      <w:pPr>
        <w:spacing w:after="0" w:line="240" w:lineRule="auto"/>
        <w:ind w:firstLine="709"/>
        <w:jc w:val="both"/>
        <w:rPr>
          <w:rFonts w:ascii="Times New Roman" w:hAnsi="Times New Roman" w:cs="Times New Roman"/>
          <w:sz w:val="24"/>
          <w:szCs w:val="24"/>
        </w:rPr>
      </w:pPr>
      <w:r w:rsidRPr="005A6D8C">
        <w:rPr>
          <w:rFonts w:ascii="Times New Roman" w:hAnsi="Times New Roman" w:cs="Times New Roman"/>
          <w:sz w:val="24"/>
          <w:szCs w:val="24"/>
        </w:rPr>
        <w:lastRenderedPageBreak/>
        <w:t xml:space="preserve">Базовый уровень операционных расходов филиала «Калугаэнерго» установлен Постановлением Министерством конкурентной политики Калужской области от 25.12.2009 г. № 230-эк (в редакции Постановления Министерства конкурентной политики и тарифов Калужской области от 31.05.2012г. №113-эк) в размере 994 878 тыс.руб. </w:t>
      </w:r>
    </w:p>
    <w:p w14:paraId="3966C75F" w14:textId="77777777" w:rsidR="00CC5D0D" w:rsidRPr="005A6D8C" w:rsidRDefault="00CC5D0D" w:rsidP="00CC5D0D">
      <w:pPr>
        <w:spacing w:after="0" w:line="240" w:lineRule="auto"/>
        <w:ind w:firstLine="709"/>
        <w:jc w:val="both"/>
        <w:rPr>
          <w:rFonts w:ascii="Times New Roman" w:hAnsi="Times New Roman" w:cs="Times New Roman"/>
          <w:sz w:val="24"/>
          <w:szCs w:val="24"/>
        </w:rPr>
      </w:pPr>
      <w:r w:rsidRPr="005A6D8C">
        <w:rPr>
          <w:rFonts w:ascii="Times New Roman" w:hAnsi="Times New Roman" w:cs="Times New Roman"/>
          <w:sz w:val="24"/>
          <w:szCs w:val="24"/>
        </w:rPr>
        <w:t>Индекс эффективности операционных расходов установлен Постановлением Министерства конкурентной политики Калужской области от 25.12.2009 г. № 230-эк (в редакции Постановления Министерства конкурентной политики и тарифов Калужской области от 31.05.2012 г. № 113-эк) в размере 1 %.</w:t>
      </w:r>
    </w:p>
    <w:p w14:paraId="36FB69AB" w14:textId="77777777" w:rsidR="00CC5D0D" w:rsidRPr="005A6D8C" w:rsidRDefault="00CC5D0D" w:rsidP="00CC5D0D">
      <w:pPr>
        <w:spacing w:after="0" w:line="240" w:lineRule="auto"/>
        <w:ind w:firstLine="709"/>
        <w:jc w:val="both"/>
        <w:rPr>
          <w:rFonts w:ascii="Times New Roman" w:hAnsi="Times New Roman" w:cs="Times New Roman"/>
          <w:sz w:val="24"/>
          <w:szCs w:val="24"/>
        </w:rPr>
      </w:pPr>
      <w:r w:rsidRPr="005A6D8C">
        <w:rPr>
          <w:rFonts w:ascii="Times New Roman" w:hAnsi="Times New Roman" w:cs="Times New Roman"/>
          <w:sz w:val="24"/>
          <w:szCs w:val="24"/>
        </w:rPr>
        <w:t>Коэффициент эластичности операционных расходов по количеству активов, необходимых для осуществления регулируемой деятельности, установлен равным 0,75 в соответствии с пунктом 13 Методических указаний № 228-э.</w:t>
      </w:r>
    </w:p>
    <w:p w14:paraId="66119D03" w14:textId="77777777" w:rsidR="00CC5D0D" w:rsidRPr="005A6D8C" w:rsidRDefault="00CC5D0D" w:rsidP="00CC5D0D">
      <w:pPr>
        <w:spacing w:after="0" w:line="240" w:lineRule="auto"/>
        <w:ind w:firstLine="709"/>
        <w:jc w:val="both"/>
        <w:rPr>
          <w:rFonts w:ascii="Times New Roman" w:hAnsi="Times New Roman" w:cs="Times New Roman"/>
          <w:sz w:val="24"/>
          <w:szCs w:val="24"/>
        </w:rPr>
      </w:pPr>
      <w:r w:rsidRPr="005A6D8C">
        <w:rPr>
          <w:rFonts w:ascii="Times New Roman" w:hAnsi="Times New Roman" w:cs="Times New Roman"/>
          <w:sz w:val="24"/>
          <w:szCs w:val="24"/>
        </w:rPr>
        <w:t>Индексы потребительских цен определены в соответствии с Прогнозом социально-экономического развития Российской Федерации на 2021 год и на плановый период 2022 и 2023 годов от 26.09.2020, а именно, фактический ИПЦ 2019 года – 4,5%, прогнозные - 2020 – 3,2 % и 2021 – 3,6%.</w:t>
      </w:r>
    </w:p>
    <w:p w14:paraId="4CC15867" w14:textId="77777777" w:rsidR="00CC5D0D" w:rsidRPr="005A6D8C" w:rsidRDefault="00CC5D0D" w:rsidP="00CC5D0D">
      <w:pPr>
        <w:spacing w:after="0" w:line="240" w:lineRule="auto"/>
        <w:ind w:firstLine="709"/>
        <w:jc w:val="both"/>
        <w:rPr>
          <w:rFonts w:ascii="Times New Roman" w:hAnsi="Times New Roman" w:cs="Times New Roman"/>
          <w:sz w:val="24"/>
          <w:szCs w:val="24"/>
        </w:rPr>
      </w:pPr>
      <w:r w:rsidRPr="005A6D8C">
        <w:rPr>
          <w:rFonts w:ascii="Times New Roman" w:hAnsi="Times New Roman" w:cs="Times New Roman"/>
          <w:sz w:val="24"/>
          <w:szCs w:val="24"/>
        </w:rPr>
        <w:t>Расчет коэффициентов индексации, учитываемых при расчете операционных расходов на 2021 год, произведен исходя из фактического индекса изменения количества активов за 2019 год, плановых индексов изменения количества активов на 2020-2021 гг.</w:t>
      </w:r>
    </w:p>
    <w:p w14:paraId="306938DE" w14:textId="77777777" w:rsidR="00CC5D0D" w:rsidRPr="005A6D8C" w:rsidRDefault="00CC5D0D" w:rsidP="00CC5D0D">
      <w:pPr>
        <w:spacing w:after="0" w:line="240" w:lineRule="auto"/>
        <w:ind w:firstLine="709"/>
        <w:jc w:val="both"/>
        <w:rPr>
          <w:rFonts w:ascii="Times New Roman" w:hAnsi="Times New Roman" w:cs="Times New Roman"/>
          <w:sz w:val="24"/>
          <w:szCs w:val="24"/>
        </w:rPr>
      </w:pPr>
      <w:r w:rsidRPr="005A6D8C">
        <w:rPr>
          <w:rFonts w:ascii="Times New Roman" w:hAnsi="Times New Roman" w:cs="Times New Roman"/>
          <w:sz w:val="24"/>
          <w:szCs w:val="24"/>
        </w:rPr>
        <w:t>В результате скорректированные операционные расходы на 2021 год по расчету Министерства составили 1 935 799,47 тыс. руб.</w:t>
      </w:r>
    </w:p>
    <w:p w14:paraId="4FB76122" w14:textId="77777777" w:rsidR="00CC5D0D" w:rsidRPr="005A6D8C" w:rsidRDefault="00CC5D0D" w:rsidP="00CC5D0D">
      <w:pPr>
        <w:spacing w:after="0" w:line="240" w:lineRule="auto"/>
        <w:ind w:firstLine="709"/>
        <w:jc w:val="both"/>
        <w:rPr>
          <w:rFonts w:ascii="Times New Roman" w:hAnsi="Times New Roman" w:cs="Times New Roman"/>
          <w:sz w:val="24"/>
          <w:szCs w:val="24"/>
        </w:rPr>
      </w:pPr>
      <w:r w:rsidRPr="005A6D8C">
        <w:rPr>
          <w:rFonts w:ascii="Times New Roman" w:hAnsi="Times New Roman" w:cs="Times New Roman"/>
          <w:sz w:val="24"/>
          <w:szCs w:val="24"/>
        </w:rPr>
        <w:t xml:space="preserve"> Неподконтрольные расходы на 2021 год</w:t>
      </w:r>
    </w:p>
    <w:p w14:paraId="49162FF1" w14:textId="77777777" w:rsidR="00CC5D0D" w:rsidRPr="005A6D8C" w:rsidRDefault="00CC5D0D" w:rsidP="00CC5D0D">
      <w:pPr>
        <w:spacing w:after="0" w:line="240" w:lineRule="auto"/>
        <w:ind w:firstLine="567"/>
        <w:jc w:val="both"/>
        <w:rPr>
          <w:rFonts w:ascii="Times New Roman" w:eastAsia="Calibri" w:hAnsi="Times New Roman" w:cs="Times New Roman"/>
          <w:sz w:val="24"/>
          <w:szCs w:val="24"/>
          <w:lang w:eastAsia="en-US"/>
        </w:rPr>
      </w:pPr>
      <w:r w:rsidRPr="005A6D8C">
        <w:rPr>
          <w:rFonts w:ascii="Times New Roman" w:eastAsia="Calibri" w:hAnsi="Times New Roman" w:cs="Times New Roman"/>
          <w:sz w:val="24"/>
          <w:szCs w:val="24"/>
          <w:lang w:eastAsia="en-US"/>
        </w:rPr>
        <w:t>Состав неподконтрольных расходов для организаций, регулирование которых производится с применением метода доходности инвестированного капитала, установлен п. 20 Методических указаний № 228-э.</w:t>
      </w:r>
    </w:p>
    <w:p w14:paraId="7339FB2D" w14:textId="77777777" w:rsidR="00CC5D0D" w:rsidRPr="005A6D8C" w:rsidRDefault="00CC5D0D" w:rsidP="00CC5D0D">
      <w:pPr>
        <w:spacing w:after="0" w:line="240" w:lineRule="auto"/>
        <w:ind w:firstLine="709"/>
        <w:jc w:val="both"/>
        <w:rPr>
          <w:rFonts w:ascii="Times New Roman" w:hAnsi="Times New Roman" w:cs="Times New Roman"/>
          <w:sz w:val="24"/>
          <w:szCs w:val="24"/>
        </w:rPr>
      </w:pPr>
      <w:r w:rsidRPr="005A6D8C">
        <w:rPr>
          <w:rFonts w:ascii="Times New Roman" w:hAnsi="Times New Roman" w:cs="Times New Roman"/>
          <w:sz w:val="24"/>
          <w:szCs w:val="24"/>
        </w:rPr>
        <w:t>Экспертами Министерства неподконтрольные расходы на 2021 год определены в сумме 3 309 730,64 тыс. руб.</w:t>
      </w:r>
    </w:p>
    <w:p w14:paraId="1265EA42" w14:textId="77777777" w:rsidR="00CC5D0D" w:rsidRPr="005A6D8C" w:rsidRDefault="00CC5D0D" w:rsidP="00CC5D0D">
      <w:pPr>
        <w:spacing w:after="0" w:line="240" w:lineRule="auto"/>
        <w:ind w:firstLine="709"/>
        <w:jc w:val="both"/>
        <w:rPr>
          <w:rFonts w:ascii="Times New Roman" w:hAnsi="Times New Roman" w:cs="Times New Roman"/>
          <w:sz w:val="24"/>
          <w:szCs w:val="24"/>
        </w:rPr>
      </w:pPr>
      <w:r w:rsidRPr="005A6D8C">
        <w:rPr>
          <w:rFonts w:ascii="Times New Roman" w:hAnsi="Times New Roman" w:cs="Times New Roman"/>
          <w:sz w:val="24"/>
          <w:szCs w:val="24"/>
        </w:rPr>
        <w:t>Анализ неподконтрольных расходов,</w:t>
      </w:r>
    </w:p>
    <w:p w14:paraId="4DFCDCD0" w14:textId="77777777" w:rsidR="001F4B2E" w:rsidRDefault="00CC5D0D" w:rsidP="00CC5D0D">
      <w:pPr>
        <w:spacing w:after="0" w:line="240" w:lineRule="auto"/>
        <w:ind w:firstLine="709"/>
        <w:jc w:val="both"/>
        <w:rPr>
          <w:rFonts w:ascii="Times New Roman" w:hAnsi="Times New Roman" w:cs="Times New Roman"/>
          <w:sz w:val="24"/>
          <w:szCs w:val="24"/>
        </w:rPr>
      </w:pPr>
      <w:r w:rsidRPr="005A6D8C">
        <w:rPr>
          <w:rFonts w:ascii="Times New Roman" w:hAnsi="Times New Roman" w:cs="Times New Roman"/>
          <w:sz w:val="24"/>
          <w:szCs w:val="24"/>
        </w:rPr>
        <w:t xml:space="preserve">включаемых в НВВ Филиала на 2021 год  </w:t>
      </w:r>
    </w:p>
    <w:p w14:paraId="6AD891A8" w14:textId="4157524B" w:rsidR="00CC5D0D" w:rsidRPr="005A6D8C" w:rsidRDefault="00CC5D0D" w:rsidP="00CC5D0D">
      <w:pPr>
        <w:spacing w:after="0" w:line="240" w:lineRule="auto"/>
        <w:ind w:firstLine="709"/>
        <w:jc w:val="both"/>
        <w:rPr>
          <w:rFonts w:ascii="Times New Roman" w:hAnsi="Times New Roman" w:cs="Times New Roman"/>
          <w:sz w:val="24"/>
          <w:szCs w:val="24"/>
        </w:rPr>
      </w:pPr>
      <w:r w:rsidRPr="005A6D8C">
        <w:rPr>
          <w:rFonts w:ascii="Times New Roman" w:hAnsi="Times New Roman" w:cs="Times New Roman"/>
          <w:sz w:val="24"/>
          <w:szCs w:val="24"/>
        </w:rPr>
        <w:t xml:space="preserve">                                                                                                                    </w:t>
      </w:r>
    </w:p>
    <w:tbl>
      <w:tblPr>
        <w:tblW w:w="10332" w:type="dxa"/>
        <w:tblInd w:w="108" w:type="dxa"/>
        <w:tblLook w:val="04A0" w:firstRow="1" w:lastRow="0" w:firstColumn="1" w:lastColumn="0" w:noHBand="0" w:noVBand="1"/>
      </w:tblPr>
      <w:tblGrid>
        <w:gridCol w:w="666"/>
        <w:gridCol w:w="2183"/>
        <w:gridCol w:w="1271"/>
        <w:gridCol w:w="1158"/>
        <w:gridCol w:w="1576"/>
        <w:gridCol w:w="1250"/>
        <w:gridCol w:w="1250"/>
        <w:gridCol w:w="1242"/>
      </w:tblGrid>
      <w:tr w:rsidR="00CC5D0D" w:rsidRPr="00EE5EF1" w14:paraId="3678A788" w14:textId="77777777" w:rsidTr="00CC5D0D">
        <w:trPr>
          <w:trHeight w:val="289"/>
          <w:tblHeader/>
        </w:trPr>
        <w:tc>
          <w:tcPr>
            <w:tcW w:w="6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58D644" w14:textId="77777777" w:rsidR="00CC5D0D" w:rsidRPr="00EE5EF1" w:rsidRDefault="00CC5D0D" w:rsidP="00CC5D0D">
            <w:pPr>
              <w:spacing w:after="0" w:line="240" w:lineRule="auto"/>
              <w:jc w:val="both"/>
              <w:rPr>
                <w:rFonts w:ascii="Times New Roman" w:hAnsi="Times New Roman" w:cs="Times New Roman"/>
                <w:color w:val="000000"/>
                <w:sz w:val="20"/>
                <w:szCs w:val="20"/>
              </w:rPr>
            </w:pPr>
            <w:proofErr w:type="gramStart"/>
            <w:r w:rsidRPr="00EE5EF1">
              <w:rPr>
                <w:rFonts w:ascii="Times New Roman" w:hAnsi="Times New Roman" w:cs="Times New Roman"/>
                <w:color w:val="000000"/>
                <w:sz w:val="20"/>
                <w:szCs w:val="20"/>
              </w:rPr>
              <w:t>№ ,</w:t>
            </w:r>
            <w:proofErr w:type="gramEnd"/>
            <w:r w:rsidRPr="00EE5EF1">
              <w:rPr>
                <w:rFonts w:ascii="Times New Roman" w:hAnsi="Times New Roman" w:cs="Times New Roman"/>
                <w:color w:val="000000"/>
                <w:sz w:val="20"/>
                <w:szCs w:val="20"/>
              </w:rPr>
              <w:br/>
              <w:t>п/п</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0A87A" w14:textId="77777777" w:rsidR="00CC5D0D" w:rsidRPr="00EE5EF1" w:rsidRDefault="00CC5D0D" w:rsidP="00CC5D0D">
            <w:pPr>
              <w:spacing w:after="0" w:line="240" w:lineRule="auto"/>
              <w:jc w:val="both"/>
              <w:rPr>
                <w:rFonts w:ascii="Times New Roman" w:hAnsi="Times New Roman" w:cs="Times New Roman"/>
                <w:color w:val="000000"/>
                <w:sz w:val="20"/>
                <w:szCs w:val="20"/>
              </w:rPr>
            </w:pPr>
            <w:r w:rsidRPr="00EE5EF1">
              <w:rPr>
                <w:rFonts w:ascii="Times New Roman" w:hAnsi="Times New Roman" w:cs="Times New Roman"/>
                <w:color w:val="000000"/>
                <w:sz w:val="20"/>
                <w:szCs w:val="20"/>
              </w:rPr>
              <w:t>Наименование</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14:paraId="37EC0585" w14:textId="77777777" w:rsidR="00CC5D0D" w:rsidRPr="00EE5EF1" w:rsidRDefault="00CC5D0D" w:rsidP="00CC5D0D">
            <w:pPr>
              <w:spacing w:after="0" w:line="240" w:lineRule="auto"/>
              <w:jc w:val="both"/>
              <w:rPr>
                <w:rFonts w:ascii="Times New Roman" w:hAnsi="Times New Roman" w:cs="Times New Roman"/>
                <w:bCs/>
                <w:sz w:val="20"/>
                <w:szCs w:val="20"/>
              </w:rPr>
            </w:pPr>
            <w:r w:rsidRPr="00EE5EF1">
              <w:rPr>
                <w:rFonts w:ascii="Times New Roman" w:hAnsi="Times New Roman" w:cs="Times New Roman"/>
                <w:bCs/>
                <w:sz w:val="20"/>
                <w:szCs w:val="20"/>
              </w:rPr>
              <w:t>2020 год</w:t>
            </w:r>
          </w:p>
        </w:tc>
        <w:tc>
          <w:tcPr>
            <w:tcW w:w="6251"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749C97CE" w14:textId="77777777" w:rsidR="00CC5D0D" w:rsidRPr="00EE5EF1" w:rsidRDefault="00CC5D0D" w:rsidP="00CC5D0D">
            <w:pPr>
              <w:spacing w:after="0" w:line="240" w:lineRule="auto"/>
              <w:jc w:val="both"/>
              <w:rPr>
                <w:rFonts w:ascii="Times New Roman" w:hAnsi="Times New Roman" w:cs="Times New Roman"/>
                <w:bCs/>
                <w:sz w:val="20"/>
                <w:szCs w:val="20"/>
              </w:rPr>
            </w:pPr>
            <w:r w:rsidRPr="00EE5EF1">
              <w:rPr>
                <w:rFonts w:ascii="Times New Roman" w:hAnsi="Times New Roman" w:cs="Times New Roman"/>
                <w:bCs/>
                <w:sz w:val="20"/>
                <w:szCs w:val="20"/>
              </w:rPr>
              <w:t>2021 год</w:t>
            </w:r>
          </w:p>
        </w:tc>
      </w:tr>
      <w:tr w:rsidR="00CC5D0D" w:rsidRPr="00EE5EF1" w14:paraId="7951E191" w14:textId="77777777" w:rsidTr="00CC5D0D">
        <w:trPr>
          <w:trHeight w:val="1178"/>
          <w:tblHeader/>
        </w:trPr>
        <w:tc>
          <w:tcPr>
            <w:tcW w:w="621" w:type="dxa"/>
            <w:vMerge/>
            <w:tcBorders>
              <w:top w:val="single" w:sz="4" w:space="0" w:color="auto"/>
              <w:left w:val="single" w:sz="4" w:space="0" w:color="auto"/>
              <w:bottom w:val="single" w:sz="4" w:space="0" w:color="auto"/>
              <w:right w:val="single" w:sz="4" w:space="0" w:color="auto"/>
            </w:tcBorders>
            <w:vAlign w:val="center"/>
            <w:hideMark/>
          </w:tcPr>
          <w:p w14:paraId="4DBFE33F" w14:textId="77777777" w:rsidR="00CC5D0D" w:rsidRPr="00EE5EF1" w:rsidRDefault="00CC5D0D" w:rsidP="00CC5D0D">
            <w:pPr>
              <w:spacing w:after="0" w:line="240" w:lineRule="auto"/>
              <w:jc w:val="both"/>
              <w:rPr>
                <w:rFonts w:ascii="Times New Roman" w:hAnsi="Times New Roman" w:cs="Times New Roman"/>
                <w:color w:val="000000"/>
                <w:sz w:val="20"/>
                <w:szCs w:val="20"/>
              </w:rPr>
            </w:pPr>
          </w:p>
        </w:tc>
        <w:tc>
          <w:tcPr>
            <w:tcW w:w="2187" w:type="dxa"/>
            <w:vMerge/>
            <w:tcBorders>
              <w:top w:val="single" w:sz="4" w:space="0" w:color="auto"/>
              <w:left w:val="single" w:sz="4" w:space="0" w:color="auto"/>
              <w:bottom w:val="single" w:sz="4" w:space="0" w:color="auto"/>
              <w:right w:val="single" w:sz="4" w:space="0" w:color="auto"/>
            </w:tcBorders>
            <w:vAlign w:val="center"/>
            <w:hideMark/>
          </w:tcPr>
          <w:p w14:paraId="557DD5BB" w14:textId="77777777" w:rsidR="00CC5D0D" w:rsidRPr="00EE5EF1" w:rsidRDefault="00CC5D0D" w:rsidP="00CC5D0D">
            <w:pPr>
              <w:spacing w:after="0" w:line="240" w:lineRule="auto"/>
              <w:jc w:val="both"/>
              <w:rPr>
                <w:rFonts w:ascii="Times New Roman" w:hAnsi="Times New Roman" w:cs="Times New Roman"/>
                <w:color w:val="000000"/>
                <w:sz w:val="20"/>
                <w:szCs w:val="20"/>
              </w:rPr>
            </w:pPr>
          </w:p>
        </w:tc>
        <w:tc>
          <w:tcPr>
            <w:tcW w:w="1273" w:type="dxa"/>
            <w:tcBorders>
              <w:top w:val="nil"/>
              <w:left w:val="nil"/>
              <w:bottom w:val="single" w:sz="4" w:space="0" w:color="auto"/>
              <w:right w:val="single" w:sz="4" w:space="0" w:color="auto"/>
            </w:tcBorders>
            <w:shd w:val="clear" w:color="auto" w:fill="auto"/>
            <w:vAlign w:val="center"/>
            <w:hideMark/>
          </w:tcPr>
          <w:p w14:paraId="577D4BB6" w14:textId="77777777" w:rsidR="00CC5D0D" w:rsidRPr="00EE5EF1" w:rsidRDefault="00CC5D0D" w:rsidP="00CC5D0D">
            <w:pPr>
              <w:spacing w:after="0" w:line="240" w:lineRule="auto"/>
              <w:jc w:val="both"/>
              <w:rPr>
                <w:rFonts w:ascii="Times New Roman" w:hAnsi="Times New Roman" w:cs="Times New Roman"/>
                <w:color w:val="000000"/>
                <w:sz w:val="20"/>
                <w:szCs w:val="20"/>
              </w:rPr>
            </w:pPr>
            <w:r w:rsidRPr="00EE5EF1">
              <w:rPr>
                <w:rFonts w:ascii="Times New Roman" w:hAnsi="Times New Roman" w:cs="Times New Roman"/>
                <w:color w:val="000000"/>
                <w:sz w:val="20"/>
                <w:szCs w:val="20"/>
              </w:rPr>
              <w:t>Утверждено в ТБР</w:t>
            </w:r>
          </w:p>
        </w:tc>
        <w:tc>
          <w:tcPr>
            <w:tcW w:w="1160" w:type="dxa"/>
            <w:tcBorders>
              <w:top w:val="nil"/>
              <w:left w:val="nil"/>
              <w:bottom w:val="single" w:sz="4" w:space="0" w:color="auto"/>
              <w:right w:val="single" w:sz="4" w:space="0" w:color="auto"/>
            </w:tcBorders>
            <w:shd w:val="clear" w:color="auto" w:fill="auto"/>
            <w:vAlign w:val="center"/>
            <w:hideMark/>
          </w:tcPr>
          <w:p w14:paraId="7CCE6AB7" w14:textId="77777777" w:rsidR="00CC5D0D" w:rsidRPr="00EE5EF1" w:rsidRDefault="00CC5D0D" w:rsidP="00CC5D0D">
            <w:pPr>
              <w:spacing w:after="0" w:line="240" w:lineRule="auto"/>
              <w:jc w:val="both"/>
              <w:rPr>
                <w:rFonts w:ascii="Times New Roman" w:hAnsi="Times New Roman" w:cs="Times New Roman"/>
                <w:color w:val="000000"/>
                <w:sz w:val="20"/>
                <w:szCs w:val="20"/>
              </w:rPr>
            </w:pPr>
            <w:r w:rsidRPr="00EE5EF1">
              <w:rPr>
                <w:rFonts w:ascii="Times New Roman" w:hAnsi="Times New Roman" w:cs="Times New Roman"/>
                <w:color w:val="000000"/>
                <w:sz w:val="20"/>
                <w:szCs w:val="20"/>
              </w:rPr>
              <w:t>Прогноз расходов по данным Филиала</w:t>
            </w:r>
          </w:p>
        </w:tc>
        <w:tc>
          <w:tcPr>
            <w:tcW w:w="1444" w:type="dxa"/>
            <w:tcBorders>
              <w:top w:val="nil"/>
              <w:left w:val="nil"/>
              <w:bottom w:val="single" w:sz="4" w:space="0" w:color="auto"/>
              <w:right w:val="single" w:sz="4" w:space="0" w:color="auto"/>
            </w:tcBorders>
            <w:shd w:val="clear" w:color="auto" w:fill="auto"/>
            <w:vAlign w:val="center"/>
            <w:hideMark/>
          </w:tcPr>
          <w:p w14:paraId="15E0FA60" w14:textId="77777777" w:rsidR="00CC5D0D" w:rsidRPr="00EE5EF1" w:rsidRDefault="00CC5D0D" w:rsidP="00CC5D0D">
            <w:pPr>
              <w:spacing w:after="0" w:line="240" w:lineRule="auto"/>
              <w:jc w:val="both"/>
              <w:rPr>
                <w:rFonts w:ascii="Times New Roman" w:hAnsi="Times New Roman" w:cs="Times New Roman"/>
                <w:color w:val="000000"/>
                <w:sz w:val="20"/>
                <w:szCs w:val="20"/>
              </w:rPr>
            </w:pPr>
            <w:r w:rsidRPr="00EE5EF1">
              <w:rPr>
                <w:rFonts w:ascii="Times New Roman" w:hAnsi="Times New Roman" w:cs="Times New Roman"/>
                <w:color w:val="000000"/>
                <w:sz w:val="20"/>
                <w:szCs w:val="20"/>
              </w:rPr>
              <w:t>Учтено Министерством</w:t>
            </w:r>
          </w:p>
        </w:tc>
        <w:tc>
          <w:tcPr>
            <w:tcW w:w="1252" w:type="dxa"/>
            <w:tcBorders>
              <w:top w:val="nil"/>
              <w:left w:val="nil"/>
              <w:bottom w:val="single" w:sz="4" w:space="0" w:color="auto"/>
              <w:right w:val="single" w:sz="4" w:space="0" w:color="auto"/>
            </w:tcBorders>
            <w:shd w:val="clear" w:color="auto" w:fill="auto"/>
            <w:vAlign w:val="center"/>
            <w:hideMark/>
          </w:tcPr>
          <w:p w14:paraId="72F1ED25" w14:textId="77777777" w:rsidR="00CC5D0D" w:rsidRPr="00EE5EF1" w:rsidRDefault="00CC5D0D" w:rsidP="00CC5D0D">
            <w:pPr>
              <w:spacing w:after="0" w:line="240" w:lineRule="auto"/>
              <w:jc w:val="both"/>
              <w:rPr>
                <w:rFonts w:ascii="Times New Roman" w:hAnsi="Times New Roman" w:cs="Times New Roman"/>
                <w:color w:val="000000"/>
                <w:sz w:val="20"/>
                <w:szCs w:val="20"/>
              </w:rPr>
            </w:pPr>
            <w:r w:rsidRPr="00EE5EF1">
              <w:rPr>
                <w:rFonts w:ascii="Times New Roman" w:hAnsi="Times New Roman" w:cs="Times New Roman"/>
                <w:color w:val="000000"/>
                <w:sz w:val="20"/>
                <w:szCs w:val="20"/>
              </w:rPr>
              <w:t>Отклонение от ТБР 2020, тыс.руб.</w:t>
            </w:r>
            <w:r w:rsidRPr="00EE5EF1">
              <w:rPr>
                <w:rFonts w:ascii="Times New Roman" w:hAnsi="Times New Roman" w:cs="Times New Roman"/>
                <w:color w:val="000000"/>
                <w:sz w:val="20"/>
                <w:szCs w:val="20"/>
              </w:rPr>
              <w:br/>
              <w:t>6=5-3</w:t>
            </w:r>
          </w:p>
        </w:tc>
        <w:tc>
          <w:tcPr>
            <w:tcW w:w="1252" w:type="dxa"/>
            <w:tcBorders>
              <w:top w:val="nil"/>
              <w:left w:val="nil"/>
              <w:bottom w:val="single" w:sz="4" w:space="0" w:color="auto"/>
              <w:right w:val="single" w:sz="4" w:space="0" w:color="auto"/>
            </w:tcBorders>
            <w:shd w:val="clear" w:color="auto" w:fill="auto"/>
            <w:vAlign w:val="center"/>
            <w:hideMark/>
          </w:tcPr>
          <w:p w14:paraId="46238E17" w14:textId="77777777" w:rsidR="00CC5D0D" w:rsidRPr="00EE5EF1" w:rsidRDefault="00CC5D0D" w:rsidP="00CC5D0D">
            <w:pPr>
              <w:spacing w:after="0" w:line="240" w:lineRule="auto"/>
              <w:jc w:val="both"/>
              <w:rPr>
                <w:rFonts w:ascii="Times New Roman" w:hAnsi="Times New Roman" w:cs="Times New Roman"/>
                <w:color w:val="000000"/>
                <w:sz w:val="20"/>
                <w:szCs w:val="20"/>
              </w:rPr>
            </w:pPr>
            <w:r w:rsidRPr="00EE5EF1">
              <w:rPr>
                <w:rFonts w:ascii="Times New Roman" w:hAnsi="Times New Roman" w:cs="Times New Roman"/>
                <w:color w:val="000000"/>
                <w:sz w:val="20"/>
                <w:szCs w:val="20"/>
              </w:rPr>
              <w:t>Отклонение от ТБР 2020, %</w:t>
            </w:r>
            <w:r w:rsidRPr="00EE5EF1">
              <w:rPr>
                <w:rFonts w:ascii="Times New Roman" w:hAnsi="Times New Roman" w:cs="Times New Roman"/>
                <w:color w:val="000000"/>
                <w:sz w:val="20"/>
                <w:szCs w:val="20"/>
              </w:rPr>
              <w:br/>
              <w:t>7=5/3</w:t>
            </w:r>
          </w:p>
        </w:tc>
        <w:tc>
          <w:tcPr>
            <w:tcW w:w="1143" w:type="dxa"/>
            <w:tcBorders>
              <w:top w:val="nil"/>
              <w:left w:val="nil"/>
              <w:bottom w:val="single" w:sz="4" w:space="0" w:color="auto"/>
              <w:right w:val="single" w:sz="4" w:space="0" w:color="auto"/>
            </w:tcBorders>
            <w:shd w:val="clear" w:color="auto" w:fill="auto"/>
            <w:vAlign w:val="center"/>
            <w:hideMark/>
          </w:tcPr>
          <w:p w14:paraId="5D0EE6B0" w14:textId="77777777" w:rsidR="00CC5D0D" w:rsidRPr="00EE5EF1" w:rsidRDefault="00CC5D0D" w:rsidP="00CC5D0D">
            <w:pPr>
              <w:spacing w:after="0" w:line="240" w:lineRule="auto"/>
              <w:jc w:val="both"/>
              <w:rPr>
                <w:rFonts w:ascii="Times New Roman" w:hAnsi="Times New Roman" w:cs="Times New Roman"/>
                <w:color w:val="000000"/>
                <w:sz w:val="20"/>
                <w:szCs w:val="20"/>
              </w:rPr>
            </w:pPr>
            <w:r w:rsidRPr="00EE5EF1">
              <w:rPr>
                <w:rFonts w:ascii="Times New Roman" w:hAnsi="Times New Roman" w:cs="Times New Roman"/>
                <w:color w:val="000000"/>
                <w:sz w:val="20"/>
                <w:szCs w:val="20"/>
              </w:rPr>
              <w:t xml:space="preserve">Отклонение от </w:t>
            </w:r>
            <w:proofErr w:type="spellStart"/>
            <w:r w:rsidRPr="00EE5EF1">
              <w:rPr>
                <w:rFonts w:ascii="Times New Roman" w:hAnsi="Times New Roman" w:cs="Times New Roman"/>
                <w:color w:val="000000"/>
                <w:sz w:val="20"/>
                <w:szCs w:val="20"/>
              </w:rPr>
              <w:t>КаЭ</w:t>
            </w:r>
            <w:proofErr w:type="spellEnd"/>
            <w:r w:rsidRPr="00EE5EF1">
              <w:rPr>
                <w:rFonts w:ascii="Times New Roman" w:hAnsi="Times New Roman" w:cs="Times New Roman"/>
                <w:color w:val="000000"/>
                <w:sz w:val="20"/>
                <w:szCs w:val="20"/>
              </w:rPr>
              <w:t xml:space="preserve"> 2021</w:t>
            </w:r>
          </w:p>
          <w:p w14:paraId="1FB4E214" w14:textId="77777777" w:rsidR="00CC5D0D" w:rsidRPr="00EE5EF1" w:rsidRDefault="00CC5D0D" w:rsidP="00CC5D0D">
            <w:pPr>
              <w:spacing w:after="0" w:line="240" w:lineRule="auto"/>
              <w:jc w:val="both"/>
              <w:rPr>
                <w:rFonts w:ascii="Times New Roman" w:hAnsi="Times New Roman" w:cs="Times New Roman"/>
                <w:color w:val="000000"/>
                <w:sz w:val="20"/>
                <w:szCs w:val="20"/>
              </w:rPr>
            </w:pPr>
            <w:r w:rsidRPr="00EE5EF1">
              <w:rPr>
                <w:rFonts w:ascii="Times New Roman" w:hAnsi="Times New Roman" w:cs="Times New Roman"/>
                <w:color w:val="000000"/>
                <w:sz w:val="20"/>
                <w:szCs w:val="20"/>
              </w:rPr>
              <w:br/>
              <w:t>8=5-4</w:t>
            </w:r>
          </w:p>
        </w:tc>
      </w:tr>
      <w:tr w:rsidR="00CC5D0D" w:rsidRPr="00EE5EF1" w14:paraId="15FA299E" w14:textId="77777777" w:rsidTr="00CC5D0D">
        <w:trPr>
          <w:trHeight w:val="182"/>
          <w:tblHeader/>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554782BE" w14:textId="77777777" w:rsidR="00CC5D0D" w:rsidRPr="00EE5EF1" w:rsidRDefault="00CC5D0D" w:rsidP="00CC5D0D">
            <w:pPr>
              <w:spacing w:after="0" w:line="240" w:lineRule="auto"/>
              <w:jc w:val="both"/>
              <w:rPr>
                <w:rFonts w:ascii="Times New Roman" w:hAnsi="Times New Roman" w:cs="Times New Roman"/>
                <w:color w:val="000000"/>
                <w:sz w:val="20"/>
                <w:szCs w:val="20"/>
              </w:rPr>
            </w:pPr>
            <w:r w:rsidRPr="00EE5EF1">
              <w:rPr>
                <w:rFonts w:ascii="Times New Roman" w:hAnsi="Times New Roman" w:cs="Times New Roman"/>
                <w:color w:val="000000"/>
                <w:sz w:val="20"/>
                <w:szCs w:val="20"/>
              </w:rPr>
              <w:t>1</w:t>
            </w:r>
          </w:p>
        </w:tc>
        <w:tc>
          <w:tcPr>
            <w:tcW w:w="2187" w:type="dxa"/>
            <w:tcBorders>
              <w:top w:val="nil"/>
              <w:left w:val="nil"/>
              <w:bottom w:val="single" w:sz="4" w:space="0" w:color="auto"/>
              <w:right w:val="single" w:sz="4" w:space="0" w:color="auto"/>
            </w:tcBorders>
            <w:shd w:val="clear" w:color="auto" w:fill="auto"/>
            <w:noWrap/>
            <w:vAlign w:val="center"/>
            <w:hideMark/>
          </w:tcPr>
          <w:p w14:paraId="336F91A9" w14:textId="77777777" w:rsidR="00CC5D0D" w:rsidRPr="00EE5EF1" w:rsidRDefault="00CC5D0D" w:rsidP="00CC5D0D">
            <w:pPr>
              <w:spacing w:after="0" w:line="240" w:lineRule="auto"/>
              <w:jc w:val="both"/>
              <w:rPr>
                <w:rFonts w:ascii="Times New Roman" w:hAnsi="Times New Roman" w:cs="Times New Roman"/>
                <w:color w:val="000000"/>
                <w:sz w:val="20"/>
                <w:szCs w:val="20"/>
              </w:rPr>
            </w:pPr>
            <w:r w:rsidRPr="00EE5EF1">
              <w:rPr>
                <w:rFonts w:ascii="Times New Roman" w:hAnsi="Times New Roman" w:cs="Times New Roman"/>
                <w:color w:val="000000"/>
                <w:sz w:val="20"/>
                <w:szCs w:val="20"/>
              </w:rPr>
              <w:t>2</w:t>
            </w:r>
          </w:p>
        </w:tc>
        <w:tc>
          <w:tcPr>
            <w:tcW w:w="1273" w:type="dxa"/>
            <w:tcBorders>
              <w:top w:val="nil"/>
              <w:left w:val="nil"/>
              <w:bottom w:val="single" w:sz="4" w:space="0" w:color="auto"/>
              <w:right w:val="single" w:sz="4" w:space="0" w:color="auto"/>
            </w:tcBorders>
            <w:shd w:val="clear" w:color="auto" w:fill="auto"/>
            <w:vAlign w:val="center"/>
            <w:hideMark/>
          </w:tcPr>
          <w:p w14:paraId="5A33C3AE" w14:textId="77777777" w:rsidR="00CC5D0D" w:rsidRPr="00EE5EF1" w:rsidRDefault="00CC5D0D" w:rsidP="00CC5D0D">
            <w:pPr>
              <w:spacing w:after="0" w:line="240" w:lineRule="auto"/>
              <w:jc w:val="both"/>
              <w:rPr>
                <w:rFonts w:ascii="Times New Roman" w:hAnsi="Times New Roman" w:cs="Times New Roman"/>
                <w:color w:val="000000"/>
                <w:sz w:val="20"/>
                <w:szCs w:val="20"/>
              </w:rPr>
            </w:pPr>
            <w:r w:rsidRPr="00EE5EF1">
              <w:rPr>
                <w:rFonts w:ascii="Times New Roman" w:hAnsi="Times New Roman" w:cs="Times New Roman"/>
                <w:color w:val="000000"/>
                <w:sz w:val="20"/>
                <w:szCs w:val="20"/>
              </w:rPr>
              <w:t>3</w:t>
            </w:r>
          </w:p>
        </w:tc>
        <w:tc>
          <w:tcPr>
            <w:tcW w:w="1160" w:type="dxa"/>
            <w:tcBorders>
              <w:top w:val="nil"/>
              <w:left w:val="nil"/>
              <w:bottom w:val="single" w:sz="4" w:space="0" w:color="auto"/>
              <w:right w:val="single" w:sz="4" w:space="0" w:color="auto"/>
            </w:tcBorders>
            <w:shd w:val="clear" w:color="auto" w:fill="auto"/>
            <w:vAlign w:val="center"/>
            <w:hideMark/>
          </w:tcPr>
          <w:p w14:paraId="0EE6C866" w14:textId="77777777" w:rsidR="00CC5D0D" w:rsidRPr="00EE5EF1" w:rsidRDefault="00CC5D0D" w:rsidP="00CC5D0D">
            <w:pPr>
              <w:spacing w:after="0" w:line="240" w:lineRule="auto"/>
              <w:jc w:val="both"/>
              <w:rPr>
                <w:rFonts w:ascii="Times New Roman" w:hAnsi="Times New Roman" w:cs="Times New Roman"/>
                <w:color w:val="000000"/>
                <w:sz w:val="20"/>
                <w:szCs w:val="20"/>
              </w:rPr>
            </w:pPr>
            <w:r w:rsidRPr="00EE5EF1">
              <w:rPr>
                <w:rFonts w:ascii="Times New Roman" w:hAnsi="Times New Roman" w:cs="Times New Roman"/>
                <w:color w:val="000000"/>
                <w:sz w:val="20"/>
                <w:szCs w:val="20"/>
              </w:rPr>
              <w:t>4</w:t>
            </w:r>
          </w:p>
        </w:tc>
        <w:tc>
          <w:tcPr>
            <w:tcW w:w="1444" w:type="dxa"/>
            <w:tcBorders>
              <w:top w:val="nil"/>
              <w:left w:val="nil"/>
              <w:bottom w:val="single" w:sz="4" w:space="0" w:color="auto"/>
              <w:right w:val="single" w:sz="4" w:space="0" w:color="auto"/>
            </w:tcBorders>
            <w:shd w:val="clear" w:color="auto" w:fill="auto"/>
            <w:vAlign w:val="center"/>
            <w:hideMark/>
          </w:tcPr>
          <w:p w14:paraId="46A2B0E5" w14:textId="77777777" w:rsidR="00CC5D0D" w:rsidRPr="00EE5EF1" w:rsidRDefault="00CC5D0D" w:rsidP="00CC5D0D">
            <w:pPr>
              <w:spacing w:after="0" w:line="240" w:lineRule="auto"/>
              <w:jc w:val="both"/>
              <w:rPr>
                <w:rFonts w:ascii="Times New Roman" w:hAnsi="Times New Roman" w:cs="Times New Roman"/>
                <w:color w:val="000000"/>
                <w:sz w:val="20"/>
                <w:szCs w:val="20"/>
              </w:rPr>
            </w:pPr>
            <w:r w:rsidRPr="00EE5EF1">
              <w:rPr>
                <w:rFonts w:ascii="Times New Roman" w:hAnsi="Times New Roman" w:cs="Times New Roman"/>
                <w:color w:val="000000"/>
                <w:sz w:val="20"/>
                <w:szCs w:val="20"/>
              </w:rPr>
              <w:t>5</w:t>
            </w:r>
          </w:p>
        </w:tc>
        <w:tc>
          <w:tcPr>
            <w:tcW w:w="1252" w:type="dxa"/>
            <w:tcBorders>
              <w:top w:val="nil"/>
              <w:left w:val="nil"/>
              <w:bottom w:val="single" w:sz="4" w:space="0" w:color="auto"/>
              <w:right w:val="single" w:sz="4" w:space="0" w:color="auto"/>
            </w:tcBorders>
            <w:shd w:val="clear" w:color="auto" w:fill="auto"/>
            <w:vAlign w:val="center"/>
            <w:hideMark/>
          </w:tcPr>
          <w:p w14:paraId="6A6911BD" w14:textId="77777777" w:rsidR="00CC5D0D" w:rsidRPr="00EE5EF1" w:rsidRDefault="00CC5D0D" w:rsidP="00CC5D0D">
            <w:pPr>
              <w:spacing w:after="0" w:line="240" w:lineRule="auto"/>
              <w:jc w:val="both"/>
              <w:rPr>
                <w:rFonts w:ascii="Times New Roman" w:hAnsi="Times New Roman" w:cs="Times New Roman"/>
                <w:color w:val="000000"/>
                <w:sz w:val="20"/>
                <w:szCs w:val="20"/>
              </w:rPr>
            </w:pPr>
            <w:r w:rsidRPr="00EE5EF1">
              <w:rPr>
                <w:rFonts w:ascii="Times New Roman" w:hAnsi="Times New Roman" w:cs="Times New Roman"/>
                <w:color w:val="000000"/>
                <w:sz w:val="20"/>
                <w:szCs w:val="20"/>
              </w:rPr>
              <w:t>6</w:t>
            </w:r>
          </w:p>
        </w:tc>
        <w:tc>
          <w:tcPr>
            <w:tcW w:w="1252" w:type="dxa"/>
            <w:tcBorders>
              <w:top w:val="nil"/>
              <w:left w:val="nil"/>
              <w:bottom w:val="single" w:sz="4" w:space="0" w:color="auto"/>
              <w:right w:val="single" w:sz="4" w:space="0" w:color="auto"/>
            </w:tcBorders>
            <w:shd w:val="clear" w:color="auto" w:fill="auto"/>
            <w:vAlign w:val="center"/>
            <w:hideMark/>
          </w:tcPr>
          <w:p w14:paraId="5BDA639D" w14:textId="77777777" w:rsidR="00CC5D0D" w:rsidRPr="00EE5EF1" w:rsidRDefault="00CC5D0D" w:rsidP="00CC5D0D">
            <w:pPr>
              <w:spacing w:after="0" w:line="240" w:lineRule="auto"/>
              <w:jc w:val="both"/>
              <w:rPr>
                <w:rFonts w:ascii="Times New Roman" w:hAnsi="Times New Roman" w:cs="Times New Roman"/>
                <w:color w:val="000000"/>
                <w:sz w:val="20"/>
                <w:szCs w:val="20"/>
              </w:rPr>
            </w:pPr>
            <w:r w:rsidRPr="00EE5EF1">
              <w:rPr>
                <w:rFonts w:ascii="Times New Roman" w:hAnsi="Times New Roman" w:cs="Times New Roman"/>
                <w:color w:val="000000"/>
                <w:sz w:val="20"/>
                <w:szCs w:val="20"/>
              </w:rPr>
              <w:t>7</w:t>
            </w:r>
          </w:p>
        </w:tc>
        <w:tc>
          <w:tcPr>
            <w:tcW w:w="1143" w:type="dxa"/>
            <w:tcBorders>
              <w:top w:val="nil"/>
              <w:left w:val="nil"/>
              <w:bottom w:val="single" w:sz="4" w:space="0" w:color="auto"/>
              <w:right w:val="single" w:sz="4" w:space="0" w:color="auto"/>
            </w:tcBorders>
            <w:shd w:val="clear" w:color="auto" w:fill="auto"/>
            <w:vAlign w:val="center"/>
            <w:hideMark/>
          </w:tcPr>
          <w:p w14:paraId="642C63B6" w14:textId="77777777" w:rsidR="00CC5D0D" w:rsidRPr="00EE5EF1" w:rsidRDefault="00CC5D0D" w:rsidP="00CC5D0D">
            <w:pPr>
              <w:spacing w:after="0" w:line="240" w:lineRule="auto"/>
              <w:jc w:val="both"/>
              <w:rPr>
                <w:rFonts w:ascii="Times New Roman" w:hAnsi="Times New Roman" w:cs="Times New Roman"/>
                <w:color w:val="000000"/>
                <w:sz w:val="20"/>
                <w:szCs w:val="20"/>
              </w:rPr>
            </w:pPr>
            <w:r w:rsidRPr="00EE5EF1">
              <w:rPr>
                <w:rFonts w:ascii="Times New Roman" w:hAnsi="Times New Roman" w:cs="Times New Roman"/>
                <w:color w:val="000000"/>
                <w:sz w:val="20"/>
                <w:szCs w:val="20"/>
              </w:rPr>
              <w:t>8</w:t>
            </w:r>
          </w:p>
        </w:tc>
      </w:tr>
      <w:tr w:rsidR="00CC5D0D" w:rsidRPr="00EE5EF1" w14:paraId="0C3A34E3" w14:textId="77777777" w:rsidTr="00CC5D0D">
        <w:trPr>
          <w:trHeight w:val="333"/>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391B4679"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1</w:t>
            </w:r>
          </w:p>
        </w:tc>
        <w:tc>
          <w:tcPr>
            <w:tcW w:w="2187" w:type="dxa"/>
            <w:tcBorders>
              <w:top w:val="nil"/>
              <w:left w:val="nil"/>
              <w:bottom w:val="single" w:sz="4" w:space="0" w:color="auto"/>
              <w:right w:val="single" w:sz="4" w:space="0" w:color="auto"/>
            </w:tcBorders>
            <w:shd w:val="clear" w:color="auto" w:fill="auto"/>
            <w:vAlign w:val="center"/>
            <w:hideMark/>
          </w:tcPr>
          <w:p w14:paraId="666B7303" w14:textId="77777777" w:rsidR="00CC5D0D" w:rsidRPr="00EE5EF1" w:rsidRDefault="00CC5D0D" w:rsidP="00CC5D0D">
            <w:pPr>
              <w:spacing w:after="0" w:line="240" w:lineRule="auto"/>
              <w:jc w:val="both"/>
              <w:rPr>
                <w:rFonts w:ascii="Times New Roman" w:hAnsi="Times New Roman" w:cs="Times New Roman"/>
                <w:color w:val="000000"/>
                <w:sz w:val="20"/>
                <w:szCs w:val="20"/>
              </w:rPr>
            </w:pPr>
            <w:r w:rsidRPr="00EE5EF1">
              <w:rPr>
                <w:rFonts w:ascii="Times New Roman" w:hAnsi="Times New Roman" w:cs="Times New Roman"/>
                <w:color w:val="000000"/>
                <w:sz w:val="20"/>
                <w:szCs w:val="20"/>
              </w:rPr>
              <w:t>Оплата услуг ПАО "ФСК ЕЭС"</w:t>
            </w:r>
          </w:p>
        </w:tc>
        <w:tc>
          <w:tcPr>
            <w:tcW w:w="1273" w:type="dxa"/>
            <w:tcBorders>
              <w:top w:val="nil"/>
              <w:left w:val="nil"/>
              <w:bottom w:val="single" w:sz="4" w:space="0" w:color="auto"/>
              <w:right w:val="single" w:sz="4" w:space="0" w:color="auto"/>
            </w:tcBorders>
            <w:shd w:val="clear" w:color="auto" w:fill="auto"/>
            <w:noWrap/>
            <w:vAlign w:val="center"/>
            <w:hideMark/>
          </w:tcPr>
          <w:p w14:paraId="432818E0"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 xml:space="preserve">2 214 454,7  </w:t>
            </w:r>
          </w:p>
        </w:tc>
        <w:tc>
          <w:tcPr>
            <w:tcW w:w="1160" w:type="dxa"/>
            <w:tcBorders>
              <w:top w:val="nil"/>
              <w:left w:val="nil"/>
              <w:bottom w:val="single" w:sz="4" w:space="0" w:color="auto"/>
              <w:right w:val="single" w:sz="4" w:space="0" w:color="auto"/>
            </w:tcBorders>
            <w:shd w:val="clear" w:color="auto" w:fill="auto"/>
            <w:noWrap/>
            <w:vAlign w:val="center"/>
            <w:hideMark/>
          </w:tcPr>
          <w:p w14:paraId="744F1A98"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 xml:space="preserve">2 212 105,8  </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C3587"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 xml:space="preserve">2 129 659,17  </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5E3CB4"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-84 795,5</w:t>
            </w:r>
          </w:p>
        </w:tc>
        <w:tc>
          <w:tcPr>
            <w:tcW w:w="1252" w:type="dxa"/>
            <w:tcBorders>
              <w:top w:val="single" w:sz="4" w:space="0" w:color="auto"/>
              <w:left w:val="nil"/>
              <w:bottom w:val="single" w:sz="4" w:space="0" w:color="auto"/>
              <w:right w:val="single" w:sz="4" w:space="0" w:color="auto"/>
            </w:tcBorders>
            <w:shd w:val="clear" w:color="auto" w:fill="auto"/>
            <w:noWrap/>
            <w:vAlign w:val="center"/>
          </w:tcPr>
          <w:p w14:paraId="0E4BBC3B"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-3,8%</w:t>
            </w:r>
          </w:p>
        </w:tc>
        <w:tc>
          <w:tcPr>
            <w:tcW w:w="1143" w:type="dxa"/>
            <w:tcBorders>
              <w:top w:val="single" w:sz="4" w:space="0" w:color="auto"/>
              <w:left w:val="nil"/>
              <w:bottom w:val="single" w:sz="4" w:space="0" w:color="auto"/>
              <w:right w:val="single" w:sz="4" w:space="0" w:color="auto"/>
            </w:tcBorders>
            <w:shd w:val="clear" w:color="auto" w:fill="auto"/>
            <w:noWrap/>
            <w:vAlign w:val="center"/>
          </w:tcPr>
          <w:p w14:paraId="0A80DA0F"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-82 446,6</w:t>
            </w:r>
          </w:p>
        </w:tc>
      </w:tr>
      <w:tr w:rsidR="00CC5D0D" w:rsidRPr="00EE5EF1" w14:paraId="0F3F35AA" w14:textId="77777777" w:rsidTr="00CC5D0D">
        <w:trPr>
          <w:trHeight w:val="333"/>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300BAE39"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2</w:t>
            </w:r>
          </w:p>
        </w:tc>
        <w:tc>
          <w:tcPr>
            <w:tcW w:w="2187" w:type="dxa"/>
            <w:tcBorders>
              <w:top w:val="nil"/>
              <w:left w:val="nil"/>
              <w:bottom w:val="single" w:sz="4" w:space="0" w:color="auto"/>
              <w:right w:val="single" w:sz="4" w:space="0" w:color="auto"/>
            </w:tcBorders>
            <w:shd w:val="clear" w:color="auto" w:fill="auto"/>
            <w:vAlign w:val="center"/>
            <w:hideMark/>
          </w:tcPr>
          <w:p w14:paraId="4B279EAB" w14:textId="77777777" w:rsidR="00CC5D0D" w:rsidRPr="00EE5EF1" w:rsidRDefault="00CC5D0D" w:rsidP="00CC5D0D">
            <w:pPr>
              <w:spacing w:after="0" w:line="240" w:lineRule="auto"/>
              <w:jc w:val="both"/>
              <w:rPr>
                <w:rFonts w:ascii="Times New Roman" w:hAnsi="Times New Roman" w:cs="Times New Roman"/>
                <w:color w:val="000000"/>
                <w:sz w:val="20"/>
                <w:szCs w:val="20"/>
              </w:rPr>
            </w:pPr>
            <w:r w:rsidRPr="00EE5EF1">
              <w:rPr>
                <w:rFonts w:ascii="Times New Roman" w:hAnsi="Times New Roman" w:cs="Times New Roman"/>
                <w:color w:val="000000"/>
                <w:sz w:val="20"/>
                <w:szCs w:val="20"/>
              </w:rPr>
              <w:t>Плата за аренду имущества и лизинг</w:t>
            </w:r>
          </w:p>
        </w:tc>
        <w:tc>
          <w:tcPr>
            <w:tcW w:w="1273" w:type="dxa"/>
            <w:tcBorders>
              <w:top w:val="nil"/>
              <w:left w:val="nil"/>
              <w:bottom w:val="single" w:sz="4" w:space="0" w:color="auto"/>
              <w:right w:val="single" w:sz="4" w:space="0" w:color="auto"/>
            </w:tcBorders>
            <w:shd w:val="clear" w:color="auto" w:fill="auto"/>
            <w:noWrap/>
            <w:vAlign w:val="center"/>
            <w:hideMark/>
          </w:tcPr>
          <w:p w14:paraId="49FED76B"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 xml:space="preserve">30 442,31  </w:t>
            </w:r>
          </w:p>
        </w:tc>
        <w:tc>
          <w:tcPr>
            <w:tcW w:w="1160" w:type="dxa"/>
            <w:tcBorders>
              <w:top w:val="nil"/>
              <w:left w:val="nil"/>
              <w:bottom w:val="single" w:sz="4" w:space="0" w:color="auto"/>
              <w:right w:val="single" w:sz="4" w:space="0" w:color="auto"/>
            </w:tcBorders>
            <w:shd w:val="clear" w:color="auto" w:fill="auto"/>
            <w:noWrap/>
            <w:vAlign w:val="center"/>
            <w:hideMark/>
          </w:tcPr>
          <w:p w14:paraId="509B00C8"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 xml:space="preserve">42 742,90  </w:t>
            </w:r>
          </w:p>
        </w:tc>
        <w:tc>
          <w:tcPr>
            <w:tcW w:w="1444" w:type="dxa"/>
            <w:tcBorders>
              <w:top w:val="nil"/>
              <w:left w:val="single" w:sz="4" w:space="0" w:color="auto"/>
              <w:bottom w:val="single" w:sz="4" w:space="0" w:color="auto"/>
              <w:right w:val="single" w:sz="4" w:space="0" w:color="auto"/>
            </w:tcBorders>
            <w:shd w:val="clear" w:color="auto" w:fill="auto"/>
            <w:noWrap/>
            <w:vAlign w:val="center"/>
            <w:hideMark/>
          </w:tcPr>
          <w:p w14:paraId="6579DB7C"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 xml:space="preserve">32 275,19  </w:t>
            </w:r>
          </w:p>
        </w:tc>
        <w:tc>
          <w:tcPr>
            <w:tcW w:w="1252" w:type="dxa"/>
            <w:tcBorders>
              <w:top w:val="nil"/>
              <w:left w:val="single" w:sz="4" w:space="0" w:color="auto"/>
              <w:bottom w:val="single" w:sz="4" w:space="0" w:color="auto"/>
              <w:right w:val="single" w:sz="4" w:space="0" w:color="auto"/>
            </w:tcBorders>
            <w:shd w:val="clear" w:color="auto" w:fill="auto"/>
            <w:noWrap/>
            <w:vAlign w:val="center"/>
          </w:tcPr>
          <w:p w14:paraId="0EE6144B"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1 832,9</w:t>
            </w:r>
          </w:p>
        </w:tc>
        <w:tc>
          <w:tcPr>
            <w:tcW w:w="1252" w:type="dxa"/>
            <w:tcBorders>
              <w:top w:val="nil"/>
              <w:left w:val="nil"/>
              <w:bottom w:val="single" w:sz="4" w:space="0" w:color="auto"/>
              <w:right w:val="single" w:sz="4" w:space="0" w:color="auto"/>
            </w:tcBorders>
            <w:shd w:val="clear" w:color="auto" w:fill="auto"/>
            <w:noWrap/>
            <w:vAlign w:val="center"/>
          </w:tcPr>
          <w:p w14:paraId="2BA53878"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6,0%</w:t>
            </w:r>
          </w:p>
        </w:tc>
        <w:tc>
          <w:tcPr>
            <w:tcW w:w="1143" w:type="dxa"/>
            <w:tcBorders>
              <w:top w:val="nil"/>
              <w:left w:val="nil"/>
              <w:bottom w:val="single" w:sz="4" w:space="0" w:color="auto"/>
              <w:right w:val="single" w:sz="4" w:space="0" w:color="auto"/>
            </w:tcBorders>
            <w:shd w:val="clear" w:color="auto" w:fill="auto"/>
            <w:noWrap/>
            <w:vAlign w:val="center"/>
          </w:tcPr>
          <w:p w14:paraId="7C742869"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-10 467,7</w:t>
            </w:r>
          </w:p>
        </w:tc>
      </w:tr>
      <w:tr w:rsidR="00CC5D0D" w:rsidRPr="00EE5EF1" w14:paraId="583EE4C0" w14:textId="77777777" w:rsidTr="00CC5D0D">
        <w:trPr>
          <w:trHeight w:val="333"/>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06FA756E"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2.1.</w:t>
            </w:r>
          </w:p>
        </w:tc>
        <w:tc>
          <w:tcPr>
            <w:tcW w:w="2187" w:type="dxa"/>
            <w:tcBorders>
              <w:top w:val="nil"/>
              <w:left w:val="nil"/>
              <w:bottom w:val="single" w:sz="4" w:space="0" w:color="auto"/>
              <w:right w:val="single" w:sz="4" w:space="0" w:color="auto"/>
            </w:tcBorders>
            <w:shd w:val="clear" w:color="auto" w:fill="auto"/>
            <w:vAlign w:val="center"/>
            <w:hideMark/>
          </w:tcPr>
          <w:p w14:paraId="5177B90D" w14:textId="77777777" w:rsidR="00CC5D0D" w:rsidRPr="00EE5EF1" w:rsidRDefault="00CC5D0D" w:rsidP="00CC5D0D">
            <w:pPr>
              <w:spacing w:after="0" w:line="240" w:lineRule="auto"/>
              <w:jc w:val="both"/>
              <w:rPr>
                <w:rFonts w:ascii="Times New Roman" w:hAnsi="Times New Roman" w:cs="Times New Roman"/>
                <w:color w:val="000000"/>
                <w:sz w:val="20"/>
                <w:szCs w:val="20"/>
              </w:rPr>
            </w:pPr>
            <w:proofErr w:type="gramStart"/>
            <w:r w:rsidRPr="00EE5EF1">
              <w:rPr>
                <w:rFonts w:ascii="Times New Roman" w:hAnsi="Times New Roman" w:cs="Times New Roman"/>
                <w:color w:val="000000"/>
                <w:sz w:val="20"/>
                <w:szCs w:val="20"/>
              </w:rPr>
              <w:t>Аренда  ВЛ</w:t>
            </w:r>
            <w:proofErr w:type="gramEnd"/>
            <w:r w:rsidRPr="00EE5EF1">
              <w:rPr>
                <w:rFonts w:ascii="Times New Roman" w:hAnsi="Times New Roman" w:cs="Times New Roman"/>
                <w:color w:val="000000"/>
                <w:sz w:val="20"/>
                <w:szCs w:val="20"/>
              </w:rPr>
              <w:t>, КЛ, ПС, ТП</w:t>
            </w:r>
          </w:p>
        </w:tc>
        <w:tc>
          <w:tcPr>
            <w:tcW w:w="1273" w:type="dxa"/>
            <w:tcBorders>
              <w:top w:val="nil"/>
              <w:left w:val="nil"/>
              <w:bottom w:val="single" w:sz="4" w:space="0" w:color="auto"/>
              <w:right w:val="single" w:sz="4" w:space="0" w:color="auto"/>
            </w:tcBorders>
            <w:shd w:val="clear" w:color="auto" w:fill="auto"/>
            <w:noWrap/>
            <w:vAlign w:val="center"/>
            <w:hideMark/>
          </w:tcPr>
          <w:p w14:paraId="79031B7C"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 xml:space="preserve">13 386,30  </w:t>
            </w:r>
          </w:p>
        </w:tc>
        <w:tc>
          <w:tcPr>
            <w:tcW w:w="1160" w:type="dxa"/>
            <w:tcBorders>
              <w:top w:val="nil"/>
              <w:left w:val="nil"/>
              <w:bottom w:val="single" w:sz="4" w:space="0" w:color="auto"/>
              <w:right w:val="single" w:sz="4" w:space="0" w:color="auto"/>
            </w:tcBorders>
            <w:shd w:val="clear" w:color="auto" w:fill="auto"/>
            <w:noWrap/>
            <w:vAlign w:val="center"/>
            <w:hideMark/>
          </w:tcPr>
          <w:p w14:paraId="0742563E"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 xml:space="preserve">19 820,22  </w:t>
            </w:r>
          </w:p>
        </w:tc>
        <w:tc>
          <w:tcPr>
            <w:tcW w:w="1444" w:type="dxa"/>
            <w:tcBorders>
              <w:top w:val="nil"/>
              <w:left w:val="single" w:sz="4" w:space="0" w:color="auto"/>
              <w:bottom w:val="single" w:sz="4" w:space="0" w:color="auto"/>
              <w:right w:val="single" w:sz="4" w:space="0" w:color="auto"/>
            </w:tcBorders>
            <w:shd w:val="clear" w:color="auto" w:fill="auto"/>
            <w:noWrap/>
            <w:vAlign w:val="center"/>
            <w:hideMark/>
          </w:tcPr>
          <w:p w14:paraId="16F3351C"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 xml:space="preserve">16 762,79  </w:t>
            </w:r>
          </w:p>
        </w:tc>
        <w:tc>
          <w:tcPr>
            <w:tcW w:w="1252" w:type="dxa"/>
            <w:tcBorders>
              <w:top w:val="nil"/>
              <w:left w:val="single" w:sz="4" w:space="0" w:color="auto"/>
              <w:bottom w:val="single" w:sz="4" w:space="0" w:color="auto"/>
              <w:right w:val="single" w:sz="4" w:space="0" w:color="auto"/>
            </w:tcBorders>
            <w:shd w:val="clear" w:color="auto" w:fill="auto"/>
            <w:noWrap/>
            <w:vAlign w:val="center"/>
          </w:tcPr>
          <w:p w14:paraId="0B492993"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3 376,5</w:t>
            </w:r>
          </w:p>
        </w:tc>
        <w:tc>
          <w:tcPr>
            <w:tcW w:w="1252" w:type="dxa"/>
            <w:tcBorders>
              <w:top w:val="nil"/>
              <w:left w:val="nil"/>
              <w:bottom w:val="single" w:sz="4" w:space="0" w:color="auto"/>
              <w:right w:val="single" w:sz="4" w:space="0" w:color="auto"/>
            </w:tcBorders>
            <w:shd w:val="clear" w:color="auto" w:fill="auto"/>
            <w:noWrap/>
            <w:vAlign w:val="center"/>
          </w:tcPr>
          <w:p w14:paraId="10CC9AF0"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25,2%</w:t>
            </w:r>
          </w:p>
        </w:tc>
        <w:tc>
          <w:tcPr>
            <w:tcW w:w="1143" w:type="dxa"/>
            <w:tcBorders>
              <w:top w:val="nil"/>
              <w:left w:val="nil"/>
              <w:bottom w:val="single" w:sz="4" w:space="0" w:color="auto"/>
              <w:right w:val="single" w:sz="4" w:space="0" w:color="auto"/>
            </w:tcBorders>
            <w:shd w:val="clear" w:color="auto" w:fill="auto"/>
            <w:noWrap/>
            <w:vAlign w:val="center"/>
          </w:tcPr>
          <w:p w14:paraId="146094F3"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-3 057,4</w:t>
            </w:r>
          </w:p>
        </w:tc>
      </w:tr>
      <w:tr w:rsidR="00CC5D0D" w:rsidRPr="00EE5EF1" w14:paraId="640187E1" w14:textId="77777777" w:rsidTr="00CC5D0D">
        <w:trPr>
          <w:trHeight w:val="333"/>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7FDA759C"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2.2.</w:t>
            </w:r>
          </w:p>
        </w:tc>
        <w:tc>
          <w:tcPr>
            <w:tcW w:w="2187" w:type="dxa"/>
            <w:tcBorders>
              <w:top w:val="nil"/>
              <w:left w:val="nil"/>
              <w:bottom w:val="single" w:sz="4" w:space="0" w:color="auto"/>
              <w:right w:val="single" w:sz="4" w:space="0" w:color="auto"/>
            </w:tcBorders>
            <w:shd w:val="clear" w:color="auto" w:fill="auto"/>
            <w:vAlign w:val="center"/>
            <w:hideMark/>
          </w:tcPr>
          <w:p w14:paraId="7ADED608" w14:textId="77777777" w:rsidR="00CC5D0D" w:rsidRPr="00EE5EF1" w:rsidRDefault="00CC5D0D" w:rsidP="00CC5D0D">
            <w:pPr>
              <w:spacing w:after="0" w:line="240" w:lineRule="auto"/>
              <w:jc w:val="both"/>
              <w:rPr>
                <w:rFonts w:ascii="Times New Roman" w:hAnsi="Times New Roman" w:cs="Times New Roman"/>
                <w:color w:val="000000"/>
                <w:sz w:val="20"/>
                <w:szCs w:val="20"/>
              </w:rPr>
            </w:pPr>
            <w:r w:rsidRPr="00EE5EF1">
              <w:rPr>
                <w:rFonts w:ascii="Times New Roman" w:hAnsi="Times New Roman" w:cs="Times New Roman"/>
                <w:color w:val="000000"/>
                <w:sz w:val="20"/>
                <w:szCs w:val="20"/>
              </w:rPr>
              <w:t>Плата за пользование землей</w:t>
            </w:r>
          </w:p>
        </w:tc>
        <w:tc>
          <w:tcPr>
            <w:tcW w:w="1273" w:type="dxa"/>
            <w:tcBorders>
              <w:top w:val="nil"/>
              <w:left w:val="nil"/>
              <w:bottom w:val="single" w:sz="4" w:space="0" w:color="auto"/>
              <w:right w:val="single" w:sz="4" w:space="0" w:color="auto"/>
            </w:tcBorders>
            <w:shd w:val="clear" w:color="auto" w:fill="auto"/>
            <w:noWrap/>
            <w:vAlign w:val="center"/>
            <w:hideMark/>
          </w:tcPr>
          <w:p w14:paraId="51C5F48E"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 xml:space="preserve">15 819,36  </w:t>
            </w:r>
          </w:p>
        </w:tc>
        <w:tc>
          <w:tcPr>
            <w:tcW w:w="1160" w:type="dxa"/>
            <w:tcBorders>
              <w:top w:val="nil"/>
              <w:left w:val="nil"/>
              <w:bottom w:val="single" w:sz="4" w:space="0" w:color="auto"/>
              <w:right w:val="single" w:sz="4" w:space="0" w:color="auto"/>
            </w:tcBorders>
            <w:shd w:val="clear" w:color="auto" w:fill="auto"/>
            <w:noWrap/>
            <w:vAlign w:val="center"/>
            <w:hideMark/>
          </w:tcPr>
          <w:p w14:paraId="3243CAF9"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 xml:space="preserve">14 987,32  </w:t>
            </w:r>
          </w:p>
        </w:tc>
        <w:tc>
          <w:tcPr>
            <w:tcW w:w="1444" w:type="dxa"/>
            <w:tcBorders>
              <w:top w:val="nil"/>
              <w:left w:val="single" w:sz="4" w:space="0" w:color="auto"/>
              <w:bottom w:val="single" w:sz="4" w:space="0" w:color="auto"/>
              <w:right w:val="single" w:sz="4" w:space="0" w:color="auto"/>
            </w:tcBorders>
            <w:shd w:val="clear" w:color="auto" w:fill="auto"/>
            <w:noWrap/>
            <w:vAlign w:val="center"/>
            <w:hideMark/>
          </w:tcPr>
          <w:p w14:paraId="6DCE6EB2"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 xml:space="preserve">14 987,32  </w:t>
            </w:r>
          </w:p>
        </w:tc>
        <w:tc>
          <w:tcPr>
            <w:tcW w:w="1252" w:type="dxa"/>
            <w:tcBorders>
              <w:top w:val="nil"/>
              <w:left w:val="single" w:sz="4" w:space="0" w:color="auto"/>
              <w:bottom w:val="single" w:sz="4" w:space="0" w:color="auto"/>
              <w:right w:val="single" w:sz="4" w:space="0" w:color="auto"/>
            </w:tcBorders>
            <w:shd w:val="clear" w:color="auto" w:fill="auto"/>
            <w:noWrap/>
            <w:vAlign w:val="center"/>
          </w:tcPr>
          <w:p w14:paraId="2379A45E"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-832,0</w:t>
            </w:r>
          </w:p>
        </w:tc>
        <w:tc>
          <w:tcPr>
            <w:tcW w:w="1252" w:type="dxa"/>
            <w:tcBorders>
              <w:top w:val="nil"/>
              <w:left w:val="nil"/>
              <w:bottom w:val="single" w:sz="4" w:space="0" w:color="auto"/>
              <w:right w:val="single" w:sz="4" w:space="0" w:color="auto"/>
            </w:tcBorders>
            <w:shd w:val="clear" w:color="auto" w:fill="auto"/>
            <w:noWrap/>
            <w:vAlign w:val="center"/>
          </w:tcPr>
          <w:p w14:paraId="0CA36DD0"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-5,3%</w:t>
            </w:r>
          </w:p>
        </w:tc>
        <w:tc>
          <w:tcPr>
            <w:tcW w:w="1143" w:type="dxa"/>
            <w:tcBorders>
              <w:top w:val="nil"/>
              <w:left w:val="nil"/>
              <w:bottom w:val="single" w:sz="4" w:space="0" w:color="auto"/>
              <w:right w:val="single" w:sz="4" w:space="0" w:color="auto"/>
            </w:tcBorders>
            <w:shd w:val="clear" w:color="auto" w:fill="auto"/>
            <w:noWrap/>
            <w:vAlign w:val="center"/>
          </w:tcPr>
          <w:p w14:paraId="74B878DC"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0,0</w:t>
            </w:r>
          </w:p>
        </w:tc>
      </w:tr>
      <w:tr w:rsidR="00CC5D0D" w:rsidRPr="00EE5EF1" w14:paraId="09C29DC1" w14:textId="77777777" w:rsidTr="00CC5D0D">
        <w:trPr>
          <w:trHeight w:val="333"/>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29C6BB99"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2.3.</w:t>
            </w:r>
          </w:p>
        </w:tc>
        <w:tc>
          <w:tcPr>
            <w:tcW w:w="2187" w:type="dxa"/>
            <w:tcBorders>
              <w:top w:val="nil"/>
              <w:left w:val="nil"/>
              <w:bottom w:val="single" w:sz="4" w:space="0" w:color="auto"/>
              <w:right w:val="single" w:sz="4" w:space="0" w:color="auto"/>
            </w:tcBorders>
            <w:shd w:val="clear" w:color="auto" w:fill="auto"/>
            <w:vAlign w:val="center"/>
            <w:hideMark/>
          </w:tcPr>
          <w:p w14:paraId="4817B5E5" w14:textId="77777777" w:rsidR="00CC5D0D" w:rsidRPr="00EE5EF1" w:rsidRDefault="00CC5D0D" w:rsidP="00CC5D0D">
            <w:pPr>
              <w:spacing w:after="0" w:line="240" w:lineRule="auto"/>
              <w:jc w:val="both"/>
              <w:rPr>
                <w:rFonts w:ascii="Times New Roman" w:hAnsi="Times New Roman" w:cs="Times New Roman"/>
                <w:color w:val="000000"/>
                <w:sz w:val="20"/>
                <w:szCs w:val="20"/>
              </w:rPr>
            </w:pPr>
            <w:r w:rsidRPr="00EE5EF1">
              <w:rPr>
                <w:rFonts w:ascii="Times New Roman" w:hAnsi="Times New Roman" w:cs="Times New Roman"/>
                <w:color w:val="000000"/>
                <w:sz w:val="20"/>
                <w:szCs w:val="20"/>
              </w:rPr>
              <w:t>Аренда нежилых помещений</w:t>
            </w:r>
          </w:p>
        </w:tc>
        <w:tc>
          <w:tcPr>
            <w:tcW w:w="1273" w:type="dxa"/>
            <w:tcBorders>
              <w:top w:val="nil"/>
              <w:left w:val="nil"/>
              <w:bottom w:val="single" w:sz="4" w:space="0" w:color="auto"/>
              <w:right w:val="single" w:sz="4" w:space="0" w:color="auto"/>
            </w:tcBorders>
            <w:shd w:val="clear" w:color="auto" w:fill="auto"/>
            <w:noWrap/>
            <w:vAlign w:val="center"/>
            <w:hideMark/>
          </w:tcPr>
          <w:p w14:paraId="50A9FFD0"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 xml:space="preserve">247,66  </w:t>
            </w:r>
          </w:p>
        </w:tc>
        <w:tc>
          <w:tcPr>
            <w:tcW w:w="1160" w:type="dxa"/>
            <w:tcBorders>
              <w:top w:val="nil"/>
              <w:left w:val="nil"/>
              <w:bottom w:val="single" w:sz="4" w:space="0" w:color="auto"/>
              <w:right w:val="single" w:sz="4" w:space="0" w:color="auto"/>
            </w:tcBorders>
            <w:shd w:val="clear" w:color="auto" w:fill="auto"/>
            <w:noWrap/>
            <w:vAlign w:val="center"/>
            <w:hideMark/>
          </w:tcPr>
          <w:p w14:paraId="24C79E70"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 xml:space="preserve">113,57  </w:t>
            </w:r>
          </w:p>
        </w:tc>
        <w:tc>
          <w:tcPr>
            <w:tcW w:w="1444" w:type="dxa"/>
            <w:tcBorders>
              <w:top w:val="nil"/>
              <w:left w:val="single" w:sz="4" w:space="0" w:color="auto"/>
              <w:bottom w:val="single" w:sz="4" w:space="0" w:color="auto"/>
              <w:right w:val="single" w:sz="4" w:space="0" w:color="auto"/>
            </w:tcBorders>
            <w:shd w:val="clear" w:color="auto" w:fill="auto"/>
            <w:noWrap/>
            <w:vAlign w:val="center"/>
            <w:hideMark/>
          </w:tcPr>
          <w:p w14:paraId="1915FA4B"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 xml:space="preserve">113,57  </w:t>
            </w:r>
          </w:p>
        </w:tc>
        <w:tc>
          <w:tcPr>
            <w:tcW w:w="1252" w:type="dxa"/>
            <w:tcBorders>
              <w:top w:val="nil"/>
              <w:left w:val="single" w:sz="4" w:space="0" w:color="auto"/>
              <w:bottom w:val="single" w:sz="4" w:space="0" w:color="auto"/>
              <w:right w:val="single" w:sz="4" w:space="0" w:color="auto"/>
            </w:tcBorders>
            <w:shd w:val="clear" w:color="auto" w:fill="auto"/>
            <w:noWrap/>
            <w:vAlign w:val="center"/>
          </w:tcPr>
          <w:p w14:paraId="7B2FCD49"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-134,1</w:t>
            </w:r>
          </w:p>
        </w:tc>
        <w:tc>
          <w:tcPr>
            <w:tcW w:w="1252" w:type="dxa"/>
            <w:tcBorders>
              <w:top w:val="nil"/>
              <w:left w:val="nil"/>
              <w:bottom w:val="single" w:sz="4" w:space="0" w:color="auto"/>
              <w:right w:val="single" w:sz="4" w:space="0" w:color="auto"/>
            </w:tcBorders>
            <w:shd w:val="clear" w:color="auto" w:fill="auto"/>
            <w:noWrap/>
            <w:vAlign w:val="center"/>
          </w:tcPr>
          <w:p w14:paraId="73E352A4"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-54,1%</w:t>
            </w:r>
          </w:p>
        </w:tc>
        <w:tc>
          <w:tcPr>
            <w:tcW w:w="1143" w:type="dxa"/>
            <w:tcBorders>
              <w:top w:val="nil"/>
              <w:left w:val="nil"/>
              <w:bottom w:val="single" w:sz="4" w:space="0" w:color="auto"/>
              <w:right w:val="single" w:sz="4" w:space="0" w:color="auto"/>
            </w:tcBorders>
            <w:shd w:val="clear" w:color="auto" w:fill="auto"/>
            <w:noWrap/>
            <w:vAlign w:val="center"/>
          </w:tcPr>
          <w:p w14:paraId="72E657C9"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0,0</w:t>
            </w:r>
          </w:p>
        </w:tc>
      </w:tr>
      <w:tr w:rsidR="00CC5D0D" w:rsidRPr="00EE5EF1" w14:paraId="4E83F3F2" w14:textId="77777777" w:rsidTr="00CC5D0D">
        <w:trPr>
          <w:trHeight w:val="333"/>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0A2A9F9A"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2.4.</w:t>
            </w:r>
          </w:p>
        </w:tc>
        <w:tc>
          <w:tcPr>
            <w:tcW w:w="2187" w:type="dxa"/>
            <w:tcBorders>
              <w:top w:val="nil"/>
              <w:left w:val="nil"/>
              <w:bottom w:val="single" w:sz="4" w:space="0" w:color="auto"/>
              <w:right w:val="single" w:sz="4" w:space="0" w:color="auto"/>
            </w:tcBorders>
            <w:shd w:val="clear" w:color="auto" w:fill="auto"/>
            <w:vAlign w:val="center"/>
            <w:hideMark/>
          </w:tcPr>
          <w:p w14:paraId="20398A0C" w14:textId="77777777" w:rsidR="00CC5D0D" w:rsidRPr="00EE5EF1" w:rsidRDefault="00CC5D0D" w:rsidP="00CC5D0D">
            <w:pPr>
              <w:spacing w:after="0" w:line="240" w:lineRule="auto"/>
              <w:jc w:val="both"/>
              <w:rPr>
                <w:rFonts w:ascii="Times New Roman" w:hAnsi="Times New Roman" w:cs="Times New Roman"/>
                <w:color w:val="000000"/>
                <w:sz w:val="20"/>
                <w:szCs w:val="20"/>
              </w:rPr>
            </w:pPr>
            <w:r w:rsidRPr="00EE5EF1">
              <w:rPr>
                <w:rFonts w:ascii="Times New Roman" w:hAnsi="Times New Roman" w:cs="Times New Roman"/>
                <w:color w:val="000000"/>
                <w:sz w:val="20"/>
                <w:szCs w:val="20"/>
              </w:rPr>
              <w:t>Аренда транспорта</w:t>
            </w:r>
          </w:p>
        </w:tc>
        <w:tc>
          <w:tcPr>
            <w:tcW w:w="1273" w:type="dxa"/>
            <w:tcBorders>
              <w:top w:val="nil"/>
              <w:left w:val="nil"/>
              <w:bottom w:val="single" w:sz="4" w:space="0" w:color="auto"/>
              <w:right w:val="single" w:sz="4" w:space="0" w:color="auto"/>
            </w:tcBorders>
            <w:shd w:val="clear" w:color="auto" w:fill="auto"/>
            <w:noWrap/>
            <w:vAlign w:val="center"/>
            <w:hideMark/>
          </w:tcPr>
          <w:p w14:paraId="5A71C38D"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 xml:space="preserve">582,69  </w:t>
            </w:r>
          </w:p>
        </w:tc>
        <w:tc>
          <w:tcPr>
            <w:tcW w:w="1160" w:type="dxa"/>
            <w:tcBorders>
              <w:top w:val="nil"/>
              <w:left w:val="nil"/>
              <w:bottom w:val="single" w:sz="4" w:space="0" w:color="auto"/>
              <w:right w:val="single" w:sz="4" w:space="0" w:color="auto"/>
            </w:tcBorders>
            <w:shd w:val="clear" w:color="auto" w:fill="auto"/>
            <w:noWrap/>
            <w:vAlign w:val="center"/>
            <w:hideMark/>
          </w:tcPr>
          <w:p w14:paraId="5967E637"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 xml:space="preserve">5 420,54  </w:t>
            </w:r>
          </w:p>
        </w:tc>
        <w:tc>
          <w:tcPr>
            <w:tcW w:w="1444" w:type="dxa"/>
            <w:tcBorders>
              <w:top w:val="nil"/>
              <w:left w:val="single" w:sz="4" w:space="0" w:color="auto"/>
              <w:bottom w:val="single" w:sz="4" w:space="0" w:color="auto"/>
              <w:right w:val="single" w:sz="4" w:space="0" w:color="auto"/>
            </w:tcBorders>
            <w:shd w:val="clear" w:color="auto" w:fill="auto"/>
            <w:noWrap/>
            <w:vAlign w:val="center"/>
            <w:hideMark/>
          </w:tcPr>
          <w:p w14:paraId="01F7BEB3"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 xml:space="preserve">0,00  </w:t>
            </w:r>
          </w:p>
        </w:tc>
        <w:tc>
          <w:tcPr>
            <w:tcW w:w="1252" w:type="dxa"/>
            <w:tcBorders>
              <w:top w:val="nil"/>
              <w:left w:val="single" w:sz="4" w:space="0" w:color="auto"/>
              <w:bottom w:val="single" w:sz="4" w:space="0" w:color="auto"/>
              <w:right w:val="single" w:sz="4" w:space="0" w:color="auto"/>
            </w:tcBorders>
            <w:shd w:val="clear" w:color="auto" w:fill="auto"/>
            <w:noWrap/>
            <w:vAlign w:val="center"/>
          </w:tcPr>
          <w:p w14:paraId="185B9007"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-582,7</w:t>
            </w:r>
          </w:p>
        </w:tc>
        <w:tc>
          <w:tcPr>
            <w:tcW w:w="1252" w:type="dxa"/>
            <w:tcBorders>
              <w:top w:val="nil"/>
              <w:left w:val="nil"/>
              <w:bottom w:val="single" w:sz="4" w:space="0" w:color="auto"/>
              <w:right w:val="single" w:sz="4" w:space="0" w:color="auto"/>
            </w:tcBorders>
            <w:shd w:val="clear" w:color="auto" w:fill="auto"/>
            <w:noWrap/>
            <w:vAlign w:val="center"/>
          </w:tcPr>
          <w:p w14:paraId="0BB11C76"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-100,0%</w:t>
            </w:r>
          </w:p>
        </w:tc>
        <w:tc>
          <w:tcPr>
            <w:tcW w:w="1143" w:type="dxa"/>
            <w:tcBorders>
              <w:top w:val="nil"/>
              <w:left w:val="nil"/>
              <w:bottom w:val="single" w:sz="4" w:space="0" w:color="auto"/>
              <w:right w:val="single" w:sz="4" w:space="0" w:color="auto"/>
            </w:tcBorders>
            <w:shd w:val="clear" w:color="auto" w:fill="auto"/>
            <w:noWrap/>
            <w:vAlign w:val="center"/>
          </w:tcPr>
          <w:p w14:paraId="249DA306"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-5 420,5</w:t>
            </w:r>
          </w:p>
        </w:tc>
      </w:tr>
      <w:tr w:rsidR="00CC5D0D" w:rsidRPr="00EE5EF1" w14:paraId="1EFC2AA1" w14:textId="77777777" w:rsidTr="00CC5D0D">
        <w:trPr>
          <w:trHeight w:val="333"/>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373271CB"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2.5.</w:t>
            </w:r>
          </w:p>
        </w:tc>
        <w:tc>
          <w:tcPr>
            <w:tcW w:w="2187" w:type="dxa"/>
            <w:tcBorders>
              <w:top w:val="nil"/>
              <w:left w:val="nil"/>
              <w:bottom w:val="single" w:sz="4" w:space="0" w:color="auto"/>
              <w:right w:val="single" w:sz="4" w:space="0" w:color="auto"/>
            </w:tcBorders>
            <w:shd w:val="clear" w:color="auto" w:fill="auto"/>
            <w:vAlign w:val="center"/>
            <w:hideMark/>
          </w:tcPr>
          <w:p w14:paraId="25443B49" w14:textId="77777777" w:rsidR="00CC5D0D" w:rsidRPr="00EE5EF1" w:rsidRDefault="00CC5D0D" w:rsidP="00CC5D0D">
            <w:pPr>
              <w:spacing w:after="0" w:line="240" w:lineRule="auto"/>
              <w:jc w:val="both"/>
              <w:rPr>
                <w:rFonts w:ascii="Times New Roman" w:hAnsi="Times New Roman" w:cs="Times New Roman"/>
                <w:color w:val="000000"/>
                <w:sz w:val="20"/>
                <w:szCs w:val="20"/>
              </w:rPr>
            </w:pPr>
            <w:r w:rsidRPr="00EE5EF1">
              <w:rPr>
                <w:rFonts w:ascii="Times New Roman" w:hAnsi="Times New Roman" w:cs="Times New Roman"/>
                <w:color w:val="000000"/>
                <w:sz w:val="20"/>
                <w:szCs w:val="20"/>
              </w:rPr>
              <w:t xml:space="preserve">Аренда АСТУ и связи </w:t>
            </w:r>
          </w:p>
        </w:tc>
        <w:tc>
          <w:tcPr>
            <w:tcW w:w="1273" w:type="dxa"/>
            <w:tcBorders>
              <w:top w:val="nil"/>
              <w:left w:val="nil"/>
              <w:bottom w:val="single" w:sz="4" w:space="0" w:color="auto"/>
              <w:right w:val="single" w:sz="4" w:space="0" w:color="auto"/>
            </w:tcBorders>
            <w:shd w:val="clear" w:color="auto" w:fill="auto"/>
            <w:noWrap/>
            <w:vAlign w:val="center"/>
            <w:hideMark/>
          </w:tcPr>
          <w:p w14:paraId="45A31E62"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 xml:space="preserve">406,31  </w:t>
            </w:r>
          </w:p>
        </w:tc>
        <w:tc>
          <w:tcPr>
            <w:tcW w:w="1160" w:type="dxa"/>
            <w:tcBorders>
              <w:top w:val="nil"/>
              <w:left w:val="nil"/>
              <w:bottom w:val="single" w:sz="4" w:space="0" w:color="auto"/>
              <w:right w:val="single" w:sz="4" w:space="0" w:color="auto"/>
            </w:tcBorders>
            <w:shd w:val="clear" w:color="auto" w:fill="auto"/>
            <w:noWrap/>
            <w:vAlign w:val="center"/>
            <w:hideMark/>
          </w:tcPr>
          <w:p w14:paraId="1DD17EA7"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 xml:space="preserve">426,32  </w:t>
            </w:r>
          </w:p>
        </w:tc>
        <w:tc>
          <w:tcPr>
            <w:tcW w:w="1444" w:type="dxa"/>
            <w:tcBorders>
              <w:top w:val="nil"/>
              <w:left w:val="single" w:sz="4" w:space="0" w:color="auto"/>
              <w:bottom w:val="single" w:sz="4" w:space="0" w:color="auto"/>
              <w:right w:val="single" w:sz="4" w:space="0" w:color="auto"/>
            </w:tcBorders>
            <w:shd w:val="clear" w:color="auto" w:fill="auto"/>
            <w:noWrap/>
            <w:vAlign w:val="center"/>
            <w:hideMark/>
          </w:tcPr>
          <w:p w14:paraId="08F49979"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 xml:space="preserve">411,51  </w:t>
            </w:r>
          </w:p>
        </w:tc>
        <w:tc>
          <w:tcPr>
            <w:tcW w:w="1252" w:type="dxa"/>
            <w:tcBorders>
              <w:top w:val="nil"/>
              <w:left w:val="single" w:sz="4" w:space="0" w:color="auto"/>
              <w:bottom w:val="single" w:sz="4" w:space="0" w:color="auto"/>
              <w:right w:val="single" w:sz="4" w:space="0" w:color="auto"/>
            </w:tcBorders>
            <w:shd w:val="clear" w:color="auto" w:fill="auto"/>
            <w:noWrap/>
            <w:vAlign w:val="center"/>
          </w:tcPr>
          <w:p w14:paraId="2AB07167"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5,2</w:t>
            </w:r>
          </w:p>
        </w:tc>
        <w:tc>
          <w:tcPr>
            <w:tcW w:w="1252" w:type="dxa"/>
            <w:tcBorders>
              <w:top w:val="nil"/>
              <w:left w:val="nil"/>
              <w:bottom w:val="single" w:sz="4" w:space="0" w:color="auto"/>
              <w:right w:val="single" w:sz="4" w:space="0" w:color="auto"/>
            </w:tcBorders>
            <w:shd w:val="clear" w:color="auto" w:fill="auto"/>
            <w:noWrap/>
            <w:vAlign w:val="center"/>
          </w:tcPr>
          <w:p w14:paraId="4DFB49F8"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1,3%</w:t>
            </w:r>
          </w:p>
        </w:tc>
        <w:tc>
          <w:tcPr>
            <w:tcW w:w="1143" w:type="dxa"/>
            <w:tcBorders>
              <w:top w:val="nil"/>
              <w:left w:val="nil"/>
              <w:bottom w:val="single" w:sz="4" w:space="0" w:color="auto"/>
              <w:right w:val="single" w:sz="4" w:space="0" w:color="auto"/>
            </w:tcBorders>
            <w:shd w:val="clear" w:color="auto" w:fill="auto"/>
            <w:noWrap/>
            <w:vAlign w:val="center"/>
          </w:tcPr>
          <w:p w14:paraId="3C5188DC"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-14,8</w:t>
            </w:r>
          </w:p>
        </w:tc>
      </w:tr>
      <w:tr w:rsidR="00CC5D0D" w:rsidRPr="00EE5EF1" w14:paraId="6D0A62BF" w14:textId="77777777" w:rsidTr="00CC5D0D">
        <w:trPr>
          <w:trHeight w:val="333"/>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4AFC19A3"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2.6.</w:t>
            </w:r>
          </w:p>
        </w:tc>
        <w:tc>
          <w:tcPr>
            <w:tcW w:w="2187" w:type="dxa"/>
            <w:tcBorders>
              <w:top w:val="nil"/>
              <w:left w:val="nil"/>
              <w:bottom w:val="single" w:sz="4" w:space="0" w:color="auto"/>
              <w:right w:val="single" w:sz="4" w:space="0" w:color="auto"/>
            </w:tcBorders>
            <w:shd w:val="clear" w:color="auto" w:fill="auto"/>
            <w:vAlign w:val="center"/>
            <w:hideMark/>
          </w:tcPr>
          <w:p w14:paraId="44705011" w14:textId="77777777" w:rsidR="00CC5D0D" w:rsidRPr="00EE5EF1" w:rsidRDefault="00CC5D0D" w:rsidP="00CC5D0D">
            <w:pPr>
              <w:spacing w:after="0" w:line="240" w:lineRule="auto"/>
              <w:jc w:val="both"/>
              <w:rPr>
                <w:rFonts w:ascii="Times New Roman" w:hAnsi="Times New Roman" w:cs="Times New Roman"/>
                <w:color w:val="000000"/>
                <w:sz w:val="20"/>
                <w:szCs w:val="20"/>
              </w:rPr>
            </w:pPr>
            <w:r w:rsidRPr="00EE5EF1">
              <w:rPr>
                <w:rFonts w:ascii="Times New Roman" w:hAnsi="Times New Roman" w:cs="Times New Roman"/>
                <w:color w:val="000000"/>
                <w:sz w:val="20"/>
                <w:szCs w:val="20"/>
              </w:rPr>
              <w:t>Лизинговые платежи</w:t>
            </w:r>
          </w:p>
        </w:tc>
        <w:tc>
          <w:tcPr>
            <w:tcW w:w="1273" w:type="dxa"/>
            <w:tcBorders>
              <w:top w:val="nil"/>
              <w:left w:val="nil"/>
              <w:bottom w:val="single" w:sz="4" w:space="0" w:color="auto"/>
              <w:right w:val="single" w:sz="4" w:space="0" w:color="auto"/>
            </w:tcBorders>
            <w:shd w:val="clear" w:color="auto" w:fill="auto"/>
            <w:noWrap/>
            <w:vAlign w:val="center"/>
            <w:hideMark/>
          </w:tcPr>
          <w:p w14:paraId="23BC6B74"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 xml:space="preserve">0,00  </w:t>
            </w:r>
          </w:p>
        </w:tc>
        <w:tc>
          <w:tcPr>
            <w:tcW w:w="1160" w:type="dxa"/>
            <w:tcBorders>
              <w:top w:val="nil"/>
              <w:left w:val="nil"/>
              <w:bottom w:val="single" w:sz="4" w:space="0" w:color="auto"/>
              <w:right w:val="single" w:sz="4" w:space="0" w:color="auto"/>
            </w:tcBorders>
            <w:shd w:val="clear" w:color="auto" w:fill="auto"/>
            <w:noWrap/>
            <w:vAlign w:val="center"/>
            <w:hideMark/>
          </w:tcPr>
          <w:p w14:paraId="0E72FB5D"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 xml:space="preserve">1 974,92  </w:t>
            </w:r>
          </w:p>
        </w:tc>
        <w:tc>
          <w:tcPr>
            <w:tcW w:w="1444" w:type="dxa"/>
            <w:tcBorders>
              <w:top w:val="nil"/>
              <w:left w:val="single" w:sz="4" w:space="0" w:color="auto"/>
              <w:bottom w:val="single" w:sz="4" w:space="0" w:color="auto"/>
              <w:right w:val="single" w:sz="4" w:space="0" w:color="auto"/>
            </w:tcBorders>
            <w:shd w:val="clear" w:color="auto" w:fill="auto"/>
            <w:noWrap/>
            <w:vAlign w:val="center"/>
            <w:hideMark/>
          </w:tcPr>
          <w:p w14:paraId="6C21D76E"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 xml:space="preserve">0,00  </w:t>
            </w:r>
          </w:p>
        </w:tc>
        <w:tc>
          <w:tcPr>
            <w:tcW w:w="1252" w:type="dxa"/>
            <w:tcBorders>
              <w:top w:val="nil"/>
              <w:left w:val="single" w:sz="4" w:space="0" w:color="auto"/>
              <w:bottom w:val="single" w:sz="4" w:space="0" w:color="auto"/>
              <w:right w:val="single" w:sz="4" w:space="0" w:color="auto"/>
            </w:tcBorders>
            <w:shd w:val="clear" w:color="auto" w:fill="auto"/>
            <w:noWrap/>
            <w:vAlign w:val="center"/>
          </w:tcPr>
          <w:p w14:paraId="69527D16"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0,0</w:t>
            </w:r>
          </w:p>
        </w:tc>
        <w:tc>
          <w:tcPr>
            <w:tcW w:w="1252" w:type="dxa"/>
            <w:tcBorders>
              <w:top w:val="nil"/>
              <w:left w:val="nil"/>
              <w:bottom w:val="single" w:sz="4" w:space="0" w:color="auto"/>
              <w:right w:val="single" w:sz="4" w:space="0" w:color="auto"/>
            </w:tcBorders>
            <w:shd w:val="clear" w:color="auto" w:fill="auto"/>
            <w:noWrap/>
            <w:vAlign w:val="center"/>
          </w:tcPr>
          <w:p w14:paraId="1C95A503"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х</w:t>
            </w:r>
          </w:p>
        </w:tc>
        <w:tc>
          <w:tcPr>
            <w:tcW w:w="1143" w:type="dxa"/>
            <w:tcBorders>
              <w:top w:val="nil"/>
              <w:left w:val="nil"/>
              <w:bottom w:val="single" w:sz="4" w:space="0" w:color="auto"/>
              <w:right w:val="single" w:sz="4" w:space="0" w:color="auto"/>
            </w:tcBorders>
            <w:shd w:val="clear" w:color="auto" w:fill="auto"/>
            <w:noWrap/>
            <w:vAlign w:val="center"/>
          </w:tcPr>
          <w:p w14:paraId="33E82CC5"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-1 974,9</w:t>
            </w:r>
          </w:p>
        </w:tc>
      </w:tr>
      <w:tr w:rsidR="00CC5D0D" w:rsidRPr="00EE5EF1" w14:paraId="700EFD0B" w14:textId="77777777" w:rsidTr="00CC5D0D">
        <w:trPr>
          <w:trHeight w:val="333"/>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427B29C8"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3</w:t>
            </w:r>
          </w:p>
        </w:tc>
        <w:tc>
          <w:tcPr>
            <w:tcW w:w="2187" w:type="dxa"/>
            <w:tcBorders>
              <w:top w:val="nil"/>
              <w:left w:val="nil"/>
              <w:bottom w:val="single" w:sz="4" w:space="0" w:color="auto"/>
              <w:right w:val="single" w:sz="4" w:space="0" w:color="auto"/>
            </w:tcBorders>
            <w:shd w:val="clear" w:color="auto" w:fill="auto"/>
            <w:vAlign w:val="center"/>
            <w:hideMark/>
          </w:tcPr>
          <w:p w14:paraId="09FEA2D2" w14:textId="77777777" w:rsidR="00CC5D0D" w:rsidRPr="00EE5EF1" w:rsidRDefault="00CC5D0D" w:rsidP="00CC5D0D">
            <w:pPr>
              <w:spacing w:after="0" w:line="240" w:lineRule="auto"/>
              <w:jc w:val="both"/>
              <w:rPr>
                <w:rFonts w:ascii="Times New Roman" w:hAnsi="Times New Roman" w:cs="Times New Roman"/>
                <w:color w:val="000000"/>
                <w:sz w:val="20"/>
                <w:szCs w:val="20"/>
              </w:rPr>
            </w:pPr>
            <w:r w:rsidRPr="00EE5EF1">
              <w:rPr>
                <w:rFonts w:ascii="Times New Roman" w:hAnsi="Times New Roman" w:cs="Times New Roman"/>
                <w:color w:val="000000"/>
                <w:sz w:val="20"/>
                <w:szCs w:val="20"/>
              </w:rPr>
              <w:t>Налоги, всего, в том числе:</w:t>
            </w:r>
          </w:p>
        </w:tc>
        <w:tc>
          <w:tcPr>
            <w:tcW w:w="1273" w:type="dxa"/>
            <w:tcBorders>
              <w:top w:val="nil"/>
              <w:left w:val="nil"/>
              <w:bottom w:val="single" w:sz="4" w:space="0" w:color="auto"/>
              <w:right w:val="single" w:sz="4" w:space="0" w:color="auto"/>
            </w:tcBorders>
            <w:shd w:val="clear" w:color="auto" w:fill="auto"/>
            <w:noWrap/>
            <w:vAlign w:val="center"/>
            <w:hideMark/>
          </w:tcPr>
          <w:p w14:paraId="08B8F882"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 xml:space="preserve">265 868,30  </w:t>
            </w:r>
          </w:p>
        </w:tc>
        <w:tc>
          <w:tcPr>
            <w:tcW w:w="1160" w:type="dxa"/>
            <w:tcBorders>
              <w:top w:val="nil"/>
              <w:left w:val="nil"/>
              <w:bottom w:val="single" w:sz="4" w:space="0" w:color="auto"/>
              <w:right w:val="single" w:sz="4" w:space="0" w:color="auto"/>
            </w:tcBorders>
            <w:shd w:val="clear" w:color="auto" w:fill="auto"/>
            <w:noWrap/>
            <w:vAlign w:val="center"/>
            <w:hideMark/>
          </w:tcPr>
          <w:p w14:paraId="3B2238C4"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 xml:space="preserve">263 170,50  </w:t>
            </w:r>
          </w:p>
        </w:tc>
        <w:tc>
          <w:tcPr>
            <w:tcW w:w="1444" w:type="dxa"/>
            <w:tcBorders>
              <w:top w:val="nil"/>
              <w:left w:val="single" w:sz="4" w:space="0" w:color="auto"/>
              <w:bottom w:val="single" w:sz="4" w:space="0" w:color="auto"/>
              <w:right w:val="single" w:sz="4" w:space="0" w:color="auto"/>
            </w:tcBorders>
            <w:shd w:val="clear" w:color="auto" w:fill="auto"/>
            <w:noWrap/>
            <w:vAlign w:val="center"/>
            <w:hideMark/>
          </w:tcPr>
          <w:p w14:paraId="2AE8911E"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 xml:space="preserve">263 170,50  </w:t>
            </w:r>
          </w:p>
        </w:tc>
        <w:tc>
          <w:tcPr>
            <w:tcW w:w="1252" w:type="dxa"/>
            <w:tcBorders>
              <w:top w:val="nil"/>
              <w:left w:val="single" w:sz="4" w:space="0" w:color="auto"/>
              <w:bottom w:val="single" w:sz="4" w:space="0" w:color="auto"/>
              <w:right w:val="single" w:sz="4" w:space="0" w:color="auto"/>
            </w:tcBorders>
            <w:shd w:val="clear" w:color="auto" w:fill="auto"/>
            <w:noWrap/>
            <w:vAlign w:val="center"/>
          </w:tcPr>
          <w:p w14:paraId="3714048A"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-2 697,8</w:t>
            </w:r>
          </w:p>
        </w:tc>
        <w:tc>
          <w:tcPr>
            <w:tcW w:w="1252" w:type="dxa"/>
            <w:tcBorders>
              <w:top w:val="nil"/>
              <w:left w:val="nil"/>
              <w:bottom w:val="single" w:sz="4" w:space="0" w:color="auto"/>
              <w:right w:val="single" w:sz="4" w:space="0" w:color="auto"/>
            </w:tcBorders>
            <w:shd w:val="clear" w:color="auto" w:fill="auto"/>
            <w:noWrap/>
            <w:vAlign w:val="center"/>
          </w:tcPr>
          <w:p w14:paraId="15FEF767"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-1,0%</w:t>
            </w:r>
          </w:p>
        </w:tc>
        <w:tc>
          <w:tcPr>
            <w:tcW w:w="1143" w:type="dxa"/>
            <w:tcBorders>
              <w:top w:val="nil"/>
              <w:left w:val="nil"/>
              <w:bottom w:val="single" w:sz="4" w:space="0" w:color="auto"/>
              <w:right w:val="single" w:sz="4" w:space="0" w:color="auto"/>
            </w:tcBorders>
            <w:shd w:val="clear" w:color="auto" w:fill="auto"/>
            <w:noWrap/>
            <w:vAlign w:val="center"/>
          </w:tcPr>
          <w:p w14:paraId="7165F904"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0,0</w:t>
            </w:r>
          </w:p>
        </w:tc>
      </w:tr>
      <w:tr w:rsidR="00CC5D0D" w:rsidRPr="00EE5EF1" w14:paraId="55145C20" w14:textId="77777777" w:rsidTr="00CC5D0D">
        <w:trPr>
          <w:trHeight w:val="333"/>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0A0E9319"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3.1.</w:t>
            </w:r>
          </w:p>
        </w:tc>
        <w:tc>
          <w:tcPr>
            <w:tcW w:w="2187" w:type="dxa"/>
            <w:tcBorders>
              <w:top w:val="nil"/>
              <w:left w:val="nil"/>
              <w:bottom w:val="single" w:sz="4" w:space="0" w:color="auto"/>
              <w:right w:val="single" w:sz="4" w:space="0" w:color="auto"/>
            </w:tcBorders>
            <w:shd w:val="clear" w:color="000000" w:fill="FFFFFF"/>
            <w:vAlign w:val="center"/>
            <w:hideMark/>
          </w:tcPr>
          <w:p w14:paraId="6C2DE28C" w14:textId="77777777" w:rsidR="00CC5D0D" w:rsidRPr="00EE5EF1" w:rsidRDefault="00CC5D0D" w:rsidP="00CC5D0D">
            <w:pPr>
              <w:spacing w:after="0" w:line="240" w:lineRule="auto"/>
              <w:jc w:val="both"/>
              <w:rPr>
                <w:rFonts w:ascii="Times New Roman" w:hAnsi="Times New Roman" w:cs="Times New Roman"/>
                <w:color w:val="000000"/>
                <w:sz w:val="20"/>
                <w:szCs w:val="20"/>
              </w:rPr>
            </w:pPr>
            <w:r w:rsidRPr="00EE5EF1">
              <w:rPr>
                <w:rFonts w:ascii="Times New Roman" w:hAnsi="Times New Roman" w:cs="Times New Roman"/>
                <w:color w:val="000000"/>
                <w:sz w:val="20"/>
                <w:szCs w:val="20"/>
              </w:rPr>
              <w:t>Плата за землю</w:t>
            </w:r>
          </w:p>
        </w:tc>
        <w:tc>
          <w:tcPr>
            <w:tcW w:w="1273" w:type="dxa"/>
            <w:tcBorders>
              <w:top w:val="nil"/>
              <w:left w:val="nil"/>
              <w:bottom w:val="single" w:sz="4" w:space="0" w:color="auto"/>
              <w:right w:val="single" w:sz="4" w:space="0" w:color="auto"/>
            </w:tcBorders>
            <w:shd w:val="clear" w:color="auto" w:fill="auto"/>
            <w:noWrap/>
            <w:vAlign w:val="center"/>
            <w:hideMark/>
          </w:tcPr>
          <w:p w14:paraId="3759051A"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 xml:space="preserve">1 197,55  </w:t>
            </w:r>
          </w:p>
        </w:tc>
        <w:tc>
          <w:tcPr>
            <w:tcW w:w="1160" w:type="dxa"/>
            <w:tcBorders>
              <w:top w:val="nil"/>
              <w:left w:val="nil"/>
              <w:bottom w:val="single" w:sz="4" w:space="0" w:color="auto"/>
              <w:right w:val="single" w:sz="4" w:space="0" w:color="auto"/>
            </w:tcBorders>
            <w:shd w:val="clear" w:color="auto" w:fill="auto"/>
            <w:noWrap/>
            <w:vAlign w:val="center"/>
            <w:hideMark/>
          </w:tcPr>
          <w:p w14:paraId="6D25942E"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 xml:space="preserve">444,11  </w:t>
            </w:r>
          </w:p>
        </w:tc>
        <w:tc>
          <w:tcPr>
            <w:tcW w:w="1444" w:type="dxa"/>
            <w:tcBorders>
              <w:top w:val="nil"/>
              <w:left w:val="single" w:sz="4" w:space="0" w:color="auto"/>
              <w:bottom w:val="single" w:sz="4" w:space="0" w:color="auto"/>
              <w:right w:val="single" w:sz="4" w:space="0" w:color="auto"/>
            </w:tcBorders>
            <w:shd w:val="clear" w:color="auto" w:fill="auto"/>
            <w:noWrap/>
            <w:vAlign w:val="center"/>
            <w:hideMark/>
          </w:tcPr>
          <w:p w14:paraId="55B28B77"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 xml:space="preserve">444,11  </w:t>
            </w:r>
          </w:p>
        </w:tc>
        <w:tc>
          <w:tcPr>
            <w:tcW w:w="1252" w:type="dxa"/>
            <w:tcBorders>
              <w:top w:val="nil"/>
              <w:left w:val="single" w:sz="4" w:space="0" w:color="auto"/>
              <w:bottom w:val="single" w:sz="4" w:space="0" w:color="auto"/>
              <w:right w:val="single" w:sz="4" w:space="0" w:color="auto"/>
            </w:tcBorders>
            <w:shd w:val="clear" w:color="auto" w:fill="auto"/>
            <w:noWrap/>
            <w:vAlign w:val="center"/>
          </w:tcPr>
          <w:p w14:paraId="3D9D3DA8"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-753,4</w:t>
            </w:r>
          </w:p>
        </w:tc>
        <w:tc>
          <w:tcPr>
            <w:tcW w:w="1252" w:type="dxa"/>
            <w:tcBorders>
              <w:top w:val="nil"/>
              <w:left w:val="nil"/>
              <w:bottom w:val="single" w:sz="4" w:space="0" w:color="auto"/>
              <w:right w:val="single" w:sz="4" w:space="0" w:color="auto"/>
            </w:tcBorders>
            <w:shd w:val="clear" w:color="auto" w:fill="auto"/>
            <w:noWrap/>
            <w:vAlign w:val="center"/>
          </w:tcPr>
          <w:p w14:paraId="54531F4F"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-62,9%</w:t>
            </w:r>
          </w:p>
        </w:tc>
        <w:tc>
          <w:tcPr>
            <w:tcW w:w="1143" w:type="dxa"/>
            <w:tcBorders>
              <w:top w:val="nil"/>
              <w:left w:val="nil"/>
              <w:bottom w:val="single" w:sz="4" w:space="0" w:color="auto"/>
              <w:right w:val="single" w:sz="4" w:space="0" w:color="auto"/>
            </w:tcBorders>
            <w:shd w:val="clear" w:color="auto" w:fill="auto"/>
            <w:noWrap/>
            <w:vAlign w:val="center"/>
          </w:tcPr>
          <w:p w14:paraId="13E50C45"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0,0</w:t>
            </w:r>
          </w:p>
        </w:tc>
      </w:tr>
      <w:tr w:rsidR="00CC5D0D" w:rsidRPr="00EE5EF1" w14:paraId="20D7E878" w14:textId="77777777" w:rsidTr="00CC5D0D">
        <w:trPr>
          <w:trHeight w:val="333"/>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091F2626"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3.2.</w:t>
            </w:r>
          </w:p>
        </w:tc>
        <w:tc>
          <w:tcPr>
            <w:tcW w:w="2187" w:type="dxa"/>
            <w:tcBorders>
              <w:top w:val="nil"/>
              <w:left w:val="nil"/>
              <w:bottom w:val="single" w:sz="4" w:space="0" w:color="auto"/>
              <w:right w:val="single" w:sz="4" w:space="0" w:color="auto"/>
            </w:tcBorders>
            <w:shd w:val="clear" w:color="000000" w:fill="FFFFFF"/>
            <w:vAlign w:val="center"/>
            <w:hideMark/>
          </w:tcPr>
          <w:p w14:paraId="0B073036" w14:textId="77777777" w:rsidR="00CC5D0D" w:rsidRPr="00EE5EF1" w:rsidRDefault="00CC5D0D" w:rsidP="00CC5D0D">
            <w:pPr>
              <w:spacing w:after="0" w:line="240" w:lineRule="auto"/>
              <w:jc w:val="both"/>
              <w:rPr>
                <w:rFonts w:ascii="Times New Roman" w:hAnsi="Times New Roman" w:cs="Times New Roman"/>
                <w:color w:val="000000"/>
                <w:sz w:val="20"/>
                <w:szCs w:val="20"/>
              </w:rPr>
            </w:pPr>
            <w:r w:rsidRPr="00EE5EF1">
              <w:rPr>
                <w:rFonts w:ascii="Times New Roman" w:hAnsi="Times New Roman" w:cs="Times New Roman"/>
                <w:color w:val="000000"/>
                <w:sz w:val="20"/>
                <w:szCs w:val="20"/>
              </w:rPr>
              <w:t>Налог на имущество</w:t>
            </w:r>
          </w:p>
        </w:tc>
        <w:tc>
          <w:tcPr>
            <w:tcW w:w="1273" w:type="dxa"/>
            <w:tcBorders>
              <w:top w:val="nil"/>
              <w:left w:val="nil"/>
              <w:bottom w:val="single" w:sz="4" w:space="0" w:color="auto"/>
              <w:right w:val="single" w:sz="4" w:space="0" w:color="auto"/>
            </w:tcBorders>
            <w:shd w:val="clear" w:color="auto" w:fill="auto"/>
            <w:noWrap/>
            <w:vAlign w:val="center"/>
            <w:hideMark/>
          </w:tcPr>
          <w:p w14:paraId="2DD14822"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 xml:space="preserve">263 124,09  </w:t>
            </w:r>
          </w:p>
        </w:tc>
        <w:tc>
          <w:tcPr>
            <w:tcW w:w="1160" w:type="dxa"/>
            <w:tcBorders>
              <w:top w:val="nil"/>
              <w:left w:val="nil"/>
              <w:bottom w:val="single" w:sz="4" w:space="0" w:color="auto"/>
              <w:right w:val="single" w:sz="4" w:space="0" w:color="auto"/>
            </w:tcBorders>
            <w:shd w:val="clear" w:color="auto" w:fill="auto"/>
            <w:noWrap/>
            <w:vAlign w:val="center"/>
            <w:hideMark/>
          </w:tcPr>
          <w:p w14:paraId="50C902E3"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 xml:space="preserve">261 000,00  </w:t>
            </w:r>
          </w:p>
        </w:tc>
        <w:tc>
          <w:tcPr>
            <w:tcW w:w="1444" w:type="dxa"/>
            <w:tcBorders>
              <w:top w:val="nil"/>
              <w:left w:val="single" w:sz="4" w:space="0" w:color="auto"/>
              <w:bottom w:val="single" w:sz="4" w:space="0" w:color="auto"/>
              <w:right w:val="single" w:sz="4" w:space="0" w:color="auto"/>
            </w:tcBorders>
            <w:shd w:val="clear" w:color="auto" w:fill="auto"/>
            <w:noWrap/>
            <w:vAlign w:val="center"/>
            <w:hideMark/>
          </w:tcPr>
          <w:p w14:paraId="4A80A3B1"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 xml:space="preserve">261 000,00  </w:t>
            </w:r>
          </w:p>
        </w:tc>
        <w:tc>
          <w:tcPr>
            <w:tcW w:w="1252" w:type="dxa"/>
            <w:tcBorders>
              <w:top w:val="nil"/>
              <w:left w:val="single" w:sz="4" w:space="0" w:color="auto"/>
              <w:bottom w:val="single" w:sz="4" w:space="0" w:color="auto"/>
              <w:right w:val="single" w:sz="4" w:space="0" w:color="auto"/>
            </w:tcBorders>
            <w:shd w:val="clear" w:color="auto" w:fill="auto"/>
            <w:noWrap/>
            <w:vAlign w:val="center"/>
          </w:tcPr>
          <w:p w14:paraId="4414A65A"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-2 124,1</w:t>
            </w:r>
          </w:p>
        </w:tc>
        <w:tc>
          <w:tcPr>
            <w:tcW w:w="1252" w:type="dxa"/>
            <w:tcBorders>
              <w:top w:val="nil"/>
              <w:left w:val="nil"/>
              <w:bottom w:val="single" w:sz="4" w:space="0" w:color="auto"/>
              <w:right w:val="single" w:sz="4" w:space="0" w:color="auto"/>
            </w:tcBorders>
            <w:shd w:val="clear" w:color="auto" w:fill="auto"/>
            <w:noWrap/>
            <w:vAlign w:val="center"/>
          </w:tcPr>
          <w:p w14:paraId="673E977F"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-0,8%</w:t>
            </w:r>
          </w:p>
        </w:tc>
        <w:tc>
          <w:tcPr>
            <w:tcW w:w="1143" w:type="dxa"/>
            <w:tcBorders>
              <w:top w:val="nil"/>
              <w:left w:val="nil"/>
              <w:bottom w:val="single" w:sz="4" w:space="0" w:color="auto"/>
              <w:right w:val="single" w:sz="4" w:space="0" w:color="auto"/>
            </w:tcBorders>
            <w:shd w:val="clear" w:color="auto" w:fill="auto"/>
            <w:noWrap/>
            <w:vAlign w:val="center"/>
          </w:tcPr>
          <w:p w14:paraId="6746C3F1"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0,0</w:t>
            </w:r>
          </w:p>
        </w:tc>
      </w:tr>
      <w:tr w:rsidR="00CC5D0D" w:rsidRPr="00EE5EF1" w14:paraId="061F70F3" w14:textId="77777777" w:rsidTr="00CC5D0D">
        <w:trPr>
          <w:trHeight w:val="333"/>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15FDF6FF"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lastRenderedPageBreak/>
              <w:t>3.3.</w:t>
            </w:r>
          </w:p>
        </w:tc>
        <w:tc>
          <w:tcPr>
            <w:tcW w:w="2187" w:type="dxa"/>
            <w:tcBorders>
              <w:top w:val="nil"/>
              <w:left w:val="nil"/>
              <w:bottom w:val="single" w:sz="4" w:space="0" w:color="auto"/>
              <w:right w:val="single" w:sz="4" w:space="0" w:color="auto"/>
            </w:tcBorders>
            <w:shd w:val="clear" w:color="000000" w:fill="FFFFFF"/>
            <w:vAlign w:val="center"/>
            <w:hideMark/>
          </w:tcPr>
          <w:p w14:paraId="4AF95F57" w14:textId="77777777" w:rsidR="00CC5D0D" w:rsidRPr="00EE5EF1" w:rsidRDefault="00CC5D0D" w:rsidP="00CC5D0D">
            <w:pPr>
              <w:spacing w:after="0" w:line="240" w:lineRule="auto"/>
              <w:jc w:val="both"/>
              <w:rPr>
                <w:rFonts w:ascii="Times New Roman" w:hAnsi="Times New Roman" w:cs="Times New Roman"/>
                <w:color w:val="000000"/>
                <w:sz w:val="20"/>
                <w:szCs w:val="20"/>
              </w:rPr>
            </w:pPr>
            <w:r w:rsidRPr="00EE5EF1">
              <w:rPr>
                <w:rFonts w:ascii="Times New Roman" w:hAnsi="Times New Roman" w:cs="Times New Roman"/>
                <w:color w:val="000000"/>
                <w:sz w:val="20"/>
                <w:szCs w:val="20"/>
              </w:rPr>
              <w:t>Прочие налоги и    сборы</w:t>
            </w:r>
          </w:p>
        </w:tc>
        <w:tc>
          <w:tcPr>
            <w:tcW w:w="1273" w:type="dxa"/>
            <w:tcBorders>
              <w:top w:val="nil"/>
              <w:left w:val="nil"/>
              <w:bottom w:val="single" w:sz="4" w:space="0" w:color="auto"/>
              <w:right w:val="single" w:sz="4" w:space="0" w:color="auto"/>
            </w:tcBorders>
            <w:shd w:val="clear" w:color="auto" w:fill="auto"/>
            <w:noWrap/>
            <w:vAlign w:val="center"/>
            <w:hideMark/>
          </w:tcPr>
          <w:p w14:paraId="5BCB6A1D"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 xml:space="preserve">1 546,66  </w:t>
            </w:r>
          </w:p>
        </w:tc>
        <w:tc>
          <w:tcPr>
            <w:tcW w:w="1160" w:type="dxa"/>
            <w:tcBorders>
              <w:top w:val="nil"/>
              <w:left w:val="nil"/>
              <w:bottom w:val="single" w:sz="4" w:space="0" w:color="auto"/>
              <w:right w:val="single" w:sz="4" w:space="0" w:color="auto"/>
            </w:tcBorders>
            <w:shd w:val="clear" w:color="auto" w:fill="auto"/>
            <w:noWrap/>
            <w:vAlign w:val="center"/>
            <w:hideMark/>
          </w:tcPr>
          <w:p w14:paraId="25B2CEC0"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 xml:space="preserve">1 726,39  </w:t>
            </w:r>
          </w:p>
        </w:tc>
        <w:tc>
          <w:tcPr>
            <w:tcW w:w="1444" w:type="dxa"/>
            <w:tcBorders>
              <w:top w:val="nil"/>
              <w:left w:val="single" w:sz="4" w:space="0" w:color="auto"/>
              <w:bottom w:val="single" w:sz="4" w:space="0" w:color="auto"/>
              <w:right w:val="single" w:sz="4" w:space="0" w:color="auto"/>
            </w:tcBorders>
            <w:shd w:val="clear" w:color="auto" w:fill="auto"/>
            <w:noWrap/>
            <w:vAlign w:val="center"/>
            <w:hideMark/>
          </w:tcPr>
          <w:p w14:paraId="57B26B06"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 xml:space="preserve">1 726,39  </w:t>
            </w:r>
          </w:p>
        </w:tc>
        <w:tc>
          <w:tcPr>
            <w:tcW w:w="1252" w:type="dxa"/>
            <w:tcBorders>
              <w:top w:val="nil"/>
              <w:left w:val="single" w:sz="4" w:space="0" w:color="auto"/>
              <w:bottom w:val="single" w:sz="4" w:space="0" w:color="auto"/>
              <w:right w:val="single" w:sz="4" w:space="0" w:color="auto"/>
            </w:tcBorders>
            <w:shd w:val="clear" w:color="auto" w:fill="auto"/>
            <w:noWrap/>
            <w:vAlign w:val="center"/>
          </w:tcPr>
          <w:p w14:paraId="72C0A5C2"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179,7</w:t>
            </w:r>
          </w:p>
        </w:tc>
        <w:tc>
          <w:tcPr>
            <w:tcW w:w="1252" w:type="dxa"/>
            <w:tcBorders>
              <w:top w:val="nil"/>
              <w:left w:val="nil"/>
              <w:bottom w:val="single" w:sz="4" w:space="0" w:color="auto"/>
              <w:right w:val="single" w:sz="4" w:space="0" w:color="auto"/>
            </w:tcBorders>
            <w:shd w:val="clear" w:color="auto" w:fill="auto"/>
            <w:noWrap/>
            <w:vAlign w:val="center"/>
          </w:tcPr>
          <w:p w14:paraId="63A408D9"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11,6%</w:t>
            </w:r>
          </w:p>
        </w:tc>
        <w:tc>
          <w:tcPr>
            <w:tcW w:w="1143" w:type="dxa"/>
            <w:tcBorders>
              <w:top w:val="nil"/>
              <w:left w:val="nil"/>
              <w:bottom w:val="single" w:sz="4" w:space="0" w:color="auto"/>
              <w:right w:val="single" w:sz="4" w:space="0" w:color="auto"/>
            </w:tcBorders>
            <w:shd w:val="clear" w:color="auto" w:fill="auto"/>
            <w:noWrap/>
            <w:vAlign w:val="center"/>
          </w:tcPr>
          <w:p w14:paraId="26F452F6"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0,0</w:t>
            </w:r>
          </w:p>
        </w:tc>
      </w:tr>
      <w:tr w:rsidR="00CC5D0D" w:rsidRPr="00EE5EF1" w14:paraId="3CEE9064" w14:textId="77777777" w:rsidTr="00CC5D0D">
        <w:trPr>
          <w:trHeight w:val="333"/>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7F3CDBFC"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3.3.2.</w:t>
            </w:r>
          </w:p>
        </w:tc>
        <w:tc>
          <w:tcPr>
            <w:tcW w:w="2187" w:type="dxa"/>
            <w:tcBorders>
              <w:top w:val="nil"/>
              <w:left w:val="nil"/>
              <w:bottom w:val="single" w:sz="4" w:space="0" w:color="auto"/>
              <w:right w:val="single" w:sz="4" w:space="0" w:color="auto"/>
            </w:tcBorders>
            <w:shd w:val="clear" w:color="000000" w:fill="FFFFFF"/>
            <w:vAlign w:val="center"/>
            <w:hideMark/>
          </w:tcPr>
          <w:p w14:paraId="5CD05E36" w14:textId="77777777" w:rsidR="00CC5D0D" w:rsidRPr="00EE5EF1" w:rsidRDefault="00CC5D0D" w:rsidP="00CC5D0D">
            <w:pPr>
              <w:spacing w:after="0" w:line="240" w:lineRule="auto"/>
              <w:jc w:val="both"/>
              <w:rPr>
                <w:rFonts w:ascii="Times New Roman" w:hAnsi="Times New Roman" w:cs="Times New Roman"/>
                <w:color w:val="000000"/>
                <w:sz w:val="20"/>
                <w:szCs w:val="20"/>
              </w:rPr>
            </w:pPr>
            <w:r w:rsidRPr="00EE5EF1">
              <w:rPr>
                <w:rFonts w:ascii="Times New Roman" w:hAnsi="Times New Roman" w:cs="Times New Roman"/>
                <w:color w:val="000000"/>
                <w:sz w:val="20"/>
                <w:szCs w:val="20"/>
              </w:rPr>
              <w:t>Транспортный налог</w:t>
            </w:r>
          </w:p>
        </w:tc>
        <w:tc>
          <w:tcPr>
            <w:tcW w:w="1273" w:type="dxa"/>
            <w:tcBorders>
              <w:top w:val="nil"/>
              <w:left w:val="nil"/>
              <w:bottom w:val="single" w:sz="4" w:space="0" w:color="auto"/>
              <w:right w:val="single" w:sz="4" w:space="0" w:color="auto"/>
            </w:tcBorders>
            <w:shd w:val="clear" w:color="auto" w:fill="auto"/>
            <w:noWrap/>
            <w:vAlign w:val="center"/>
            <w:hideMark/>
          </w:tcPr>
          <w:p w14:paraId="40BB2DA3"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 xml:space="preserve">1 509,25  </w:t>
            </w:r>
          </w:p>
        </w:tc>
        <w:tc>
          <w:tcPr>
            <w:tcW w:w="1160" w:type="dxa"/>
            <w:tcBorders>
              <w:top w:val="nil"/>
              <w:left w:val="nil"/>
              <w:bottom w:val="single" w:sz="4" w:space="0" w:color="auto"/>
              <w:right w:val="single" w:sz="4" w:space="0" w:color="auto"/>
            </w:tcBorders>
            <w:shd w:val="clear" w:color="auto" w:fill="auto"/>
            <w:noWrap/>
            <w:vAlign w:val="center"/>
            <w:hideMark/>
          </w:tcPr>
          <w:p w14:paraId="67D28EE5"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 xml:space="preserve">1 670,00  </w:t>
            </w:r>
          </w:p>
        </w:tc>
        <w:tc>
          <w:tcPr>
            <w:tcW w:w="1444" w:type="dxa"/>
            <w:tcBorders>
              <w:top w:val="nil"/>
              <w:left w:val="single" w:sz="4" w:space="0" w:color="auto"/>
              <w:bottom w:val="single" w:sz="4" w:space="0" w:color="auto"/>
              <w:right w:val="single" w:sz="4" w:space="0" w:color="auto"/>
            </w:tcBorders>
            <w:shd w:val="clear" w:color="auto" w:fill="auto"/>
            <w:noWrap/>
            <w:vAlign w:val="center"/>
            <w:hideMark/>
          </w:tcPr>
          <w:p w14:paraId="13C0C860"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 xml:space="preserve">1 670,00  </w:t>
            </w:r>
          </w:p>
        </w:tc>
        <w:tc>
          <w:tcPr>
            <w:tcW w:w="1252" w:type="dxa"/>
            <w:tcBorders>
              <w:top w:val="nil"/>
              <w:left w:val="single" w:sz="4" w:space="0" w:color="auto"/>
              <w:bottom w:val="single" w:sz="4" w:space="0" w:color="auto"/>
              <w:right w:val="single" w:sz="4" w:space="0" w:color="auto"/>
            </w:tcBorders>
            <w:shd w:val="clear" w:color="auto" w:fill="auto"/>
            <w:noWrap/>
            <w:vAlign w:val="center"/>
          </w:tcPr>
          <w:p w14:paraId="65D3D4E7"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160,8</w:t>
            </w:r>
          </w:p>
        </w:tc>
        <w:tc>
          <w:tcPr>
            <w:tcW w:w="1252" w:type="dxa"/>
            <w:tcBorders>
              <w:top w:val="nil"/>
              <w:left w:val="nil"/>
              <w:bottom w:val="single" w:sz="4" w:space="0" w:color="auto"/>
              <w:right w:val="single" w:sz="4" w:space="0" w:color="auto"/>
            </w:tcBorders>
            <w:shd w:val="clear" w:color="auto" w:fill="auto"/>
            <w:noWrap/>
            <w:vAlign w:val="center"/>
          </w:tcPr>
          <w:p w14:paraId="0A9B8D72"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10,7%</w:t>
            </w:r>
          </w:p>
        </w:tc>
        <w:tc>
          <w:tcPr>
            <w:tcW w:w="1143" w:type="dxa"/>
            <w:tcBorders>
              <w:top w:val="nil"/>
              <w:left w:val="nil"/>
              <w:bottom w:val="single" w:sz="4" w:space="0" w:color="auto"/>
              <w:right w:val="single" w:sz="4" w:space="0" w:color="auto"/>
            </w:tcBorders>
            <w:shd w:val="clear" w:color="auto" w:fill="auto"/>
            <w:noWrap/>
            <w:vAlign w:val="center"/>
          </w:tcPr>
          <w:p w14:paraId="0C8DF4A2"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0,0</w:t>
            </w:r>
          </w:p>
        </w:tc>
      </w:tr>
      <w:tr w:rsidR="00CC5D0D" w:rsidRPr="00EE5EF1" w14:paraId="66FA5072" w14:textId="77777777" w:rsidTr="00CC5D0D">
        <w:trPr>
          <w:trHeight w:val="333"/>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2726263E"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3.3.3.</w:t>
            </w:r>
          </w:p>
        </w:tc>
        <w:tc>
          <w:tcPr>
            <w:tcW w:w="2187" w:type="dxa"/>
            <w:tcBorders>
              <w:top w:val="nil"/>
              <w:left w:val="nil"/>
              <w:bottom w:val="single" w:sz="4" w:space="0" w:color="auto"/>
              <w:right w:val="single" w:sz="4" w:space="0" w:color="auto"/>
            </w:tcBorders>
            <w:shd w:val="clear" w:color="000000" w:fill="FFFFFF"/>
            <w:vAlign w:val="center"/>
            <w:hideMark/>
          </w:tcPr>
          <w:p w14:paraId="7D95F129" w14:textId="77777777" w:rsidR="00CC5D0D" w:rsidRPr="00EE5EF1" w:rsidRDefault="00CC5D0D" w:rsidP="00CC5D0D">
            <w:pPr>
              <w:spacing w:after="0" w:line="240" w:lineRule="auto"/>
              <w:jc w:val="both"/>
              <w:rPr>
                <w:rFonts w:ascii="Times New Roman" w:hAnsi="Times New Roman" w:cs="Times New Roman"/>
                <w:color w:val="000000"/>
                <w:sz w:val="20"/>
                <w:szCs w:val="20"/>
              </w:rPr>
            </w:pPr>
            <w:r w:rsidRPr="00EE5EF1">
              <w:rPr>
                <w:rFonts w:ascii="Times New Roman" w:hAnsi="Times New Roman" w:cs="Times New Roman"/>
                <w:color w:val="000000"/>
                <w:sz w:val="20"/>
                <w:szCs w:val="20"/>
              </w:rPr>
              <w:t>Плата за выбросы вредных веществ</w:t>
            </w:r>
          </w:p>
        </w:tc>
        <w:tc>
          <w:tcPr>
            <w:tcW w:w="1273" w:type="dxa"/>
            <w:tcBorders>
              <w:top w:val="nil"/>
              <w:left w:val="nil"/>
              <w:bottom w:val="single" w:sz="4" w:space="0" w:color="auto"/>
              <w:right w:val="single" w:sz="4" w:space="0" w:color="auto"/>
            </w:tcBorders>
            <w:shd w:val="clear" w:color="auto" w:fill="auto"/>
            <w:noWrap/>
            <w:vAlign w:val="center"/>
            <w:hideMark/>
          </w:tcPr>
          <w:p w14:paraId="7C51AD86"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 xml:space="preserve">37,40  </w:t>
            </w:r>
          </w:p>
        </w:tc>
        <w:tc>
          <w:tcPr>
            <w:tcW w:w="1160" w:type="dxa"/>
            <w:tcBorders>
              <w:top w:val="nil"/>
              <w:left w:val="nil"/>
              <w:bottom w:val="single" w:sz="4" w:space="0" w:color="auto"/>
              <w:right w:val="single" w:sz="4" w:space="0" w:color="auto"/>
            </w:tcBorders>
            <w:shd w:val="clear" w:color="auto" w:fill="auto"/>
            <w:noWrap/>
            <w:vAlign w:val="center"/>
            <w:hideMark/>
          </w:tcPr>
          <w:p w14:paraId="647AE2CA"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 xml:space="preserve">56,39  </w:t>
            </w:r>
          </w:p>
        </w:tc>
        <w:tc>
          <w:tcPr>
            <w:tcW w:w="1444" w:type="dxa"/>
            <w:tcBorders>
              <w:top w:val="nil"/>
              <w:left w:val="single" w:sz="4" w:space="0" w:color="auto"/>
              <w:bottom w:val="single" w:sz="4" w:space="0" w:color="auto"/>
              <w:right w:val="single" w:sz="4" w:space="0" w:color="auto"/>
            </w:tcBorders>
            <w:shd w:val="clear" w:color="auto" w:fill="auto"/>
            <w:noWrap/>
            <w:vAlign w:val="center"/>
            <w:hideMark/>
          </w:tcPr>
          <w:p w14:paraId="595B5BFD"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 xml:space="preserve">56,39  </w:t>
            </w:r>
          </w:p>
        </w:tc>
        <w:tc>
          <w:tcPr>
            <w:tcW w:w="1252" w:type="dxa"/>
            <w:tcBorders>
              <w:top w:val="nil"/>
              <w:left w:val="single" w:sz="4" w:space="0" w:color="auto"/>
              <w:bottom w:val="single" w:sz="4" w:space="0" w:color="auto"/>
              <w:right w:val="single" w:sz="4" w:space="0" w:color="auto"/>
            </w:tcBorders>
            <w:shd w:val="clear" w:color="auto" w:fill="auto"/>
            <w:noWrap/>
            <w:vAlign w:val="center"/>
          </w:tcPr>
          <w:p w14:paraId="20E4D560"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19,0</w:t>
            </w:r>
          </w:p>
        </w:tc>
        <w:tc>
          <w:tcPr>
            <w:tcW w:w="1252" w:type="dxa"/>
            <w:tcBorders>
              <w:top w:val="nil"/>
              <w:left w:val="nil"/>
              <w:bottom w:val="single" w:sz="4" w:space="0" w:color="auto"/>
              <w:right w:val="single" w:sz="4" w:space="0" w:color="auto"/>
            </w:tcBorders>
            <w:shd w:val="clear" w:color="auto" w:fill="auto"/>
            <w:noWrap/>
            <w:vAlign w:val="center"/>
          </w:tcPr>
          <w:p w14:paraId="05DA7CE6"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50,8%</w:t>
            </w:r>
          </w:p>
        </w:tc>
        <w:tc>
          <w:tcPr>
            <w:tcW w:w="1143" w:type="dxa"/>
            <w:tcBorders>
              <w:top w:val="nil"/>
              <w:left w:val="nil"/>
              <w:bottom w:val="single" w:sz="4" w:space="0" w:color="auto"/>
              <w:right w:val="single" w:sz="4" w:space="0" w:color="auto"/>
            </w:tcBorders>
            <w:shd w:val="clear" w:color="auto" w:fill="auto"/>
            <w:noWrap/>
            <w:vAlign w:val="center"/>
          </w:tcPr>
          <w:p w14:paraId="29F63FCC"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0,0</w:t>
            </w:r>
          </w:p>
        </w:tc>
      </w:tr>
      <w:tr w:rsidR="00CC5D0D" w:rsidRPr="00EE5EF1" w14:paraId="181422D7" w14:textId="77777777" w:rsidTr="00CC5D0D">
        <w:trPr>
          <w:trHeight w:val="289"/>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2BED0F5D"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4</w:t>
            </w:r>
          </w:p>
        </w:tc>
        <w:tc>
          <w:tcPr>
            <w:tcW w:w="2187" w:type="dxa"/>
            <w:tcBorders>
              <w:top w:val="nil"/>
              <w:left w:val="nil"/>
              <w:bottom w:val="single" w:sz="4" w:space="0" w:color="auto"/>
              <w:right w:val="single" w:sz="4" w:space="0" w:color="auto"/>
            </w:tcBorders>
            <w:shd w:val="clear" w:color="000000" w:fill="FFFFFF"/>
            <w:vAlign w:val="center"/>
            <w:hideMark/>
          </w:tcPr>
          <w:p w14:paraId="4073367B" w14:textId="77777777" w:rsidR="00CC5D0D" w:rsidRPr="00EE5EF1" w:rsidRDefault="00CC5D0D" w:rsidP="00CC5D0D">
            <w:pPr>
              <w:spacing w:after="0" w:line="240" w:lineRule="auto"/>
              <w:jc w:val="both"/>
              <w:rPr>
                <w:rFonts w:ascii="Times New Roman" w:hAnsi="Times New Roman" w:cs="Times New Roman"/>
                <w:color w:val="000000"/>
                <w:sz w:val="20"/>
                <w:szCs w:val="20"/>
              </w:rPr>
            </w:pPr>
            <w:r w:rsidRPr="00EE5EF1">
              <w:rPr>
                <w:rFonts w:ascii="Times New Roman" w:hAnsi="Times New Roman" w:cs="Times New Roman"/>
                <w:color w:val="000000"/>
                <w:sz w:val="20"/>
                <w:szCs w:val="20"/>
              </w:rPr>
              <w:t xml:space="preserve">Отчисления на социальные нужды </w:t>
            </w:r>
          </w:p>
        </w:tc>
        <w:tc>
          <w:tcPr>
            <w:tcW w:w="1273" w:type="dxa"/>
            <w:tcBorders>
              <w:top w:val="nil"/>
              <w:left w:val="nil"/>
              <w:bottom w:val="single" w:sz="4" w:space="0" w:color="auto"/>
              <w:right w:val="single" w:sz="4" w:space="0" w:color="auto"/>
            </w:tcBorders>
            <w:shd w:val="clear" w:color="auto" w:fill="auto"/>
            <w:noWrap/>
            <w:vAlign w:val="center"/>
            <w:hideMark/>
          </w:tcPr>
          <w:p w14:paraId="1EFDE267"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 xml:space="preserve">378 362,72  </w:t>
            </w:r>
          </w:p>
        </w:tc>
        <w:tc>
          <w:tcPr>
            <w:tcW w:w="1160" w:type="dxa"/>
            <w:tcBorders>
              <w:top w:val="nil"/>
              <w:left w:val="nil"/>
              <w:bottom w:val="single" w:sz="4" w:space="0" w:color="auto"/>
              <w:right w:val="single" w:sz="4" w:space="0" w:color="auto"/>
            </w:tcBorders>
            <w:shd w:val="clear" w:color="auto" w:fill="auto"/>
            <w:noWrap/>
            <w:vAlign w:val="center"/>
            <w:hideMark/>
          </w:tcPr>
          <w:p w14:paraId="0CE35B78"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 xml:space="preserve">401 048,87  </w:t>
            </w:r>
          </w:p>
        </w:tc>
        <w:tc>
          <w:tcPr>
            <w:tcW w:w="1444" w:type="dxa"/>
            <w:tcBorders>
              <w:top w:val="nil"/>
              <w:left w:val="single" w:sz="4" w:space="0" w:color="auto"/>
              <w:bottom w:val="single" w:sz="4" w:space="0" w:color="auto"/>
              <w:right w:val="single" w:sz="4" w:space="0" w:color="auto"/>
            </w:tcBorders>
            <w:shd w:val="clear" w:color="auto" w:fill="auto"/>
            <w:noWrap/>
            <w:vAlign w:val="center"/>
            <w:hideMark/>
          </w:tcPr>
          <w:p w14:paraId="0938BA1A"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 xml:space="preserve">401 048,87  </w:t>
            </w:r>
          </w:p>
        </w:tc>
        <w:tc>
          <w:tcPr>
            <w:tcW w:w="1252" w:type="dxa"/>
            <w:tcBorders>
              <w:top w:val="nil"/>
              <w:left w:val="single" w:sz="4" w:space="0" w:color="auto"/>
              <w:bottom w:val="single" w:sz="4" w:space="0" w:color="auto"/>
              <w:right w:val="single" w:sz="4" w:space="0" w:color="auto"/>
            </w:tcBorders>
            <w:shd w:val="clear" w:color="auto" w:fill="auto"/>
            <w:noWrap/>
            <w:vAlign w:val="center"/>
          </w:tcPr>
          <w:p w14:paraId="60483110"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22 686,1</w:t>
            </w:r>
          </w:p>
        </w:tc>
        <w:tc>
          <w:tcPr>
            <w:tcW w:w="1252" w:type="dxa"/>
            <w:tcBorders>
              <w:top w:val="nil"/>
              <w:left w:val="nil"/>
              <w:bottom w:val="single" w:sz="4" w:space="0" w:color="auto"/>
              <w:right w:val="single" w:sz="4" w:space="0" w:color="auto"/>
            </w:tcBorders>
            <w:shd w:val="clear" w:color="auto" w:fill="auto"/>
            <w:noWrap/>
            <w:vAlign w:val="center"/>
          </w:tcPr>
          <w:p w14:paraId="4C8F26CD"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6,0%</w:t>
            </w:r>
          </w:p>
        </w:tc>
        <w:tc>
          <w:tcPr>
            <w:tcW w:w="1143" w:type="dxa"/>
            <w:tcBorders>
              <w:top w:val="nil"/>
              <w:left w:val="nil"/>
              <w:bottom w:val="single" w:sz="4" w:space="0" w:color="auto"/>
              <w:right w:val="single" w:sz="4" w:space="0" w:color="auto"/>
            </w:tcBorders>
            <w:shd w:val="clear" w:color="auto" w:fill="auto"/>
            <w:noWrap/>
            <w:vAlign w:val="center"/>
          </w:tcPr>
          <w:p w14:paraId="2AD06735"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0,0</w:t>
            </w:r>
          </w:p>
        </w:tc>
      </w:tr>
      <w:tr w:rsidR="00CC5D0D" w:rsidRPr="00EE5EF1" w14:paraId="3ABC66F4" w14:textId="77777777" w:rsidTr="00CC5D0D">
        <w:trPr>
          <w:trHeight w:val="289"/>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578949A0"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5</w:t>
            </w:r>
          </w:p>
        </w:tc>
        <w:tc>
          <w:tcPr>
            <w:tcW w:w="2187" w:type="dxa"/>
            <w:tcBorders>
              <w:top w:val="nil"/>
              <w:left w:val="nil"/>
              <w:bottom w:val="single" w:sz="4" w:space="0" w:color="auto"/>
              <w:right w:val="single" w:sz="4" w:space="0" w:color="auto"/>
            </w:tcBorders>
            <w:shd w:val="clear" w:color="000000" w:fill="FFFFFF"/>
            <w:vAlign w:val="center"/>
            <w:hideMark/>
          </w:tcPr>
          <w:p w14:paraId="48DA6FD1" w14:textId="77777777" w:rsidR="00CC5D0D" w:rsidRPr="00EE5EF1" w:rsidRDefault="00CC5D0D" w:rsidP="00CC5D0D">
            <w:pPr>
              <w:spacing w:after="0" w:line="240" w:lineRule="auto"/>
              <w:jc w:val="both"/>
              <w:rPr>
                <w:rFonts w:ascii="Times New Roman" w:hAnsi="Times New Roman" w:cs="Times New Roman"/>
                <w:color w:val="000000"/>
                <w:sz w:val="20"/>
                <w:szCs w:val="20"/>
              </w:rPr>
            </w:pPr>
            <w:r w:rsidRPr="00EE5EF1">
              <w:rPr>
                <w:rFonts w:ascii="Times New Roman" w:hAnsi="Times New Roman" w:cs="Times New Roman"/>
                <w:color w:val="000000"/>
                <w:sz w:val="20"/>
                <w:szCs w:val="20"/>
              </w:rPr>
              <w:t>Налог на прибыль</w:t>
            </w:r>
          </w:p>
        </w:tc>
        <w:tc>
          <w:tcPr>
            <w:tcW w:w="1273" w:type="dxa"/>
            <w:tcBorders>
              <w:top w:val="nil"/>
              <w:left w:val="nil"/>
              <w:bottom w:val="single" w:sz="4" w:space="0" w:color="auto"/>
              <w:right w:val="single" w:sz="4" w:space="0" w:color="auto"/>
            </w:tcBorders>
            <w:shd w:val="clear" w:color="auto" w:fill="auto"/>
            <w:noWrap/>
            <w:vAlign w:val="center"/>
            <w:hideMark/>
          </w:tcPr>
          <w:p w14:paraId="7F0085F4"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 xml:space="preserve">484 997,00  </w:t>
            </w:r>
          </w:p>
        </w:tc>
        <w:tc>
          <w:tcPr>
            <w:tcW w:w="1160" w:type="dxa"/>
            <w:tcBorders>
              <w:top w:val="nil"/>
              <w:left w:val="nil"/>
              <w:bottom w:val="single" w:sz="4" w:space="0" w:color="auto"/>
              <w:right w:val="single" w:sz="4" w:space="0" w:color="auto"/>
            </w:tcBorders>
            <w:shd w:val="clear" w:color="auto" w:fill="auto"/>
            <w:noWrap/>
            <w:vAlign w:val="center"/>
            <w:hideMark/>
          </w:tcPr>
          <w:p w14:paraId="521FEA75"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 xml:space="preserve">321 224,61  </w:t>
            </w:r>
          </w:p>
        </w:tc>
        <w:tc>
          <w:tcPr>
            <w:tcW w:w="1444" w:type="dxa"/>
            <w:tcBorders>
              <w:top w:val="nil"/>
              <w:left w:val="single" w:sz="4" w:space="0" w:color="auto"/>
              <w:bottom w:val="single" w:sz="4" w:space="0" w:color="auto"/>
              <w:right w:val="single" w:sz="4" w:space="0" w:color="auto"/>
            </w:tcBorders>
            <w:shd w:val="clear" w:color="auto" w:fill="auto"/>
            <w:noWrap/>
            <w:vAlign w:val="center"/>
            <w:hideMark/>
          </w:tcPr>
          <w:p w14:paraId="2D727E6B"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 xml:space="preserve">321 224,61  </w:t>
            </w:r>
          </w:p>
        </w:tc>
        <w:tc>
          <w:tcPr>
            <w:tcW w:w="1252" w:type="dxa"/>
            <w:tcBorders>
              <w:top w:val="nil"/>
              <w:left w:val="single" w:sz="4" w:space="0" w:color="auto"/>
              <w:bottom w:val="single" w:sz="4" w:space="0" w:color="auto"/>
              <w:right w:val="single" w:sz="4" w:space="0" w:color="auto"/>
            </w:tcBorders>
            <w:shd w:val="clear" w:color="auto" w:fill="auto"/>
            <w:noWrap/>
            <w:vAlign w:val="center"/>
          </w:tcPr>
          <w:p w14:paraId="1C68A8A3"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-163 772,4</w:t>
            </w:r>
          </w:p>
        </w:tc>
        <w:tc>
          <w:tcPr>
            <w:tcW w:w="1252" w:type="dxa"/>
            <w:tcBorders>
              <w:top w:val="nil"/>
              <w:left w:val="nil"/>
              <w:bottom w:val="single" w:sz="4" w:space="0" w:color="auto"/>
              <w:right w:val="single" w:sz="4" w:space="0" w:color="auto"/>
            </w:tcBorders>
            <w:shd w:val="clear" w:color="auto" w:fill="auto"/>
            <w:noWrap/>
            <w:vAlign w:val="center"/>
          </w:tcPr>
          <w:p w14:paraId="761A3FEA"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-33,8%</w:t>
            </w:r>
          </w:p>
        </w:tc>
        <w:tc>
          <w:tcPr>
            <w:tcW w:w="1143" w:type="dxa"/>
            <w:tcBorders>
              <w:top w:val="nil"/>
              <w:left w:val="nil"/>
              <w:bottom w:val="single" w:sz="4" w:space="0" w:color="auto"/>
              <w:right w:val="single" w:sz="4" w:space="0" w:color="auto"/>
            </w:tcBorders>
            <w:shd w:val="clear" w:color="auto" w:fill="auto"/>
            <w:noWrap/>
            <w:vAlign w:val="center"/>
          </w:tcPr>
          <w:p w14:paraId="6812F7E1"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0,0</w:t>
            </w:r>
          </w:p>
        </w:tc>
      </w:tr>
      <w:tr w:rsidR="00CC5D0D" w:rsidRPr="00EE5EF1" w14:paraId="251CC05D" w14:textId="77777777" w:rsidTr="00CC5D0D">
        <w:trPr>
          <w:trHeight w:val="289"/>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68C66DEA"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6</w:t>
            </w:r>
          </w:p>
        </w:tc>
        <w:tc>
          <w:tcPr>
            <w:tcW w:w="2187" w:type="dxa"/>
            <w:tcBorders>
              <w:top w:val="nil"/>
              <w:left w:val="nil"/>
              <w:bottom w:val="single" w:sz="4" w:space="0" w:color="auto"/>
              <w:right w:val="single" w:sz="4" w:space="0" w:color="auto"/>
            </w:tcBorders>
            <w:shd w:val="clear" w:color="000000" w:fill="FFFFFF"/>
            <w:vAlign w:val="center"/>
            <w:hideMark/>
          </w:tcPr>
          <w:p w14:paraId="1F738A98" w14:textId="77777777" w:rsidR="00CC5D0D" w:rsidRPr="00EE5EF1" w:rsidRDefault="00CC5D0D" w:rsidP="00CC5D0D">
            <w:pPr>
              <w:spacing w:after="0" w:line="240" w:lineRule="auto"/>
              <w:jc w:val="both"/>
              <w:rPr>
                <w:rFonts w:ascii="Times New Roman" w:hAnsi="Times New Roman" w:cs="Times New Roman"/>
                <w:color w:val="000000"/>
                <w:sz w:val="20"/>
                <w:szCs w:val="20"/>
              </w:rPr>
            </w:pPr>
            <w:r w:rsidRPr="00EE5EF1">
              <w:rPr>
                <w:rFonts w:ascii="Times New Roman" w:hAnsi="Times New Roman" w:cs="Times New Roman"/>
                <w:color w:val="000000"/>
                <w:sz w:val="20"/>
                <w:szCs w:val="20"/>
              </w:rPr>
              <w:t>Выпадающие доходы от льготного ТП</w:t>
            </w:r>
          </w:p>
        </w:tc>
        <w:tc>
          <w:tcPr>
            <w:tcW w:w="1273" w:type="dxa"/>
            <w:tcBorders>
              <w:top w:val="nil"/>
              <w:left w:val="nil"/>
              <w:bottom w:val="single" w:sz="4" w:space="0" w:color="auto"/>
              <w:right w:val="single" w:sz="4" w:space="0" w:color="auto"/>
            </w:tcBorders>
            <w:shd w:val="clear" w:color="auto" w:fill="auto"/>
            <w:noWrap/>
            <w:vAlign w:val="center"/>
            <w:hideMark/>
          </w:tcPr>
          <w:p w14:paraId="2E98A1DE"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 xml:space="preserve">171 178,36  </w:t>
            </w:r>
          </w:p>
        </w:tc>
        <w:tc>
          <w:tcPr>
            <w:tcW w:w="1160" w:type="dxa"/>
            <w:tcBorders>
              <w:top w:val="nil"/>
              <w:left w:val="nil"/>
              <w:bottom w:val="single" w:sz="4" w:space="0" w:color="auto"/>
              <w:right w:val="single" w:sz="4" w:space="0" w:color="auto"/>
            </w:tcBorders>
            <w:shd w:val="clear" w:color="auto" w:fill="auto"/>
            <w:noWrap/>
            <w:vAlign w:val="center"/>
            <w:hideMark/>
          </w:tcPr>
          <w:p w14:paraId="3086816A"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 xml:space="preserve">399 578,11  </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F8917"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 xml:space="preserve">161 738,30  </w:t>
            </w:r>
          </w:p>
        </w:tc>
        <w:tc>
          <w:tcPr>
            <w:tcW w:w="1252" w:type="dxa"/>
            <w:tcBorders>
              <w:top w:val="single" w:sz="4" w:space="0" w:color="auto"/>
              <w:left w:val="nil"/>
              <w:bottom w:val="single" w:sz="4" w:space="0" w:color="auto"/>
              <w:right w:val="single" w:sz="4" w:space="0" w:color="auto"/>
            </w:tcBorders>
            <w:shd w:val="clear" w:color="auto" w:fill="auto"/>
            <w:noWrap/>
            <w:vAlign w:val="center"/>
          </w:tcPr>
          <w:p w14:paraId="5BDAF911"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-9 440,1</w:t>
            </w:r>
          </w:p>
        </w:tc>
        <w:tc>
          <w:tcPr>
            <w:tcW w:w="1252" w:type="dxa"/>
            <w:tcBorders>
              <w:top w:val="single" w:sz="4" w:space="0" w:color="auto"/>
              <w:left w:val="nil"/>
              <w:bottom w:val="single" w:sz="4" w:space="0" w:color="auto"/>
              <w:right w:val="single" w:sz="4" w:space="0" w:color="auto"/>
            </w:tcBorders>
            <w:shd w:val="clear" w:color="auto" w:fill="auto"/>
            <w:noWrap/>
            <w:vAlign w:val="center"/>
          </w:tcPr>
          <w:p w14:paraId="7A91E67A"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-5,5%</w:t>
            </w:r>
          </w:p>
        </w:tc>
        <w:tc>
          <w:tcPr>
            <w:tcW w:w="1143" w:type="dxa"/>
            <w:tcBorders>
              <w:top w:val="single" w:sz="4" w:space="0" w:color="auto"/>
              <w:left w:val="nil"/>
              <w:bottom w:val="single" w:sz="4" w:space="0" w:color="auto"/>
              <w:right w:val="single" w:sz="4" w:space="0" w:color="auto"/>
            </w:tcBorders>
            <w:shd w:val="clear" w:color="auto" w:fill="auto"/>
            <w:noWrap/>
            <w:vAlign w:val="center"/>
          </w:tcPr>
          <w:p w14:paraId="4A43C656"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-237 839,8</w:t>
            </w:r>
          </w:p>
        </w:tc>
      </w:tr>
      <w:tr w:rsidR="00CC5D0D" w:rsidRPr="00EE5EF1" w14:paraId="71302D05" w14:textId="77777777" w:rsidTr="00CC5D0D">
        <w:trPr>
          <w:trHeight w:val="289"/>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5B0C7192"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6.1.</w:t>
            </w:r>
          </w:p>
        </w:tc>
        <w:tc>
          <w:tcPr>
            <w:tcW w:w="2187" w:type="dxa"/>
            <w:tcBorders>
              <w:top w:val="nil"/>
              <w:left w:val="nil"/>
              <w:bottom w:val="single" w:sz="4" w:space="0" w:color="auto"/>
              <w:right w:val="single" w:sz="4" w:space="0" w:color="auto"/>
            </w:tcBorders>
            <w:shd w:val="clear" w:color="auto" w:fill="auto"/>
            <w:vAlign w:val="center"/>
            <w:hideMark/>
          </w:tcPr>
          <w:p w14:paraId="076DDA50" w14:textId="77777777" w:rsidR="00CC5D0D" w:rsidRPr="00EE5EF1" w:rsidRDefault="00CC5D0D" w:rsidP="00CC5D0D">
            <w:pPr>
              <w:spacing w:after="0" w:line="240" w:lineRule="auto"/>
              <w:jc w:val="both"/>
              <w:rPr>
                <w:rFonts w:ascii="Times New Roman" w:hAnsi="Times New Roman" w:cs="Times New Roman"/>
                <w:color w:val="000000"/>
                <w:sz w:val="20"/>
                <w:szCs w:val="20"/>
              </w:rPr>
            </w:pPr>
            <w:r w:rsidRPr="00EE5EF1">
              <w:rPr>
                <w:rFonts w:ascii="Times New Roman" w:hAnsi="Times New Roman" w:cs="Times New Roman"/>
                <w:color w:val="000000"/>
                <w:sz w:val="20"/>
                <w:szCs w:val="20"/>
              </w:rPr>
              <w:t>Организационные мероприятия</w:t>
            </w:r>
          </w:p>
        </w:tc>
        <w:tc>
          <w:tcPr>
            <w:tcW w:w="1273" w:type="dxa"/>
            <w:tcBorders>
              <w:top w:val="nil"/>
              <w:left w:val="nil"/>
              <w:bottom w:val="single" w:sz="4" w:space="0" w:color="auto"/>
              <w:right w:val="single" w:sz="4" w:space="0" w:color="auto"/>
            </w:tcBorders>
            <w:shd w:val="clear" w:color="auto" w:fill="auto"/>
            <w:noWrap/>
            <w:vAlign w:val="center"/>
            <w:hideMark/>
          </w:tcPr>
          <w:p w14:paraId="1C5CF499"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 xml:space="preserve">171 178,36  </w:t>
            </w:r>
          </w:p>
        </w:tc>
        <w:tc>
          <w:tcPr>
            <w:tcW w:w="1160" w:type="dxa"/>
            <w:tcBorders>
              <w:top w:val="nil"/>
              <w:left w:val="nil"/>
              <w:bottom w:val="single" w:sz="4" w:space="0" w:color="auto"/>
              <w:right w:val="single" w:sz="4" w:space="0" w:color="auto"/>
            </w:tcBorders>
            <w:shd w:val="clear" w:color="auto" w:fill="auto"/>
            <w:noWrap/>
            <w:vAlign w:val="center"/>
            <w:hideMark/>
          </w:tcPr>
          <w:p w14:paraId="35205AA3"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 xml:space="preserve">194 565,47  </w:t>
            </w:r>
          </w:p>
        </w:tc>
        <w:tc>
          <w:tcPr>
            <w:tcW w:w="1444" w:type="dxa"/>
            <w:tcBorders>
              <w:top w:val="nil"/>
              <w:left w:val="single" w:sz="4" w:space="0" w:color="auto"/>
              <w:bottom w:val="single" w:sz="4" w:space="0" w:color="auto"/>
              <w:right w:val="single" w:sz="4" w:space="0" w:color="auto"/>
            </w:tcBorders>
            <w:shd w:val="clear" w:color="auto" w:fill="auto"/>
            <w:noWrap/>
            <w:vAlign w:val="center"/>
            <w:hideMark/>
          </w:tcPr>
          <w:p w14:paraId="3541FCE0"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 xml:space="preserve">161 738,30  </w:t>
            </w:r>
          </w:p>
        </w:tc>
        <w:tc>
          <w:tcPr>
            <w:tcW w:w="1252" w:type="dxa"/>
            <w:tcBorders>
              <w:top w:val="nil"/>
              <w:left w:val="nil"/>
              <w:bottom w:val="single" w:sz="4" w:space="0" w:color="auto"/>
              <w:right w:val="single" w:sz="4" w:space="0" w:color="auto"/>
            </w:tcBorders>
            <w:shd w:val="clear" w:color="auto" w:fill="auto"/>
            <w:noWrap/>
            <w:vAlign w:val="center"/>
          </w:tcPr>
          <w:p w14:paraId="3F8EF92A"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-9 440,1</w:t>
            </w:r>
          </w:p>
        </w:tc>
        <w:tc>
          <w:tcPr>
            <w:tcW w:w="1252" w:type="dxa"/>
            <w:tcBorders>
              <w:top w:val="nil"/>
              <w:left w:val="nil"/>
              <w:bottom w:val="single" w:sz="4" w:space="0" w:color="auto"/>
              <w:right w:val="single" w:sz="4" w:space="0" w:color="auto"/>
            </w:tcBorders>
            <w:shd w:val="clear" w:color="auto" w:fill="auto"/>
            <w:noWrap/>
            <w:vAlign w:val="center"/>
          </w:tcPr>
          <w:p w14:paraId="6AF9874A"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-5,5%</w:t>
            </w:r>
          </w:p>
        </w:tc>
        <w:tc>
          <w:tcPr>
            <w:tcW w:w="1143" w:type="dxa"/>
            <w:tcBorders>
              <w:top w:val="nil"/>
              <w:left w:val="nil"/>
              <w:bottom w:val="single" w:sz="4" w:space="0" w:color="auto"/>
              <w:right w:val="single" w:sz="4" w:space="0" w:color="auto"/>
            </w:tcBorders>
            <w:shd w:val="clear" w:color="auto" w:fill="auto"/>
            <w:noWrap/>
            <w:vAlign w:val="center"/>
          </w:tcPr>
          <w:p w14:paraId="01C80338"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-32 827,2</w:t>
            </w:r>
          </w:p>
        </w:tc>
      </w:tr>
      <w:tr w:rsidR="00CC5D0D" w:rsidRPr="00EE5EF1" w14:paraId="69D72244" w14:textId="77777777" w:rsidTr="00CC5D0D">
        <w:trPr>
          <w:trHeight w:val="727"/>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603C0311"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6.2.</w:t>
            </w:r>
          </w:p>
        </w:tc>
        <w:tc>
          <w:tcPr>
            <w:tcW w:w="2187" w:type="dxa"/>
            <w:tcBorders>
              <w:top w:val="nil"/>
              <w:left w:val="nil"/>
              <w:bottom w:val="single" w:sz="4" w:space="0" w:color="auto"/>
              <w:right w:val="single" w:sz="4" w:space="0" w:color="auto"/>
            </w:tcBorders>
            <w:shd w:val="clear" w:color="auto" w:fill="auto"/>
            <w:vAlign w:val="center"/>
            <w:hideMark/>
          </w:tcPr>
          <w:p w14:paraId="794E8375" w14:textId="77777777" w:rsidR="00CC5D0D" w:rsidRPr="00EE5EF1" w:rsidRDefault="00CC5D0D" w:rsidP="00CC5D0D">
            <w:pPr>
              <w:spacing w:after="0" w:line="240" w:lineRule="auto"/>
              <w:jc w:val="both"/>
              <w:rPr>
                <w:rFonts w:ascii="Times New Roman" w:hAnsi="Times New Roman" w:cs="Times New Roman"/>
                <w:color w:val="000000"/>
                <w:sz w:val="20"/>
                <w:szCs w:val="20"/>
              </w:rPr>
            </w:pPr>
            <w:r w:rsidRPr="00EE5EF1">
              <w:rPr>
                <w:rFonts w:ascii="Times New Roman" w:hAnsi="Times New Roman" w:cs="Times New Roman"/>
                <w:color w:val="000000"/>
                <w:sz w:val="20"/>
                <w:szCs w:val="20"/>
              </w:rPr>
              <w:t xml:space="preserve">Обеспечение средствами коммерческого учета </w:t>
            </w:r>
            <w:r w:rsidRPr="00EE5EF1">
              <w:rPr>
                <w:rFonts w:ascii="Times New Roman" w:hAnsi="Times New Roman" w:cs="Times New Roman"/>
                <w:color w:val="000000"/>
                <w:sz w:val="20"/>
                <w:szCs w:val="20"/>
              </w:rPr>
              <w:br/>
              <w:t>электрической энергии (мощности)</w:t>
            </w:r>
          </w:p>
        </w:tc>
        <w:tc>
          <w:tcPr>
            <w:tcW w:w="1273" w:type="dxa"/>
            <w:tcBorders>
              <w:top w:val="nil"/>
              <w:left w:val="nil"/>
              <w:bottom w:val="single" w:sz="4" w:space="0" w:color="auto"/>
              <w:right w:val="single" w:sz="4" w:space="0" w:color="auto"/>
            </w:tcBorders>
            <w:shd w:val="clear" w:color="auto" w:fill="auto"/>
            <w:noWrap/>
            <w:vAlign w:val="center"/>
            <w:hideMark/>
          </w:tcPr>
          <w:p w14:paraId="54160901"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 xml:space="preserve">0,00  </w:t>
            </w:r>
          </w:p>
        </w:tc>
        <w:tc>
          <w:tcPr>
            <w:tcW w:w="1160" w:type="dxa"/>
            <w:tcBorders>
              <w:top w:val="nil"/>
              <w:left w:val="nil"/>
              <w:bottom w:val="single" w:sz="4" w:space="0" w:color="auto"/>
              <w:right w:val="single" w:sz="4" w:space="0" w:color="auto"/>
            </w:tcBorders>
            <w:shd w:val="clear" w:color="auto" w:fill="auto"/>
            <w:noWrap/>
            <w:vAlign w:val="center"/>
            <w:hideMark/>
          </w:tcPr>
          <w:p w14:paraId="6C643B9C"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 xml:space="preserve">205 012,64  </w:t>
            </w:r>
          </w:p>
        </w:tc>
        <w:tc>
          <w:tcPr>
            <w:tcW w:w="1444" w:type="dxa"/>
            <w:tcBorders>
              <w:top w:val="nil"/>
              <w:left w:val="single" w:sz="4" w:space="0" w:color="auto"/>
              <w:bottom w:val="single" w:sz="4" w:space="0" w:color="auto"/>
              <w:right w:val="single" w:sz="4" w:space="0" w:color="auto"/>
            </w:tcBorders>
            <w:shd w:val="clear" w:color="auto" w:fill="auto"/>
            <w:noWrap/>
            <w:vAlign w:val="center"/>
            <w:hideMark/>
          </w:tcPr>
          <w:p w14:paraId="5C4FBE1D"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 xml:space="preserve">0,00  </w:t>
            </w:r>
          </w:p>
        </w:tc>
        <w:tc>
          <w:tcPr>
            <w:tcW w:w="1252" w:type="dxa"/>
            <w:tcBorders>
              <w:top w:val="nil"/>
              <w:left w:val="single" w:sz="4" w:space="0" w:color="auto"/>
              <w:bottom w:val="single" w:sz="4" w:space="0" w:color="auto"/>
              <w:right w:val="single" w:sz="4" w:space="0" w:color="auto"/>
            </w:tcBorders>
            <w:shd w:val="clear" w:color="auto" w:fill="auto"/>
            <w:noWrap/>
            <w:vAlign w:val="center"/>
          </w:tcPr>
          <w:p w14:paraId="7A3D54D8"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0,0</w:t>
            </w:r>
          </w:p>
        </w:tc>
        <w:tc>
          <w:tcPr>
            <w:tcW w:w="1252" w:type="dxa"/>
            <w:tcBorders>
              <w:top w:val="nil"/>
              <w:left w:val="nil"/>
              <w:bottom w:val="single" w:sz="4" w:space="0" w:color="auto"/>
              <w:right w:val="single" w:sz="4" w:space="0" w:color="auto"/>
            </w:tcBorders>
            <w:shd w:val="clear" w:color="auto" w:fill="auto"/>
            <w:noWrap/>
            <w:vAlign w:val="center"/>
          </w:tcPr>
          <w:p w14:paraId="1DECDB68"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х</w:t>
            </w:r>
          </w:p>
        </w:tc>
        <w:tc>
          <w:tcPr>
            <w:tcW w:w="1143" w:type="dxa"/>
            <w:tcBorders>
              <w:top w:val="nil"/>
              <w:left w:val="nil"/>
              <w:bottom w:val="single" w:sz="4" w:space="0" w:color="auto"/>
              <w:right w:val="single" w:sz="4" w:space="0" w:color="auto"/>
            </w:tcBorders>
            <w:shd w:val="clear" w:color="auto" w:fill="auto"/>
            <w:noWrap/>
            <w:vAlign w:val="center"/>
          </w:tcPr>
          <w:p w14:paraId="22A9DEDA"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-205 012,6</w:t>
            </w:r>
          </w:p>
        </w:tc>
      </w:tr>
      <w:tr w:rsidR="00CC5D0D" w:rsidRPr="00EE5EF1" w14:paraId="5B6A3C72" w14:textId="77777777" w:rsidTr="00CC5D0D">
        <w:trPr>
          <w:trHeight w:val="373"/>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7D4A7912"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7</w:t>
            </w:r>
          </w:p>
        </w:tc>
        <w:tc>
          <w:tcPr>
            <w:tcW w:w="2187" w:type="dxa"/>
            <w:tcBorders>
              <w:top w:val="nil"/>
              <w:left w:val="nil"/>
              <w:bottom w:val="single" w:sz="4" w:space="0" w:color="auto"/>
              <w:right w:val="single" w:sz="4" w:space="0" w:color="auto"/>
            </w:tcBorders>
            <w:shd w:val="clear" w:color="000000" w:fill="FFFFFF"/>
            <w:vAlign w:val="center"/>
            <w:hideMark/>
          </w:tcPr>
          <w:p w14:paraId="2D1396BC" w14:textId="77777777" w:rsidR="00CC5D0D" w:rsidRPr="00EE5EF1" w:rsidRDefault="00CC5D0D" w:rsidP="00CC5D0D">
            <w:pPr>
              <w:spacing w:after="0" w:line="240" w:lineRule="auto"/>
              <w:jc w:val="both"/>
              <w:rPr>
                <w:rFonts w:ascii="Times New Roman" w:hAnsi="Times New Roman" w:cs="Times New Roman"/>
                <w:color w:val="000000"/>
                <w:sz w:val="20"/>
                <w:szCs w:val="20"/>
              </w:rPr>
            </w:pPr>
            <w:r w:rsidRPr="00EE5EF1">
              <w:rPr>
                <w:rFonts w:ascii="Times New Roman" w:hAnsi="Times New Roman" w:cs="Times New Roman"/>
                <w:color w:val="000000"/>
                <w:sz w:val="20"/>
                <w:szCs w:val="20"/>
              </w:rPr>
              <w:t xml:space="preserve">Резерв по сомнительным долгам потребителей, </w:t>
            </w:r>
          </w:p>
        </w:tc>
        <w:tc>
          <w:tcPr>
            <w:tcW w:w="1273" w:type="dxa"/>
            <w:tcBorders>
              <w:top w:val="nil"/>
              <w:left w:val="nil"/>
              <w:bottom w:val="single" w:sz="4" w:space="0" w:color="auto"/>
              <w:right w:val="single" w:sz="4" w:space="0" w:color="auto"/>
            </w:tcBorders>
            <w:shd w:val="clear" w:color="auto" w:fill="auto"/>
            <w:noWrap/>
            <w:vAlign w:val="center"/>
            <w:hideMark/>
          </w:tcPr>
          <w:p w14:paraId="638A730D"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 xml:space="preserve">0,00  </w:t>
            </w:r>
          </w:p>
        </w:tc>
        <w:tc>
          <w:tcPr>
            <w:tcW w:w="1160" w:type="dxa"/>
            <w:tcBorders>
              <w:top w:val="nil"/>
              <w:left w:val="nil"/>
              <w:bottom w:val="single" w:sz="4" w:space="0" w:color="auto"/>
              <w:right w:val="single" w:sz="4" w:space="0" w:color="auto"/>
            </w:tcBorders>
            <w:shd w:val="clear" w:color="auto" w:fill="auto"/>
            <w:noWrap/>
            <w:vAlign w:val="center"/>
            <w:hideMark/>
          </w:tcPr>
          <w:p w14:paraId="516CA1DF"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 xml:space="preserve">4 435,53  </w:t>
            </w:r>
          </w:p>
        </w:tc>
        <w:tc>
          <w:tcPr>
            <w:tcW w:w="1444" w:type="dxa"/>
            <w:tcBorders>
              <w:top w:val="nil"/>
              <w:left w:val="single" w:sz="4" w:space="0" w:color="auto"/>
              <w:bottom w:val="single" w:sz="4" w:space="0" w:color="auto"/>
              <w:right w:val="single" w:sz="4" w:space="0" w:color="auto"/>
            </w:tcBorders>
            <w:shd w:val="clear" w:color="auto" w:fill="auto"/>
            <w:noWrap/>
            <w:vAlign w:val="center"/>
            <w:hideMark/>
          </w:tcPr>
          <w:p w14:paraId="4F8AD448"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 xml:space="preserve">614,00  </w:t>
            </w:r>
          </w:p>
        </w:tc>
        <w:tc>
          <w:tcPr>
            <w:tcW w:w="1252" w:type="dxa"/>
            <w:tcBorders>
              <w:top w:val="nil"/>
              <w:left w:val="single" w:sz="4" w:space="0" w:color="auto"/>
              <w:bottom w:val="single" w:sz="4" w:space="0" w:color="auto"/>
              <w:right w:val="single" w:sz="4" w:space="0" w:color="auto"/>
            </w:tcBorders>
            <w:shd w:val="clear" w:color="auto" w:fill="auto"/>
            <w:noWrap/>
            <w:vAlign w:val="center"/>
          </w:tcPr>
          <w:p w14:paraId="1BFEBA0E"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614,0</w:t>
            </w:r>
          </w:p>
        </w:tc>
        <w:tc>
          <w:tcPr>
            <w:tcW w:w="1252" w:type="dxa"/>
            <w:tcBorders>
              <w:top w:val="nil"/>
              <w:left w:val="nil"/>
              <w:bottom w:val="single" w:sz="4" w:space="0" w:color="auto"/>
              <w:right w:val="single" w:sz="4" w:space="0" w:color="auto"/>
            </w:tcBorders>
            <w:shd w:val="clear" w:color="auto" w:fill="auto"/>
            <w:noWrap/>
            <w:vAlign w:val="center"/>
          </w:tcPr>
          <w:p w14:paraId="16347425"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х</w:t>
            </w:r>
          </w:p>
        </w:tc>
        <w:tc>
          <w:tcPr>
            <w:tcW w:w="1143" w:type="dxa"/>
            <w:tcBorders>
              <w:top w:val="nil"/>
              <w:left w:val="nil"/>
              <w:bottom w:val="single" w:sz="4" w:space="0" w:color="auto"/>
              <w:right w:val="single" w:sz="4" w:space="0" w:color="auto"/>
            </w:tcBorders>
            <w:shd w:val="clear" w:color="auto" w:fill="auto"/>
            <w:noWrap/>
            <w:vAlign w:val="center"/>
          </w:tcPr>
          <w:p w14:paraId="755866BC"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-3 821,5</w:t>
            </w:r>
          </w:p>
        </w:tc>
      </w:tr>
      <w:tr w:rsidR="00CC5D0D" w:rsidRPr="00EE5EF1" w14:paraId="03E88F7D" w14:textId="77777777" w:rsidTr="00CC5D0D">
        <w:trPr>
          <w:trHeight w:val="959"/>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159DCEE3"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8</w:t>
            </w:r>
          </w:p>
        </w:tc>
        <w:tc>
          <w:tcPr>
            <w:tcW w:w="2187" w:type="dxa"/>
            <w:tcBorders>
              <w:top w:val="nil"/>
              <w:left w:val="nil"/>
              <w:bottom w:val="single" w:sz="4" w:space="0" w:color="auto"/>
              <w:right w:val="single" w:sz="4" w:space="0" w:color="auto"/>
            </w:tcBorders>
            <w:shd w:val="clear" w:color="auto" w:fill="auto"/>
            <w:vAlign w:val="center"/>
            <w:hideMark/>
          </w:tcPr>
          <w:p w14:paraId="62169C66" w14:textId="77777777" w:rsidR="00CC5D0D" w:rsidRPr="00EE5EF1" w:rsidRDefault="00CC5D0D" w:rsidP="00CC5D0D">
            <w:pPr>
              <w:spacing w:after="0" w:line="240" w:lineRule="auto"/>
              <w:jc w:val="both"/>
              <w:rPr>
                <w:rFonts w:ascii="Times New Roman" w:hAnsi="Times New Roman" w:cs="Times New Roman"/>
                <w:color w:val="000000"/>
                <w:sz w:val="20"/>
                <w:szCs w:val="20"/>
              </w:rPr>
            </w:pPr>
            <w:r w:rsidRPr="00EE5EF1">
              <w:rPr>
                <w:rFonts w:ascii="Times New Roman" w:hAnsi="Times New Roman" w:cs="Times New Roman"/>
                <w:color w:val="000000"/>
                <w:sz w:val="20"/>
                <w:szCs w:val="20"/>
              </w:rPr>
              <w:t xml:space="preserve">Дефицит средств на реализацию мероприятий по организации коммерческого учета </w:t>
            </w:r>
          </w:p>
        </w:tc>
        <w:tc>
          <w:tcPr>
            <w:tcW w:w="1273" w:type="dxa"/>
            <w:tcBorders>
              <w:top w:val="nil"/>
              <w:left w:val="nil"/>
              <w:bottom w:val="single" w:sz="4" w:space="0" w:color="auto"/>
              <w:right w:val="single" w:sz="4" w:space="0" w:color="auto"/>
            </w:tcBorders>
            <w:shd w:val="clear" w:color="auto" w:fill="auto"/>
            <w:noWrap/>
            <w:vAlign w:val="center"/>
            <w:hideMark/>
          </w:tcPr>
          <w:p w14:paraId="187AEF44"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 xml:space="preserve">0,00  </w:t>
            </w:r>
          </w:p>
        </w:tc>
        <w:tc>
          <w:tcPr>
            <w:tcW w:w="1160" w:type="dxa"/>
            <w:tcBorders>
              <w:top w:val="nil"/>
              <w:left w:val="nil"/>
              <w:bottom w:val="single" w:sz="4" w:space="0" w:color="auto"/>
              <w:right w:val="single" w:sz="4" w:space="0" w:color="auto"/>
            </w:tcBorders>
            <w:shd w:val="clear" w:color="auto" w:fill="auto"/>
            <w:noWrap/>
            <w:vAlign w:val="center"/>
            <w:hideMark/>
          </w:tcPr>
          <w:p w14:paraId="3F39C0FF"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 xml:space="preserve">209 953,20  </w:t>
            </w:r>
          </w:p>
        </w:tc>
        <w:tc>
          <w:tcPr>
            <w:tcW w:w="1444" w:type="dxa"/>
            <w:tcBorders>
              <w:top w:val="nil"/>
              <w:left w:val="single" w:sz="4" w:space="0" w:color="auto"/>
              <w:bottom w:val="single" w:sz="4" w:space="0" w:color="auto"/>
              <w:right w:val="single" w:sz="4" w:space="0" w:color="auto"/>
            </w:tcBorders>
            <w:shd w:val="clear" w:color="auto" w:fill="auto"/>
            <w:noWrap/>
            <w:vAlign w:val="center"/>
            <w:hideMark/>
          </w:tcPr>
          <w:p w14:paraId="25ADC071"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 xml:space="preserve">0,00  </w:t>
            </w:r>
          </w:p>
        </w:tc>
        <w:tc>
          <w:tcPr>
            <w:tcW w:w="1252" w:type="dxa"/>
            <w:tcBorders>
              <w:top w:val="nil"/>
              <w:left w:val="single" w:sz="4" w:space="0" w:color="auto"/>
              <w:bottom w:val="single" w:sz="4" w:space="0" w:color="auto"/>
              <w:right w:val="single" w:sz="4" w:space="0" w:color="auto"/>
            </w:tcBorders>
            <w:shd w:val="clear" w:color="auto" w:fill="auto"/>
            <w:noWrap/>
            <w:vAlign w:val="center"/>
          </w:tcPr>
          <w:p w14:paraId="15BC85AC"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0,0</w:t>
            </w:r>
          </w:p>
        </w:tc>
        <w:tc>
          <w:tcPr>
            <w:tcW w:w="1252" w:type="dxa"/>
            <w:tcBorders>
              <w:top w:val="nil"/>
              <w:left w:val="nil"/>
              <w:bottom w:val="single" w:sz="4" w:space="0" w:color="auto"/>
              <w:right w:val="single" w:sz="4" w:space="0" w:color="auto"/>
            </w:tcBorders>
            <w:shd w:val="clear" w:color="auto" w:fill="auto"/>
            <w:noWrap/>
            <w:vAlign w:val="center"/>
          </w:tcPr>
          <w:p w14:paraId="7C60CA0F"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х</w:t>
            </w:r>
          </w:p>
        </w:tc>
        <w:tc>
          <w:tcPr>
            <w:tcW w:w="1143" w:type="dxa"/>
            <w:tcBorders>
              <w:top w:val="nil"/>
              <w:left w:val="nil"/>
              <w:bottom w:val="single" w:sz="4" w:space="0" w:color="auto"/>
              <w:right w:val="single" w:sz="4" w:space="0" w:color="auto"/>
            </w:tcBorders>
            <w:shd w:val="clear" w:color="auto" w:fill="auto"/>
            <w:noWrap/>
            <w:vAlign w:val="center"/>
          </w:tcPr>
          <w:p w14:paraId="28349298"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-209 953,2</w:t>
            </w:r>
          </w:p>
        </w:tc>
      </w:tr>
      <w:tr w:rsidR="00CC5D0D" w:rsidRPr="00EE5EF1" w14:paraId="2C39D40D" w14:textId="77777777" w:rsidTr="00CC5D0D">
        <w:trPr>
          <w:trHeight w:val="741"/>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0BD55FB7" w14:textId="77777777" w:rsidR="00CC5D0D" w:rsidRPr="00EE5EF1" w:rsidRDefault="00CC5D0D" w:rsidP="00CC5D0D">
            <w:pPr>
              <w:spacing w:after="0" w:line="240" w:lineRule="auto"/>
              <w:jc w:val="both"/>
              <w:rPr>
                <w:rFonts w:ascii="Times New Roman" w:hAnsi="Times New Roman" w:cs="Times New Roman"/>
                <w:bCs/>
                <w:sz w:val="20"/>
                <w:szCs w:val="20"/>
              </w:rPr>
            </w:pPr>
            <w:r w:rsidRPr="00EE5EF1">
              <w:rPr>
                <w:rFonts w:ascii="Times New Roman" w:hAnsi="Times New Roman" w:cs="Times New Roman"/>
                <w:bCs/>
                <w:sz w:val="20"/>
                <w:szCs w:val="20"/>
              </w:rPr>
              <w:t>9</w:t>
            </w:r>
          </w:p>
        </w:tc>
        <w:tc>
          <w:tcPr>
            <w:tcW w:w="2187" w:type="dxa"/>
            <w:tcBorders>
              <w:top w:val="nil"/>
              <w:left w:val="nil"/>
              <w:bottom w:val="single" w:sz="4" w:space="0" w:color="auto"/>
              <w:right w:val="single" w:sz="4" w:space="0" w:color="auto"/>
            </w:tcBorders>
            <w:shd w:val="clear" w:color="000000" w:fill="FFFFFF"/>
            <w:vAlign w:val="center"/>
            <w:hideMark/>
          </w:tcPr>
          <w:p w14:paraId="13C5B6E4" w14:textId="77777777" w:rsidR="00CC5D0D" w:rsidRPr="00EE5EF1" w:rsidRDefault="00CC5D0D" w:rsidP="00CC5D0D">
            <w:pPr>
              <w:spacing w:after="0" w:line="240" w:lineRule="auto"/>
              <w:jc w:val="both"/>
              <w:rPr>
                <w:rFonts w:ascii="Times New Roman" w:hAnsi="Times New Roman" w:cs="Times New Roman"/>
                <w:bCs/>
                <w:color w:val="000000"/>
                <w:sz w:val="20"/>
                <w:szCs w:val="20"/>
              </w:rPr>
            </w:pPr>
            <w:r w:rsidRPr="00EE5EF1">
              <w:rPr>
                <w:rFonts w:ascii="Times New Roman" w:hAnsi="Times New Roman" w:cs="Times New Roman"/>
                <w:bCs/>
                <w:color w:val="000000"/>
                <w:sz w:val="20"/>
                <w:szCs w:val="20"/>
              </w:rPr>
              <w:t>ИТОГО неподконтрольных расходов</w:t>
            </w:r>
          </w:p>
        </w:tc>
        <w:tc>
          <w:tcPr>
            <w:tcW w:w="1273" w:type="dxa"/>
            <w:tcBorders>
              <w:top w:val="nil"/>
              <w:left w:val="nil"/>
              <w:bottom w:val="single" w:sz="4" w:space="0" w:color="auto"/>
              <w:right w:val="single" w:sz="4" w:space="0" w:color="auto"/>
            </w:tcBorders>
            <w:shd w:val="clear" w:color="auto" w:fill="auto"/>
            <w:noWrap/>
            <w:vAlign w:val="center"/>
            <w:hideMark/>
          </w:tcPr>
          <w:p w14:paraId="23060047" w14:textId="77777777" w:rsidR="00CC5D0D" w:rsidRPr="00EE5EF1" w:rsidRDefault="00CC5D0D" w:rsidP="00CC5D0D">
            <w:pPr>
              <w:spacing w:after="0" w:line="240" w:lineRule="auto"/>
              <w:jc w:val="both"/>
              <w:rPr>
                <w:rFonts w:ascii="Times New Roman" w:hAnsi="Times New Roman" w:cs="Times New Roman"/>
                <w:bCs/>
                <w:sz w:val="20"/>
                <w:szCs w:val="20"/>
              </w:rPr>
            </w:pPr>
            <w:r w:rsidRPr="00EE5EF1">
              <w:rPr>
                <w:rFonts w:ascii="Times New Roman" w:hAnsi="Times New Roman" w:cs="Times New Roman"/>
                <w:bCs/>
                <w:sz w:val="20"/>
                <w:szCs w:val="20"/>
              </w:rPr>
              <w:t xml:space="preserve">3 545 303,3  </w:t>
            </w:r>
          </w:p>
        </w:tc>
        <w:tc>
          <w:tcPr>
            <w:tcW w:w="1160" w:type="dxa"/>
            <w:tcBorders>
              <w:top w:val="nil"/>
              <w:left w:val="nil"/>
              <w:bottom w:val="single" w:sz="4" w:space="0" w:color="auto"/>
              <w:right w:val="single" w:sz="4" w:space="0" w:color="auto"/>
            </w:tcBorders>
            <w:shd w:val="clear" w:color="auto" w:fill="auto"/>
            <w:noWrap/>
            <w:vAlign w:val="center"/>
            <w:hideMark/>
          </w:tcPr>
          <w:p w14:paraId="38456728" w14:textId="77777777" w:rsidR="00CC5D0D" w:rsidRPr="00EE5EF1" w:rsidRDefault="00CC5D0D" w:rsidP="00CC5D0D">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3</w:t>
            </w:r>
            <w:r w:rsidRPr="00EE5EF1">
              <w:rPr>
                <w:rFonts w:ascii="Times New Roman" w:hAnsi="Times New Roman" w:cs="Times New Roman"/>
                <w:bCs/>
                <w:sz w:val="20"/>
                <w:szCs w:val="20"/>
              </w:rPr>
              <w:t xml:space="preserve">854 259,5  </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32852" w14:textId="77777777" w:rsidR="00CC5D0D" w:rsidRPr="00EE5EF1" w:rsidRDefault="00CC5D0D" w:rsidP="00CC5D0D">
            <w:pPr>
              <w:spacing w:after="0" w:line="240" w:lineRule="auto"/>
              <w:jc w:val="both"/>
              <w:rPr>
                <w:rFonts w:ascii="Times New Roman" w:hAnsi="Times New Roman" w:cs="Times New Roman"/>
                <w:bCs/>
                <w:sz w:val="20"/>
                <w:szCs w:val="20"/>
              </w:rPr>
            </w:pPr>
            <w:r w:rsidRPr="00EE5EF1">
              <w:rPr>
                <w:rFonts w:ascii="Times New Roman" w:hAnsi="Times New Roman" w:cs="Times New Roman"/>
                <w:bCs/>
                <w:sz w:val="20"/>
                <w:szCs w:val="20"/>
              </w:rPr>
              <w:t xml:space="preserve">3 309 730,64  </w:t>
            </w:r>
          </w:p>
        </w:tc>
        <w:tc>
          <w:tcPr>
            <w:tcW w:w="1252" w:type="dxa"/>
            <w:tcBorders>
              <w:top w:val="single" w:sz="4" w:space="0" w:color="auto"/>
              <w:left w:val="nil"/>
              <w:bottom w:val="single" w:sz="4" w:space="0" w:color="auto"/>
              <w:right w:val="single" w:sz="4" w:space="0" w:color="auto"/>
            </w:tcBorders>
            <w:shd w:val="clear" w:color="auto" w:fill="auto"/>
            <w:noWrap/>
            <w:vAlign w:val="center"/>
          </w:tcPr>
          <w:p w14:paraId="7D7EB3DE"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-235 572,7</w:t>
            </w:r>
          </w:p>
        </w:tc>
        <w:tc>
          <w:tcPr>
            <w:tcW w:w="1252" w:type="dxa"/>
            <w:tcBorders>
              <w:top w:val="single" w:sz="4" w:space="0" w:color="auto"/>
              <w:left w:val="nil"/>
              <w:bottom w:val="single" w:sz="4" w:space="0" w:color="auto"/>
              <w:right w:val="single" w:sz="4" w:space="0" w:color="auto"/>
            </w:tcBorders>
            <w:shd w:val="clear" w:color="auto" w:fill="auto"/>
            <w:noWrap/>
            <w:vAlign w:val="center"/>
          </w:tcPr>
          <w:p w14:paraId="00C742F0"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-6,6%</w:t>
            </w:r>
          </w:p>
        </w:tc>
        <w:tc>
          <w:tcPr>
            <w:tcW w:w="1143" w:type="dxa"/>
            <w:tcBorders>
              <w:top w:val="single" w:sz="4" w:space="0" w:color="auto"/>
              <w:left w:val="nil"/>
              <w:bottom w:val="single" w:sz="4" w:space="0" w:color="auto"/>
              <w:right w:val="single" w:sz="4" w:space="0" w:color="auto"/>
            </w:tcBorders>
            <w:shd w:val="clear" w:color="auto" w:fill="auto"/>
            <w:noWrap/>
            <w:vAlign w:val="center"/>
          </w:tcPr>
          <w:p w14:paraId="775FAB41"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-544 528,90</w:t>
            </w:r>
          </w:p>
        </w:tc>
      </w:tr>
    </w:tbl>
    <w:p w14:paraId="4188CA45" w14:textId="77777777" w:rsidR="00CC5D0D" w:rsidRPr="005A6D8C" w:rsidRDefault="00CC5D0D" w:rsidP="00CC5D0D">
      <w:pPr>
        <w:spacing w:after="0" w:line="240" w:lineRule="auto"/>
        <w:jc w:val="both"/>
        <w:rPr>
          <w:rFonts w:ascii="Times New Roman" w:hAnsi="Times New Roman" w:cs="Times New Roman"/>
          <w:sz w:val="24"/>
          <w:szCs w:val="24"/>
        </w:rPr>
      </w:pPr>
      <w:r w:rsidRPr="005A6D8C">
        <w:rPr>
          <w:rFonts w:ascii="Times New Roman" w:hAnsi="Times New Roman" w:cs="Times New Roman"/>
          <w:sz w:val="24"/>
          <w:szCs w:val="24"/>
        </w:rPr>
        <w:t xml:space="preserve">                                                                                                                 </w:t>
      </w:r>
    </w:p>
    <w:p w14:paraId="37C480D9" w14:textId="77777777" w:rsidR="00CC5D0D" w:rsidRPr="005A6D8C" w:rsidRDefault="00CC5D0D" w:rsidP="00CC5D0D">
      <w:pPr>
        <w:autoSpaceDE w:val="0"/>
        <w:autoSpaceDN w:val="0"/>
        <w:adjustRightInd w:val="0"/>
        <w:spacing w:after="0" w:line="240" w:lineRule="auto"/>
        <w:ind w:firstLine="709"/>
        <w:jc w:val="both"/>
        <w:outlineLvl w:val="1"/>
        <w:rPr>
          <w:rFonts w:ascii="Times New Roman" w:hAnsi="Times New Roman" w:cs="Times New Roman"/>
          <w:sz w:val="24"/>
          <w:szCs w:val="24"/>
        </w:rPr>
      </w:pPr>
      <w:r w:rsidRPr="005A6D8C">
        <w:rPr>
          <w:rFonts w:ascii="Times New Roman" w:hAnsi="Times New Roman" w:cs="Times New Roman"/>
          <w:sz w:val="24"/>
          <w:szCs w:val="24"/>
        </w:rPr>
        <w:t>Корректировка величины</w:t>
      </w:r>
    </w:p>
    <w:p w14:paraId="088FDF20" w14:textId="77777777" w:rsidR="00CC5D0D" w:rsidRPr="005A6D8C" w:rsidRDefault="00CC5D0D" w:rsidP="00CC5D0D">
      <w:pPr>
        <w:autoSpaceDE w:val="0"/>
        <w:autoSpaceDN w:val="0"/>
        <w:adjustRightInd w:val="0"/>
        <w:spacing w:after="0" w:line="240" w:lineRule="auto"/>
        <w:ind w:firstLine="709"/>
        <w:jc w:val="both"/>
        <w:outlineLvl w:val="1"/>
        <w:rPr>
          <w:rFonts w:ascii="Times New Roman" w:hAnsi="Times New Roman" w:cs="Times New Roman"/>
          <w:sz w:val="24"/>
          <w:szCs w:val="24"/>
        </w:rPr>
      </w:pPr>
      <w:r w:rsidRPr="005A6D8C">
        <w:rPr>
          <w:rFonts w:ascii="Times New Roman" w:hAnsi="Times New Roman" w:cs="Times New Roman"/>
          <w:sz w:val="24"/>
          <w:szCs w:val="24"/>
        </w:rPr>
        <w:t>возврата и дохода на инвестированный капитал</w:t>
      </w:r>
    </w:p>
    <w:p w14:paraId="126F7D62" w14:textId="77777777" w:rsidR="00CC5D0D" w:rsidRPr="005A6D8C" w:rsidRDefault="00CC5D0D" w:rsidP="00CC5D0D">
      <w:pPr>
        <w:autoSpaceDE w:val="0"/>
        <w:autoSpaceDN w:val="0"/>
        <w:adjustRightInd w:val="0"/>
        <w:spacing w:after="0" w:line="240" w:lineRule="auto"/>
        <w:ind w:firstLine="709"/>
        <w:jc w:val="both"/>
        <w:rPr>
          <w:rFonts w:ascii="Times New Roman" w:hAnsi="Times New Roman" w:cs="Times New Roman"/>
          <w:sz w:val="24"/>
          <w:szCs w:val="24"/>
        </w:rPr>
      </w:pPr>
      <w:r w:rsidRPr="005A6D8C">
        <w:rPr>
          <w:rFonts w:ascii="Times New Roman" w:hAnsi="Times New Roman" w:cs="Times New Roman"/>
          <w:sz w:val="24"/>
          <w:szCs w:val="24"/>
        </w:rPr>
        <w:t xml:space="preserve">Согласно пункту 31 Методических указаний ежегодно в течение долгосрочного периода регулирования регулирующими органами производится корректировка величины возврата и дохода на инвестированный капитал, устанавливаемой на очередной расчетный год периода регулирования, с учетом фактических данных  о введенных в эксплуатацию объектах, списании (выбытии) активов до установленного срока их использования, а также с учетом корректировки утвержденного плана вводов, фактического изменения состава и стоимости. </w:t>
      </w:r>
    </w:p>
    <w:p w14:paraId="5A29D943" w14:textId="77777777" w:rsidR="00CC5D0D" w:rsidRPr="005A6D8C" w:rsidRDefault="00CC5D0D" w:rsidP="00CC5D0D">
      <w:pPr>
        <w:autoSpaceDE w:val="0"/>
        <w:autoSpaceDN w:val="0"/>
        <w:adjustRightInd w:val="0"/>
        <w:spacing w:after="0" w:line="240" w:lineRule="auto"/>
        <w:ind w:firstLine="709"/>
        <w:jc w:val="both"/>
        <w:rPr>
          <w:rFonts w:ascii="Times New Roman" w:hAnsi="Times New Roman" w:cs="Times New Roman"/>
          <w:sz w:val="24"/>
          <w:szCs w:val="24"/>
        </w:rPr>
      </w:pPr>
      <w:r w:rsidRPr="005A6D8C">
        <w:rPr>
          <w:rFonts w:ascii="Times New Roman" w:hAnsi="Times New Roman" w:cs="Times New Roman"/>
          <w:sz w:val="24"/>
          <w:szCs w:val="24"/>
        </w:rPr>
        <w:t>В соответствии с пунктом 80 Методических указаний регулирующие органы ежегодно на основе данных, представляемых регулируемой организацией (</w:t>
      </w:r>
      <w:hyperlink r:id="rId8" w:history="1">
        <w:r w:rsidRPr="005A6D8C">
          <w:rPr>
            <w:rFonts w:ascii="Times New Roman" w:hAnsi="Times New Roman" w:cs="Times New Roman"/>
            <w:sz w:val="24"/>
            <w:szCs w:val="24"/>
          </w:rPr>
          <w:t>приложения 4</w:t>
        </w:r>
      </w:hyperlink>
      <w:r w:rsidRPr="005A6D8C">
        <w:rPr>
          <w:rFonts w:ascii="Times New Roman" w:hAnsi="Times New Roman" w:cs="Times New Roman"/>
          <w:sz w:val="24"/>
          <w:szCs w:val="24"/>
        </w:rPr>
        <w:t xml:space="preserve"> - </w:t>
      </w:r>
      <w:hyperlink r:id="rId9" w:history="1">
        <w:r w:rsidRPr="005A6D8C">
          <w:rPr>
            <w:rFonts w:ascii="Times New Roman" w:hAnsi="Times New Roman" w:cs="Times New Roman"/>
            <w:sz w:val="24"/>
            <w:szCs w:val="24"/>
          </w:rPr>
          <w:t>9</w:t>
        </w:r>
      </w:hyperlink>
      <w:r w:rsidRPr="005A6D8C">
        <w:rPr>
          <w:rFonts w:ascii="Times New Roman" w:hAnsi="Times New Roman" w:cs="Times New Roman"/>
          <w:sz w:val="24"/>
          <w:szCs w:val="24"/>
        </w:rPr>
        <w:t xml:space="preserve"> к Методическим указаниям), ведут учет инвестированного капитала и активов, стоимость которых учитывается при определении стоимости базы инвестированного капитала.</w:t>
      </w:r>
    </w:p>
    <w:p w14:paraId="1280D62E" w14:textId="77777777" w:rsidR="00CC5D0D" w:rsidRPr="005A6D8C" w:rsidRDefault="00CC5D0D" w:rsidP="00CC5D0D">
      <w:pPr>
        <w:spacing w:after="0" w:line="240" w:lineRule="auto"/>
        <w:jc w:val="both"/>
        <w:rPr>
          <w:rFonts w:ascii="Times New Roman" w:hAnsi="Times New Roman" w:cs="Times New Roman"/>
          <w:sz w:val="24"/>
          <w:szCs w:val="24"/>
        </w:rPr>
      </w:pPr>
      <w:r w:rsidRPr="005A6D8C">
        <w:rPr>
          <w:rFonts w:ascii="Times New Roman" w:hAnsi="Times New Roman" w:cs="Times New Roman"/>
          <w:sz w:val="24"/>
          <w:szCs w:val="24"/>
        </w:rPr>
        <w:t xml:space="preserve">           Скорректированный на 2021 год возврат капитала составил 872 541,14 </w:t>
      </w:r>
      <w:r w:rsidRPr="005A6D8C">
        <w:rPr>
          <w:rFonts w:ascii="Times New Roman" w:hAnsi="Times New Roman" w:cs="Times New Roman"/>
          <w:bCs/>
          <w:sz w:val="24"/>
          <w:szCs w:val="24"/>
        </w:rPr>
        <w:t xml:space="preserve">тыс. руб., в том числе: </w:t>
      </w:r>
    </w:p>
    <w:p w14:paraId="73A55955" w14:textId="77777777" w:rsidR="00CC5D0D" w:rsidRPr="005A6D8C" w:rsidRDefault="00CC5D0D" w:rsidP="00CC5D0D">
      <w:pPr>
        <w:autoSpaceDE w:val="0"/>
        <w:autoSpaceDN w:val="0"/>
        <w:adjustRightInd w:val="0"/>
        <w:spacing w:after="0" w:line="240" w:lineRule="auto"/>
        <w:ind w:firstLine="709"/>
        <w:jc w:val="both"/>
        <w:rPr>
          <w:rFonts w:ascii="Times New Roman" w:hAnsi="Times New Roman" w:cs="Times New Roman"/>
          <w:sz w:val="24"/>
          <w:szCs w:val="24"/>
        </w:rPr>
      </w:pPr>
      <w:r w:rsidRPr="005A6D8C">
        <w:rPr>
          <w:rFonts w:ascii="Times New Roman" w:hAnsi="Times New Roman" w:cs="Times New Roman"/>
          <w:sz w:val="24"/>
          <w:szCs w:val="24"/>
        </w:rPr>
        <w:t xml:space="preserve">- скорректированный на 2021 год возврат капитала, инвестированного  до перехода на регулирование Филиала по методу доходности инвестированного капитала, определен в сумме 388 825,90 тыс. руб. </w:t>
      </w:r>
    </w:p>
    <w:p w14:paraId="2960FBAE" w14:textId="77777777" w:rsidR="00CC5D0D" w:rsidRPr="005A6D8C" w:rsidRDefault="00CC5D0D" w:rsidP="00CC5D0D">
      <w:pPr>
        <w:spacing w:after="0" w:line="240" w:lineRule="auto"/>
        <w:jc w:val="both"/>
        <w:rPr>
          <w:rFonts w:ascii="Times New Roman" w:hAnsi="Times New Roman" w:cs="Times New Roman"/>
          <w:sz w:val="24"/>
          <w:szCs w:val="24"/>
        </w:rPr>
      </w:pPr>
      <w:r w:rsidRPr="005A6D8C">
        <w:rPr>
          <w:rFonts w:ascii="Times New Roman" w:hAnsi="Times New Roman" w:cs="Times New Roman"/>
          <w:sz w:val="24"/>
          <w:szCs w:val="24"/>
        </w:rPr>
        <w:t xml:space="preserve">        - скорректированный на 2021 год возврат капитала, инвестированный после перехода на регулирование Филиала по методу доходности инвестированного капитала, определен в размере 483 715,24 тыс. руб. </w:t>
      </w:r>
      <w:r w:rsidRPr="005A6D8C">
        <w:rPr>
          <w:rFonts w:ascii="Times New Roman" w:hAnsi="Times New Roman" w:cs="Times New Roman"/>
          <w:bCs/>
          <w:sz w:val="24"/>
          <w:szCs w:val="24"/>
        </w:rPr>
        <w:t xml:space="preserve">  </w:t>
      </w:r>
    </w:p>
    <w:p w14:paraId="08A407F9" w14:textId="77777777" w:rsidR="00CC5D0D" w:rsidRPr="005A6D8C" w:rsidRDefault="00CC5D0D" w:rsidP="00CC5D0D">
      <w:pPr>
        <w:spacing w:after="0" w:line="240" w:lineRule="auto"/>
        <w:ind w:firstLine="680"/>
        <w:jc w:val="both"/>
        <w:rPr>
          <w:rFonts w:ascii="Times New Roman" w:hAnsi="Times New Roman" w:cs="Times New Roman"/>
          <w:sz w:val="24"/>
          <w:szCs w:val="24"/>
        </w:rPr>
      </w:pPr>
      <w:proofErr w:type="gramStart"/>
      <w:r w:rsidRPr="005A6D8C">
        <w:rPr>
          <w:rFonts w:ascii="Times New Roman" w:hAnsi="Times New Roman" w:cs="Times New Roman"/>
          <w:sz w:val="24"/>
          <w:szCs w:val="24"/>
        </w:rPr>
        <w:lastRenderedPageBreak/>
        <w:t>Согласно пунктов</w:t>
      </w:r>
      <w:proofErr w:type="gramEnd"/>
      <w:r w:rsidRPr="005A6D8C">
        <w:rPr>
          <w:rFonts w:ascii="Times New Roman" w:hAnsi="Times New Roman" w:cs="Times New Roman"/>
          <w:sz w:val="24"/>
          <w:szCs w:val="24"/>
        </w:rPr>
        <w:t xml:space="preserve"> 36, 62, 67 Методических указаний 228-э и с учетом Постановления Правительства РФ от 27.12.2019 № 1892 экспертами Министерства определен скорректированный на 2021 год доход на капитал в размере 1 606 640,94 тыс. руб., в том числе: </w:t>
      </w:r>
    </w:p>
    <w:p w14:paraId="17D2930E" w14:textId="77777777" w:rsidR="00CC5D0D" w:rsidRPr="005A6D8C" w:rsidRDefault="00CC5D0D" w:rsidP="00CC5D0D">
      <w:pPr>
        <w:spacing w:after="0" w:line="240" w:lineRule="auto"/>
        <w:ind w:firstLine="709"/>
        <w:jc w:val="both"/>
        <w:rPr>
          <w:rFonts w:ascii="Times New Roman" w:hAnsi="Times New Roman" w:cs="Times New Roman"/>
          <w:sz w:val="24"/>
          <w:szCs w:val="24"/>
        </w:rPr>
      </w:pPr>
      <w:r w:rsidRPr="005A6D8C">
        <w:rPr>
          <w:rFonts w:ascii="Times New Roman" w:hAnsi="Times New Roman" w:cs="Times New Roman"/>
          <w:sz w:val="24"/>
          <w:szCs w:val="24"/>
        </w:rPr>
        <w:t>- скорректированный на 2021 год доход на капитал, инвестированный до перехода на регулирование Филиала по методу доходности инвестированного капитала, в сумме    3 888,26 тыс. руб. с учетом нормы доходности 1 %;</w:t>
      </w:r>
    </w:p>
    <w:p w14:paraId="04605163" w14:textId="77777777" w:rsidR="00CC5D0D" w:rsidRPr="005A6D8C" w:rsidRDefault="00CC5D0D" w:rsidP="00CC5D0D">
      <w:pPr>
        <w:spacing w:after="0" w:line="240" w:lineRule="auto"/>
        <w:ind w:firstLine="709"/>
        <w:jc w:val="both"/>
        <w:rPr>
          <w:rFonts w:ascii="Times New Roman" w:hAnsi="Times New Roman" w:cs="Times New Roman"/>
          <w:sz w:val="24"/>
          <w:szCs w:val="24"/>
        </w:rPr>
      </w:pPr>
      <w:r w:rsidRPr="005A6D8C">
        <w:rPr>
          <w:rFonts w:ascii="Times New Roman" w:hAnsi="Times New Roman" w:cs="Times New Roman"/>
          <w:sz w:val="24"/>
          <w:szCs w:val="24"/>
        </w:rPr>
        <w:t>- скорректированный на 2021 год доход на капитал, инвестированный после перехода на регулирование Филиала по методу доходности инвестированного капитала, в размере 1 602 752,68 тыс. руб. с учетом нормы доходности 11 %.</w:t>
      </w:r>
    </w:p>
    <w:p w14:paraId="7E1EF982" w14:textId="77777777" w:rsidR="00CC5D0D" w:rsidRPr="005A6D8C" w:rsidRDefault="00CC5D0D" w:rsidP="00CC5D0D">
      <w:pPr>
        <w:spacing w:after="0" w:line="240" w:lineRule="auto"/>
        <w:ind w:firstLine="709"/>
        <w:jc w:val="both"/>
        <w:rPr>
          <w:rFonts w:ascii="Times New Roman" w:hAnsi="Times New Roman" w:cs="Times New Roman"/>
          <w:bCs/>
          <w:sz w:val="24"/>
          <w:szCs w:val="24"/>
        </w:rPr>
      </w:pPr>
      <w:r w:rsidRPr="005A6D8C">
        <w:rPr>
          <w:rFonts w:ascii="Times New Roman" w:hAnsi="Times New Roman" w:cs="Times New Roman"/>
          <w:bCs/>
          <w:sz w:val="24"/>
          <w:szCs w:val="24"/>
        </w:rPr>
        <w:t xml:space="preserve"> Корректировка необходимой валовой выручки</w:t>
      </w:r>
    </w:p>
    <w:p w14:paraId="0556F96D" w14:textId="77777777" w:rsidR="00CC5D0D" w:rsidRPr="005A6D8C" w:rsidRDefault="00CC5D0D" w:rsidP="00CC5D0D">
      <w:pPr>
        <w:spacing w:after="0" w:line="240" w:lineRule="auto"/>
        <w:ind w:firstLine="709"/>
        <w:jc w:val="both"/>
        <w:rPr>
          <w:rFonts w:ascii="Times New Roman" w:hAnsi="Times New Roman" w:cs="Times New Roman"/>
          <w:bCs/>
          <w:sz w:val="24"/>
          <w:szCs w:val="24"/>
        </w:rPr>
      </w:pPr>
      <w:r w:rsidRPr="005A6D8C">
        <w:rPr>
          <w:rFonts w:ascii="Times New Roman" w:hAnsi="Times New Roman" w:cs="Times New Roman"/>
          <w:bCs/>
          <w:sz w:val="24"/>
          <w:szCs w:val="24"/>
        </w:rPr>
        <w:t>по факту деятельности 2018 года</w:t>
      </w:r>
    </w:p>
    <w:p w14:paraId="74AB6E30" w14:textId="77777777" w:rsidR="00CC5D0D" w:rsidRPr="005A6D8C" w:rsidRDefault="00CC5D0D" w:rsidP="00CC5D0D">
      <w:pPr>
        <w:spacing w:after="0" w:line="240" w:lineRule="auto"/>
        <w:ind w:firstLine="709"/>
        <w:jc w:val="both"/>
        <w:rPr>
          <w:rFonts w:ascii="Times New Roman" w:hAnsi="Times New Roman" w:cs="Times New Roman"/>
          <w:bCs/>
          <w:sz w:val="24"/>
          <w:szCs w:val="24"/>
        </w:rPr>
      </w:pPr>
      <w:r w:rsidRPr="005A6D8C">
        <w:rPr>
          <w:rFonts w:ascii="Times New Roman" w:hAnsi="Times New Roman" w:cs="Times New Roman"/>
          <w:bCs/>
          <w:sz w:val="24"/>
          <w:szCs w:val="24"/>
        </w:rPr>
        <w:t>Согласно пункту 7 Основ ценообразования, в целях сглаживания изменения тарифов, учет экономически обоснованных расходов организаций, осуществляющих регулируемую деятельность,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по независящим от организации, осуществляющей регулируемую деятельность, причинам, могут осуществляться в течение периода, в том числе относящегося к разным долгосрочным периодам регулирования, который не может быть более 5 лет.</w:t>
      </w:r>
    </w:p>
    <w:p w14:paraId="6FAF0BFD" w14:textId="77777777" w:rsidR="00CC5D0D" w:rsidRPr="005A6D8C" w:rsidRDefault="00CC5D0D" w:rsidP="00CC5D0D">
      <w:pPr>
        <w:spacing w:after="0" w:line="240" w:lineRule="auto"/>
        <w:ind w:firstLine="709"/>
        <w:jc w:val="both"/>
        <w:rPr>
          <w:rFonts w:ascii="Times New Roman" w:hAnsi="Times New Roman" w:cs="Times New Roman"/>
          <w:bCs/>
          <w:sz w:val="24"/>
          <w:szCs w:val="24"/>
        </w:rPr>
      </w:pPr>
      <w:r w:rsidRPr="005A6D8C">
        <w:rPr>
          <w:rFonts w:ascii="Times New Roman" w:hAnsi="Times New Roman" w:cs="Times New Roman"/>
          <w:bCs/>
          <w:sz w:val="24"/>
          <w:szCs w:val="24"/>
        </w:rPr>
        <w:t xml:space="preserve">В соответствии с тарифно-балансовым решением 2020 года экспертами осуществлено распределение общей суммы корректировки 2018 года в размере - 341 660,37 тыс. руб. на пятилетний период (2020-2024 гг.) </w:t>
      </w:r>
      <w:r w:rsidRPr="005A6D8C">
        <w:rPr>
          <w:rFonts w:ascii="Times New Roman" w:hAnsi="Times New Roman" w:cs="Times New Roman"/>
          <w:sz w:val="24"/>
          <w:szCs w:val="24"/>
        </w:rPr>
        <w:t xml:space="preserve"> </w:t>
      </w:r>
      <w:r w:rsidRPr="005A6D8C">
        <w:rPr>
          <w:rFonts w:ascii="Times New Roman" w:hAnsi="Times New Roman" w:cs="Times New Roman"/>
          <w:bCs/>
          <w:sz w:val="24"/>
          <w:szCs w:val="24"/>
        </w:rPr>
        <w:t xml:space="preserve">При этом в 2020 году учтенная сумма корректировки составила - 41 660,4 тыс. руб., а далее распределена равными долями с учетом параметров Прогноза социально-экономического развития Российской Федерации. </w:t>
      </w:r>
    </w:p>
    <w:p w14:paraId="296BE01F" w14:textId="77777777" w:rsidR="00CC5D0D" w:rsidRPr="005A6D8C" w:rsidRDefault="00CC5D0D" w:rsidP="00CC5D0D">
      <w:pPr>
        <w:spacing w:after="0" w:line="240" w:lineRule="auto"/>
        <w:ind w:firstLine="709"/>
        <w:jc w:val="both"/>
        <w:rPr>
          <w:rFonts w:ascii="Times New Roman" w:hAnsi="Times New Roman" w:cs="Times New Roman"/>
          <w:bCs/>
          <w:sz w:val="24"/>
          <w:szCs w:val="24"/>
        </w:rPr>
      </w:pPr>
      <w:r w:rsidRPr="005A6D8C">
        <w:rPr>
          <w:rFonts w:ascii="Times New Roman" w:hAnsi="Times New Roman" w:cs="Times New Roman"/>
          <w:bCs/>
          <w:sz w:val="24"/>
          <w:szCs w:val="24"/>
        </w:rPr>
        <w:t>В НВВ Филиала на 2021 год Министерством учтена</w:t>
      </w:r>
      <w:r w:rsidRPr="005A6D8C">
        <w:rPr>
          <w:rFonts w:ascii="Times New Roman" w:hAnsi="Times New Roman" w:cs="Times New Roman"/>
          <w:sz w:val="24"/>
          <w:szCs w:val="24"/>
        </w:rPr>
        <w:t xml:space="preserve"> </w:t>
      </w:r>
      <w:r w:rsidRPr="005A6D8C">
        <w:rPr>
          <w:rFonts w:ascii="Times New Roman" w:hAnsi="Times New Roman" w:cs="Times New Roman"/>
          <w:bCs/>
          <w:sz w:val="24"/>
          <w:szCs w:val="24"/>
        </w:rPr>
        <w:t>компенсация выпадающих/излишне полученных доходов за 2018 год в размере 75 000,00 тыс.руб.</w:t>
      </w:r>
    </w:p>
    <w:p w14:paraId="2A81DECD" w14:textId="77777777" w:rsidR="00CC5D0D" w:rsidRPr="005A6D8C" w:rsidRDefault="00CC5D0D" w:rsidP="00CC5D0D">
      <w:pPr>
        <w:spacing w:after="0" w:line="240" w:lineRule="auto"/>
        <w:ind w:firstLine="709"/>
        <w:jc w:val="both"/>
        <w:rPr>
          <w:rFonts w:ascii="Times New Roman" w:hAnsi="Times New Roman" w:cs="Times New Roman"/>
          <w:sz w:val="24"/>
          <w:szCs w:val="24"/>
        </w:rPr>
      </w:pPr>
      <w:r w:rsidRPr="005A6D8C">
        <w:rPr>
          <w:rFonts w:ascii="Times New Roman" w:hAnsi="Times New Roman" w:cs="Times New Roman"/>
          <w:bCs/>
          <w:sz w:val="24"/>
          <w:szCs w:val="24"/>
        </w:rPr>
        <w:t xml:space="preserve">Корректировка </w:t>
      </w:r>
      <w:r w:rsidRPr="005A6D8C">
        <w:rPr>
          <w:rFonts w:ascii="Times New Roman" w:hAnsi="Times New Roman" w:cs="Times New Roman"/>
          <w:sz w:val="24"/>
          <w:szCs w:val="24"/>
        </w:rPr>
        <w:t>необходимой валовой выручки</w:t>
      </w:r>
    </w:p>
    <w:p w14:paraId="534D3AA2" w14:textId="77777777" w:rsidR="00CC5D0D" w:rsidRPr="005A6D8C" w:rsidRDefault="00CC5D0D" w:rsidP="00CC5D0D">
      <w:pPr>
        <w:spacing w:after="0" w:line="240" w:lineRule="auto"/>
        <w:ind w:firstLine="709"/>
        <w:jc w:val="both"/>
        <w:rPr>
          <w:rFonts w:ascii="Times New Roman" w:hAnsi="Times New Roman" w:cs="Times New Roman"/>
          <w:sz w:val="24"/>
          <w:szCs w:val="24"/>
        </w:rPr>
      </w:pPr>
      <w:r w:rsidRPr="005A6D8C">
        <w:rPr>
          <w:rFonts w:ascii="Times New Roman" w:hAnsi="Times New Roman" w:cs="Times New Roman"/>
          <w:sz w:val="24"/>
          <w:szCs w:val="24"/>
        </w:rPr>
        <w:t>по факту деятельности 2019 года</w:t>
      </w:r>
    </w:p>
    <w:p w14:paraId="54CF42B9" w14:textId="77777777" w:rsidR="00CC5D0D" w:rsidRPr="005A6D8C" w:rsidRDefault="00CC5D0D" w:rsidP="00CC5D0D">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5A6D8C">
        <w:rPr>
          <w:rFonts w:ascii="Times New Roman" w:hAnsi="Times New Roman" w:cs="Times New Roman"/>
          <w:sz w:val="24"/>
          <w:szCs w:val="24"/>
        </w:rPr>
        <w:t>Компенсация выпадающих/излишне полученных доходов за 2019 год, возникающих в результате отличия фактических значений параметров регулирования от установленных при утверждении тарифов, рассчитывается в соответствии с формулами, приведенными в п. 42 Методических указаний № 228-э с учетом ИПЦ 2020 – 3,2 % и 2021 – 3,6% составила (-366 608,08) тыс. руб.  (по предложению Филиала – (-255 435,41) тыс. руб.).</w:t>
      </w:r>
    </w:p>
    <w:p w14:paraId="2E3FA64C" w14:textId="77777777" w:rsidR="00CC5D0D" w:rsidRPr="005A6D8C" w:rsidRDefault="00CC5D0D" w:rsidP="00CC5D0D">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5A6D8C">
        <w:rPr>
          <w:rFonts w:ascii="Times New Roman" w:hAnsi="Times New Roman" w:cs="Times New Roman"/>
          <w:sz w:val="24"/>
          <w:szCs w:val="24"/>
        </w:rPr>
        <w:t xml:space="preserve">Далее приведена корректировка величин по составляющим. </w:t>
      </w:r>
    </w:p>
    <w:p w14:paraId="5ADB8B72" w14:textId="77777777" w:rsidR="00CC5D0D" w:rsidRPr="005A6D8C" w:rsidRDefault="00CC5D0D" w:rsidP="00CC5D0D">
      <w:pPr>
        <w:spacing w:after="0" w:line="240" w:lineRule="auto"/>
        <w:jc w:val="both"/>
        <w:rPr>
          <w:rFonts w:ascii="Times New Roman" w:hAnsi="Times New Roman" w:cs="Times New Roman"/>
          <w:bCs/>
          <w:sz w:val="24"/>
          <w:szCs w:val="24"/>
        </w:rPr>
      </w:pPr>
      <w:r w:rsidRPr="005A6D8C">
        <w:rPr>
          <w:rFonts w:ascii="Times New Roman" w:hAnsi="Times New Roman" w:cs="Times New Roman"/>
          <w:bCs/>
          <w:sz w:val="24"/>
          <w:szCs w:val="24"/>
        </w:rPr>
        <w:t xml:space="preserve"> Корректировка величины НВВ на содержание, </w:t>
      </w:r>
    </w:p>
    <w:p w14:paraId="33818C73" w14:textId="77777777" w:rsidR="00CC5D0D" w:rsidRPr="005A6D8C" w:rsidRDefault="00CC5D0D" w:rsidP="00CC5D0D">
      <w:pPr>
        <w:spacing w:after="0" w:line="240" w:lineRule="auto"/>
        <w:jc w:val="both"/>
        <w:rPr>
          <w:rFonts w:ascii="Times New Roman" w:hAnsi="Times New Roman" w:cs="Times New Roman"/>
          <w:bCs/>
          <w:sz w:val="24"/>
          <w:szCs w:val="24"/>
        </w:rPr>
      </w:pPr>
      <w:r w:rsidRPr="005A6D8C">
        <w:rPr>
          <w:rFonts w:ascii="Times New Roman" w:hAnsi="Times New Roman" w:cs="Times New Roman"/>
          <w:bCs/>
          <w:sz w:val="24"/>
          <w:szCs w:val="24"/>
        </w:rPr>
        <w:t>полученной в результате осуществления регулируемой деятельности,</w:t>
      </w:r>
    </w:p>
    <w:p w14:paraId="0BF5F12C" w14:textId="77777777" w:rsidR="00CC5D0D" w:rsidRPr="005A6D8C" w:rsidRDefault="00CC5D0D" w:rsidP="00CC5D0D">
      <w:pPr>
        <w:spacing w:after="0" w:line="240" w:lineRule="auto"/>
        <w:jc w:val="both"/>
        <w:rPr>
          <w:rFonts w:ascii="Times New Roman" w:hAnsi="Times New Roman" w:cs="Times New Roman"/>
          <w:bCs/>
          <w:sz w:val="24"/>
          <w:szCs w:val="24"/>
        </w:rPr>
      </w:pPr>
      <w:r w:rsidRPr="005A6D8C">
        <w:rPr>
          <w:rFonts w:ascii="Times New Roman" w:hAnsi="Times New Roman" w:cs="Times New Roman"/>
          <w:bCs/>
          <w:sz w:val="24"/>
          <w:szCs w:val="24"/>
        </w:rPr>
        <w:t xml:space="preserve"> от величины необходимой валовой выручки, установленной на 2019 год</w:t>
      </w:r>
    </w:p>
    <w:p w14:paraId="7531CCD8" w14:textId="77777777" w:rsidR="00CC5D0D" w:rsidRPr="005A6D8C" w:rsidRDefault="00CC5D0D" w:rsidP="00CC5D0D">
      <w:pPr>
        <w:spacing w:after="0" w:line="240" w:lineRule="auto"/>
        <w:ind w:firstLine="709"/>
        <w:jc w:val="both"/>
        <w:rPr>
          <w:rFonts w:ascii="Times New Roman" w:hAnsi="Times New Roman" w:cs="Times New Roman"/>
          <w:bCs/>
          <w:sz w:val="24"/>
          <w:szCs w:val="24"/>
        </w:rPr>
      </w:pPr>
      <w:r w:rsidRPr="005A6D8C">
        <w:rPr>
          <w:rFonts w:ascii="Times New Roman" w:hAnsi="Times New Roman" w:cs="Times New Roman"/>
          <w:bCs/>
          <w:sz w:val="24"/>
          <w:szCs w:val="24"/>
        </w:rPr>
        <w:t>Скорректированная НВВ на содержание, определенная при установлении тарифов на 2019 год – 8 145 830,35 тыс. руб.</w:t>
      </w:r>
    </w:p>
    <w:p w14:paraId="128C6C96" w14:textId="77777777" w:rsidR="00CC5D0D" w:rsidRPr="005A6D8C" w:rsidRDefault="00CC5D0D" w:rsidP="00CC5D0D">
      <w:pPr>
        <w:spacing w:after="0" w:line="240" w:lineRule="auto"/>
        <w:ind w:firstLine="709"/>
        <w:jc w:val="both"/>
        <w:rPr>
          <w:rFonts w:ascii="Times New Roman" w:hAnsi="Times New Roman" w:cs="Times New Roman"/>
          <w:sz w:val="24"/>
          <w:szCs w:val="24"/>
        </w:rPr>
      </w:pPr>
      <w:r w:rsidRPr="005A6D8C">
        <w:rPr>
          <w:rFonts w:ascii="Times New Roman" w:hAnsi="Times New Roman" w:cs="Times New Roman"/>
          <w:bCs/>
          <w:sz w:val="24"/>
          <w:szCs w:val="24"/>
        </w:rPr>
        <w:t>Фактическая выручка на содержание за 2019 год - 7 843 035,65 тыс. руб. рассчитана на основании данных формы № 46-ЭЭ (передача) «Сведения об отпуске (передаче) электроэнергии потребителям распределительными сетевыми организациями в 2019 году».</w:t>
      </w:r>
    </w:p>
    <w:p w14:paraId="302E828C" w14:textId="77777777" w:rsidR="00CC5D0D" w:rsidRPr="005A6D8C" w:rsidRDefault="00CC5D0D" w:rsidP="00CC5D0D">
      <w:pPr>
        <w:spacing w:after="0" w:line="240" w:lineRule="auto"/>
        <w:ind w:firstLine="709"/>
        <w:jc w:val="both"/>
        <w:rPr>
          <w:rFonts w:ascii="Times New Roman" w:hAnsi="Times New Roman" w:cs="Times New Roman"/>
          <w:sz w:val="24"/>
          <w:szCs w:val="24"/>
        </w:rPr>
      </w:pPr>
      <w:r w:rsidRPr="005A6D8C">
        <w:rPr>
          <w:rFonts w:ascii="Times New Roman" w:hAnsi="Times New Roman" w:cs="Times New Roman"/>
          <w:bCs/>
          <w:sz w:val="24"/>
          <w:szCs w:val="24"/>
        </w:rPr>
        <w:t>Отклонение НВВ на содержание сетей по факту деятельности за 2019 год составило – 302 794,71 тыс. руб.</w:t>
      </w:r>
      <w:r w:rsidRPr="005A6D8C">
        <w:rPr>
          <w:rFonts w:ascii="Times New Roman" w:hAnsi="Times New Roman" w:cs="Times New Roman"/>
          <w:sz w:val="24"/>
          <w:szCs w:val="24"/>
        </w:rPr>
        <w:t xml:space="preserve"> </w:t>
      </w:r>
    </w:p>
    <w:p w14:paraId="0352F65A" w14:textId="77777777" w:rsidR="00CC5D0D" w:rsidRPr="005A6D8C" w:rsidRDefault="00CC5D0D" w:rsidP="00CC5D0D">
      <w:pPr>
        <w:spacing w:after="0" w:line="240" w:lineRule="auto"/>
        <w:jc w:val="both"/>
        <w:rPr>
          <w:rFonts w:ascii="Times New Roman" w:hAnsi="Times New Roman" w:cs="Times New Roman"/>
          <w:bCs/>
          <w:sz w:val="24"/>
          <w:szCs w:val="24"/>
        </w:rPr>
      </w:pPr>
      <w:r w:rsidRPr="005A6D8C">
        <w:rPr>
          <w:rFonts w:ascii="Times New Roman" w:hAnsi="Times New Roman" w:cs="Times New Roman"/>
          <w:bCs/>
          <w:sz w:val="24"/>
          <w:szCs w:val="24"/>
        </w:rPr>
        <w:t>Корректировка операционных расходов</w:t>
      </w:r>
    </w:p>
    <w:p w14:paraId="20C184BB" w14:textId="77777777" w:rsidR="00CC5D0D" w:rsidRPr="005A6D8C" w:rsidRDefault="00CC5D0D" w:rsidP="00CC5D0D">
      <w:pPr>
        <w:spacing w:after="0" w:line="240" w:lineRule="auto"/>
        <w:ind w:firstLine="709"/>
        <w:jc w:val="both"/>
        <w:rPr>
          <w:rFonts w:ascii="Times New Roman" w:hAnsi="Times New Roman" w:cs="Times New Roman"/>
          <w:bCs/>
          <w:sz w:val="24"/>
          <w:szCs w:val="24"/>
        </w:rPr>
      </w:pPr>
      <w:r w:rsidRPr="005A6D8C">
        <w:rPr>
          <w:rFonts w:ascii="Times New Roman" w:hAnsi="Times New Roman" w:cs="Times New Roman"/>
          <w:bCs/>
          <w:sz w:val="24"/>
          <w:szCs w:val="24"/>
        </w:rPr>
        <w:t xml:space="preserve">Величина компенсации операционных расходов в связи с изменением фактического индекса инфляции и объема условных единиц по отношению к учтенным при установлении тарифов на 2019 год по расчету Министерства составит (-3 273,90) тыс. руб. </w:t>
      </w:r>
    </w:p>
    <w:p w14:paraId="3B0DCFF4" w14:textId="77777777" w:rsidR="00CC5D0D" w:rsidRPr="005A6D8C" w:rsidRDefault="00CC5D0D" w:rsidP="00CC5D0D">
      <w:pPr>
        <w:spacing w:after="0" w:line="240" w:lineRule="auto"/>
        <w:ind w:firstLine="709"/>
        <w:jc w:val="both"/>
        <w:rPr>
          <w:rFonts w:ascii="Times New Roman" w:hAnsi="Times New Roman" w:cs="Times New Roman"/>
          <w:sz w:val="24"/>
          <w:szCs w:val="24"/>
        </w:rPr>
      </w:pPr>
      <w:r w:rsidRPr="005A6D8C">
        <w:rPr>
          <w:rFonts w:ascii="Times New Roman" w:hAnsi="Times New Roman" w:cs="Times New Roman"/>
          <w:bCs/>
          <w:sz w:val="24"/>
          <w:szCs w:val="24"/>
        </w:rPr>
        <w:t xml:space="preserve"> </w:t>
      </w:r>
      <w:r w:rsidRPr="005A6D8C">
        <w:rPr>
          <w:rFonts w:ascii="Times New Roman" w:hAnsi="Times New Roman" w:cs="Times New Roman"/>
          <w:sz w:val="24"/>
          <w:szCs w:val="24"/>
        </w:rPr>
        <w:t>Корректировка неподконтрольных расходов</w:t>
      </w:r>
    </w:p>
    <w:p w14:paraId="1BEFA234" w14:textId="77777777" w:rsidR="00CC5D0D" w:rsidRPr="005A6D8C" w:rsidRDefault="00CC5D0D" w:rsidP="00CC5D0D">
      <w:pPr>
        <w:spacing w:after="0" w:line="240" w:lineRule="auto"/>
        <w:ind w:firstLine="567"/>
        <w:jc w:val="both"/>
        <w:rPr>
          <w:rFonts w:ascii="Times New Roman" w:hAnsi="Times New Roman" w:cs="Times New Roman"/>
          <w:position w:val="-12"/>
          <w:sz w:val="24"/>
          <w:szCs w:val="24"/>
        </w:rPr>
      </w:pPr>
      <w:r w:rsidRPr="005A6D8C">
        <w:rPr>
          <w:rFonts w:ascii="Times New Roman" w:hAnsi="Times New Roman" w:cs="Times New Roman"/>
          <w:position w:val="-12"/>
          <w:sz w:val="24"/>
          <w:szCs w:val="24"/>
        </w:rPr>
        <w:t>Пунктом 42 Методических указаний № 228-э предусмотрено определение величины компенсации фактически понесенных неподконтрольных расходов.</w:t>
      </w:r>
    </w:p>
    <w:p w14:paraId="532E6135" w14:textId="77777777" w:rsidR="00CC5D0D" w:rsidRPr="005A6D8C" w:rsidRDefault="00CC5D0D" w:rsidP="00CC5D0D">
      <w:pPr>
        <w:spacing w:after="0" w:line="240" w:lineRule="auto"/>
        <w:ind w:firstLine="709"/>
        <w:jc w:val="both"/>
        <w:rPr>
          <w:rFonts w:ascii="Times New Roman" w:hAnsi="Times New Roman" w:cs="Times New Roman"/>
          <w:bCs/>
          <w:sz w:val="24"/>
          <w:szCs w:val="24"/>
        </w:rPr>
      </w:pPr>
      <w:r w:rsidRPr="005A6D8C">
        <w:rPr>
          <w:rFonts w:ascii="Times New Roman" w:hAnsi="Times New Roman" w:cs="Times New Roman"/>
          <w:bCs/>
          <w:sz w:val="24"/>
          <w:szCs w:val="24"/>
        </w:rPr>
        <w:t xml:space="preserve">Корректировка неподконтрольных расходов по итогам 2019 года составила </w:t>
      </w:r>
      <w:r w:rsidRPr="005A6D8C">
        <w:rPr>
          <w:rFonts w:ascii="Times New Roman" w:hAnsi="Times New Roman" w:cs="Times New Roman"/>
          <w:b/>
          <w:bCs/>
          <w:sz w:val="24"/>
          <w:szCs w:val="24"/>
        </w:rPr>
        <w:t xml:space="preserve"> </w:t>
      </w:r>
      <w:r w:rsidRPr="005A6D8C">
        <w:rPr>
          <w:rFonts w:ascii="Times New Roman" w:hAnsi="Times New Roman" w:cs="Times New Roman"/>
          <w:bCs/>
          <w:sz w:val="24"/>
          <w:szCs w:val="24"/>
        </w:rPr>
        <w:t xml:space="preserve">(-139 679,94 тыс. руб.), в том числе:  </w:t>
      </w:r>
      <w:r w:rsidRPr="005A6D8C">
        <w:rPr>
          <w:rFonts w:ascii="Times New Roman" w:hAnsi="Times New Roman" w:cs="Times New Roman"/>
          <w:sz w:val="24"/>
          <w:szCs w:val="24"/>
        </w:rPr>
        <w:t xml:space="preserve">                                                                                                                  </w:t>
      </w:r>
    </w:p>
    <w:p w14:paraId="35541090" w14:textId="77777777" w:rsidR="00CC5D0D" w:rsidRPr="005A6D8C" w:rsidRDefault="00CC5D0D" w:rsidP="00CC5D0D">
      <w:pPr>
        <w:spacing w:after="0" w:line="240" w:lineRule="auto"/>
        <w:ind w:firstLine="709"/>
        <w:jc w:val="both"/>
        <w:rPr>
          <w:rFonts w:ascii="Times New Roman" w:hAnsi="Times New Roman" w:cs="Times New Roman"/>
          <w:b/>
          <w:sz w:val="24"/>
          <w:szCs w:val="24"/>
        </w:rPr>
      </w:pPr>
    </w:p>
    <w:tbl>
      <w:tblPr>
        <w:tblW w:w="9262" w:type="dxa"/>
        <w:tblInd w:w="665" w:type="dxa"/>
        <w:tblLook w:val="04A0" w:firstRow="1" w:lastRow="0" w:firstColumn="1" w:lastColumn="0" w:noHBand="0" w:noVBand="1"/>
      </w:tblPr>
      <w:tblGrid>
        <w:gridCol w:w="666"/>
        <w:gridCol w:w="3455"/>
        <w:gridCol w:w="1559"/>
        <w:gridCol w:w="1843"/>
        <w:gridCol w:w="1739"/>
      </w:tblGrid>
      <w:tr w:rsidR="00CC5D0D" w:rsidRPr="005A6D8C" w14:paraId="353562CE" w14:textId="77777777" w:rsidTr="00CC5D0D">
        <w:trPr>
          <w:trHeight w:val="287"/>
        </w:trPr>
        <w:tc>
          <w:tcPr>
            <w:tcW w:w="6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0C23C6" w14:textId="77777777" w:rsidR="00CC5D0D" w:rsidRPr="00EE5EF1" w:rsidRDefault="00CC5D0D" w:rsidP="00CC5D0D">
            <w:pPr>
              <w:spacing w:after="0" w:line="240" w:lineRule="auto"/>
              <w:jc w:val="both"/>
              <w:rPr>
                <w:rFonts w:ascii="Times New Roman" w:hAnsi="Times New Roman" w:cs="Times New Roman"/>
                <w:color w:val="000000"/>
                <w:sz w:val="20"/>
                <w:szCs w:val="20"/>
              </w:rPr>
            </w:pPr>
            <w:proofErr w:type="gramStart"/>
            <w:r w:rsidRPr="00EE5EF1">
              <w:rPr>
                <w:rFonts w:ascii="Times New Roman" w:hAnsi="Times New Roman" w:cs="Times New Roman"/>
                <w:color w:val="000000"/>
                <w:sz w:val="20"/>
                <w:szCs w:val="20"/>
              </w:rPr>
              <w:t>№ ,</w:t>
            </w:r>
            <w:proofErr w:type="gramEnd"/>
            <w:r w:rsidRPr="00EE5EF1">
              <w:rPr>
                <w:rFonts w:ascii="Times New Roman" w:hAnsi="Times New Roman" w:cs="Times New Roman"/>
                <w:color w:val="000000"/>
                <w:sz w:val="20"/>
                <w:szCs w:val="20"/>
              </w:rPr>
              <w:br/>
              <w:t>п/п</w:t>
            </w:r>
          </w:p>
        </w:tc>
        <w:tc>
          <w:tcPr>
            <w:tcW w:w="34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55D5C" w14:textId="77777777" w:rsidR="00CC5D0D" w:rsidRPr="00EE5EF1" w:rsidRDefault="00CC5D0D" w:rsidP="00CC5D0D">
            <w:pPr>
              <w:spacing w:after="0" w:line="240" w:lineRule="auto"/>
              <w:jc w:val="both"/>
              <w:rPr>
                <w:rFonts w:ascii="Times New Roman" w:hAnsi="Times New Roman" w:cs="Times New Roman"/>
                <w:color w:val="000000"/>
                <w:sz w:val="20"/>
                <w:szCs w:val="20"/>
              </w:rPr>
            </w:pPr>
            <w:r w:rsidRPr="00EE5EF1">
              <w:rPr>
                <w:rFonts w:ascii="Times New Roman" w:hAnsi="Times New Roman" w:cs="Times New Roman"/>
                <w:color w:val="000000"/>
                <w:sz w:val="20"/>
                <w:szCs w:val="20"/>
              </w:rPr>
              <w:t>Наименование</w:t>
            </w:r>
          </w:p>
        </w:tc>
        <w:tc>
          <w:tcPr>
            <w:tcW w:w="5141" w:type="dxa"/>
            <w:gridSpan w:val="3"/>
            <w:tcBorders>
              <w:top w:val="single" w:sz="4" w:space="0" w:color="auto"/>
              <w:left w:val="nil"/>
              <w:bottom w:val="single" w:sz="4" w:space="0" w:color="auto"/>
              <w:right w:val="single" w:sz="4" w:space="0" w:color="auto"/>
            </w:tcBorders>
            <w:shd w:val="clear" w:color="auto" w:fill="auto"/>
            <w:noWrap/>
            <w:vAlign w:val="center"/>
            <w:hideMark/>
          </w:tcPr>
          <w:p w14:paraId="479B8B22" w14:textId="77777777" w:rsidR="00CC5D0D" w:rsidRPr="00EE5EF1" w:rsidRDefault="00CC5D0D" w:rsidP="00CC5D0D">
            <w:pPr>
              <w:spacing w:after="0" w:line="240" w:lineRule="auto"/>
              <w:jc w:val="both"/>
              <w:rPr>
                <w:rFonts w:ascii="Times New Roman" w:hAnsi="Times New Roman" w:cs="Times New Roman"/>
                <w:bCs/>
                <w:sz w:val="20"/>
                <w:szCs w:val="20"/>
              </w:rPr>
            </w:pPr>
            <w:r w:rsidRPr="00EE5EF1">
              <w:rPr>
                <w:rFonts w:ascii="Times New Roman" w:hAnsi="Times New Roman" w:cs="Times New Roman"/>
                <w:bCs/>
                <w:sz w:val="20"/>
                <w:szCs w:val="20"/>
              </w:rPr>
              <w:t>2019 год</w:t>
            </w:r>
          </w:p>
        </w:tc>
      </w:tr>
      <w:tr w:rsidR="00CC5D0D" w:rsidRPr="005A6D8C" w14:paraId="5B04A401" w14:textId="77777777" w:rsidTr="00CC5D0D">
        <w:trPr>
          <w:trHeight w:val="474"/>
        </w:trPr>
        <w:tc>
          <w:tcPr>
            <w:tcW w:w="666" w:type="dxa"/>
            <w:vMerge/>
            <w:tcBorders>
              <w:top w:val="single" w:sz="4" w:space="0" w:color="auto"/>
              <w:left w:val="single" w:sz="4" w:space="0" w:color="auto"/>
              <w:bottom w:val="single" w:sz="4" w:space="0" w:color="auto"/>
              <w:right w:val="single" w:sz="4" w:space="0" w:color="auto"/>
            </w:tcBorders>
            <w:vAlign w:val="center"/>
            <w:hideMark/>
          </w:tcPr>
          <w:p w14:paraId="5C1C4F4D" w14:textId="77777777" w:rsidR="00CC5D0D" w:rsidRPr="00EE5EF1" w:rsidRDefault="00CC5D0D" w:rsidP="00CC5D0D">
            <w:pPr>
              <w:spacing w:after="0" w:line="240" w:lineRule="auto"/>
              <w:jc w:val="both"/>
              <w:rPr>
                <w:rFonts w:ascii="Times New Roman" w:hAnsi="Times New Roman" w:cs="Times New Roman"/>
                <w:color w:val="000000"/>
                <w:sz w:val="20"/>
                <w:szCs w:val="20"/>
              </w:rPr>
            </w:pPr>
          </w:p>
        </w:tc>
        <w:tc>
          <w:tcPr>
            <w:tcW w:w="3455" w:type="dxa"/>
            <w:vMerge/>
            <w:tcBorders>
              <w:top w:val="single" w:sz="4" w:space="0" w:color="auto"/>
              <w:left w:val="single" w:sz="4" w:space="0" w:color="auto"/>
              <w:bottom w:val="single" w:sz="4" w:space="0" w:color="auto"/>
              <w:right w:val="single" w:sz="4" w:space="0" w:color="auto"/>
            </w:tcBorders>
            <w:vAlign w:val="center"/>
            <w:hideMark/>
          </w:tcPr>
          <w:p w14:paraId="451B2E57" w14:textId="77777777" w:rsidR="00CC5D0D" w:rsidRPr="00EE5EF1" w:rsidRDefault="00CC5D0D" w:rsidP="00CC5D0D">
            <w:pPr>
              <w:spacing w:after="0" w:line="240" w:lineRule="auto"/>
              <w:jc w:val="both"/>
              <w:rPr>
                <w:rFonts w:ascii="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14:paraId="3ECD92A0" w14:textId="77777777" w:rsidR="00CC5D0D" w:rsidRPr="00EE5EF1" w:rsidRDefault="00CC5D0D" w:rsidP="00CC5D0D">
            <w:pPr>
              <w:spacing w:after="0" w:line="240" w:lineRule="auto"/>
              <w:jc w:val="both"/>
              <w:rPr>
                <w:rFonts w:ascii="Times New Roman" w:hAnsi="Times New Roman" w:cs="Times New Roman"/>
                <w:color w:val="000000"/>
                <w:sz w:val="20"/>
                <w:szCs w:val="20"/>
              </w:rPr>
            </w:pPr>
            <w:r w:rsidRPr="00EE5EF1">
              <w:rPr>
                <w:rFonts w:ascii="Times New Roman" w:hAnsi="Times New Roman" w:cs="Times New Roman"/>
                <w:color w:val="000000"/>
                <w:sz w:val="20"/>
                <w:szCs w:val="20"/>
              </w:rPr>
              <w:t>ТБР</w:t>
            </w:r>
          </w:p>
        </w:tc>
        <w:tc>
          <w:tcPr>
            <w:tcW w:w="1843" w:type="dxa"/>
            <w:tcBorders>
              <w:top w:val="nil"/>
              <w:left w:val="nil"/>
              <w:bottom w:val="single" w:sz="4" w:space="0" w:color="auto"/>
              <w:right w:val="single" w:sz="4" w:space="0" w:color="auto"/>
            </w:tcBorders>
            <w:shd w:val="clear" w:color="auto" w:fill="auto"/>
            <w:vAlign w:val="center"/>
            <w:hideMark/>
          </w:tcPr>
          <w:p w14:paraId="6F7EE7DA" w14:textId="77777777" w:rsidR="00CC5D0D" w:rsidRPr="00EE5EF1" w:rsidRDefault="00CC5D0D" w:rsidP="00CC5D0D">
            <w:pPr>
              <w:spacing w:after="0" w:line="240" w:lineRule="auto"/>
              <w:jc w:val="both"/>
              <w:rPr>
                <w:rFonts w:ascii="Times New Roman" w:hAnsi="Times New Roman" w:cs="Times New Roman"/>
                <w:color w:val="000000"/>
                <w:sz w:val="20"/>
                <w:szCs w:val="20"/>
              </w:rPr>
            </w:pPr>
            <w:r w:rsidRPr="00EE5EF1">
              <w:rPr>
                <w:rFonts w:ascii="Times New Roman" w:hAnsi="Times New Roman" w:cs="Times New Roman"/>
                <w:color w:val="000000"/>
                <w:sz w:val="20"/>
                <w:szCs w:val="20"/>
              </w:rPr>
              <w:t>Факт</w:t>
            </w:r>
          </w:p>
          <w:p w14:paraId="72918D54" w14:textId="77777777" w:rsidR="00CC5D0D" w:rsidRPr="00EE5EF1" w:rsidRDefault="00CC5D0D" w:rsidP="00CC5D0D">
            <w:pPr>
              <w:spacing w:after="0" w:line="240" w:lineRule="auto"/>
              <w:jc w:val="both"/>
              <w:rPr>
                <w:rFonts w:ascii="Times New Roman" w:hAnsi="Times New Roman" w:cs="Times New Roman"/>
                <w:color w:val="000000"/>
                <w:sz w:val="20"/>
                <w:szCs w:val="20"/>
              </w:rPr>
            </w:pPr>
            <w:r w:rsidRPr="00EE5EF1">
              <w:rPr>
                <w:rFonts w:ascii="Times New Roman" w:hAnsi="Times New Roman" w:cs="Times New Roman"/>
                <w:color w:val="000000"/>
                <w:sz w:val="20"/>
                <w:szCs w:val="20"/>
              </w:rPr>
              <w:t>учтенный Министерством</w:t>
            </w:r>
          </w:p>
        </w:tc>
        <w:tc>
          <w:tcPr>
            <w:tcW w:w="1739" w:type="dxa"/>
            <w:tcBorders>
              <w:top w:val="nil"/>
              <w:left w:val="nil"/>
              <w:bottom w:val="single" w:sz="4" w:space="0" w:color="auto"/>
              <w:right w:val="single" w:sz="4" w:space="0" w:color="auto"/>
            </w:tcBorders>
            <w:shd w:val="clear" w:color="auto" w:fill="auto"/>
            <w:vAlign w:val="center"/>
            <w:hideMark/>
          </w:tcPr>
          <w:p w14:paraId="54E7C886" w14:textId="77777777" w:rsidR="00CC5D0D" w:rsidRPr="00EE5EF1" w:rsidRDefault="00CC5D0D" w:rsidP="00CC5D0D">
            <w:pPr>
              <w:spacing w:after="0" w:line="240" w:lineRule="auto"/>
              <w:jc w:val="both"/>
              <w:rPr>
                <w:rFonts w:ascii="Times New Roman" w:hAnsi="Times New Roman" w:cs="Times New Roman"/>
                <w:color w:val="000000"/>
                <w:sz w:val="20"/>
                <w:szCs w:val="20"/>
              </w:rPr>
            </w:pPr>
            <w:r w:rsidRPr="00EE5EF1">
              <w:rPr>
                <w:rFonts w:ascii="Times New Roman" w:hAnsi="Times New Roman" w:cs="Times New Roman"/>
                <w:color w:val="000000"/>
                <w:sz w:val="20"/>
                <w:szCs w:val="20"/>
              </w:rPr>
              <w:t>Отклонение</w:t>
            </w:r>
            <w:r w:rsidRPr="00EE5EF1">
              <w:rPr>
                <w:rFonts w:ascii="Times New Roman" w:hAnsi="Times New Roman" w:cs="Times New Roman"/>
                <w:color w:val="000000"/>
                <w:sz w:val="20"/>
                <w:szCs w:val="20"/>
              </w:rPr>
              <w:br/>
              <w:t>5=3-4</w:t>
            </w:r>
          </w:p>
        </w:tc>
      </w:tr>
      <w:tr w:rsidR="00CC5D0D" w:rsidRPr="005A6D8C" w14:paraId="0341E731" w14:textId="77777777" w:rsidTr="00CC5D0D">
        <w:trPr>
          <w:trHeight w:val="273"/>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5C14A6B5" w14:textId="77777777" w:rsidR="00CC5D0D" w:rsidRPr="00EE5EF1" w:rsidRDefault="00CC5D0D" w:rsidP="00CC5D0D">
            <w:pPr>
              <w:spacing w:after="0" w:line="240" w:lineRule="auto"/>
              <w:jc w:val="both"/>
              <w:rPr>
                <w:rFonts w:ascii="Times New Roman" w:hAnsi="Times New Roman" w:cs="Times New Roman"/>
                <w:color w:val="000000"/>
                <w:sz w:val="20"/>
                <w:szCs w:val="20"/>
              </w:rPr>
            </w:pPr>
            <w:r w:rsidRPr="00EE5EF1">
              <w:rPr>
                <w:rFonts w:ascii="Times New Roman" w:hAnsi="Times New Roman" w:cs="Times New Roman"/>
                <w:color w:val="000000"/>
                <w:sz w:val="20"/>
                <w:szCs w:val="20"/>
              </w:rPr>
              <w:t>1</w:t>
            </w:r>
          </w:p>
        </w:tc>
        <w:tc>
          <w:tcPr>
            <w:tcW w:w="3455" w:type="dxa"/>
            <w:tcBorders>
              <w:top w:val="nil"/>
              <w:left w:val="nil"/>
              <w:bottom w:val="single" w:sz="4" w:space="0" w:color="auto"/>
              <w:right w:val="single" w:sz="4" w:space="0" w:color="auto"/>
            </w:tcBorders>
            <w:shd w:val="clear" w:color="auto" w:fill="auto"/>
            <w:noWrap/>
            <w:vAlign w:val="center"/>
            <w:hideMark/>
          </w:tcPr>
          <w:p w14:paraId="1F4C609F" w14:textId="77777777" w:rsidR="00CC5D0D" w:rsidRPr="00EE5EF1" w:rsidRDefault="00CC5D0D" w:rsidP="00CC5D0D">
            <w:pPr>
              <w:spacing w:after="0" w:line="240" w:lineRule="auto"/>
              <w:jc w:val="both"/>
              <w:rPr>
                <w:rFonts w:ascii="Times New Roman" w:hAnsi="Times New Roman" w:cs="Times New Roman"/>
                <w:color w:val="000000"/>
                <w:sz w:val="20"/>
                <w:szCs w:val="20"/>
              </w:rPr>
            </w:pPr>
            <w:r w:rsidRPr="00EE5EF1">
              <w:rPr>
                <w:rFonts w:ascii="Times New Roman" w:hAnsi="Times New Roman" w:cs="Times New Roman"/>
                <w:color w:val="000000"/>
                <w:sz w:val="20"/>
                <w:szCs w:val="20"/>
              </w:rPr>
              <w:t>2</w:t>
            </w:r>
          </w:p>
        </w:tc>
        <w:tc>
          <w:tcPr>
            <w:tcW w:w="1559" w:type="dxa"/>
            <w:tcBorders>
              <w:top w:val="nil"/>
              <w:left w:val="nil"/>
              <w:bottom w:val="single" w:sz="4" w:space="0" w:color="auto"/>
              <w:right w:val="single" w:sz="4" w:space="0" w:color="auto"/>
            </w:tcBorders>
            <w:shd w:val="clear" w:color="auto" w:fill="auto"/>
            <w:vAlign w:val="center"/>
            <w:hideMark/>
          </w:tcPr>
          <w:p w14:paraId="502378B2" w14:textId="77777777" w:rsidR="00CC5D0D" w:rsidRPr="00EE5EF1" w:rsidRDefault="00CC5D0D" w:rsidP="00CC5D0D">
            <w:pPr>
              <w:spacing w:after="0" w:line="240" w:lineRule="auto"/>
              <w:jc w:val="both"/>
              <w:rPr>
                <w:rFonts w:ascii="Times New Roman" w:hAnsi="Times New Roman" w:cs="Times New Roman"/>
                <w:color w:val="000000"/>
                <w:sz w:val="20"/>
                <w:szCs w:val="20"/>
              </w:rPr>
            </w:pPr>
            <w:r w:rsidRPr="00EE5EF1">
              <w:rPr>
                <w:rFonts w:ascii="Times New Roman" w:hAnsi="Times New Roman" w:cs="Times New Roman"/>
                <w:color w:val="000000"/>
                <w:sz w:val="20"/>
                <w:szCs w:val="20"/>
              </w:rPr>
              <w:t>3</w:t>
            </w:r>
          </w:p>
        </w:tc>
        <w:tc>
          <w:tcPr>
            <w:tcW w:w="1843" w:type="dxa"/>
            <w:tcBorders>
              <w:top w:val="nil"/>
              <w:left w:val="nil"/>
              <w:bottom w:val="single" w:sz="4" w:space="0" w:color="auto"/>
              <w:right w:val="single" w:sz="4" w:space="0" w:color="auto"/>
            </w:tcBorders>
            <w:shd w:val="clear" w:color="auto" w:fill="auto"/>
            <w:vAlign w:val="center"/>
            <w:hideMark/>
          </w:tcPr>
          <w:p w14:paraId="7BDA22B2" w14:textId="77777777" w:rsidR="00CC5D0D" w:rsidRPr="00EE5EF1" w:rsidRDefault="00CC5D0D" w:rsidP="00CC5D0D">
            <w:pPr>
              <w:spacing w:after="0" w:line="240" w:lineRule="auto"/>
              <w:jc w:val="both"/>
              <w:rPr>
                <w:rFonts w:ascii="Times New Roman" w:hAnsi="Times New Roman" w:cs="Times New Roman"/>
                <w:color w:val="000000"/>
                <w:sz w:val="20"/>
                <w:szCs w:val="20"/>
              </w:rPr>
            </w:pPr>
            <w:r w:rsidRPr="00EE5EF1">
              <w:rPr>
                <w:rFonts w:ascii="Times New Roman" w:hAnsi="Times New Roman" w:cs="Times New Roman"/>
                <w:color w:val="000000"/>
                <w:sz w:val="20"/>
                <w:szCs w:val="20"/>
              </w:rPr>
              <w:t>4</w:t>
            </w:r>
          </w:p>
        </w:tc>
        <w:tc>
          <w:tcPr>
            <w:tcW w:w="1739" w:type="dxa"/>
            <w:tcBorders>
              <w:top w:val="nil"/>
              <w:left w:val="nil"/>
              <w:bottom w:val="single" w:sz="4" w:space="0" w:color="auto"/>
              <w:right w:val="single" w:sz="4" w:space="0" w:color="auto"/>
            </w:tcBorders>
            <w:shd w:val="clear" w:color="auto" w:fill="auto"/>
            <w:vAlign w:val="center"/>
            <w:hideMark/>
          </w:tcPr>
          <w:p w14:paraId="7A72054A" w14:textId="77777777" w:rsidR="00CC5D0D" w:rsidRPr="00EE5EF1" w:rsidRDefault="00CC5D0D" w:rsidP="00CC5D0D">
            <w:pPr>
              <w:spacing w:after="0" w:line="240" w:lineRule="auto"/>
              <w:jc w:val="both"/>
              <w:rPr>
                <w:rFonts w:ascii="Times New Roman" w:hAnsi="Times New Roman" w:cs="Times New Roman"/>
                <w:color w:val="000000"/>
                <w:sz w:val="20"/>
                <w:szCs w:val="20"/>
              </w:rPr>
            </w:pPr>
            <w:r w:rsidRPr="00EE5EF1">
              <w:rPr>
                <w:rFonts w:ascii="Times New Roman" w:hAnsi="Times New Roman" w:cs="Times New Roman"/>
                <w:color w:val="000000"/>
                <w:sz w:val="20"/>
                <w:szCs w:val="20"/>
              </w:rPr>
              <w:t>5</w:t>
            </w:r>
          </w:p>
        </w:tc>
      </w:tr>
      <w:tr w:rsidR="00CC5D0D" w:rsidRPr="005A6D8C" w14:paraId="1D36E192" w14:textId="77777777" w:rsidTr="00CC5D0D">
        <w:trPr>
          <w:trHeight w:val="33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124EE74B"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1</w:t>
            </w:r>
          </w:p>
        </w:tc>
        <w:tc>
          <w:tcPr>
            <w:tcW w:w="3455" w:type="dxa"/>
            <w:tcBorders>
              <w:top w:val="nil"/>
              <w:left w:val="nil"/>
              <w:bottom w:val="single" w:sz="4" w:space="0" w:color="auto"/>
              <w:right w:val="single" w:sz="4" w:space="0" w:color="auto"/>
            </w:tcBorders>
            <w:shd w:val="clear" w:color="auto" w:fill="auto"/>
            <w:vAlign w:val="center"/>
            <w:hideMark/>
          </w:tcPr>
          <w:p w14:paraId="780BED54" w14:textId="77777777" w:rsidR="00CC5D0D" w:rsidRPr="00EE5EF1" w:rsidRDefault="00CC5D0D" w:rsidP="00CC5D0D">
            <w:pPr>
              <w:spacing w:after="0" w:line="240" w:lineRule="auto"/>
              <w:jc w:val="both"/>
              <w:rPr>
                <w:rFonts w:ascii="Times New Roman" w:hAnsi="Times New Roman" w:cs="Times New Roman"/>
                <w:color w:val="000000"/>
                <w:sz w:val="20"/>
                <w:szCs w:val="20"/>
              </w:rPr>
            </w:pPr>
            <w:r w:rsidRPr="00EE5EF1">
              <w:rPr>
                <w:rFonts w:ascii="Times New Roman" w:hAnsi="Times New Roman" w:cs="Times New Roman"/>
                <w:color w:val="000000"/>
                <w:sz w:val="20"/>
                <w:szCs w:val="20"/>
              </w:rPr>
              <w:t>Оплата услуг ПАО "ФСК ЕЭС"</w:t>
            </w:r>
          </w:p>
        </w:tc>
        <w:tc>
          <w:tcPr>
            <w:tcW w:w="1559" w:type="dxa"/>
            <w:tcBorders>
              <w:top w:val="nil"/>
              <w:left w:val="nil"/>
              <w:bottom w:val="single" w:sz="4" w:space="0" w:color="auto"/>
              <w:right w:val="single" w:sz="4" w:space="0" w:color="auto"/>
            </w:tcBorders>
            <w:shd w:val="clear" w:color="auto" w:fill="auto"/>
            <w:noWrap/>
            <w:vAlign w:val="center"/>
            <w:hideMark/>
          </w:tcPr>
          <w:p w14:paraId="7C9CB27D"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 xml:space="preserve">2 161 574,6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852BC"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 xml:space="preserve">2 146 600,9  </w:t>
            </w:r>
          </w:p>
        </w:tc>
        <w:tc>
          <w:tcPr>
            <w:tcW w:w="1739" w:type="dxa"/>
            <w:tcBorders>
              <w:top w:val="single" w:sz="4" w:space="0" w:color="auto"/>
              <w:left w:val="nil"/>
              <w:bottom w:val="single" w:sz="4" w:space="0" w:color="auto"/>
              <w:right w:val="single" w:sz="4" w:space="0" w:color="auto"/>
            </w:tcBorders>
            <w:shd w:val="clear" w:color="auto" w:fill="auto"/>
            <w:noWrap/>
            <w:vAlign w:val="center"/>
            <w:hideMark/>
          </w:tcPr>
          <w:p w14:paraId="7D0AAA5E"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14 973,65</w:t>
            </w:r>
          </w:p>
        </w:tc>
      </w:tr>
      <w:tr w:rsidR="00CC5D0D" w:rsidRPr="005A6D8C" w14:paraId="56C48BBC" w14:textId="77777777" w:rsidTr="00CC5D0D">
        <w:trPr>
          <w:trHeight w:val="33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5D78569C"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2</w:t>
            </w:r>
          </w:p>
        </w:tc>
        <w:tc>
          <w:tcPr>
            <w:tcW w:w="3455" w:type="dxa"/>
            <w:tcBorders>
              <w:top w:val="nil"/>
              <w:left w:val="nil"/>
              <w:bottom w:val="single" w:sz="4" w:space="0" w:color="auto"/>
              <w:right w:val="single" w:sz="4" w:space="0" w:color="auto"/>
            </w:tcBorders>
            <w:shd w:val="clear" w:color="auto" w:fill="auto"/>
            <w:vAlign w:val="center"/>
            <w:hideMark/>
          </w:tcPr>
          <w:p w14:paraId="6C9F7DD4" w14:textId="77777777" w:rsidR="00CC5D0D" w:rsidRPr="00EE5EF1" w:rsidRDefault="00CC5D0D" w:rsidP="00CC5D0D">
            <w:pPr>
              <w:spacing w:after="0" w:line="240" w:lineRule="auto"/>
              <w:jc w:val="both"/>
              <w:rPr>
                <w:rFonts w:ascii="Times New Roman" w:hAnsi="Times New Roman" w:cs="Times New Roman"/>
                <w:color w:val="000000"/>
                <w:sz w:val="20"/>
                <w:szCs w:val="20"/>
              </w:rPr>
            </w:pPr>
            <w:r w:rsidRPr="00EE5EF1">
              <w:rPr>
                <w:rFonts w:ascii="Times New Roman" w:hAnsi="Times New Roman" w:cs="Times New Roman"/>
                <w:color w:val="000000"/>
                <w:sz w:val="20"/>
                <w:szCs w:val="20"/>
              </w:rPr>
              <w:t>Плата за аренду имущества и лизинг</w:t>
            </w:r>
          </w:p>
        </w:tc>
        <w:tc>
          <w:tcPr>
            <w:tcW w:w="1559" w:type="dxa"/>
            <w:tcBorders>
              <w:top w:val="nil"/>
              <w:left w:val="nil"/>
              <w:bottom w:val="single" w:sz="4" w:space="0" w:color="auto"/>
              <w:right w:val="single" w:sz="4" w:space="0" w:color="auto"/>
            </w:tcBorders>
            <w:shd w:val="clear" w:color="auto" w:fill="auto"/>
            <w:noWrap/>
            <w:vAlign w:val="center"/>
            <w:hideMark/>
          </w:tcPr>
          <w:p w14:paraId="3DAB2214"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 xml:space="preserve">25 236,80  </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6947410A"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 xml:space="preserve">27 309,68  </w:t>
            </w:r>
          </w:p>
        </w:tc>
        <w:tc>
          <w:tcPr>
            <w:tcW w:w="1739" w:type="dxa"/>
            <w:tcBorders>
              <w:top w:val="nil"/>
              <w:left w:val="nil"/>
              <w:bottom w:val="single" w:sz="4" w:space="0" w:color="auto"/>
              <w:right w:val="single" w:sz="4" w:space="0" w:color="auto"/>
            </w:tcBorders>
            <w:shd w:val="clear" w:color="auto" w:fill="auto"/>
            <w:noWrap/>
            <w:vAlign w:val="center"/>
            <w:hideMark/>
          </w:tcPr>
          <w:p w14:paraId="6D970C6C"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-2 072,88</w:t>
            </w:r>
          </w:p>
        </w:tc>
      </w:tr>
      <w:tr w:rsidR="00CC5D0D" w:rsidRPr="005A6D8C" w14:paraId="3FAB6201" w14:textId="77777777" w:rsidTr="00CC5D0D">
        <w:trPr>
          <w:trHeight w:val="33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4D3198EB"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2.1.</w:t>
            </w:r>
          </w:p>
        </w:tc>
        <w:tc>
          <w:tcPr>
            <w:tcW w:w="3455" w:type="dxa"/>
            <w:tcBorders>
              <w:top w:val="nil"/>
              <w:left w:val="nil"/>
              <w:bottom w:val="single" w:sz="4" w:space="0" w:color="auto"/>
              <w:right w:val="single" w:sz="4" w:space="0" w:color="auto"/>
            </w:tcBorders>
            <w:shd w:val="clear" w:color="auto" w:fill="auto"/>
            <w:vAlign w:val="center"/>
            <w:hideMark/>
          </w:tcPr>
          <w:p w14:paraId="02C43F40" w14:textId="77777777" w:rsidR="00CC5D0D" w:rsidRPr="00EE5EF1" w:rsidRDefault="00CC5D0D" w:rsidP="00CC5D0D">
            <w:pPr>
              <w:spacing w:after="0" w:line="240" w:lineRule="auto"/>
              <w:jc w:val="both"/>
              <w:rPr>
                <w:rFonts w:ascii="Times New Roman" w:hAnsi="Times New Roman" w:cs="Times New Roman"/>
                <w:color w:val="000000"/>
                <w:sz w:val="20"/>
                <w:szCs w:val="20"/>
              </w:rPr>
            </w:pPr>
            <w:r w:rsidRPr="00EE5EF1">
              <w:rPr>
                <w:rFonts w:ascii="Times New Roman" w:hAnsi="Times New Roman" w:cs="Times New Roman"/>
                <w:color w:val="000000"/>
                <w:sz w:val="20"/>
                <w:szCs w:val="20"/>
              </w:rPr>
              <w:t>Аренда ВЛ, КЛ, ПС, ТП</w:t>
            </w:r>
          </w:p>
        </w:tc>
        <w:tc>
          <w:tcPr>
            <w:tcW w:w="1559" w:type="dxa"/>
            <w:tcBorders>
              <w:top w:val="nil"/>
              <w:left w:val="nil"/>
              <w:bottom w:val="single" w:sz="4" w:space="0" w:color="auto"/>
              <w:right w:val="single" w:sz="4" w:space="0" w:color="auto"/>
            </w:tcBorders>
            <w:shd w:val="clear" w:color="auto" w:fill="auto"/>
            <w:noWrap/>
            <w:vAlign w:val="center"/>
            <w:hideMark/>
          </w:tcPr>
          <w:p w14:paraId="3DBB1F7D"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 xml:space="preserve">13 225,43  </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4EB3E2D1"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 xml:space="preserve">12 946,10  </w:t>
            </w:r>
          </w:p>
        </w:tc>
        <w:tc>
          <w:tcPr>
            <w:tcW w:w="1739" w:type="dxa"/>
            <w:tcBorders>
              <w:top w:val="nil"/>
              <w:left w:val="nil"/>
              <w:bottom w:val="single" w:sz="4" w:space="0" w:color="auto"/>
              <w:right w:val="single" w:sz="4" w:space="0" w:color="auto"/>
            </w:tcBorders>
            <w:shd w:val="clear" w:color="auto" w:fill="auto"/>
            <w:noWrap/>
            <w:vAlign w:val="center"/>
            <w:hideMark/>
          </w:tcPr>
          <w:p w14:paraId="661145B0"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279,33</w:t>
            </w:r>
          </w:p>
        </w:tc>
      </w:tr>
      <w:tr w:rsidR="00CC5D0D" w:rsidRPr="005A6D8C" w14:paraId="0AFA9CBC" w14:textId="77777777" w:rsidTr="00CC5D0D">
        <w:trPr>
          <w:trHeight w:val="33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2CDB9DE0"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2.2.</w:t>
            </w:r>
          </w:p>
        </w:tc>
        <w:tc>
          <w:tcPr>
            <w:tcW w:w="3455" w:type="dxa"/>
            <w:tcBorders>
              <w:top w:val="nil"/>
              <w:left w:val="nil"/>
              <w:bottom w:val="single" w:sz="4" w:space="0" w:color="auto"/>
              <w:right w:val="single" w:sz="4" w:space="0" w:color="auto"/>
            </w:tcBorders>
            <w:shd w:val="clear" w:color="auto" w:fill="auto"/>
            <w:vAlign w:val="center"/>
            <w:hideMark/>
          </w:tcPr>
          <w:p w14:paraId="0044683B" w14:textId="77777777" w:rsidR="00CC5D0D" w:rsidRPr="00EE5EF1" w:rsidRDefault="00CC5D0D" w:rsidP="00CC5D0D">
            <w:pPr>
              <w:spacing w:after="0" w:line="240" w:lineRule="auto"/>
              <w:jc w:val="both"/>
              <w:rPr>
                <w:rFonts w:ascii="Times New Roman" w:hAnsi="Times New Roman" w:cs="Times New Roman"/>
                <w:color w:val="000000"/>
                <w:sz w:val="20"/>
                <w:szCs w:val="20"/>
              </w:rPr>
            </w:pPr>
            <w:r w:rsidRPr="00EE5EF1">
              <w:rPr>
                <w:rFonts w:ascii="Times New Roman" w:hAnsi="Times New Roman" w:cs="Times New Roman"/>
                <w:color w:val="000000"/>
                <w:sz w:val="20"/>
                <w:szCs w:val="20"/>
              </w:rPr>
              <w:t>Плата за пользование землей</w:t>
            </w:r>
          </w:p>
        </w:tc>
        <w:tc>
          <w:tcPr>
            <w:tcW w:w="1559" w:type="dxa"/>
            <w:tcBorders>
              <w:top w:val="nil"/>
              <w:left w:val="nil"/>
              <w:bottom w:val="single" w:sz="4" w:space="0" w:color="auto"/>
              <w:right w:val="single" w:sz="4" w:space="0" w:color="auto"/>
            </w:tcBorders>
            <w:shd w:val="clear" w:color="auto" w:fill="auto"/>
            <w:noWrap/>
            <w:vAlign w:val="center"/>
            <w:hideMark/>
          </w:tcPr>
          <w:p w14:paraId="5B5F4858"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 xml:space="preserve">10 880,65  </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7167388D"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 xml:space="preserve">13 224,00  </w:t>
            </w:r>
          </w:p>
        </w:tc>
        <w:tc>
          <w:tcPr>
            <w:tcW w:w="1739" w:type="dxa"/>
            <w:tcBorders>
              <w:top w:val="nil"/>
              <w:left w:val="nil"/>
              <w:bottom w:val="single" w:sz="4" w:space="0" w:color="auto"/>
              <w:right w:val="single" w:sz="4" w:space="0" w:color="auto"/>
            </w:tcBorders>
            <w:shd w:val="clear" w:color="auto" w:fill="auto"/>
            <w:noWrap/>
            <w:vAlign w:val="center"/>
            <w:hideMark/>
          </w:tcPr>
          <w:p w14:paraId="1FF1669F"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-2 343,35</w:t>
            </w:r>
          </w:p>
        </w:tc>
      </w:tr>
      <w:tr w:rsidR="00CC5D0D" w:rsidRPr="005A6D8C" w14:paraId="105C1A99" w14:textId="77777777" w:rsidTr="00CC5D0D">
        <w:trPr>
          <w:trHeight w:val="33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4B5B89E6"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2.3.</w:t>
            </w:r>
          </w:p>
        </w:tc>
        <w:tc>
          <w:tcPr>
            <w:tcW w:w="3455" w:type="dxa"/>
            <w:tcBorders>
              <w:top w:val="nil"/>
              <w:left w:val="nil"/>
              <w:bottom w:val="single" w:sz="4" w:space="0" w:color="auto"/>
              <w:right w:val="single" w:sz="4" w:space="0" w:color="auto"/>
            </w:tcBorders>
            <w:shd w:val="clear" w:color="auto" w:fill="auto"/>
            <w:vAlign w:val="center"/>
            <w:hideMark/>
          </w:tcPr>
          <w:p w14:paraId="11C61FD6" w14:textId="77777777" w:rsidR="00CC5D0D" w:rsidRPr="00EE5EF1" w:rsidRDefault="00CC5D0D" w:rsidP="00CC5D0D">
            <w:pPr>
              <w:spacing w:after="0" w:line="240" w:lineRule="auto"/>
              <w:jc w:val="both"/>
              <w:rPr>
                <w:rFonts w:ascii="Times New Roman" w:hAnsi="Times New Roman" w:cs="Times New Roman"/>
                <w:color w:val="000000"/>
                <w:sz w:val="20"/>
                <w:szCs w:val="20"/>
              </w:rPr>
            </w:pPr>
            <w:r w:rsidRPr="00EE5EF1">
              <w:rPr>
                <w:rFonts w:ascii="Times New Roman" w:hAnsi="Times New Roman" w:cs="Times New Roman"/>
                <w:color w:val="000000"/>
                <w:sz w:val="20"/>
                <w:szCs w:val="20"/>
              </w:rPr>
              <w:t>Аренда нежилых помещений</w:t>
            </w:r>
          </w:p>
        </w:tc>
        <w:tc>
          <w:tcPr>
            <w:tcW w:w="1559" w:type="dxa"/>
            <w:tcBorders>
              <w:top w:val="nil"/>
              <w:left w:val="nil"/>
              <w:bottom w:val="single" w:sz="4" w:space="0" w:color="auto"/>
              <w:right w:val="single" w:sz="4" w:space="0" w:color="auto"/>
            </w:tcBorders>
            <w:shd w:val="clear" w:color="auto" w:fill="auto"/>
            <w:noWrap/>
            <w:vAlign w:val="center"/>
            <w:hideMark/>
          </w:tcPr>
          <w:p w14:paraId="78C02211"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 xml:space="preserve">251,51  </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7DE7D165"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 xml:space="preserve">240,45  </w:t>
            </w:r>
          </w:p>
        </w:tc>
        <w:tc>
          <w:tcPr>
            <w:tcW w:w="1739" w:type="dxa"/>
            <w:tcBorders>
              <w:top w:val="nil"/>
              <w:left w:val="nil"/>
              <w:bottom w:val="single" w:sz="4" w:space="0" w:color="auto"/>
              <w:right w:val="single" w:sz="4" w:space="0" w:color="auto"/>
            </w:tcBorders>
            <w:shd w:val="clear" w:color="auto" w:fill="auto"/>
            <w:noWrap/>
            <w:vAlign w:val="center"/>
            <w:hideMark/>
          </w:tcPr>
          <w:p w14:paraId="41590D32"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11,06</w:t>
            </w:r>
          </w:p>
        </w:tc>
      </w:tr>
      <w:tr w:rsidR="00CC5D0D" w:rsidRPr="005A6D8C" w14:paraId="3E86951D" w14:textId="77777777" w:rsidTr="00CC5D0D">
        <w:trPr>
          <w:trHeight w:val="33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3875147B"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2.4.</w:t>
            </w:r>
          </w:p>
        </w:tc>
        <w:tc>
          <w:tcPr>
            <w:tcW w:w="3455" w:type="dxa"/>
            <w:tcBorders>
              <w:top w:val="nil"/>
              <w:left w:val="nil"/>
              <w:bottom w:val="single" w:sz="4" w:space="0" w:color="auto"/>
              <w:right w:val="single" w:sz="4" w:space="0" w:color="auto"/>
            </w:tcBorders>
            <w:shd w:val="clear" w:color="auto" w:fill="auto"/>
            <w:vAlign w:val="center"/>
            <w:hideMark/>
          </w:tcPr>
          <w:p w14:paraId="7E9F95A9" w14:textId="77777777" w:rsidR="00CC5D0D" w:rsidRPr="00EE5EF1" w:rsidRDefault="00CC5D0D" w:rsidP="00CC5D0D">
            <w:pPr>
              <w:spacing w:after="0" w:line="240" w:lineRule="auto"/>
              <w:jc w:val="both"/>
              <w:rPr>
                <w:rFonts w:ascii="Times New Roman" w:hAnsi="Times New Roman" w:cs="Times New Roman"/>
                <w:color w:val="000000"/>
                <w:sz w:val="20"/>
                <w:szCs w:val="20"/>
              </w:rPr>
            </w:pPr>
            <w:r w:rsidRPr="00EE5EF1">
              <w:rPr>
                <w:rFonts w:ascii="Times New Roman" w:hAnsi="Times New Roman" w:cs="Times New Roman"/>
                <w:color w:val="000000"/>
                <w:sz w:val="20"/>
                <w:szCs w:val="20"/>
              </w:rPr>
              <w:t>Аренда транспорта</w:t>
            </w:r>
          </w:p>
        </w:tc>
        <w:tc>
          <w:tcPr>
            <w:tcW w:w="1559" w:type="dxa"/>
            <w:tcBorders>
              <w:top w:val="nil"/>
              <w:left w:val="nil"/>
              <w:bottom w:val="single" w:sz="4" w:space="0" w:color="auto"/>
              <w:right w:val="single" w:sz="4" w:space="0" w:color="auto"/>
            </w:tcBorders>
            <w:shd w:val="clear" w:color="auto" w:fill="auto"/>
            <w:noWrap/>
            <w:vAlign w:val="center"/>
            <w:hideMark/>
          </w:tcPr>
          <w:p w14:paraId="4B3D7293"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 xml:space="preserve">595,39  </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0F6146C0"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 xml:space="preserve">526,19  </w:t>
            </w:r>
          </w:p>
        </w:tc>
        <w:tc>
          <w:tcPr>
            <w:tcW w:w="1739" w:type="dxa"/>
            <w:tcBorders>
              <w:top w:val="nil"/>
              <w:left w:val="nil"/>
              <w:bottom w:val="single" w:sz="4" w:space="0" w:color="auto"/>
              <w:right w:val="single" w:sz="4" w:space="0" w:color="auto"/>
            </w:tcBorders>
            <w:shd w:val="clear" w:color="auto" w:fill="auto"/>
            <w:noWrap/>
            <w:vAlign w:val="center"/>
            <w:hideMark/>
          </w:tcPr>
          <w:p w14:paraId="21E3E2F5"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69,20</w:t>
            </w:r>
          </w:p>
        </w:tc>
      </w:tr>
      <w:tr w:rsidR="00CC5D0D" w:rsidRPr="005A6D8C" w14:paraId="26826A6B" w14:textId="77777777" w:rsidTr="00CC5D0D">
        <w:trPr>
          <w:trHeight w:val="33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4C1357A5"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2.5.</w:t>
            </w:r>
          </w:p>
        </w:tc>
        <w:tc>
          <w:tcPr>
            <w:tcW w:w="3455" w:type="dxa"/>
            <w:tcBorders>
              <w:top w:val="nil"/>
              <w:left w:val="nil"/>
              <w:bottom w:val="single" w:sz="4" w:space="0" w:color="auto"/>
              <w:right w:val="single" w:sz="4" w:space="0" w:color="auto"/>
            </w:tcBorders>
            <w:shd w:val="clear" w:color="auto" w:fill="auto"/>
            <w:vAlign w:val="center"/>
            <w:hideMark/>
          </w:tcPr>
          <w:p w14:paraId="1D16342D" w14:textId="77777777" w:rsidR="00CC5D0D" w:rsidRPr="00EE5EF1" w:rsidRDefault="00CC5D0D" w:rsidP="00CC5D0D">
            <w:pPr>
              <w:spacing w:after="0" w:line="240" w:lineRule="auto"/>
              <w:jc w:val="both"/>
              <w:rPr>
                <w:rFonts w:ascii="Times New Roman" w:hAnsi="Times New Roman" w:cs="Times New Roman"/>
                <w:color w:val="000000"/>
                <w:sz w:val="20"/>
                <w:szCs w:val="20"/>
              </w:rPr>
            </w:pPr>
            <w:r w:rsidRPr="00EE5EF1">
              <w:rPr>
                <w:rFonts w:ascii="Times New Roman" w:hAnsi="Times New Roman" w:cs="Times New Roman"/>
                <w:color w:val="000000"/>
                <w:sz w:val="20"/>
                <w:szCs w:val="20"/>
              </w:rPr>
              <w:t xml:space="preserve">Аренда АСТУ и связи </w:t>
            </w:r>
          </w:p>
        </w:tc>
        <w:tc>
          <w:tcPr>
            <w:tcW w:w="1559" w:type="dxa"/>
            <w:tcBorders>
              <w:top w:val="nil"/>
              <w:left w:val="nil"/>
              <w:bottom w:val="single" w:sz="4" w:space="0" w:color="auto"/>
              <w:right w:val="single" w:sz="4" w:space="0" w:color="auto"/>
            </w:tcBorders>
            <w:shd w:val="clear" w:color="auto" w:fill="auto"/>
            <w:noWrap/>
            <w:vAlign w:val="center"/>
            <w:hideMark/>
          </w:tcPr>
          <w:p w14:paraId="77DC7703"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 xml:space="preserve">283,82  </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5FCEB808"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 xml:space="preserve">372,94  </w:t>
            </w:r>
          </w:p>
        </w:tc>
        <w:tc>
          <w:tcPr>
            <w:tcW w:w="1739" w:type="dxa"/>
            <w:tcBorders>
              <w:top w:val="nil"/>
              <w:left w:val="nil"/>
              <w:bottom w:val="single" w:sz="4" w:space="0" w:color="auto"/>
              <w:right w:val="single" w:sz="4" w:space="0" w:color="auto"/>
            </w:tcBorders>
            <w:shd w:val="clear" w:color="auto" w:fill="auto"/>
            <w:noWrap/>
            <w:vAlign w:val="center"/>
            <w:hideMark/>
          </w:tcPr>
          <w:p w14:paraId="1876F42F"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-89,12</w:t>
            </w:r>
          </w:p>
        </w:tc>
      </w:tr>
      <w:tr w:rsidR="00CC5D0D" w:rsidRPr="005A6D8C" w14:paraId="6FFDA8A3" w14:textId="77777777" w:rsidTr="00CC5D0D">
        <w:trPr>
          <w:trHeight w:val="33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74395F50"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2.6.</w:t>
            </w:r>
          </w:p>
        </w:tc>
        <w:tc>
          <w:tcPr>
            <w:tcW w:w="3455" w:type="dxa"/>
            <w:tcBorders>
              <w:top w:val="nil"/>
              <w:left w:val="nil"/>
              <w:bottom w:val="single" w:sz="4" w:space="0" w:color="auto"/>
              <w:right w:val="single" w:sz="4" w:space="0" w:color="auto"/>
            </w:tcBorders>
            <w:shd w:val="clear" w:color="auto" w:fill="auto"/>
            <w:vAlign w:val="center"/>
            <w:hideMark/>
          </w:tcPr>
          <w:p w14:paraId="580A7519" w14:textId="77777777" w:rsidR="00CC5D0D" w:rsidRPr="00EE5EF1" w:rsidRDefault="00CC5D0D" w:rsidP="00CC5D0D">
            <w:pPr>
              <w:spacing w:after="0" w:line="240" w:lineRule="auto"/>
              <w:jc w:val="both"/>
              <w:rPr>
                <w:rFonts w:ascii="Times New Roman" w:hAnsi="Times New Roman" w:cs="Times New Roman"/>
                <w:color w:val="000000"/>
                <w:sz w:val="20"/>
                <w:szCs w:val="20"/>
              </w:rPr>
            </w:pPr>
            <w:r w:rsidRPr="00EE5EF1">
              <w:rPr>
                <w:rFonts w:ascii="Times New Roman" w:hAnsi="Times New Roman" w:cs="Times New Roman"/>
                <w:color w:val="000000"/>
                <w:sz w:val="20"/>
                <w:szCs w:val="20"/>
              </w:rPr>
              <w:t>Прочая арендная плата</w:t>
            </w:r>
          </w:p>
        </w:tc>
        <w:tc>
          <w:tcPr>
            <w:tcW w:w="1559" w:type="dxa"/>
            <w:tcBorders>
              <w:top w:val="nil"/>
              <w:left w:val="nil"/>
              <w:bottom w:val="single" w:sz="4" w:space="0" w:color="auto"/>
              <w:right w:val="single" w:sz="4" w:space="0" w:color="auto"/>
            </w:tcBorders>
            <w:shd w:val="clear" w:color="auto" w:fill="auto"/>
            <w:noWrap/>
            <w:vAlign w:val="center"/>
            <w:hideMark/>
          </w:tcPr>
          <w:p w14:paraId="243B35CC"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 xml:space="preserve">0,00  </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0E8B944D"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 xml:space="preserve">0,00  </w:t>
            </w:r>
          </w:p>
        </w:tc>
        <w:tc>
          <w:tcPr>
            <w:tcW w:w="1739" w:type="dxa"/>
            <w:tcBorders>
              <w:top w:val="nil"/>
              <w:left w:val="nil"/>
              <w:bottom w:val="single" w:sz="4" w:space="0" w:color="auto"/>
              <w:right w:val="single" w:sz="4" w:space="0" w:color="auto"/>
            </w:tcBorders>
            <w:shd w:val="clear" w:color="auto" w:fill="auto"/>
            <w:noWrap/>
            <w:vAlign w:val="center"/>
            <w:hideMark/>
          </w:tcPr>
          <w:p w14:paraId="1BC50280"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0,00</w:t>
            </w:r>
          </w:p>
        </w:tc>
      </w:tr>
      <w:tr w:rsidR="00CC5D0D" w:rsidRPr="005A6D8C" w14:paraId="35D46556" w14:textId="77777777" w:rsidTr="00CC5D0D">
        <w:trPr>
          <w:trHeight w:val="33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713B61A2"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3</w:t>
            </w:r>
          </w:p>
        </w:tc>
        <w:tc>
          <w:tcPr>
            <w:tcW w:w="3455" w:type="dxa"/>
            <w:tcBorders>
              <w:top w:val="nil"/>
              <w:left w:val="nil"/>
              <w:bottom w:val="single" w:sz="4" w:space="0" w:color="auto"/>
              <w:right w:val="single" w:sz="4" w:space="0" w:color="auto"/>
            </w:tcBorders>
            <w:shd w:val="clear" w:color="auto" w:fill="auto"/>
            <w:vAlign w:val="center"/>
            <w:hideMark/>
          </w:tcPr>
          <w:p w14:paraId="0E1D7DC3" w14:textId="77777777" w:rsidR="00CC5D0D" w:rsidRPr="00EE5EF1" w:rsidRDefault="00CC5D0D" w:rsidP="00CC5D0D">
            <w:pPr>
              <w:spacing w:after="0" w:line="240" w:lineRule="auto"/>
              <w:jc w:val="both"/>
              <w:rPr>
                <w:rFonts w:ascii="Times New Roman" w:hAnsi="Times New Roman" w:cs="Times New Roman"/>
                <w:color w:val="000000"/>
                <w:sz w:val="20"/>
                <w:szCs w:val="20"/>
              </w:rPr>
            </w:pPr>
            <w:r w:rsidRPr="00EE5EF1">
              <w:rPr>
                <w:rFonts w:ascii="Times New Roman" w:hAnsi="Times New Roman" w:cs="Times New Roman"/>
                <w:color w:val="000000"/>
                <w:sz w:val="20"/>
                <w:szCs w:val="20"/>
              </w:rPr>
              <w:t>Налоги, всего, в том числе:</w:t>
            </w:r>
          </w:p>
        </w:tc>
        <w:tc>
          <w:tcPr>
            <w:tcW w:w="1559" w:type="dxa"/>
            <w:tcBorders>
              <w:top w:val="nil"/>
              <w:left w:val="nil"/>
              <w:bottom w:val="single" w:sz="4" w:space="0" w:color="auto"/>
              <w:right w:val="single" w:sz="4" w:space="0" w:color="auto"/>
            </w:tcBorders>
            <w:shd w:val="clear" w:color="auto" w:fill="auto"/>
            <w:noWrap/>
            <w:vAlign w:val="center"/>
            <w:hideMark/>
          </w:tcPr>
          <w:p w14:paraId="1C6E69B3"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 xml:space="preserve">232 232,37  </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52D9B2EC"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 xml:space="preserve">259 303,61  </w:t>
            </w:r>
          </w:p>
        </w:tc>
        <w:tc>
          <w:tcPr>
            <w:tcW w:w="1739" w:type="dxa"/>
            <w:tcBorders>
              <w:top w:val="nil"/>
              <w:left w:val="nil"/>
              <w:bottom w:val="single" w:sz="4" w:space="0" w:color="auto"/>
              <w:right w:val="single" w:sz="4" w:space="0" w:color="auto"/>
            </w:tcBorders>
            <w:shd w:val="clear" w:color="auto" w:fill="auto"/>
            <w:noWrap/>
            <w:vAlign w:val="center"/>
            <w:hideMark/>
          </w:tcPr>
          <w:p w14:paraId="04B1D8BC"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-27 071,24</w:t>
            </w:r>
          </w:p>
        </w:tc>
      </w:tr>
      <w:tr w:rsidR="00CC5D0D" w:rsidRPr="005A6D8C" w14:paraId="5C6A5689" w14:textId="77777777" w:rsidTr="00CC5D0D">
        <w:trPr>
          <w:trHeight w:val="33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30406132"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3.1.</w:t>
            </w:r>
          </w:p>
        </w:tc>
        <w:tc>
          <w:tcPr>
            <w:tcW w:w="3455" w:type="dxa"/>
            <w:tcBorders>
              <w:top w:val="nil"/>
              <w:left w:val="nil"/>
              <w:bottom w:val="single" w:sz="4" w:space="0" w:color="auto"/>
              <w:right w:val="single" w:sz="4" w:space="0" w:color="auto"/>
            </w:tcBorders>
            <w:shd w:val="clear" w:color="000000" w:fill="FFFFFF"/>
            <w:vAlign w:val="center"/>
            <w:hideMark/>
          </w:tcPr>
          <w:p w14:paraId="30DD838C" w14:textId="77777777" w:rsidR="00CC5D0D" w:rsidRPr="00EE5EF1" w:rsidRDefault="00CC5D0D" w:rsidP="00CC5D0D">
            <w:pPr>
              <w:spacing w:after="0" w:line="240" w:lineRule="auto"/>
              <w:jc w:val="both"/>
              <w:rPr>
                <w:rFonts w:ascii="Times New Roman" w:hAnsi="Times New Roman" w:cs="Times New Roman"/>
                <w:color w:val="000000"/>
                <w:sz w:val="20"/>
                <w:szCs w:val="20"/>
              </w:rPr>
            </w:pPr>
            <w:r w:rsidRPr="00EE5EF1">
              <w:rPr>
                <w:rFonts w:ascii="Times New Roman" w:hAnsi="Times New Roman" w:cs="Times New Roman"/>
                <w:color w:val="000000"/>
                <w:sz w:val="20"/>
                <w:szCs w:val="20"/>
              </w:rPr>
              <w:t>Плата за землю</w:t>
            </w:r>
          </w:p>
        </w:tc>
        <w:tc>
          <w:tcPr>
            <w:tcW w:w="1559" w:type="dxa"/>
            <w:tcBorders>
              <w:top w:val="nil"/>
              <w:left w:val="nil"/>
              <w:bottom w:val="single" w:sz="4" w:space="0" w:color="auto"/>
              <w:right w:val="single" w:sz="4" w:space="0" w:color="auto"/>
            </w:tcBorders>
            <w:shd w:val="clear" w:color="auto" w:fill="auto"/>
            <w:noWrap/>
            <w:vAlign w:val="center"/>
            <w:hideMark/>
          </w:tcPr>
          <w:p w14:paraId="3D0C572B"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 xml:space="preserve">557,40  </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1D78E723"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 xml:space="preserve">1 196,63  </w:t>
            </w:r>
          </w:p>
        </w:tc>
        <w:tc>
          <w:tcPr>
            <w:tcW w:w="1739" w:type="dxa"/>
            <w:tcBorders>
              <w:top w:val="nil"/>
              <w:left w:val="nil"/>
              <w:bottom w:val="single" w:sz="4" w:space="0" w:color="auto"/>
              <w:right w:val="single" w:sz="4" w:space="0" w:color="auto"/>
            </w:tcBorders>
            <w:shd w:val="clear" w:color="auto" w:fill="auto"/>
            <w:noWrap/>
            <w:vAlign w:val="center"/>
            <w:hideMark/>
          </w:tcPr>
          <w:p w14:paraId="4247ED60"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-639,23</w:t>
            </w:r>
          </w:p>
        </w:tc>
      </w:tr>
      <w:tr w:rsidR="00CC5D0D" w:rsidRPr="005A6D8C" w14:paraId="3DD158D1" w14:textId="77777777" w:rsidTr="00CC5D0D">
        <w:trPr>
          <w:trHeight w:val="33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7686BDBA"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3.2.</w:t>
            </w:r>
          </w:p>
        </w:tc>
        <w:tc>
          <w:tcPr>
            <w:tcW w:w="3455" w:type="dxa"/>
            <w:tcBorders>
              <w:top w:val="nil"/>
              <w:left w:val="nil"/>
              <w:bottom w:val="single" w:sz="4" w:space="0" w:color="auto"/>
              <w:right w:val="single" w:sz="4" w:space="0" w:color="auto"/>
            </w:tcBorders>
            <w:shd w:val="clear" w:color="000000" w:fill="FFFFFF"/>
            <w:vAlign w:val="center"/>
            <w:hideMark/>
          </w:tcPr>
          <w:p w14:paraId="2A29815B" w14:textId="77777777" w:rsidR="00CC5D0D" w:rsidRPr="00EE5EF1" w:rsidRDefault="00CC5D0D" w:rsidP="00CC5D0D">
            <w:pPr>
              <w:spacing w:after="0" w:line="240" w:lineRule="auto"/>
              <w:jc w:val="both"/>
              <w:rPr>
                <w:rFonts w:ascii="Times New Roman" w:hAnsi="Times New Roman" w:cs="Times New Roman"/>
                <w:color w:val="000000"/>
                <w:sz w:val="20"/>
                <w:szCs w:val="20"/>
              </w:rPr>
            </w:pPr>
            <w:r w:rsidRPr="00EE5EF1">
              <w:rPr>
                <w:rFonts w:ascii="Times New Roman" w:hAnsi="Times New Roman" w:cs="Times New Roman"/>
                <w:color w:val="000000"/>
                <w:sz w:val="20"/>
                <w:szCs w:val="20"/>
              </w:rPr>
              <w:t>Налог на имущество</w:t>
            </w:r>
          </w:p>
        </w:tc>
        <w:tc>
          <w:tcPr>
            <w:tcW w:w="1559" w:type="dxa"/>
            <w:tcBorders>
              <w:top w:val="nil"/>
              <w:left w:val="nil"/>
              <w:bottom w:val="single" w:sz="4" w:space="0" w:color="auto"/>
              <w:right w:val="single" w:sz="4" w:space="0" w:color="auto"/>
            </w:tcBorders>
            <w:shd w:val="clear" w:color="auto" w:fill="auto"/>
            <w:noWrap/>
            <w:vAlign w:val="center"/>
            <w:hideMark/>
          </w:tcPr>
          <w:p w14:paraId="15545268"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 xml:space="preserve">229 608,00  </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5EEA2B28"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 xml:space="preserve">256 435,26  </w:t>
            </w:r>
          </w:p>
        </w:tc>
        <w:tc>
          <w:tcPr>
            <w:tcW w:w="1739" w:type="dxa"/>
            <w:tcBorders>
              <w:top w:val="nil"/>
              <w:left w:val="nil"/>
              <w:bottom w:val="single" w:sz="4" w:space="0" w:color="auto"/>
              <w:right w:val="single" w:sz="4" w:space="0" w:color="auto"/>
            </w:tcBorders>
            <w:shd w:val="clear" w:color="auto" w:fill="auto"/>
            <w:noWrap/>
            <w:vAlign w:val="center"/>
            <w:hideMark/>
          </w:tcPr>
          <w:p w14:paraId="58869364"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-26 827,26</w:t>
            </w:r>
          </w:p>
        </w:tc>
      </w:tr>
      <w:tr w:rsidR="00CC5D0D" w:rsidRPr="005A6D8C" w14:paraId="2B34EA71" w14:textId="77777777" w:rsidTr="00CC5D0D">
        <w:trPr>
          <w:trHeight w:val="33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23491C93"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3.3.</w:t>
            </w:r>
          </w:p>
        </w:tc>
        <w:tc>
          <w:tcPr>
            <w:tcW w:w="3455" w:type="dxa"/>
            <w:tcBorders>
              <w:top w:val="nil"/>
              <w:left w:val="nil"/>
              <w:bottom w:val="single" w:sz="4" w:space="0" w:color="auto"/>
              <w:right w:val="single" w:sz="4" w:space="0" w:color="auto"/>
            </w:tcBorders>
            <w:shd w:val="clear" w:color="000000" w:fill="FFFFFF"/>
            <w:vAlign w:val="center"/>
            <w:hideMark/>
          </w:tcPr>
          <w:p w14:paraId="46D9F44A" w14:textId="77777777" w:rsidR="00CC5D0D" w:rsidRPr="00EE5EF1" w:rsidRDefault="00CC5D0D" w:rsidP="00CC5D0D">
            <w:pPr>
              <w:spacing w:after="0" w:line="240" w:lineRule="auto"/>
              <w:jc w:val="both"/>
              <w:rPr>
                <w:rFonts w:ascii="Times New Roman" w:hAnsi="Times New Roman" w:cs="Times New Roman"/>
                <w:color w:val="000000"/>
                <w:sz w:val="20"/>
                <w:szCs w:val="20"/>
              </w:rPr>
            </w:pPr>
            <w:r w:rsidRPr="00EE5EF1">
              <w:rPr>
                <w:rFonts w:ascii="Times New Roman" w:hAnsi="Times New Roman" w:cs="Times New Roman"/>
                <w:color w:val="000000"/>
                <w:sz w:val="20"/>
                <w:szCs w:val="20"/>
              </w:rPr>
              <w:t>Прочие налоги и сборы</w:t>
            </w:r>
          </w:p>
        </w:tc>
        <w:tc>
          <w:tcPr>
            <w:tcW w:w="1559" w:type="dxa"/>
            <w:tcBorders>
              <w:top w:val="nil"/>
              <w:left w:val="nil"/>
              <w:bottom w:val="single" w:sz="4" w:space="0" w:color="auto"/>
              <w:right w:val="single" w:sz="4" w:space="0" w:color="auto"/>
            </w:tcBorders>
            <w:shd w:val="clear" w:color="auto" w:fill="auto"/>
            <w:noWrap/>
            <w:vAlign w:val="center"/>
            <w:hideMark/>
          </w:tcPr>
          <w:p w14:paraId="327DA043"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 xml:space="preserve">2 066,97  </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1879FAF7"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 xml:space="preserve">1 671,73  </w:t>
            </w:r>
          </w:p>
        </w:tc>
        <w:tc>
          <w:tcPr>
            <w:tcW w:w="1739" w:type="dxa"/>
            <w:tcBorders>
              <w:top w:val="nil"/>
              <w:left w:val="nil"/>
              <w:bottom w:val="single" w:sz="4" w:space="0" w:color="auto"/>
              <w:right w:val="single" w:sz="4" w:space="0" w:color="auto"/>
            </w:tcBorders>
            <w:shd w:val="clear" w:color="auto" w:fill="auto"/>
            <w:noWrap/>
            <w:vAlign w:val="center"/>
            <w:hideMark/>
          </w:tcPr>
          <w:p w14:paraId="1A9D9A4B"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395,25</w:t>
            </w:r>
          </w:p>
        </w:tc>
      </w:tr>
      <w:tr w:rsidR="00CC5D0D" w:rsidRPr="005A6D8C" w14:paraId="05F0361E" w14:textId="77777777" w:rsidTr="00CC5D0D">
        <w:trPr>
          <w:trHeight w:val="33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2812B78F"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3.3.2.</w:t>
            </w:r>
          </w:p>
        </w:tc>
        <w:tc>
          <w:tcPr>
            <w:tcW w:w="3455" w:type="dxa"/>
            <w:tcBorders>
              <w:top w:val="nil"/>
              <w:left w:val="nil"/>
              <w:bottom w:val="single" w:sz="4" w:space="0" w:color="auto"/>
              <w:right w:val="single" w:sz="4" w:space="0" w:color="auto"/>
            </w:tcBorders>
            <w:shd w:val="clear" w:color="000000" w:fill="FFFFFF"/>
            <w:vAlign w:val="center"/>
            <w:hideMark/>
          </w:tcPr>
          <w:p w14:paraId="7118BFDD" w14:textId="77777777" w:rsidR="00CC5D0D" w:rsidRPr="00EE5EF1" w:rsidRDefault="00CC5D0D" w:rsidP="00CC5D0D">
            <w:pPr>
              <w:spacing w:after="0" w:line="240" w:lineRule="auto"/>
              <w:jc w:val="both"/>
              <w:rPr>
                <w:rFonts w:ascii="Times New Roman" w:hAnsi="Times New Roman" w:cs="Times New Roman"/>
                <w:color w:val="000000"/>
                <w:sz w:val="20"/>
                <w:szCs w:val="20"/>
              </w:rPr>
            </w:pPr>
            <w:r w:rsidRPr="00EE5EF1">
              <w:rPr>
                <w:rFonts w:ascii="Times New Roman" w:hAnsi="Times New Roman" w:cs="Times New Roman"/>
                <w:color w:val="000000"/>
                <w:sz w:val="20"/>
                <w:szCs w:val="20"/>
              </w:rPr>
              <w:t>Транспортный налог</w:t>
            </w:r>
          </w:p>
        </w:tc>
        <w:tc>
          <w:tcPr>
            <w:tcW w:w="1559" w:type="dxa"/>
            <w:tcBorders>
              <w:top w:val="nil"/>
              <w:left w:val="nil"/>
              <w:bottom w:val="single" w:sz="4" w:space="0" w:color="auto"/>
              <w:right w:val="single" w:sz="4" w:space="0" w:color="auto"/>
            </w:tcBorders>
            <w:shd w:val="clear" w:color="auto" w:fill="auto"/>
            <w:noWrap/>
            <w:vAlign w:val="center"/>
            <w:hideMark/>
          </w:tcPr>
          <w:p w14:paraId="5D857619"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 xml:space="preserve">1 543,36  </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64107DD0"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 xml:space="preserve">1 602,27  </w:t>
            </w:r>
          </w:p>
        </w:tc>
        <w:tc>
          <w:tcPr>
            <w:tcW w:w="1739" w:type="dxa"/>
            <w:tcBorders>
              <w:top w:val="nil"/>
              <w:left w:val="nil"/>
              <w:bottom w:val="single" w:sz="4" w:space="0" w:color="auto"/>
              <w:right w:val="single" w:sz="4" w:space="0" w:color="auto"/>
            </w:tcBorders>
            <w:shd w:val="clear" w:color="auto" w:fill="auto"/>
            <w:noWrap/>
            <w:vAlign w:val="center"/>
            <w:hideMark/>
          </w:tcPr>
          <w:p w14:paraId="67B78182"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-58,92</w:t>
            </w:r>
          </w:p>
        </w:tc>
      </w:tr>
      <w:tr w:rsidR="00CC5D0D" w:rsidRPr="005A6D8C" w14:paraId="71779472" w14:textId="77777777" w:rsidTr="00CC5D0D">
        <w:trPr>
          <w:trHeight w:val="33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6B58C0DD"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3.3.3.</w:t>
            </w:r>
          </w:p>
        </w:tc>
        <w:tc>
          <w:tcPr>
            <w:tcW w:w="3455" w:type="dxa"/>
            <w:tcBorders>
              <w:top w:val="nil"/>
              <w:left w:val="nil"/>
              <w:bottom w:val="single" w:sz="4" w:space="0" w:color="auto"/>
              <w:right w:val="single" w:sz="4" w:space="0" w:color="auto"/>
            </w:tcBorders>
            <w:shd w:val="clear" w:color="000000" w:fill="FFFFFF"/>
            <w:vAlign w:val="center"/>
            <w:hideMark/>
          </w:tcPr>
          <w:p w14:paraId="46EBBF51" w14:textId="77777777" w:rsidR="00CC5D0D" w:rsidRPr="00EE5EF1" w:rsidRDefault="00CC5D0D" w:rsidP="00CC5D0D">
            <w:pPr>
              <w:spacing w:after="0" w:line="240" w:lineRule="auto"/>
              <w:jc w:val="both"/>
              <w:rPr>
                <w:rFonts w:ascii="Times New Roman" w:hAnsi="Times New Roman" w:cs="Times New Roman"/>
                <w:color w:val="000000"/>
                <w:sz w:val="20"/>
                <w:szCs w:val="20"/>
              </w:rPr>
            </w:pPr>
            <w:r w:rsidRPr="00EE5EF1">
              <w:rPr>
                <w:rFonts w:ascii="Times New Roman" w:hAnsi="Times New Roman" w:cs="Times New Roman"/>
                <w:color w:val="000000"/>
                <w:sz w:val="20"/>
                <w:szCs w:val="20"/>
              </w:rPr>
              <w:t>Плата за выбросы вредных веществ</w:t>
            </w:r>
          </w:p>
        </w:tc>
        <w:tc>
          <w:tcPr>
            <w:tcW w:w="1559" w:type="dxa"/>
            <w:tcBorders>
              <w:top w:val="nil"/>
              <w:left w:val="nil"/>
              <w:bottom w:val="single" w:sz="4" w:space="0" w:color="auto"/>
              <w:right w:val="single" w:sz="4" w:space="0" w:color="auto"/>
            </w:tcBorders>
            <w:shd w:val="clear" w:color="auto" w:fill="auto"/>
            <w:noWrap/>
            <w:vAlign w:val="center"/>
            <w:hideMark/>
          </w:tcPr>
          <w:p w14:paraId="5D1768F4"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 xml:space="preserve">523,62  </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6622535F"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 xml:space="preserve">69,45  </w:t>
            </w:r>
          </w:p>
        </w:tc>
        <w:tc>
          <w:tcPr>
            <w:tcW w:w="1739" w:type="dxa"/>
            <w:tcBorders>
              <w:top w:val="nil"/>
              <w:left w:val="nil"/>
              <w:bottom w:val="single" w:sz="4" w:space="0" w:color="auto"/>
              <w:right w:val="single" w:sz="4" w:space="0" w:color="auto"/>
            </w:tcBorders>
            <w:shd w:val="clear" w:color="auto" w:fill="auto"/>
            <w:noWrap/>
            <w:vAlign w:val="center"/>
            <w:hideMark/>
          </w:tcPr>
          <w:p w14:paraId="4DE55195"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454,16</w:t>
            </w:r>
          </w:p>
        </w:tc>
      </w:tr>
      <w:tr w:rsidR="00CC5D0D" w:rsidRPr="005A6D8C" w14:paraId="43D63465" w14:textId="77777777" w:rsidTr="00CC5D0D">
        <w:trPr>
          <w:trHeight w:val="287"/>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1386D905"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4</w:t>
            </w:r>
          </w:p>
        </w:tc>
        <w:tc>
          <w:tcPr>
            <w:tcW w:w="3455" w:type="dxa"/>
            <w:tcBorders>
              <w:top w:val="nil"/>
              <w:left w:val="nil"/>
              <w:bottom w:val="single" w:sz="4" w:space="0" w:color="auto"/>
              <w:right w:val="single" w:sz="4" w:space="0" w:color="auto"/>
            </w:tcBorders>
            <w:shd w:val="clear" w:color="000000" w:fill="FFFFFF"/>
            <w:vAlign w:val="center"/>
            <w:hideMark/>
          </w:tcPr>
          <w:p w14:paraId="3740552E" w14:textId="77777777" w:rsidR="00CC5D0D" w:rsidRPr="00EE5EF1" w:rsidRDefault="00CC5D0D" w:rsidP="00CC5D0D">
            <w:pPr>
              <w:spacing w:after="0" w:line="240" w:lineRule="auto"/>
              <w:jc w:val="both"/>
              <w:rPr>
                <w:rFonts w:ascii="Times New Roman" w:hAnsi="Times New Roman" w:cs="Times New Roman"/>
                <w:color w:val="000000"/>
                <w:sz w:val="20"/>
                <w:szCs w:val="20"/>
              </w:rPr>
            </w:pPr>
            <w:r w:rsidRPr="00EE5EF1">
              <w:rPr>
                <w:rFonts w:ascii="Times New Roman" w:hAnsi="Times New Roman" w:cs="Times New Roman"/>
                <w:color w:val="000000"/>
                <w:sz w:val="20"/>
                <w:szCs w:val="20"/>
              </w:rPr>
              <w:t xml:space="preserve">Отчисления на социальные нужды </w:t>
            </w:r>
          </w:p>
        </w:tc>
        <w:tc>
          <w:tcPr>
            <w:tcW w:w="1559" w:type="dxa"/>
            <w:tcBorders>
              <w:top w:val="nil"/>
              <w:left w:val="nil"/>
              <w:bottom w:val="single" w:sz="4" w:space="0" w:color="auto"/>
              <w:right w:val="single" w:sz="4" w:space="0" w:color="auto"/>
            </w:tcBorders>
            <w:shd w:val="clear" w:color="auto" w:fill="auto"/>
            <w:noWrap/>
            <w:vAlign w:val="center"/>
            <w:hideMark/>
          </w:tcPr>
          <w:p w14:paraId="3A10A0AD"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 xml:space="preserve">373 636,14  </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2AF0D3F5"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 xml:space="preserve">369 379,50  </w:t>
            </w:r>
          </w:p>
        </w:tc>
        <w:tc>
          <w:tcPr>
            <w:tcW w:w="1739" w:type="dxa"/>
            <w:tcBorders>
              <w:top w:val="nil"/>
              <w:left w:val="nil"/>
              <w:bottom w:val="single" w:sz="4" w:space="0" w:color="auto"/>
              <w:right w:val="single" w:sz="4" w:space="0" w:color="auto"/>
            </w:tcBorders>
            <w:shd w:val="clear" w:color="auto" w:fill="auto"/>
            <w:noWrap/>
            <w:vAlign w:val="center"/>
            <w:hideMark/>
          </w:tcPr>
          <w:p w14:paraId="74001FF0"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4 256,64</w:t>
            </w:r>
          </w:p>
        </w:tc>
      </w:tr>
      <w:tr w:rsidR="00CC5D0D" w:rsidRPr="005A6D8C" w14:paraId="330E3291" w14:textId="77777777" w:rsidTr="00CC5D0D">
        <w:trPr>
          <w:trHeight w:val="287"/>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0BA4EA6D"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5</w:t>
            </w:r>
          </w:p>
        </w:tc>
        <w:tc>
          <w:tcPr>
            <w:tcW w:w="3455" w:type="dxa"/>
            <w:tcBorders>
              <w:top w:val="nil"/>
              <w:left w:val="nil"/>
              <w:bottom w:val="single" w:sz="4" w:space="0" w:color="auto"/>
              <w:right w:val="single" w:sz="4" w:space="0" w:color="auto"/>
            </w:tcBorders>
            <w:shd w:val="clear" w:color="000000" w:fill="FFFFFF"/>
            <w:vAlign w:val="center"/>
            <w:hideMark/>
          </w:tcPr>
          <w:p w14:paraId="50C20202" w14:textId="77777777" w:rsidR="00CC5D0D" w:rsidRPr="00EE5EF1" w:rsidRDefault="00CC5D0D" w:rsidP="00CC5D0D">
            <w:pPr>
              <w:spacing w:after="0" w:line="240" w:lineRule="auto"/>
              <w:jc w:val="both"/>
              <w:rPr>
                <w:rFonts w:ascii="Times New Roman" w:hAnsi="Times New Roman" w:cs="Times New Roman"/>
                <w:color w:val="000000"/>
                <w:sz w:val="20"/>
                <w:szCs w:val="20"/>
              </w:rPr>
            </w:pPr>
            <w:r w:rsidRPr="00EE5EF1">
              <w:rPr>
                <w:rFonts w:ascii="Times New Roman" w:hAnsi="Times New Roman" w:cs="Times New Roman"/>
                <w:color w:val="000000"/>
                <w:sz w:val="20"/>
                <w:szCs w:val="20"/>
              </w:rPr>
              <w:t>Налог на прибыль</w:t>
            </w:r>
          </w:p>
        </w:tc>
        <w:tc>
          <w:tcPr>
            <w:tcW w:w="1559" w:type="dxa"/>
            <w:tcBorders>
              <w:top w:val="nil"/>
              <w:left w:val="nil"/>
              <w:bottom w:val="single" w:sz="4" w:space="0" w:color="auto"/>
              <w:right w:val="single" w:sz="4" w:space="0" w:color="auto"/>
            </w:tcBorders>
            <w:shd w:val="clear" w:color="auto" w:fill="auto"/>
            <w:noWrap/>
            <w:vAlign w:val="center"/>
            <w:hideMark/>
          </w:tcPr>
          <w:p w14:paraId="3DD3D939"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 xml:space="preserve">428 915,87  </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03413907"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 xml:space="preserve">321 224,61  </w:t>
            </w:r>
          </w:p>
        </w:tc>
        <w:tc>
          <w:tcPr>
            <w:tcW w:w="1739" w:type="dxa"/>
            <w:tcBorders>
              <w:top w:val="nil"/>
              <w:left w:val="nil"/>
              <w:bottom w:val="single" w:sz="4" w:space="0" w:color="auto"/>
              <w:right w:val="single" w:sz="4" w:space="0" w:color="auto"/>
            </w:tcBorders>
            <w:shd w:val="clear" w:color="auto" w:fill="auto"/>
            <w:noWrap/>
            <w:vAlign w:val="center"/>
            <w:hideMark/>
          </w:tcPr>
          <w:p w14:paraId="7835626F"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107 691,26</w:t>
            </w:r>
          </w:p>
        </w:tc>
      </w:tr>
      <w:tr w:rsidR="00CC5D0D" w:rsidRPr="005A6D8C" w14:paraId="570EB5F6" w14:textId="77777777" w:rsidTr="00CC5D0D">
        <w:trPr>
          <w:trHeight w:val="287"/>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42B6A0FE"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6</w:t>
            </w:r>
          </w:p>
        </w:tc>
        <w:tc>
          <w:tcPr>
            <w:tcW w:w="3455" w:type="dxa"/>
            <w:tcBorders>
              <w:top w:val="nil"/>
              <w:left w:val="nil"/>
              <w:bottom w:val="single" w:sz="4" w:space="0" w:color="auto"/>
              <w:right w:val="single" w:sz="4" w:space="0" w:color="auto"/>
            </w:tcBorders>
            <w:shd w:val="clear" w:color="000000" w:fill="FFFFFF"/>
            <w:vAlign w:val="center"/>
            <w:hideMark/>
          </w:tcPr>
          <w:p w14:paraId="734B1294" w14:textId="77777777" w:rsidR="00CC5D0D" w:rsidRPr="00EE5EF1" w:rsidRDefault="00CC5D0D" w:rsidP="00CC5D0D">
            <w:pPr>
              <w:spacing w:after="0" w:line="240" w:lineRule="auto"/>
              <w:jc w:val="both"/>
              <w:rPr>
                <w:rFonts w:ascii="Times New Roman" w:hAnsi="Times New Roman" w:cs="Times New Roman"/>
                <w:color w:val="000000"/>
                <w:sz w:val="20"/>
                <w:szCs w:val="20"/>
              </w:rPr>
            </w:pPr>
            <w:r w:rsidRPr="00EE5EF1">
              <w:rPr>
                <w:rFonts w:ascii="Times New Roman" w:hAnsi="Times New Roman" w:cs="Times New Roman"/>
                <w:color w:val="000000"/>
                <w:sz w:val="20"/>
                <w:szCs w:val="20"/>
              </w:rPr>
              <w:t>Выпадающие доходы от льготного ТП</w:t>
            </w:r>
          </w:p>
        </w:tc>
        <w:tc>
          <w:tcPr>
            <w:tcW w:w="1559" w:type="dxa"/>
            <w:tcBorders>
              <w:top w:val="nil"/>
              <w:left w:val="nil"/>
              <w:bottom w:val="single" w:sz="4" w:space="0" w:color="auto"/>
              <w:right w:val="single" w:sz="4" w:space="0" w:color="auto"/>
            </w:tcBorders>
            <w:shd w:val="clear" w:color="auto" w:fill="auto"/>
            <w:noWrap/>
            <w:vAlign w:val="center"/>
            <w:hideMark/>
          </w:tcPr>
          <w:p w14:paraId="22149D98"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 xml:space="preserve">162 293,53  </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0BEEA45E"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 xml:space="preserve">120 391,02  </w:t>
            </w:r>
          </w:p>
        </w:tc>
        <w:tc>
          <w:tcPr>
            <w:tcW w:w="1739" w:type="dxa"/>
            <w:tcBorders>
              <w:top w:val="nil"/>
              <w:left w:val="nil"/>
              <w:bottom w:val="single" w:sz="4" w:space="0" w:color="auto"/>
              <w:right w:val="single" w:sz="4" w:space="0" w:color="auto"/>
            </w:tcBorders>
            <w:shd w:val="clear" w:color="auto" w:fill="auto"/>
            <w:noWrap/>
            <w:vAlign w:val="center"/>
            <w:hideMark/>
          </w:tcPr>
          <w:p w14:paraId="5D245CF3"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41 902,51</w:t>
            </w:r>
          </w:p>
        </w:tc>
      </w:tr>
      <w:tr w:rsidR="00CC5D0D" w:rsidRPr="005A6D8C" w14:paraId="0343273A" w14:textId="77777777" w:rsidTr="00CC5D0D">
        <w:trPr>
          <w:trHeight w:val="733"/>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6A67767B" w14:textId="77777777" w:rsidR="00CC5D0D" w:rsidRPr="00EE5EF1" w:rsidRDefault="00CC5D0D" w:rsidP="00CC5D0D">
            <w:pPr>
              <w:spacing w:after="0" w:line="240" w:lineRule="auto"/>
              <w:jc w:val="both"/>
              <w:rPr>
                <w:rFonts w:ascii="Times New Roman" w:hAnsi="Times New Roman" w:cs="Times New Roman"/>
                <w:bCs/>
                <w:sz w:val="20"/>
                <w:szCs w:val="20"/>
              </w:rPr>
            </w:pPr>
            <w:r w:rsidRPr="00EE5EF1">
              <w:rPr>
                <w:rFonts w:ascii="Times New Roman" w:hAnsi="Times New Roman" w:cs="Times New Roman"/>
                <w:bCs/>
                <w:sz w:val="20"/>
                <w:szCs w:val="20"/>
              </w:rPr>
              <w:t>7</w:t>
            </w:r>
          </w:p>
        </w:tc>
        <w:tc>
          <w:tcPr>
            <w:tcW w:w="3455" w:type="dxa"/>
            <w:tcBorders>
              <w:top w:val="nil"/>
              <w:left w:val="nil"/>
              <w:bottom w:val="single" w:sz="4" w:space="0" w:color="auto"/>
              <w:right w:val="single" w:sz="4" w:space="0" w:color="auto"/>
            </w:tcBorders>
            <w:shd w:val="clear" w:color="000000" w:fill="FFFFFF"/>
            <w:vAlign w:val="center"/>
            <w:hideMark/>
          </w:tcPr>
          <w:p w14:paraId="1E393DE7" w14:textId="77777777" w:rsidR="00CC5D0D" w:rsidRPr="00EE5EF1" w:rsidRDefault="00CC5D0D" w:rsidP="00CC5D0D">
            <w:pPr>
              <w:spacing w:after="0" w:line="240" w:lineRule="auto"/>
              <w:jc w:val="both"/>
              <w:rPr>
                <w:rFonts w:ascii="Times New Roman" w:hAnsi="Times New Roman" w:cs="Times New Roman"/>
                <w:bCs/>
                <w:color w:val="000000"/>
                <w:sz w:val="20"/>
                <w:szCs w:val="20"/>
              </w:rPr>
            </w:pPr>
            <w:r w:rsidRPr="00EE5EF1">
              <w:rPr>
                <w:rFonts w:ascii="Times New Roman" w:hAnsi="Times New Roman" w:cs="Times New Roman"/>
                <w:bCs/>
                <w:color w:val="000000"/>
                <w:sz w:val="20"/>
                <w:szCs w:val="20"/>
              </w:rPr>
              <w:t>ИТОГО неподконтрольных расходов</w:t>
            </w:r>
          </w:p>
        </w:tc>
        <w:tc>
          <w:tcPr>
            <w:tcW w:w="1559" w:type="dxa"/>
            <w:tcBorders>
              <w:top w:val="nil"/>
              <w:left w:val="nil"/>
              <w:bottom w:val="single" w:sz="4" w:space="0" w:color="auto"/>
              <w:right w:val="single" w:sz="4" w:space="0" w:color="auto"/>
            </w:tcBorders>
            <w:shd w:val="clear" w:color="auto" w:fill="auto"/>
            <w:noWrap/>
            <w:vAlign w:val="center"/>
            <w:hideMark/>
          </w:tcPr>
          <w:p w14:paraId="15088C01" w14:textId="77777777" w:rsidR="00CC5D0D" w:rsidRPr="00EE5EF1" w:rsidRDefault="00CC5D0D" w:rsidP="00CC5D0D">
            <w:pPr>
              <w:spacing w:after="0" w:line="240" w:lineRule="auto"/>
              <w:jc w:val="both"/>
              <w:rPr>
                <w:rFonts w:ascii="Times New Roman" w:hAnsi="Times New Roman" w:cs="Times New Roman"/>
                <w:bCs/>
                <w:sz w:val="20"/>
                <w:szCs w:val="20"/>
              </w:rPr>
            </w:pPr>
            <w:r w:rsidRPr="00EE5EF1">
              <w:rPr>
                <w:rFonts w:ascii="Times New Roman" w:hAnsi="Times New Roman" w:cs="Times New Roman"/>
                <w:bCs/>
                <w:sz w:val="20"/>
                <w:szCs w:val="20"/>
              </w:rPr>
              <w:t xml:space="preserve">3 383 889,27  </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03EFC7FA" w14:textId="77777777" w:rsidR="00CC5D0D" w:rsidRPr="00EE5EF1" w:rsidRDefault="00CC5D0D" w:rsidP="00CC5D0D">
            <w:pPr>
              <w:spacing w:after="0" w:line="240" w:lineRule="auto"/>
              <w:jc w:val="both"/>
              <w:rPr>
                <w:rFonts w:ascii="Times New Roman" w:hAnsi="Times New Roman" w:cs="Times New Roman"/>
                <w:bCs/>
                <w:sz w:val="20"/>
                <w:szCs w:val="20"/>
              </w:rPr>
            </w:pPr>
            <w:r w:rsidRPr="00EE5EF1">
              <w:rPr>
                <w:rFonts w:ascii="Times New Roman" w:hAnsi="Times New Roman" w:cs="Times New Roman"/>
                <w:bCs/>
                <w:sz w:val="20"/>
                <w:szCs w:val="20"/>
              </w:rPr>
              <w:t xml:space="preserve">3 244 209,33  </w:t>
            </w:r>
          </w:p>
        </w:tc>
        <w:tc>
          <w:tcPr>
            <w:tcW w:w="1739" w:type="dxa"/>
            <w:tcBorders>
              <w:top w:val="nil"/>
              <w:left w:val="nil"/>
              <w:bottom w:val="single" w:sz="4" w:space="0" w:color="auto"/>
              <w:right w:val="single" w:sz="4" w:space="0" w:color="auto"/>
            </w:tcBorders>
            <w:shd w:val="clear" w:color="auto" w:fill="auto"/>
            <w:noWrap/>
            <w:vAlign w:val="center"/>
            <w:hideMark/>
          </w:tcPr>
          <w:p w14:paraId="20D76B7C"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139 679,94</w:t>
            </w:r>
          </w:p>
        </w:tc>
      </w:tr>
    </w:tbl>
    <w:p w14:paraId="424491DE" w14:textId="77777777" w:rsidR="00CC5D0D" w:rsidRPr="005A6D8C" w:rsidRDefault="00CC5D0D" w:rsidP="00CC5D0D">
      <w:pPr>
        <w:spacing w:after="0" w:line="240" w:lineRule="auto"/>
        <w:ind w:firstLine="709"/>
        <w:jc w:val="both"/>
        <w:rPr>
          <w:rFonts w:ascii="Times New Roman" w:hAnsi="Times New Roman" w:cs="Times New Roman"/>
          <w:sz w:val="24"/>
          <w:szCs w:val="24"/>
        </w:rPr>
      </w:pPr>
      <w:r w:rsidRPr="005A6D8C">
        <w:rPr>
          <w:rFonts w:ascii="Times New Roman" w:hAnsi="Times New Roman" w:cs="Times New Roman"/>
          <w:sz w:val="24"/>
          <w:szCs w:val="24"/>
        </w:rPr>
        <w:t>Корректировка по статье «Налоги» осуществлена на основании представленных Филиалом деклараций и платежных поручений за 2019 год по соответствующим налогам.</w:t>
      </w:r>
    </w:p>
    <w:p w14:paraId="5B9CDB86" w14:textId="77777777" w:rsidR="00CC5D0D" w:rsidRPr="005A6D8C" w:rsidRDefault="00CC5D0D" w:rsidP="00CC5D0D">
      <w:pPr>
        <w:spacing w:after="0" w:line="240" w:lineRule="auto"/>
        <w:ind w:firstLine="709"/>
        <w:jc w:val="both"/>
        <w:rPr>
          <w:rFonts w:ascii="Times New Roman" w:hAnsi="Times New Roman" w:cs="Times New Roman"/>
          <w:sz w:val="24"/>
          <w:szCs w:val="24"/>
        </w:rPr>
      </w:pPr>
      <w:r w:rsidRPr="005A6D8C">
        <w:rPr>
          <w:rFonts w:ascii="Times New Roman" w:hAnsi="Times New Roman" w:cs="Times New Roman"/>
          <w:sz w:val="24"/>
          <w:szCs w:val="24"/>
        </w:rPr>
        <w:t>Корректировка по статье «Отчисления на социальные нужды» осуществлена  с учетом фактически осуществленных расходов по данному направлению  в соответствии с размещенными данными раскрытия информации на официальном сайте ПАО «МРСК Центра и Приволжья».</w:t>
      </w:r>
    </w:p>
    <w:p w14:paraId="2B9E8769" w14:textId="77777777" w:rsidR="00CC5D0D" w:rsidRPr="00EE5EF1" w:rsidRDefault="00CC5D0D" w:rsidP="00CC5D0D">
      <w:pPr>
        <w:spacing w:after="0" w:line="240" w:lineRule="auto"/>
        <w:ind w:firstLine="709"/>
        <w:jc w:val="both"/>
        <w:rPr>
          <w:rStyle w:val="FontStyle21"/>
          <w:rFonts w:ascii="Times New Roman" w:hAnsi="Times New Roman" w:cs="Times New Roman"/>
          <w:i w:val="0"/>
          <w:iCs w:val="0"/>
          <w:sz w:val="24"/>
          <w:szCs w:val="24"/>
        </w:rPr>
      </w:pPr>
      <w:r w:rsidRPr="005A6D8C">
        <w:rPr>
          <w:rFonts w:ascii="Times New Roman" w:hAnsi="Times New Roman" w:cs="Times New Roman"/>
          <w:sz w:val="24"/>
          <w:szCs w:val="24"/>
        </w:rPr>
        <w:t xml:space="preserve">Корректировка по статье «Налог на прибыль» осуществлена на основании представленных Филиалом деклараций и </w:t>
      </w:r>
      <w:r w:rsidRPr="00EE5EF1">
        <w:rPr>
          <w:rFonts w:ascii="Times New Roman" w:hAnsi="Times New Roman" w:cs="Times New Roman"/>
          <w:sz w:val="24"/>
          <w:szCs w:val="24"/>
        </w:rPr>
        <w:t xml:space="preserve">платежных поручений за 2019 год. </w:t>
      </w:r>
      <w:r w:rsidRPr="00EE5EF1">
        <w:rPr>
          <w:rStyle w:val="FontStyle18"/>
          <w:rFonts w:ascii="Times New Roman" w:hAnsi="Times New Roman" w:cs="Times New Roman"/>
          <w:sz w:val="24"/>
          <w:szCs w:val="24"/>
        </w:rPr>
        <w:t xml:space="preserve">Фактический налог на прибыль в 2019 году по Филиалу составил </w:t>
      </w:r>
      <w:r w:rsidRPr="00027592">
        <w:rPr>
          <w:rStyle w:val="FontStyle20"/>
          <w:rFonts w:ascii="Times New Roman" w:hAnsi="Times New Roman" w:cs="Times New Roman"/>
          <w:b w:val="0"/>
          <w:sz w:val="24"/>
          <w:szCs w:val="24"/>
        </w:rPr>
        <w:t>321 224 тыс. руб.</w:t>
      </w:r>
      <w:r w:rsidRPr="00EE5EF1">
        <w:rPr>
          <w:rStyle w:val="FontStyle20"/>
          <w:rFonts w:ascii="Times New Roman" w:hAnsi="Times New Roman" w:cs="Times New Roman"/>
          <w:sz w:val="24"/>
          <w:szCs w:val="24"/>
        </w:rPr>
        <w:t xml:space="preserve"> </w:t>
      </w:r>
    </w:p>
    <w:p w14:paraId="7BBD97EA" w14:textId="77777777" w:rsidR="00CC5D0D" w:rsidRPr="005A6D8C" w:rsidRDefault="00CC5D0D" w:rsidP="00CC5D0D">
      <w:pPr>
        <w:spacing w:after="0" w:line="240" w:lineRule="auto"/>
        <w:ind w:firstLine="709"/>
        <w:jc w:val="both"/>
        <w:rPr>
          <w:rFonts w:ascii="Times New Roman" w:hAnsi="Times New Roman" w:cs="Times New Roman"/>
          <w:sz w:val="24"/>
          <w:szCs w:val="24"/>
        </w:rPr>
      </w:pPr>
      <w:r w:rsidRPr="00EE5EF1">
        <w:rPr>
          <w:rFonts w:ascii="Times New Roman" w:hAnsi="Times New Roman" w:cs="Times New Roman"/>
          <w:sz w:val="24"/>
          <w:szCs w:val="24"/>
        </w:rPr>
        <w:t>Корректировка по статье «Выпадающие по ТП» по итогам 2019 года выполнена с учетом фактических данных по расходам за</w:t>
      </w:r>
      <w:r w:rsidRPr="005A6D8C">
        <w:rPr>
          <w:rFonts w:ascii="Times New Roman" w:hAnsi="Times New Roman" w:cs="Times New Roman"/>
          <w:sz w:val="24"/>
          <w:szCs w:val="24"/>
        </w:rPr>
        <w:t xml:space="preserve"> 2019 год, связанных с осуществлением льготного технологического присоединения к электрическим сетям в соответствии с Методическими указаниями по определению выпадающих доходов, связанных с осуществлением технологического присоединения к электрическим сетям, утвержденными Приказом ФСТ России от 11.09.2014 г. № 215-э/1.</w:t>
      </w:r>
    </w:p>
    <w:p w14:paraId="3379E4DE" w14:textId="77777777" w:rsidR="00CC5D0D" w:rsidRPr="005A6D8C" w:rsidRDefault="00CC5D0D" w:rsidP="00CC5D0D">
      <w:pPr>
        <w:autoSpaceDE w:val="0"/>
        <w:autoSpaceDN w:val="0"/>
        <w:adjustRightInd w:val="0"/>
        <w:spacing w:after="0" w:line="240" w:lineRule="auto"/>
        <w:ind w:firstLine="709"/>
        <w:jc w:val="both"/>
        <w:rPr>
          <w:rStyle w:val="FontStyle21"/>
          <w:rFonts w:ascii="Times New Roman" w:hAnsi="Times New Roman" w:cs="Times New Roman"/>
          <w:i w:val="0"/>
          <w:sz w:val="24"/>
          <w:szCs w:val="24"/>
        </w:rPr>
      </w:pPr>
      <w:r w:rsidRPr="005A6D8C">
        <w:rPr>
          <w:rStyle w:val="FontStyle21"/>
          <w:rFonts w:ascii="Times New Roman" w:hAnsi="Times New Roman" w:cs="Times New Roman"/>
          <w:i w:val="0"/>
          <w:sz w:val="24"/>
          <w:szCs w:val="24"/>
        </w:rPr>
        <w:t xml:space="preserve">Расходы 2019 года по статьям «Аренда ВЛ, КЛ, ПС, ТП» и «Аренда транспорта» учтены Министерством согласно пункта 28 Основ ценообразования исходя из величины амортизации, налогов на имущество и землю и других, установленных законодательством РФ обязательных платежей, связанных с использованием арендованного имущества без учета изменений внесенных Постановлением Правительства РФ от 27.12.2019 № 1892, так как данная норма права распространяет свое действие с 2020 года, а корректировка производится по результатам 2019 года.                 </w:t>
      </w:r>
    </w:p>
    <w:p w14:paraId="664DF209" w14:textId="77777777" w:rsidR="00CC5D0D" w:rsidRPr="005A6D8C" w:rsidRDefault="00CC5D0D" w:rsidP="00CC5D0D">
      <w:pPr>
        <w:spacing w:after="0" w:line="240" w:lineRule="auto"/>
        <w:ind w:firstLine="709"/>
        <w:jc w:val="both"/>
        <w:rPr>
          <w:rFonts w:ascii="Times New Roman" w:hAnsi="Times New Roman" w:cs="Times New Roman"/>
          <w:sz w:val="24"/>
          <w:szCs w:val="24"/>
        </w:rPr>
      </w:pPr>
      <w:r w:rsidRPr="005A6D8C">
        <w:rPr>
          <w:rFonts w:ascii="Times New Roman" w:hAnsi="Times New Roman" w:cs="Times New Roman"/>
          <w:sz w:val="24"/>
          <w:szCs w:val="24"/>
        </w:rPr>
        <w:t xml:space="preserve">Расходы по статье «прочая аренда» Министерством на 2019 год не утверждались. Филиалом представлены обосновывающие документы по расходам на «прочую аренду»: договор аренды № </w:t>
      </w:r>
      <w:r w:rsidRPr="005A6D8C">
        <w:rPr>
          <w:rFonts w:ascii="Times New Roman" w:hAnsi="Times New Roman" w:cs="Times New Roman"/>
          <w:sz w:val="24"/>
          <w:szCs w:val="24"/>
        </w:rPr>
        <w:lastRenderedPageBreak/>
        <w:t xml:space="preserve">402004365 от 09.01.2019г., акт, счет-фактура № 241 от 15.02.2019, приказ ПАО «МРСК Центра» от 06.02.2019 № 47-ЦА «О проведении сборов руководителей блока безопасности ПАО «МРСК Центра» и ПАО «МРСК Центра и Приволжья». Эксперты считают, что данные расходы при определении НВВ по регулируемому виду деятельности – услуги по передаче электрической энергии экономически необоснованные. </w:t>
      </w:r>
    </w:p>
    <w:p w14:paraId="574B37DB" w14:textId="77777777" w:rsidR="00CC5D0D" w:rsidRPr="005A6D8C" w:rsidRDefault="00CC5D0D" w:rsidP="00CC5D0D">
      <w:pPr>
        <w:spacing w:after="0" w:line="240" w:lineRule="auto"/>
        <w:ind w:firstLine="680"/>
        <w:jc w:val="both"/>
        <w:rPr>
          <w:rFonts w:ascii="Times New Roman" w:hAnsi="Times New Roman" w:cs="Times New Roman"/>
          <w:sz w:val="24"/>
          <w:szCs w:val="24"/>
        </w:rPr>
      </w:pPr>
      <w:r w:rsidRPr="005A6D8C">
        <w:rPr>
          <w:rFonts w:ascii="Times New Roman" w:hAnsi="Times New Roman" w:cs="Times New Roman"/>
          <w:sz w:val="24"/>
          <w:szCs w:val="24"/>
        </w:rPr>
        <w:t xml:space="preserve"> Корректировка необходимой валовой выручки по результатам отклонения уровня расходов на оплату потерь</w:t>
      </w:r>
    </w:p>
    <w:p w14:paraId="7BAABEAC" w14:textId="77777777" w:rsidR="00CC5D0D" w:rsidRPr="005A6D8C" w:rsidRDefault="00CC5D0D" w:rsidP="00CC5D0D">
      <w:pPr>
        <w:autoSpaceDE w:val="0"/>
        <w:autoSpaceDN w:val="0"/>
        <w:adjustRightInd w:val="0"/>
        <w:spacing w:after="0" w:line="240" w:lineRule="auto"/>
        <w:ind w:firstLine="709"/>
        <w:jc w:val="both"/>
        <w:rPr>
          <w:rFonts w:ascii="Times New Roman" w:hAnsi="Times New Roman" w:cs="Times New Roman"/>
          <w:sz w:val="24"/>
          <w:szCs w:val="24"/>
        </w:rPr>
      </w:pPr>
      <w:r w:rsidRPr="005A6D8C">
        <w:rPr>
          <w:rFonts w:ascii="Times New Roman" w:hAnsi="Times New Roman" w:cs="Times New Roman"/>
          <w:sz w:val="24"/>
          <w:szCs w:val="24"/>
        </w:rPr>
        <w:t>Корректировка необходимой валовой выручки Филиала по результатам отклонения уровня расходов на оплату потерь электрической энергии при ее передаче по электрическим сетям от установленного уровня в зависимости от изменения цены покупки электрической энергии сетевой организацией в целях компенсации технологического расхода электрической энергии за истекший период регулирования, определяемая в соответствии с пунктом 25 МУ № 228-э.</w:t>
      </w:r>
    </w:p>
    <w:tbl>
      <w:tblPr>
        <w:tblW w:w="9923" w:type="dxa"/>
        <w:tblInd w:w="108" w:type="dxa"/>
        <w:tblLayout w:type="fixed"/>
        <w:tblLook w:val="04A0" w:firstRow="1" w:lastRow="0" w:firstColumn="1" w:lastColumn="0" w:noHBand="0" w:noVBand="1"/>
      </w:tblPr>
      <w:tblGrid>
        <w:gridCol w:w="689"/>
        <w:gridCol w:w="5974"/>
        <w:gridCol w:w="1559"/>
        <w:gridCol w:w="1701"/>
      </w:tblGrid>
      <w:tr w:rsidR="00CC5D0D" w:rsidRPr="005A6D8C" w14:paraId="53E43787" w14:textId="77777777" w:rsidTr="00CC5D0D">
        <w:trPr>
          <w:trHeight w:val="606"/>
        </w:trPr>
        <w:tc>
          <w:tcPr>
            <w:tcW w:w="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61BED3" w14:textId="77777777" w:rsidR="00CC5D0D" w:rsidRPr="005A6D8C" w:rsidRDefault="00CC5D0D" w:rsidP="00CC5D0D">
            <w:pPr>
              <w:spacing w:after="0" w:line="240" w:lineRule="auto"/>
              <w:jc w:val="both"/>
              <w:rPr>
                <w:rFonts w:ascii="Times New Roman" w:hAnsi="Times New Roman" w:cs="Times New Roman"/>
                <w:sz w:val="20"/>
                <w:szCs w:val="20"/>
              </w:rPr>
            </w:pPr>
            <w:r w:rsidRPr="005A6D8C">
              <w:rPr>
                <w:rFonts w:ascii="Times New Roman" w:hAnsi="Times New Roman" w:cs="Times New Roman"/>
                <w:sz w:val="20"/>
                <w:szCs w:val="20"/>
              </w:rPr>
              <w:t>№ п/п</w:t>
            </w:r>
          </w:p>
        </w:tc>
        <w:tc>
          <w:tcPr>
            <w:tcW w:w="5974" w:type="dxa"/>
            <w:tcBorders>
              <w:top w:val="single" w:sz="4" w:space="0" w:color="auto"/>
              <w:left w:val="nil"/>
              <w:bottom w:val="single" w:sz="4" w:space="0" w:color="auto"/>
              <w:right w:val="single" w:sz="4" w:space="0" w:color="auto"/>
            </w:tcBorders>
            <w:shd w:val="clear" w:color="000000" w:fill="FFFFFF"/>
            <w:vAlign w:val="center"/>
            <w:hideMark/>
          </w:tcPr>
          <w:p w14:paraId="20E285B0" w14:textId="77777777" w:rsidR="00CC5D0D" w:rsidRPr="005A6D8C" w:rsidRDefault="00CC5D0D" w:rsidP="00CC5D0D">
            <w:pPr>
              <w:spacing w:after="0" w:line="240" w:lineRule="auto"/>
              <w:jc w:val="both"/>
              <w:rPr>
                <w:rFonts w:ascii="Times New Roman" w:hAnsi="Times New Roman" w:cs="Times New Roman"/>
                <w:sz w:val="20"/>
                <w:szCs w:val="20"/>
              </w:rPr>
            </w:pPr>
            <w:r w:rsidRPr="005A6D8C">
              <w:rPr>
                <w:rFonts w:ascii="Times New Roman" w:hAnsi="Times New Roman" w:cs="Times New Roman"/>
                <w:sz w:val="20"/>
                <w:szCs w:val="20"/>
              </w:rPr>
              <w:t>Показатели</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2D2F6D08" w14:textId="77777777" w:rsidR="00CC5D0D" w:rsidRPr="005A6D8C" w:rsidRDefault="00CC5D0D" w:rsidP="00CC5D0D">
            <w:pPr>
              <w:spacing w:after="0" w:line="240" w:lineRule="auto"/>
              <w:jc w:val="both"/>
              <w:rPr>
                <w:rFonts w:ascii="Times New Roman" w:hAnsi="Times New Roman" w:cs="Times New Roman"/>
                <w:sz w:val="20"/>
                <w:szCs w:val="20"/>
              </w:rPr>
            </w:pPr>
            <w:proofErr w:type="spellStart"/>
            <w:r w:rsidRPr="005A6D8C">
              <w:rPr>
                <w:rFonts w:ascii="Times New Roman" w:hAnsi="Times New Roman" w:cs="Times New Roman"/>
                <w:sz w:val="20"/>
                <w:szCs w:val="20"/>
              </w:rPr>
              <w:t>ед.изм</w:t>
            </w:r>
            <w:proofErr w:type="spellEnd"/>
            <w:r w:rsidRPr="005A6D8C">
              <w:rPr>
                <w:rFonts w:ascii="Times New Roman" w:hAnsi="Times New Roman" w:cs="Times New Roman"/>
                <w:sz w:val="20"/>
                <w:szCs w:val="20"/>
              </w:rPr>
              <w:t>.</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0F76994F" w14:textId="77777777" w:rsidR="00CC5D0D" w:rsidRPr="005A6D8C" w:rsidRDefault="00CC5D0D" w:rsidP="00CC5D0D">
            <w:pPr>
              <w:spacing w:after="0" w:line="240" w:lineRule="auto"/>
              <w:jc w:val="both"/>
              <w:rPr>
                <w:rFonts w:ascii="Times New Roman" w:hAnsi="Times New Roman" w:cs="Times New Roman"/>
                <w:sz w:val="20"/>
                <w:szCs w:val="20"/>
              </w:rPr>
            </w:pPr>
            <w:r w:rsidRPr="005A6D8C">
              <w:rPr>
                <w:rFonts w:ascii="Times New Roman" w:hAnsi="Times New Roman" w:cs="Times New Roman"/>
                <w:sz w:val="20"/>
                <w:szCs w:val="20"/>
              </w:rPr>
              <w:t>2019 год</w:t>
            </w:r>
          </w:p>
        </w:tc>
      </w:tr>
      <w:tr w:rsidR="00CC5D0D" w:rsidRPr="005A6D8C" w14:paraId="7267A209" w14:textId="77777777" w:rsidTr="00CC5D0D">
        <w:trPr>
          <w:trHeight w:val="945"/>
        </w:trPr>
        <w:tc>
          <w:tcPr>
            <w:tcW w:w="689" w:type="dxa"/>
            <w:tcBorders>
              <w:top w:val="nil"/>
              <w:left w:val="single" w:sz="4" w:space="0" w:color="auto"/>
              <w:bottom w:val="single" w:sz="4" w:space="0" w:color="auto"/>
              <w:right w:val="single" w:sz="4" w:space="0" w:color="auto"/>
            </w:tcBorders>
            <w:shd w:val="clear" w:color="000000" w:fill="FFFFFF"/>
            <w:noWrap/>
            <w:vAlign w:val="center"/>
            <w:hideMark/>
          </w:tcPr>
          <w:p w14:paraId="753308FC" w14:textId="77777777" w:rsidR="00CC5D0D" w:rsidRPr="005A6D8C" w:rsidRDefault="00CC5D0D" w:rsidP="00CC5D0D">
            <w:pPr>
              <w:spacing w:after="0" w:line="240" w:lineRule="auto"/>
              <w:jc w:val="both"/>
              <w:rPr>
                <w:rFonts w:ascii="Times New Roman" w:hAnsi="Times New Roman" w:cs="Times New Roman"/>
                <w:sz w:val="20"/>
                <w:szCs w:val="20"/>
              </w:rPr>
            </w:pPr>
            <w:r w:rsidRPr="005A6D8C">
              <w:rPr>
                <w:rFonts w:ascii="Times New Roman" w:hAnsi="Times New Roman" w:cs="Times New Roman"/>
                <w:sz w:val="20"/>
                <w:szCs w:val="20"/>
              </w:rPr>
              <w:t>1</w:t>
            </w:r>
          </w:p>
        </w:tc>
        <w:tc>
          <w:tcPr>
            <w:tcW w:w="5974" w:type="dxa"/>
            <w:tcBorders>
              <w:top w:val="nil"/>
              <w:left w:val="nil"/>
              <w:bottom w:val="single" w:sz="4" w:space="0" w:color="auto"/>
              <w:right w:val="single" w:sz="4" w:space="0" w:color="auto"/>
            </w:tcBorders>
            <w:shd w:val="clear" w:color="000000" w:fill="FFFFFF"/>
            <w:vAlign w:val="center"/>
            <w:hideMark/>
          </w:tcPr>
          <w:p w14:paraId="41ECAEAC" w14:textId="77777777" w:rsidR="00CC5D0D" w:rsidRPr="005A6D8C" w:rsidRDefault="00CC5D0D" w:rsidP="00CC5D0D">
            <w:pPr>
              <w:spacing w:after="0" w:line="240" w:lineRule="auto"/>
              <w:jc w:val="both"/>
              <w:rPr>
                <w:rFonts w:ascii="Times New Roman" w:hAnsi="Times New Roman" w:cs="Times New Roman"/>
                <w:sz w:val="20"/>
                <w:szCs w:val="20"/>
              </w:rPr>
            </w:pPr>
            <w:r w:rsidRPr="005A6D8C">
              <w:rPr>
                <w:rFonts w:ascii="Times New Roman" w:hAnsi="Times New Roman" w:cs="Times New Roman"/>
                <w:sz w:val="20"/>
                <w:szCs w:val="20"/>
              </w:rPr>
              <w:t>Цена покупки электрической энергии (мощности) в целях компенсации потерь электрической энергии в сетях, учтенная при установлении тарифов на 2019 год (</w:t>
            </w:r>
            <w:proofErr w:type="spellStart"/>
            <w:r w:rsidRPr="005A6D8C">
              <w:rPr>
                <w:rFonts w:ascii="Times New Roman" w:hAnsi="Times New Roman" w:cs="Times New Roman"/>
                <w:sz w:val="20"/>
                <w:szCs w:val="20"/>
              </w:rPr>
              <w:t>ЦПтбр</w:t>
            </w:r>
            <w:proofErr w:type="spellEnd"/>
            <w:r w:rsidRPr="005A6D8C">
              <w:rPr>
                <w:rFonts w:ascii="Times New Roman" w:hAnsi="Times New Roman" w:cs="Times New Roman"/>
                <w:sz w:val="20"/>
                <w:szCs w:val="20"/>
              </w:rPr>
              <w:t xml:space="preserve"> i-2)</w:t>
            </w:r>
          </w:p>
        </w:tc>
        <w:tc>
          <w:tcPr>
            <w:tcW w:w="1559" w:type="dxa"/>
            <w:tcBorders>
              <w:top w:val="nil"/>
              <w:left w:val="nil"/>
              <w:bottom w:val="single" w:sz="4" w:space="0" w:color="auto"/>
              <w:right w:val="single" w:sz="4" w:space="0" w:color="auto"/>
            </w:tcBorders>
            <w:shd w:val="clear" w:color="000000" w:fill="FFFFFF"/>
            <w:vAlign w:val="center"/>
            <w:hideMark/>
          </w:tcPr>
          <w:p w14:paraId="2FF5D187" w14:textId="77777777" w:rsidR="00CC5D0D" w:rsidRPr="005A6D8C" w:rsidRDefault="00CC5D0D" w:rsidP="00CC5D0D">
            <w:pPr>
              <w:spacing w:after="0" w:line="240" w:lineRule="auto"/>
              <w:jc w:val="both"/>
              <w:rPr>
                <w:rFonts w:ascii="Times New Roman" w:hAnsi="Times New Roman" w:cs="Times New Roman"/>
                <w:sz w:val="20"/>
                <w:szCs w:val="20"/>
              </w:rPr>
            </w:pPr>
            <w:r w:rsidRPr="005A6D8C">
              <w:rPr>
                <w:rFonts w:ascii="Times New Roman" w:hAnsi="Times New Roman" w:cs="Times New Roman"/>
                <w:sz w:val="20"/>
                <w:szCs w:val="20"/>
              </w:rPr>
              <w:t>руб./</w:t>
            </w:r>
            <w:proofErr w:type="spellStart"/>
            <w:r w:rsidRPr="005A6D8C">
              <w:rPr>
                <w:rFonts w:ascii="Times New Roman" w:hAnsi="Times New Roman" w:cs="Times New Roman"/>
                <w:sz w:val="20"/>
                <w:szCs w:val="20"/>
              </w:rPr>
              <w:t>МВт.ч</w:t>
            </w:r>
            <w:proofErr w:type="spellEnd"/>
          </w:p>
        </w:tc>
        <w:tc>
          <w:tcPr>
            <w:tcW w:w="1701" w:type="dxa"/>
            <w:tcBorders>
              <w:top w:val="nil"/>
              <w:left w:val="nil"/>
              <w:bottom w:val="single" w:sz="4" w:space="0" w:color="auto"/>
              <w:right w:val="single" w:sz="4" w:space="0" w:color="auto"/>
            </w:tcBorders>
            <w:shd w:val="clear" w:color="000000" w:fill="FFFFFF"/>
            <w:noWrap/>
            <w:vAlign w:val="center"/>
            <w:hideMark/>
          </w:tcPr>
          <w:p w14:paraId="0474081B" w14:textId="77777777" w:rsidR="00CC5D0D" w:rsidRPr="005A6D8C" w:rsidRDefault="00CC5D0D" w:rsidP="00CC5D0D">
            <w:pPr>
              <w:spacing w:after="0" w:line="240" w:lineRule="auto"/>
              <w:jc w:val="both"/>
              <w:rPr>
                <w:rFonts w:ascii="Times New Roman" w:hAnsi="Times New Roman" w:cs="Times New Roman"/>
                <w:sz w:val="20"/>
                <w:szCs w:val="20"/>
              </w:rPr>
            </w:pPr>
            <w:r w:rsidRPr="005A6D8C">
              <w:rPr>
                <w:rFonts w:ascii="Times New Roman" w:hAnsi="Times New Roman" w:cs="Times New Roman"/>
                <w:sz w:val="20"/>
                <w:szCs w:val="20"/>
              </w:rPr>
              <w:t xml:space="preserve">2 533,26  </w:t>
            </w:r>
          </w:p>
        </w:tc>
      </w:tr>
      <w:tr w:rsidR="00CC5D0D" w:rsidRPr="005A6D8C" w14:paraId="56D32436" w14:textId="77777777" w:rsidTr="00CC5D0D">
        <w:trPr>
          <w:trHeight w:val="973"/>
        </w:trPr>
        <w:tc>
          <w:tcPr>
            <w:tcW w:w="689" w:type="dxa"/>
            <w:tcBorders>
              <w:top w:val="nil"/>
              <w:left w:val="single" w:sz="4" w:space="0" w:color="auto"/>
              <w:bottom w:val="single" w:sz="4" w:space="0" w:color="auto"/>
              <w:right w:val="single" w:sz="4" w:space="0" w:color="auto"/>
            </w:tcBorders>
            <w:shd w:val="clear" w:color="000000" w:fill="FFFFFF"/>
            <w:noWrap/>
            <w:vAlign w:val="center"/>
            <w:hideMark/>
          </w:tcPr>
          <w:p w14:paraId="0CC0363F" w14:textId="77777777" w:rsidR="00CC5D0D" w:rsidRPr="005A6D8C" w:rsidRDefault="00CC5D0D" w:rsidP="00CC5D0D">
            <w:pPr>
              <w:spacing w:after="0" w:line="240" w:lineRule="auto"/>
              <w:jc w:val="both"/>
              <w:rPr>
                <w:rFonts w:ascii="Times New Roman" w:hAnsi="Times New Roman" w:cs="Times New Roman"/>
                <w:sz w:val="20"/>
                <w:szCs w:val="20"/>
              </w:rPr>
            </w:pPr>
            <w:r w:rsidRPr="005A6D8C">
              <w:rPr>
                <w:rFonts w:ascii="Times New Roman" w:hAnsi="Times New Roman" w:cs="Times New Roman"/>
                <w:sz w:val="20"/>
                <w:szCs w:val="20"/>
              </w:rPr>
              <w:t>2</w:t>
            </w:r>
          </w:p>
        </w:tc>
        <w:tc>
          <w:tcPr>
            <w:tcW w:w="5974" w:type="dxa"/>
            <w:tcBorders>
              <w:top w:val="nil"/>
              <w:left w:val="nil"/>
              <w:bottom w:val="single" w:sz="4" w:space="0" w:color="auto"/>
              <w:right w:val="single" w:sz="4" w:space="0" w:color="auto"/>
            </w:tcBorders>
            <w:shd w:val="clear" w:color="000000" w:fill="FFFFFF"/>
            <w:vAlign w:val="center"/>
            <w:hideMark/>
          </w:tcPr>
          <w:p w14:paraId="44EDD5D8" w14:textId="77777777" w:rsidR="00CC5D0D" w:rsidRPr="005A6D8C" w:rsidRDefault="00CC5D0D" w:rsidP="00CC5D0D">
            <w:pPr>
              <w:spacing w:after="0" w:line="240" w:lineRule="auto"/>
              <w:jc w:val="both"/>
              <w:rPr>
                <w:rFonts w:ascii="Times New Roman" w:hAnsi="Times New Roman" w:cs="Times New Roman"/>
                <w:sz w:val="20"/>
                <w:szCs w:val="20"/>
              </w:rPr>
            </w:pPr>
            <w:r w:rsidRPr="005A6D8C">
              <w:rPr>
                <w:rFonts w:ascii="Times New Roman" w:hAnsi="Times New Roman" w:cs="Times New Roman"/>
                <w:sz w:val="20"/>
                <w:szCs w:val="20"/>
              </w:rPr>
              <w:t>Средневзвешенная фактическая цена покупки электрической энергии (мощности) в целях компенсации потерь  электрической энергии в сетях (</w:t>
            </w:r>
            <w:proofErr w:type="spellStart"/>
            <w:r w:rsidRPr="005A6D8C">
              <w:rPr>
                <w:rFonts w:ascii="Times New Roman" w:hAnsi="Times New Roman" w:cs="Times New Roman"/>
                <w:sz w:val="20"/>
                <w:szCs w:val="20"/>
              </w:rPr>
              <w:t>ЦПф</w:t>
            </w:r>
            <w:proofErr w:type="spellEnd"/>
            <w:r w:rsidRPr="005A6D8C">
              <w:rPr>
                <w:rFonts w:ascii="Times New Roman" w:hAnsi="Times New Roman" w:cs="Times New Roman"/>
                <w:sz w:val="20"/>
                <w:szCs w:val="20"/>
              </w:rPr>
              <w:t xml:space="preserve"> i-2)</w:t>
            </w:r>
          </w:p>
        </w:tc>
        <w:tc>
          <w:tcPr>
            <w:tcW w:w="1559" w:type="dxa"/>
            <w:tcBorders>
              <w:top w:val="nil"/>
              <w:left w:val="nil"/>
              <w:bottom w:val="single" w:sz="4" w:space="0" w:color="auto"/>
              <w:right w:val="single" w:sz="4" w:space="0" w:color="auto"/>
            </w:tcBorders>
            <w:shd w:val="clear" w:color="000000" w:fill="FFFFFF"/>
            <w:vAlign w:val="center"/>
            <w:hideMark/>
          </w:tcPr>
          <w:p w14:paraId="733199D4" w14:textId="77777777" w:rsidR="00CC5D0D" w:rsidRPr="005A6D8C" w:rsidRDefault="00CC5D0D" w:rsidP="00CC5D0D">
            <w:pPr>
              <w:spacing w:after="0" w:line="240" w:lineRule="auto"/>
              <w:jc w:val="both"/>
              <w:rPr>
                <w:rFonts w:ascii="Times New Roman" w:hAnsi="Times New Roman" w:cs="Times New Roman"/>
                <w:sz w:val="20"/>
                <w:szCs w:val="20"/>
              </w:rPr>
            </w:pPr>
            <w:r w:rsidRPr="005A6D8C">
              <w:rPr>
                <w:rFonts w:ascii="Times New Roman" w:hAnsi="Times New Roman" w:cs="Times New Roman"/>
                <w:sz w:val="20"/>
                <w:szCs w:val="20"/>
              </w:rPr>
              <w:t>руб./</w:t>
            </w:r>
            <w:proofErr w:type="spellStart"/>
            <w:r w:rsidRPr="005A6D8C">
              <w:rPr>
                <w:rFonts w:ascii="Times New Roman" w:hAnsi="Times New Roman" w:cs="Times New Roman"/>
                <w:sz w:val="20"/>
                <w:szCs w:val="20"/>
              </w:rPr>
              <w:t>МВт.ч</w:t>
            </w:r>
            <w:proofErr w:type="spellEnd"/>
          </w:p>
        </w:tc>
        <w:tc>
          <w:tcPr>
            <w:tcW w:w="1701" w:type="dxa"/>
            <w:tcBorders>
              <w:top w:val="nil"/>
              <w:left w:val="nil"/>
              <w:bottom w:val="single" w:sz="4" w:space="0" w:color="auto"/>
              <w:right w:val="single" w:sz="4" w:space="0" w:color="auto"/>
            </w:tcBorders>
            <w:shd w:val="clear" w:color="000000" w:fill="FFFFFF"/>
            <w:noWrap/>
            <w:vAlign w:val="center"/>
            <w:hideMark/>
          </w:tcPr>
          <w:p w14:paraId="50E75C77" w14:textId="77777777" w:rsidR="00CC5D0D" w:rsidRPr="005A6D8C" w:rsidRDefault="00CC5D0D" w:rsidP="00CC5D0D">
            <w:pPr>
              <w:spacing w:after="0" w:line="240" w:lineRule="auto"/>
              <w:jc w:val="both"/>
              <w:rPr>
                <w:rFonts w:ascii="Times New Roman" w:hAnsi="Times New Roman" w:cs="Times New Roman"/>
                <w:sz w:val="20"/>
                <w:szCs w:val="20"/>
              </w:rPr>
            </w:pPr>
            <w:r w:rsidRPr="005A6D8C">
              <w:rPr>
                <w:rFonts w:ascii="Times New Roman" w:hAnsi="Times New Roman" w:cs="Times New Roman"/>
                <w:sz w:val="20"/>
                <w:szCs w:val="20"/>
              </w:rPr>
              <w:t xml:space="preserve">2 582,65  </w:t>
            </w:r>
          </w:p>
        </w:tc>
      </w:tr>
      <w:tr w:rsidR="00CC5D0D" w:rsidRPr="005A6D8C" w14:paraId="2DEE6904" w14:textId="77777777" w:rsidTr="00CC5D0D">
        <w:trPr>
          <w:trHeight w:val="409"/>
        </w:trPr>
        <w:tc>
          <w:tcPr>
            <w:tcW w:w="689" w:type="dxa"/>
            <w:tcBorders>
              <w:top w:val="nil"/>
              <w:left w:val="single" w:sz="4" w:space="0" w:color="auto"/>
              <w:bottom w:val="single" w:sz="4" w:space="0" w:color="auto"/>
              <w:right w:val="single" w:sz="4" w:space="0" w:color="auto"/>
            </w:tcBorders>
            <w:shd w:val="clear" w:color="000000" w:fill="FFFFFF"/>
            <w:noWrap/>
            <w:vAlign w:val="center"/>
            <w:hideMark/>
          </w:tcPr>
          <w:p w14:paraId="7D21036E" w14:textId="77777777" w:rsidR="00CC5D0D" w:rsidRPr="005A6D8C" w:rsidRDefault="00CC5D0D" w:rsidP="00CC5D0D">
            <w:pPr>
              <w:spacing w:after="0" w:line="240" w:lineRule="auto"/>
              <w:jc w:val="both"/>
              <w:rPr>
                <w:rFonts w:ascii="Times New Roman" w:hAnsi="Times New Roman" w:cs="Times New Roman"/>
                <w:sz w:val="20"/>
                <w:szCs w:val="20"/>
              </w:rPr>
            </w:pPr>
            <w:r w:rsidRPr="005A6D8C">
              <w:rPr>
                <w:rFonts w:ascii="Times New Roman" w:hAnsi="Times New Roman" w:cs="Times New Roman"/>
                <w:sz w:val="20"/>
                <w:szCs w:val="20"/>
              </w:rPr>
              <w:t>3</w:t>
            </w:r>
          </w:p>
        </w:tc>
        <w:tc>
          <w:tcPr>
            <w:tcW w:w="5974" w:type="dxa"/>
            <w:tcBorders>
              <w:top w:val="nil"/>
              <w:left w:val="nil"/>
              <w:bottom w:val="single" w:sz="4" w:space="0" w:color="auto"/>
              <w:right w:val="single" w:sz="4" w:space="0" w:color="auto"/>
            </w:tcBorders>
            <w:shd w:val="clear" w:color="000000" w:fill="FFFFFF"/>
            <w:vAlign w:val="center"/>
            <w:hideMark/>
          </w:tcPr>
          <w:p w14:paraId="768D8EAA" w14:textId="77777777" w:rsidR="00CC5D0D" w:rsidRPr="005A6D8C" w:rsidRDefault="00CC5D0D" w:rsidP="00CC5D0D">
            <w:pPr>
              <w:spacing w:after="0" w:line="240" w:lineRule="auto"/>
              <w:jc w:val="both"/>
              <w:rPr>
                <w:rFonts w:ascii="Times New Roman" w:hAnsi="Times New Roman" w:cs="Times New Roman"/>
                <w:sz w:val="20"/>
                <w:szCs w:val="20"/>
              </w:rPr>
            </w:pPr>
            <w:r w:rsidRPr="005A6D8C">
              <w:rPr>
                <w:rFonts w:ascii="Times New Roman" w:hAnsi="Times New Roman" w:cs="Times New Roman"/>
                <w:sz w:val="20"/>
                <w:szCs w:val="20"/>
              </w:rPr>
              <w:t>Фактический объем отпуска в сеть</w:t>
            </w:r>
          </w:p>
        </w:tc>
        <w:tc>
          <w:tcPr>
            <w:tcW w:w="1559" w:type="dxa"/>
            <w:tcBorders>
              <w:top w:val="nil"/>
              <w:left w:val="nil"/>
              <w:bottom w:val="single" w:sz="4" w:space="0" w:color="auto"/>
              <w:right w:val="single" w:sz="4" w:space="0" w:color="auto"/>
            </w:tcBorders>
            <w:shd w:val="clear" w:color="000000" w:fill="FFFFFF"/>
            <w:vAlign w:val="center"/>
            <w:hideMark/>
          </w:tcPr>
          <w:p w14:paraId="2FA70BC4" w14:textId="77777777" w:rsidR="00CC5D0D" w:rsidRPr="005A6D8C" w:rsidRDefault="00CC5D0D" w:rsidP="00CC5D0D">
            <w:pPr>
              <w:spacing w:after="0" w:line="240" w:lineRule="auto"/>
              <w:jc w:val="both"/>
              <w:rPr>
                <w:rFonts w:ascii="Times New Roman" w:hAnsi="Times New Roman" w:cs="Times New Roman"/>
                <w:sz w:val="20"/>
                <w:szCs w:val="20"/>
              </w:rPr>
            </w:pPr>
            <w:proofErr w:type="spellStart"/>
            <w:proofErr w:type="gramStart"/>
            <w:r w:rsidRPr="005A6D8C">
              <w:rPr>
                <w:rFonts w:ascii="Times New Roman" w:hAnsi="Times New Roman" w:cs="Times New Roman"/>
                <w:sz w:val="20"/>
                <w:szCs w:val="20"/>
              </w:rPr>
              <w:t>млн.кВт.ч</w:t>
            </w:r>
            <w:proofErr w:type="spellEnd"/>
            <w:proofErr w:type="gramEnd"/>
          </w:p>
        </w:tc>
        <w:tc>
          <w:tcPr>
            <w:tcW w:w="1701" w:type="dxa"/>
            <w:tcBorders>
              <w:top w:val="nil"/>
              <w:left w:val="nil"/>
              <w:bottom w:val="single" w:sz="4" w:space="0" w:color="auto"/>
              <w:right w:val="single" w:sz="4" w:space="0" w:color="auto"/>
            </w:tcBorders>
            <w:shd w:val="clear" w:color="000000" w:fill="FFFFFF"/>
            <w:noWrap/>
            <w:vAlign w:val="center"/>
            <w:hideMark/>
          </w:tcPr>
          <w:p w14:paraId="367B295B" w14:textId="77777777" w:rsidR="00CC5D0D" w:rsidRPr="005A6D8C" w:rsidRDefault="00CC5D0D" w:rsidP="00CC5D0D">
            <w:pPr>
              <w:spacing w:after="0" w:line="240" w:lineRule="auto"/>
              <w:jc w:val="both"/>
              <w:rPr>
                <w:rFonts w:ascii="Times New Roman" w:hAnsi="Times New Roman" w:cs="Times New Roman"/>
                <w:sz w:val="20"/>
                <w:szCs w:val="20"/>
              </w:rPr>
            </w:pPr>
            <w:r w:rsidRPr="005A6D8C">
              <w:rPr>
                <w:rFonts w:ascii="Times New Roman" w:hAnsi="Times New Roman" w:cs="Times New Roman"/>
                <w:sz w:val="20"/>
                <w:szCs w:val="20"/>
              </w:rPr>
              <w:t xml:space="preserve">5 172,85  </w:t>
            </w:r>
          </w:p>
        </w:tc>
      </w:tr>
      <w:tr w:rsidR="00CC5D0D" w:rsidRPr="005A6D8C" w14:paraId="4138530C" w14:textId="77777777" w:rsidTr="00CC5D0D">
        <w:trPr>
          <w:trHeight w:val="409"/>
        </w:trPr>
        <w:tc>
          <w:tcPr>
            <w:tcW w:w="689" w:type="dxa"/>
            <w:tcBorders>
              <w:top w:val="nil"/>
              <w:left w:val="single" w:sz="4" w:space="0" w:color="auto"/>
              <w:bottom w:val="single" w:sz="4" w:space="0" w:color="auto"/>
              <w:right w:val="single" w:sz="4" w:space="0" w:color="auto"/>
            </w:tcBorders>
            <w:shd w:val="clear" w:color="000000" w:fill="FFFFFF"/>
            <w:noWrap/>
            <w:vAlign w:val="center"/>
            <w:hideMark/>
          </w:tcPr>
          <w:p w14:paraId="2E3F99F1" w14:textId="77777777" w:rsidR="00CC5D0D" w:rsidRPr="005A6D8C" w:rsidRDefault="00CC5D0D" w:rsidP="00CC5D0D">
            <w:pPr>
              <w:spacing w:after="0" w:line="240" w:lineRule="auto"/>
              <w:jc w:val="both"/>
              <w:rPr>
                <w:rFonts w:ascii="Times New Roman" w:hAnsi="Times New Roman" w:cs="Times New Roman"/>
                <w:sz w:val="20"/>
                <w:szCs w:val="20"/>
              </w:rPr>
            </w:pPr>
            <w:r w:rsidRPr="005A6D8C">
              <w:rPr>
                <w:rFonts w:ascii="Times New Roman" w:hAnsi="Times New Roman" w:cs="Times New Roman"/>
                <w:sz w:val="20"/>
                <w:szCs w:val="20"/>
              </w:rPr>
              <w:t>4</w:t>
            </w:r>
          </w:p>
        </w:tc>
        <w:tc>
          <w:tcPr>
            <w:tcW w:w="5974" w:type="dxa"/>
            <w:tcBorders>
              <w:top w:val="nil"/>
              <w:left w:val="nil"/>
              <w:bottom w:val="single" w:sz="4" w:space="0" w:color="auto"/>
              <w:right w:val="single" w:sz="4" w:space="0" w:color="auto"/>
            </w:tcBorders>
            <w:shd w:val="clear" w:color="000000" w:fill="FFFFFF"/>
            <w:vAlign w:val="center"/>
            <w:hideMark/>
          </w:tcPr>
          <w:p w14:paraId="59018412" w14:textId="77777777" w:rsidR="00CC5D0D" w:rsidRPr="005A6D8C" w:rsidRDefault="00CC5D0D" w:rsidP="00CC5D0D">
            <w:pPr>
              <w:spacing w:after="0" w:line="240" w:lineRule="auto"/>
              <w:jc w:val="both"/>
              <w:rPr>
                <w:rFonts w:ascii="Times New Roman" w:hAnsi="Times New Roman" w:cs="Times New Roman"/>
                <w:sz w:val="20"/>
                <w:szCs w:val="20"/>
              </w:rPr>
            </w:pPr>
            <w:r w:rsidRPr="005A6D8C">
              <w:rPr>
                <w:rFonts w:ascii="Times New Roman" w:hAnsi="Times New Roman" w:cs="Times New Roman"/>
                <w:sz w:val="20"/>
                <w:szCs w:val="20"/>
              </w:rPr>
              <w:t>Объем потерь электрической энергии фактический</w:t>
            </w:r>
          </w:p>
        </w:tc>
        <w:tc>
          <w:tcPr>
            <w:tcW w:w="1559" w:type="dxa"/>
            <w:tcBorders>
              <w:top w:val="nil"/>
              <w:left w:val="nil"/>
              <w:bottom w:val="single" w:sz="4" w:space="0" w:color="auto"/>
              <w:right w:val="single" w:sz="4" w:space="0" w:color="auto"/>
            </w:tcBorders>
            <w:shd w:val="clear" w:color="000000" w:fill="FFFFFF"/>
            <w:vAlign w:val="center"/>
            <w:hideMark/>
          </w:tcPr>
          <w:p w14:paraId="2A34985B" w14:textId="77777777" w:rsidR="00CC5D0D" w:rsidRPr="005A6D8C" w:rsidRDefault="00CC5D0D" w:rsidP="00CC5D0D">
            <w:pPr>
              <w:spacing w:after="0" w:line="240" w:lineRule="auto"/>
              <w:jc w:val="both"/>
              <w:rPr>
                <w:rFonts w:ascii="Times New Roman" w:hAnsi="Times New Roman" w:cs="Times New Roman"/>
                <w:sz w:val="20"/>
                <w:szCs w:val="20"/>
              </w:rPr>
            </w:pPr>
            <w:proofErr w:type="spellStart"/>
            <w:proofErr w:type="gramStart"/>
            <w:r w:rsidRPr="005A6D8C">
              <w:rPr>
                <w:rFonts w:ascii="Times New Roman" w:hAnsi="Times New Roman" w:cs="Times New Roman"/>
                <w:sz w:val="20"/>
                <w:szCs w:val="20"/>
              </w:rPr>
              <w:t>млн.кВт.ч</w:t>
            </w:r>
            <w:proofErr w:type="spellEnd"/>
            <w:proofErr w:type="gramEnd"/>
          </w:p>
        </w:tc>
        <w:tc>
          <w:tcPr>
            <w:tcW w:w="1701" w:type="dxa"/>
            <w:tcBorders>
              <w:top w:val="nil"/>
              <w:left w:val="nil"/>
              <w:bottom w:val="single" w:sz="4" w:space="0" w:color="auto"/>
              <w:right w:val="single" w:sz="4" w:space="0" w:color="auto"/>
            </w:tcBorders>
            <w:shd w:val="clear" w:color="000000" w:fill="FFFFFF"/>
            <w:noWrap/>
            <w:vAlign w:val="center"/>
            <w:hideMark/>
          </w:tcPr>
          <w:p w14:paraId="3EC5B187" w14:textId="77777777" w:rsidR="00CC5D0D" w:rsidRPr="005A6D8C" w:rsidRDefault="00CC5D0D" w:rsidP="00CC5D0D">
            <w:pPr>
              <w:spacing w:after="0" w:line="240" w:lineRule="auto"/>
              <w:jc w:val="both"/>
              <w:rPr>
                <w:rFonts w:ascii="Times New Roman" w:hAnsi="Times New Roman" w:cs="Times New Roman"/>
                <w:sz w:val="20"/>
                <w:szCs w:val="20"/>
              </w:rPr>
            </w:pPr>
            <w:r w:rsidRPr="005A6D8C">
              <w:rPr>
                <w:rFonts w:ascii="Times New Roman" w:hAnsi="Times New Roman" w:cs="Times New Roman"/>
                <w:sz w:val="20"/>
                <w:szCs w:val="20"/>
              </w:rPr>
              <w:t xml:space="preserve">560,34  </w:t>
            </w:r>
          </w:p>
        </w:tc>
      </w:tr>
      <w:tr w:rsidR="00CC5D0D" w:rsidRPr="005A6D8C" w14:paraId="10F4CBC2" w14:textId="77777777" w:rsidTr="00CC5D0D">
        <w:trPr>
          <w:trHeight w:val="409"/>
        </w:trPr>
        <w:tc>
          <w:tcPr>
            <w:tcW w:w="689" w:type="dxa"/>
            <w:tcBorders>
              <w:top w:val="nil"/>
              <w:left w:val="single" w:sz="4" w:space="0" w:color="auto"/>
              <w:bottom w:val="single" w:sz="4" w:space="0" w:color="auto"/>
              <w:right w:val="single" w:sz="4" w:space="0" w:color="auto"/>
            </w:tcBorders>
            <w:shd w:val="clear" w:color="000000" w:fill="FFFFFF"/>
            <w:noWrap/>
            <w:vAlign w:val="center"/>
            <w:hideMark/>
          </w:tcPr>
          <w:p w14:paraId="28D6C662" w14:textId="77777777" w:rsidR="00CC5D0D" w:rsidRPr="005A6D8C" w:rsidRDefault="00CC5D0D" w:rsidP="00CC5D0D">
            <w:pPr>
              <w:spacing w:after="0" w:line="240" w:lineRule="auto"/>
              <w:jc w:val="both"/>
              <w:rPr>
                <w:rFonts w:ascii="Times New Roman" w:hAnsi="Times New Roman" w:cs="Times New Roman"/>
                <w:sz w:val="20"/>
                <w:szCs w:val="20"/>
              </w:rPr>
            </w:pPr>
            <w:r w:rsidRPr="005A6D8C">
              <w:rPr>
                <w:rFonts w:ascii="Times New Roman" w:hAnsi="Times New Roman" w:cs="Times New Roman"/>
                <w:sz w:val="20"/>
                <w:szCs w:val="20"/>
              </w:rPr>
              <w:t>5</w:t>
            </w:r>
          </w:p>
        </w:tc>
        <w:tc>
          <w:tcPr>
            <w:tcW w:w="5974" w:type="dxa"/>
            <w:tcBorders>
              <w:top w:val="nil"/>
              <w:left w:val="nil"/>
              <w:bottom w:val="single" w:sz="4" w:space="0" w:color="auto"/>
              <w:right w:val="single" w:sz="4" w:space="0" w:color="auto"/>
            </w:tcBorders>
            <w:shd w:val="clear" w:color="000000" w:fill="FFFFFF"/>
            <w:vAlign w:val="center"/>
            <w:hideMark/>
          </w:tcPr>
          <w:p w14:paraId="52855AF8" w14:textId="77777777" w:rsidR="00CC5D0D" w:rsidRPr="005A6D8C" w:rsidRDefault="00CC5D0D" w:rsidP="00CC5D0D">
            <w:pPr>
              <w:spacing w:after="0" w:line="240" w:lineRule="auto"/>
              <w:jc w:val="both"/>
              <w:rPr>
                <w:rFonts w:ascii="Times New Roman" w:hAnsi="Times New Roman" w:cs="Times New Roman"/>
                <w:sz w:val="20"/>
                <w:szCs w:val="20"/>
              </w:rPr>
            </w:pPr>
            <w:r w:rsidRPr="005A6D8C">
              <w:rPr>
                <w:rFonts w:ascii="Times New Roman" w:hAnsi="Times New Roman" w:cs="Times New Roman"/>
                <w:sz w:val="20"/>
                <w:szCs w:val="20"/>
              </w:rPr>
              <w:t>Уровень технологического расхода потерь (N i-2) ДПР</w:t>
            </w:r>
          </w:p>
        </w:tc>
        <w:tc>
          <w:tcPr>
            <w:tcW w:w="1559" w:type="dxa"/>
            <w:tcBorders>
              <w:top w:val="nil"/>
              <w:left w:val="nil"/>
              <w:bottom w:val="single" w:sz="4" w:space="0" w:color="auto"/>
              <w:right w:val="single" w:sz="4" w:space="0" w:color="auto"/>
            </w:tcBorders>
            <w:shd w:val="clear" w:color="000000" w:fill="FFFFFF"/>
            <w:vAlign w:val="center"/>
            <w:hideMark/>
          </w:tcPr>
          <w:p w14:paraId="60FFACDD" w14:textId="77777777" w:rsidR="00CC5D0D" w:rsidRPr="005A6D8C" w:rsidRDefault="00CC5D0D" w:rsidP="00CC5D0D">
            <w:pPr>
              <w:spacing w:after="0" w:line="240" w:lineRule="auto"/>
              <w:jc w:val="both"/>
              <w:rPr>
                <w:rFonts w:ascii="Times New Roman" w:hAnsi="Times New Roman" w:cs="Times New Roman"/>
                <w:sz w:val="20"/>
                <w:szCs w:val="20"/>
              </w:rPr>
            </w:pPr>
            <w:r w:rsidRPr="005A6D8C">
              <w:rPr>
                <w:rFonts w:ascii="Times New Roman" w:hAnsi="Times New Roman" w:cs="Times New Roman"/>
                <w:sz w:val="20"/>
                <w:szCs w:val="20"/>
              </w:rPr>
              <w:t>%</w:t>
            </w:r>
          </w:p>
        </w:tc>
        <w:tc>
          <w:tcPr>
            <w:tcW w:w="1701" w:type="dxa"/>
            <w:tcBorders>
              <w:top w:val="nil"/>
              <w:left w:val="nil"/>
              <w:bottom w:val="single" w:sz="4" w:space="0" w:color="auto"/>
              <w:right w:val="single" w:sz="4" w:space="0" w:color="auto"/>
            </w:tcBorders>
            <w:shd w:val="clear" w:color="000000" w:fill="FFFFFF"/>
            <w:noWrap/>
            <w:vAlign w:val="center"/>
            <w:hideMark/>
          </w:tcPr>
          <w:p w14:paraId="4B979325" w14:textId="77777777" w:rsidR="00CC5D0D" w:rsidRPr="005A6D8C" w:rsidRDefault="00CC5D0D" w:rsidP="00CC5D0D">
            <w:pPr>
              <w:spacing w:after="0" w:line="240" w:lineRule="auto"/>
              <w:jc w:val="both"/>
              <w:rPr>
                <w:rFonts w:ascii="Times New Roman" w:hAnsi="Times New Roman" w:cs="Times New Roman"/>
                <w:sz w:val="20"/>
                <w:szCs w:val="20"/>
                <w:highlight w:val="yellow"/>
              </w:rPr>
            </w:pPr>
            <w:r w:rsidRPr="005A6D8C">
              <w:rPr>
                <w:rFonts w:ascii="Times New Roman" w:hAnsi="Times New Roman" w:cs="Times New Roman"/>
                <w:sz w:val="20"/>
                <w:szCs w:val="20"/>
              </w:rPr>
              <w:t>14,88%</w:t>
            </w:r>
          </w:p>
        </w:tc>
      </w:tr>
      <w:tr w:rsidR="00CC5D0D" w:rsidRPr="005A6D8C" w14:paraId="7C261F50" w14:textId="77777777" w:rsidTr="00CC5D0D">
        <w:trPr>
          <w:trHeight w:val="719"/>
        </w:trPr>
        <w:tc>
          <w:tcPr>
            <w:tcW w:w="689" w:type="dxa"/>
            <w:tcBorders>
              <w:top w:val="nil"/>
              <w:left w:val="single" w:sz="4" w:space="0" w:color="auto"/>
              <w:bottom w:val="single" w:sz="4" w:space="0" w:color="auto"/>
              <w:right w:val="single" w:sz="4" w:space="0" w:color="auto"/>
            </w:tcBorders>
            <w:shd w:val="clear" w:color="000000" w:fill="FFFFFF"/>
            <w:noWrap/>
            <w:vAlign w:val="center"/>
            <w:hideMark/>
          </w:tcPr>
          <w:p w14:paraId="1A3998BC" w14:textId="77777777" w:rsidR="00CC5D0D" w:rsidRPr="005A6D8C" w:rsidRDefault="00CC5D0D" w:rsidP="00CC5D0D">
            <w:pPr>
              <w:spacing w:after="0" w:line="240" w:lineRule="auto"/>
              <w:jc w:val="both"/>
              <w:rPr>
                <w:rFonts w:ascii="Times New Roman" w:hAnsi="Times New Roman" w:cs="Times New Roman"/>
                <w:sz w:val="20"/>
                <w:szCs w:val="20"/>
              </w:rPr>
            </w:pPr>
            <w:r w:rsidRPr="005A6D8C">
              <w:rPr>
                <w:rFonts w:ascii="Times New Roman" w:hAnsi="Times New Roman" w:cs="Times New Roman"/>
                <w:sz w:val="20"/>
                <w:szCs w:val="20"/>
              </w:rPr>
              <w:t>6</w:t>
            </w:r>
          </w:p>
        </w:tc>
        <w:tc>
          <w:tcPr>
            <w:tcW w:w="5974" w:type="dxa"/>
            <w:tcBorders>
              <w:top w:val="nil"/>
              <w:left w:val="nil"/>
              <w:bottom w:val="single" w:sz="4" w:space="0" w:color="auto"/>
              <w:right w:val="single" w:sz="4" w:space="0" w:color="auto"/>
            </w:tcBorders>
            <w:shd w:val="clear" w:color="000000" w:fill="FFFFFF"/>
            <w:vAlign w:val="center"/>
            <w:hideMark/>
          </w:tcPr>
          <w:p w14:paraId="2EA5342C" w14:textId="77777777" w:rsidR="00CC5D0D" w:rsidRPr="005A6D8C" w:rsidRDefault="00CC5D0D" w:rsidP="00CC5D0D">
            <w:pPr>
              <w:spacing w:after="0" w:line="240" w:lineRule="auto"/>
              <w:jc w:val="both"/>
              <w:rPr>
                <w:rFonts w:ascii="Times New Roman" w:hAnsi="Times New Roman" w:cs="Times New Roman"/>
                <w:sz w:val="20"/>
                <w:szCs w:val="20"/>
              </w:rPr>
            </w:pPr>
            <w:r w:rsidRPr="005A6D8C">
              <w:rPr>
                <w:rFonts w:ascii="Times New Roman" w:hAnsi="Times New Roman" w:cs="Times New Roman"/>
                <w:sz w:val="20"/>
                <w:szCs w:val="20"/>
              </w:rPr>
              <w:t>Экономия (+) / превышение (-) фактических расходов на оплату потерь по цене</w:t>
            </w:r>
          </w:p>
        </w:tc>
        <w:tc>
          <w:tcPr>
            <w:tcW w:w="1559" w:type="dxa"/>
            <w:tcBorders>
              <w:top w:val="nil"/>
              <w:left w:val="nil"/>
              <w:bottom w:val="single" w:sz="4" w:space="0" w:color="auto"/>
              <w:right w:val="single" w:sz="4" w:space="0" w:color="auto"/>
            </w:tcBorders>
            <w:shd w:val="clear" w:color="000000" w:fill="FFFFFF"/>
            <w:noWrap/>
            <w:vAlign w:val="center"/>
            <w:hideMark/>
          </w:tcPr>
          <w:p w14:paraId="12CF4797" w14:textId="77777777" w:rsidR="00CC5D0D" w:rsidRPr="005A6D8C" w:rsidRDefault="00CC5D0D" w:rsidP="00CC5D0D">
            <w:pPr>
              <w:spacing w:after="0" w:line="240" w:lineRule="auto"/>
              <w:jc w:val="both"/>
              <w:rPr>
                <w:rFonts w:ascii="Times New Roman" w:hAnsi="Times New Roman" w:cs="Times New Roman"/>
                <w:sz w:val="20"/>
                <w:szCs w:val="20"/>
              </w:rPr>
            </w:pPr>
            <w:r w:rsidRPr="005A6D8C">
              <w:rPr>
                <w:rFonts w:ascii="Times New Roman" w:hAnsi="Times New Roman" w:cs="Times New Roman"/>
                <w:sz w:val="20"/>
                <w:szCs w:val="20"/>
              </w:rPr>
              <w:t>тыс.руб.</w:t>
            </w:r>
          </w:p>
        </w:tc>
        <w:tc>
          <w:tcPr>
            <w:tcW w:w="1701" w:type="dxa"/>
            <w:tcBorders>
              <w:top w:val="nil"/>
              <w:left w:val="nil"/>
              <w:bottom w:val="single" w:sz="4" w:space="0" w:color="auto"/>
              <w:right w:val="single" w:sz="4" w:space="0" w:color="auto"/>
            </w:tcBorders>
            <w:shd w:val="clear" w:color="auto" w:fill="auto"/>
            <w:noWrap/>
            <w:vAlign w:val="center"/>
            <w:hideMark/>
          </w:tcPr>
          <w:p w14:paraId="34FA29E6" w14:textId="77777777" w:rsidR="00CC5D0D" w:rsidRPr="005A6D8C" w:rsidRDefault="00CC5D0D" w:rsidP="00CC5D0D">
            <w:pPr>
              <w:spacing w:after="0" w:line="240" w:lineRule="auto"/>
              <w:jc w:val="both"/>
              <w:rPr>
                <w:rFonts w:ascii="Times New Roman" w:hAnsi="Times New Roman" w:cs="Times New Roman"/>
                <w:sz w:val="20"/>
                <w:szCs w:val="20"/>
                <w:highlight w:val="yellow"/>
              </w:rPr>
            </w:pPr>
            <w:r w:rsidRPr="005A6D8C">
              <w:rPr>
                <w:rFonts w:ascii="Times New Roman" w:hAnsi="Times New Roman" w:cs="Times New Roman"/>
                <w:sz w:val="20"/>
                <w:szCs w:val="20"/>
              </w:rPr>
              <w:t>502 736,98</w:t>
            </w:r>
          </w:p>
        </w:tc>
      </w:tr>
    </w:tbl>
    <w:p w14:paraId="5D8C3A32" w14:textId="77777777" w:rsidR="00CC5D0D" w:rsidRPr="005A6D8C" w:rsidRDefault="00CC5D0D" w:rsidP="00CC5D0D">
      <w:pPr>
        <w:autoSpaceDE w:val="0"/>
        <w:autoSpaceDN w:val="0"/>
        <w:adjustRightInd w:val="0"/>
        <w:spacing w:after="0" w:line="240" w:lineRule="auto"/>
        <w:ind w:firstLine="709"/>
        <w:jc w:val="both"/>
        <w:rPr>
          <w:rFonts w:ascii="Times New Roman" w:hAnsi="Times New Roman" w:cs="Times New Roman"/>
          <w:sz w:val="24"/>
          <w:szCs w:val="24"/>
        </w:rPr>
      </w:pPr>
      <w:r w:rsidRPr="005A6D8C">
        <w:rPr>
          <w:rFonts w:ascii="Times New Roman" w:hAnsi="Times New Roman" w:cs="Times New Roman"/>
          <w:sz w:val="24"/>
          <w:szCs w:val="24"/>
        </w:rPr>
        <w:t>Корректировка необходимой валовой выручки Филиала по результатам отклонения уровня расходов на оплату потерь электрической энергии при ее передаче по электрическим сетям от установленного уровня в зависимости от изменения цены покупки электрической энергии сетевой организацией в целях компенсации технологического расхода электрической энергии за истекший период регулирования –  (-502 736,98) тыс. руб. на основании данных о фактическом отпуске в сеть и о фактическом объеме потерь по данным формы 3.1, 46-ЭЭ, а также на основании фактических расходов на покупку потерь в соответствии с договором от 26.11.2007 07/2145-кэ/890 с ПАО «КСК» и актами приема-передачи электрической энергии для компенсации потерь за 2019 год.</w:t>
      </w:r>
    </w:p>
    <w:p w14:paraId="67A16D00" w14:textId="77777777" w:rsidR="00CC5D0D" w:rsidRPr="005A6D8C" w:rsidRDefault="00CC5D0D" w:rsidP="00CC5D0D">
      <w:pPr>
        <w:spacing w:after="0" w:line="240" w:lineRule="auto"/>
        <w:ind w:firstLine="709"/>
        <w:jc w:val="both"/>
        <w:rPr>
          <w:rFonts w:ascii="Times New Roman" w:hAnsi="Times New Roman" w:cs="Times New Roman"/>
          <w:color w:val="000000"/>
          <w:sz w:val="24"/>
          <w:szCs w:val="24"/>
        </w:rPr>
      </w:pPr>
      <w:r w:rsidRPr="005A6D8C">
        <w:rPr>
          <w:rFonts w:ascii="Times New Roman" w:hAnsi="Times New Roman" w:cs="Times New Roman"/>
          <w:color w:val="000000"/>
          <w:sz w:val="24"/>
          <w:szCs w:val="24"/>
        </w:rPr>
        <w:t xml:space="preserve"> Корректировка с учетом надежности и качества оказываемых услуг</w:t>
      </w:r>
    </w:p>
    <w:p w14:paraId="36DF74DD" w14:textId="77777777" w:rsidR="00CC5D0D" w:rsidRPr="005A6D8C" w:rsidRDefault="00CC5D0D" w:rsidP="00CC5D0D">
      <w:pPr>
        <w:spacing w:after="0" w:line="240" w:lineRule="auto"/>
        <w:ind w:firstLine="709"/>
        <w:jc w:val="both"/>
        <w:rPr>
          <w:rFonts w:ascii="Times New Roman" w:hAnsi="Times New Roman" w:cs="Times New Roman"/>
          <w:bCs/>
          <w:color w:val="000000"/>
          <w:sz w:val="24"/>
          <w:szCs w:val="24"/>
        </w:rPr>
      </w:pPr>
      <w:r w:rsidRPr="005A6D8C">
        <w:rPr>
          <w:rFonts w:ascii="Times New Roman" w:hAnsi="Times New Roman" w:cs="Times New Roman"/>
          <w:bCs/>
          <w:color w:val="000000"/>
          <w:sz w:val="24"/>
          <w:szCs w:val="24"/>
        </w:rPr>
        <w:t xml:space="preserve">В соответствии с пунктом 42 Методических  указаний по регулированию тарифов с применением метода доходности инвестированного капитала, утвержденных приказом ФСТ России от 30.03.2012 № 228-э, скорректированная плановая необходимая валовая выручка, определяемая при установлении тарифов на 2021 год, рассчитывается, в том  числе, с применением повышающего (понижающего) коэффициента, корректирующего необходимую валовую выручку сетевой организации с учетом надежности и качества производимых (реализуемых) товаров (услуг) за 2019 год. </w:t>
      </w:r>
    </w:p>
    <w:tbl>
      <w:tblPr>
        <w:tblW w:w="982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822"/>
        <w:gridCol w:w="6074"/>
        <w:gridCol w:w="1276"/>
        <w:gridCol w:w="1649"/>
      </w:tblGrid>
      <w:tr w:rsidR="00CC5D0D" w:rsidRPr="005A6D8C" w14:paraId="0DD7337E" w14:textId="77777777" w:rsidTr="00CC5D0D">
        <w:trPr>
          <w:cantSplit/>
          <w:trHeight w:val="751"/>
          <w:tblHeader/>
          <w:jc w:val="center"/>
        </w:trPr>
        <w:tc>
          <w:tcPr>
            <w:tcW w:w="822" w:type="dxa"/>
            <w:tcBorders>
              <w:top w:val="double" w:sz="4" w:space="0" w:color="auto"/>
              <w:bottom w:val="double" w:sz="4" w:space="0" w:color="auto"/>
            </w:tcBorders>
            <w:shd w:val="clear" w:color="auto" w:fill="auto"/>
            <w:vAlign w:val="center"/>
            <w:hideMark/>
          </w:tcPr>
          <w:p w14:paraId="35931049" w14:textId="77777777" w:rsidR="00CC5D0D" w:rsidRPr="00EE5EF1" w:rsidRDefault="00CC5D0D" w:rsidP="00CC5D0D">
            <w:pPr>
              <w:spacing w:after="0" w:line="240" w:lineRule="auto"/>
              <w:jc w:val="both"/>
              <w:rPr>
                <w:rFonts w:ascii="Times New Roman" w:hAnsi="Times New Roman" w:cs="Times New Roman"/>
                <w:b/>
                <w:bCs/>
                <w:sz w:val="20"/>
                <w:szCs w:val="20"/>
              </w:rPr>
            </w:pPr>
            <w:r w:rsidRPr="00EE5EF1">
              <w:rPr>
                <w:rFonts w:ascii="Times New Roman" w:hAnsi="Times New Roman" w:cs="Times New Roman"/>
                <w:b/>
                <w:bCs/>
                <w:sz w:val="20"/>
                <w:szCs w:val="20"/>
              </w:rPr>
              <w:t>№ п/п</w:t>
            </w:r>
          </w:p>
        </w:tc>
        <w:tc>
          <w:tcPr>
            <w:tcW w:w="6074" w:type="dxa"/>
            <w:tcBorders>
              <w:top w:val="double" w:sz="4" w:space="0" w:color="auto"/>
              <w:bottom w:val="double" w:sz="4" w:space="0" w:color="auto"/>
            </w:tcBorders>
            <w:shd w:val="clear" w:color="auto" w:fill="auto"/>
            <w:vAlign w:val="center"/>
            <w:hideMark/>
          </w:tcPr>
          <w:p w14:paraId="65E49DBA" w14:textId="77777777" w:rsidR="00CC5D0D" w:rsidRPr="00EE5EF1" w:rsidRDefault="00CC5D0D" w:rsidP="00CC5D0D">
            <w:pPr>
              <w:spacing w:after="0" w:line="240" w:lineRule="auto"/>
              <w:jc w:val="both"/>
              <w:rPr>
                <w:rFonts w:ascii="Times New Roman" w:hAnsi="Times New Roman" w:cs="Times New Roman"/>
                <w:b/>
                <w:bCs/>
                <w:sz w:val="20"/>
                <w:szCs w:val="20"/>
              </w:rPr>
            </w:pPr>
            <w:r w:rsidRPr="00EE5EF1">
              <w:rPr>
                <w:rFonts w:ascii="Times New Roman" w:hAnsi="Times New Roman" w:cs="Times New Roman"/>
                <w:b/>
                <w:bCs/>
                <w:sz w:val="20"/>
                <w:szCs w:val="20"/>
              </w:rPr>
              <w:t>Наименование показателей</w:t>
            </w:r>
          </w:p>
        </w:tc>
        <w:tc>
          <w:tcPr>
            <w:tcW w:w="1276" w:type="dxa"/>
            <w:tcBorders>
              <w:top w:val="double" w:sz="4" w:space="0" w:color="auto"/>
              <w:bottom w:val="double" w:sz="4" w:space="0" w:color="auto"/>
            </w:tcBorders>
            <w:shd w:val="clear" w:color="auto" w:fill="auto"/>
            <w:vAlign w:val="center"/>
            <w:hideMark/>
          </w:tcPr>
          <w:p w14:paraId="0E83E747" w14:textId="77777777" w:rsidR="00CC5D0D" w:rsidRPr="00EE5EF1" w:rsidRDefault="00CC5D0D" w:rsidP="00CC5D0D">
            <w:pPr>
              <w:spacing w:after="0" w:line="240" w:lineRule="auto"/>
              <w:jc w:val="both"/>
              <w:rPr>
                <w:rFonts w:ascii="Times New Roman" w:hAnsi="Times New Roman" w:cs="Times New Roman"/>
                <w:b/>
                <w:bCs/>
                <w:sz w:val="20"/>
                <w:szCs w:val="20"/>
              </w:rPr>
            </w:pPr>
            <w:r w:rsidRPr="00EE5EF1">
              <w:rPr>
                <w:rFonts w:ascii="Times New Roman" w:hAnsi="Times New Roman" w:cs="Times New Roman"/>
                <w:b/>
                <w:bCs/>
                <w:sz w:val="20"/>
                <w:szCs w:val="20"/>
              </w:rPr>
              <w:t>Показатель</w:t>
            </w:r>
          </w:p>
        </w:tc>
        <w:tc>
          <w:tcPr>
            <w:tcW w:w="1649" w:type="dxa"/>
            <w:tcBorders>
              <w:top w:val="double" w:sz="4" w:space="0" w:color="auto"/>
              <w:bottom w:val="double" w:sz="4" w:space="0" w:color="auto"/>
            </w:tcBorders>
            <w:shd w:val="clear" w:color="auto" w:fill="auto"/>
            <w:vAlign w:val="center"/>
            <w:hideMark/>
          </w:tcPr>
          <w:p w14:paraId="754C482F" w14:textId="77777777" w:rsidR="00CC5D0D" w:rsidRPr="00EE5EF1" w:rsidRDefault="00CC5D0D" w:rsidP="00CC5D0D">
            <w:pPr>
              <w:spacing w:after="0" w:line="240" w:lineRule="auto"/>
              <w:jc w:val="both"/>
              <w:rPr>
                <w:rFonts w:ascii="Times New Roman" w:hAnsi="Times New Roman" w:cs="Times New Roman"/>
                <w:b/>
                <w:bCs/>
                <w:sz w:val="20"/>
                <w:szCs w:val="20"/>
              </w:rPr>
            </w:pPr>
            <w:r w:rsidRPr="00EE5EF1">
              <w:rPr>
                <w:rFonts w:ascii="Times New Roman" w:hAnsi="Times New Roman" w:cs="Times New Roman"/>
                <w:b/>
                <w:bCs/>
                <w:sz w:val="20"/>
                <w:szCs w:val="20"/>
              </w:rPr>
              <w:t>По расчету</w:t>
            </w:r>
          </w:p>
          <w:p w14:paraId="0A7A3886" w14:textId="77777777" w:rsidR="00CC5D0D" w:rsidRPr="00EE5EF1" w:rsidRDefault="00CC5D0D" w:rsidP="00CC5D0D">
            <w:pPr>
              <w:spacing w:after="0" w:line="240" w:lineRule="auto"/>
              <w:jc w:val="both"/>
              <w:rPr>
                <w:rFonts w:ascii="Times New Roman" w:hAnsi="Times New Roman" w:cs="Times New Roman"/>
                <w:b/>
                <w:bCs/>
                <w:sz w:val="20"/>
                <w:szCs w:val="20"/>
              </w:rPr>
            </w:pPr>
            <w:r w:rsidRPr="00EE5EF1">
              <w:rPr>
                <w:rFonts w:ascii="Times New Roman" w:hAnsi="Times New Roman" w:cs="Times New Roman"/>
                <w:b/>
                <w:bCs/>
                <w:sz w:val="20"/>
                <w:szCs w:val="20"/>
              </w:rPr>
              <w:t>экспертов</w:t>
            </w:r>
          </w:p>
        </w:tc>
      </w:tr>
      <w:tr w:rsidR="00CC5D0D" w:rsidRPr="005A6D8C" w14:paraId="236747A4" w14:textId="77777777" w:rsidTr="00CC5D0D">
        <w:trPr>
          <w:cantSplit/>
          <w:trHeight w:val="124"/>
          <w:tblHeader/>
          <w:jc w:val="center"/>
        </w:trPr>
        <w:tc>
          <w:tcPr>
            <w:tcW w:w="822" w:type="dxa"/>
            <w:tcBorders>
              <w:top w:val="double" w:sz="4" w:space="0" w:color="auto"/>
              <w:bottom w:val="double" w:sz="4" w:space="0" w:color="auto"/>
            </w:tcBorders>
            <w:shd w:val="clear" w:color="auto" w:fill="auto"/>
            <w:vAlign w:val="center"/>
            <w:hideMark/>
          </w:tcPr>
          <w:p w14:paraId="13DF0ED7"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1</w:t>
            </w:r>
          </w:p>
        </w:tc>
        <w:tc>
          <w:tcPr>
            <w:tcW w:w="6074" w:type="dxa"/>
            <w:tcBorders>
              <w:top w:val="double" w:sz="4" w:space="0" w:color="auto"/>
              <w:bottom w:val="double" w:sz="4" w:space="0" w:color="auto"/>
            </w:tcBorders>
            <w:shd w:val="clear" w:color="auto" w:fill="auto"/>
            <w:vAlign w:val="center"/>
            <w:hideMark/>
          </w:tcPr>
          <w:p w14:paraId="6F490C12"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2</w:t>
            </w:r>
          </w:p>
        </w:tc>
        <w:tc>
          <w:tcPr>
            <w:tcW w:w="1276" w:type="dxa"/>
            <w:tcBorders>
              <w:top w:val="double" w:sz="4" w:space="0" w:color="auto"/>
              <w:bottom w:val="double" w:sz="4" w:space="0" w:color="auto"/>
            </w:tcBorders>
            <w:shd w:val="clear" w:color="auto" w:fill="auto"/>
            <w:vAlign w:val="center"/>
            <w:hideMark/>
          </w:tcPr>
          <w:p w14:paraId="6060F0B2"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3</w:t>
            </w:r>
          </w:p>
        </w:tc>
        <w:tc>
          <w:tcPr>
            <w:tcW w:w="1649" w:type="dxa"/>
            <w:tcBorders>
              <w:top w:val="double" w:sz="4" w:space="0" w:color="auto"/>
              <w:bottom w:val="double" w:sz="4" w:space="0" w:color="auto"/>
            </w:tcBorders>
            <w:shd w:val="clear" w:color="auto" w:fill="auto"/>
            <w:noWrap/>
            <w:vAlign w:val="center"/>
            <w:hideMark/>
          </w:tcPr>
          <w:p w14:paraId="01FEB4B5"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4</w:t>
            </w:r>
          </w:p>
        </w:tc>
      </w:tr>
      <w:tr w:rsidR="00CC5D0D" w:rsidRPr="005A6D8C" w14:paraId="5992D562" w14:textId="77777777" w:rsidTr="00CC5D0D">
        <w:trPr>
          <w:cantSplit/>
          <w:trHeight w:val="251"/>
          <w:jc w:val="center"/>
        </w:trPr>
        <w:tc>
          <w:tcPr>
            <w:tcW w:w="822" w:type="dxa"/>
            <w:tcBorders>
              <w:top w:val="double" w:sz="4" w:space="0" w:color="auto"/>
            </w:tcBorders>
            <w:shd w:val="clear" w:color="auto" w:fill="auto"/>
            <w:vAlign w:val="center"/>
          </w:tcPr>
          <w:p w14:paraId="4C3427C9"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1.</w:t>
            </w:r>
          </w:p>
        </w:tc>
        <w:tc>
          <w:tcPr>
            <w:tcW w:w="6074" w:type="dxa"/>
            <w:tcBorders>
              <w:top w:val="double" w:sz="4" w:space="0" w:color="auto"/>
            </w:tcBorders>
            <w:shd w:val="clear" w:color="auto" w:fill="auto"/>
            <w:vAlign w:val="center"/>
          </w:tcPr>
          <w:p w14:paraId="07E72643"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Оценка достижения показателя уровня надежности оказываемых услуг</w:t>
            </w:r>
          </w:p>
        </w:tc>
        <w:tc>
          <w:tcPr>
            <w:tcW w:w="1276" w:type="dxa"/>
            <w:tcBorders>
              <w:top w:val="double" w:sz="4" w:space="0" w:color="auto"/>
            </w:tcBorders>
            <w:shd w:val="clear" w:color="auto" w:fill="auto"/>
            <w:vAlign w:val="center"/>
            <w:hideMark/>
          </w:tcPr>
          <w:p w14:paraId="49B37C74" w14:textId="77777777" w:rsidR="00CC5D0D" w:rsidRPr="00EE5EF1" w:rsidRDefault="00CC5D0D" w:rsidP="00CC5D0D">
            <w:pPr>
              <w:spacing w:after="0" w:line="240" w:lineRule="auto"/>
              <w:jc w:val="both"/>
              <w:rPr>
                <w:rFonts w:ascii="Times New Roman" w:hAnsi="Times New Roman" w:cs="Times New Roman"/>
                <w:sz w:val="20"/>
                <w:szCs w:val="20"/>
              </w:rPr>
            </w:pPr>
            <w:proofErr w:type="spellStart"/>
            <w:r w:rsidRPr="00EE5EF1">
              <w:rPr>
                <w:rFonts w:ascii="Times New Roman" w:hAnsi="Times New Roman" w:cs="Times New Roman"/>
                <w:sz w:val="20"/>
                <w:szCs w:val="20"/>
              </w:rPr>
              <w:t>Кнад</w:t>
            </w:r>
            <w:proofErr w:type="spellEnd"/>
          </w:p>
        </w:tc>
        <w:tc>
          <w:tcPr>
            <w:tcW w:w="1649" w:type="dxa"/>
            <w:tcBorders>
              <w:top w:val="double" w:sz="4" w:space="0" w:color="auto"/>
            </w:tcBorders>
            <w:shd w:val="clear" w:color="auto" w:fill="auto"/>
            <w:noWrap/>
            <w:vAlign w:val="center"/>
          </w:tcPr>
          <w:p w14:paraId="05BA5D1D"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1,0</w:t>
            </w:r>
          </w:p>
        </w:tc>
      </w:tr>
      <w:tr w:rsidR="00CC5D0D" w:rsidRPr="005A6D8C" w14:paraId="704F7F18" w14:textId="77777777" w:rsidTr="00CC5D0D">
        <w:trPr>
          <w:cantSplit/>
          <w:trHeight w:val="171"/>
          <w:jc w:val="center"/>
        </w:trPr>
        <w:tc>
          <w:tcPr>
            <w:tcW w:w="822" w:type="dxa"/>
            <w:shd w:val="clear" w:color="auto" w:fill="auto"/>
            <w:vAlign w:val="center"/>
          </w:tcPr>
          <w:p w14:paraId="7111051D"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2.</w:t>
            </w:r>
          </w:p>
        </w:tc>
        <w:tc>
          <w:tcPr>
            <w:tcW w:w="6074" w:type="dxa"/>
            <w:shd w:val="clear" w:color="auto" w:fill="auto"/>
            <w:vAlign w:val="center"/>
          </w:tcPr>
          <w:p w14:paraId="34FE14AF"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Оценка достижения показателя уровня качества оказываемых услуг</w:t>
            </w:r>
          </w:p>
        </w:tc>
        <w:tc>
          <w:tcPr>
            <w:tcW w:w="1276" w:type="dxa"/>
            <w:shd w:val="clear" w:color="auto" w:fill="auto"/>
            <w:vAlign w:val="center"/>
            <w:hideMark/>
          </w:tcPr>
          <w:p w14:paraId="126C4DD3" w14:textId="77777777" w:rsidR="00CC5D0D" w:rsidRPr="00EE5EF1" w:rsidRDefault="00CC5D0D" w:rsidP="00CC5D0D">
            <w:pPr>
              <w:spacing w:after="0" w:line="240" w:lineRule="auto"/>
              <w:jc w:val="both"/>
              <w:rPr>
                <w:rFonts w:ascii="Times New Roman" w:hAnsi="Times New Roman" w:cs="Times New Roman"/>
                <w:noProof/>
                <w:sz w:val="20"/>
                <w:szCs w:val="20"/>
              </w:rPr>
            </w:pPr>
            <w:proofErr w:type="spellStart"/>
            <w:r w:rsidRPr="00EE5EF1">
              <w:rPr>
                <w:rFonts w:ascii="Times New Roman" w:hAnsi="Times New Roman" w:cs="Times New Roman"/>
                <w:sz w:val="20"/>
                <w:szCs w:val="20"/>
              </w:rPr>
              <w:t>Ккач</w:t>
            </w:r>
            <w:proofErr w:type="spellEnd"/>
          </w:p>
        </w:tc>
        <w:tc>
          <w:tcPr>
            <w:tcW w:w="1649" w:type="dxa"/>
            <w:shd w:val="clear" w:color="auto" w:fill="auto"/>
            <w:noWrap/>
            <w:vAlign w:val="center"/>
          </w:tcPr>
          <w:p w14:paraId="5FF25FBB"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0,0</w:t>
            </w:r>
          </w:p>
        </w:tc>
      </w:tr>
      <w:tr w:rsidR="00CC5D0D" w:rsidRPr="005A6D8C" w14:paraId="72F698F1" w14:textId="77777777" w:rsidTr="00CC5D0D">
        <w:trPr>
          <w:cantSplit/>
          <w:trHeight w:val="74"/>
          <w:jc w:val="center"/>
        </w:trPr>
        <w:tc>
          <w:tcPr>
            <w:tcW w:w="822" w:type="dxa"/>
            <w:shd w:val="clear" w:color="auto" w:fill="auto"/>
            <w:vAlign w:val="center"/>
          </w:tcPr>
          <w:p w14:paraId="34CBA6B8"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lastRenderedPageBreak/>
              <w:t>3.</w:t>
            </w:r>
          </w:p>
        </w:tc>
        <w:tc>
          <w:tcPr>
            <w:tcW w:w="6074" w:type="dxa"/>
            <w:shd w:val="clear" w:color="auto" w:fill="auto"/>
            <w:vAlign w:val="center"/>
          </w:tcPr>
          <w:p w14:paraId="03C7A302"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 xml:space="preserve">Обобщенный показатель уровня надежности и качества оказываемых услуг </w:t>
            </w:r>
          </w:p>
        </w:tc>
        <w:tc>
          <w:tcPr>
            <w:tcW w:w="1276" w:type="dxa"/>
            <w:shd w:val="clear" w:color="auto" w:fill="auto"/>
            <w:vAlign w:val="center"/>
            <w:hideMark/>
          </w:tcPr>
          <w:p w14:paraId="1CC5461E"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noProof/>
                <w:sz w:val="20"/>
                <w:szCs w:val="20"/>
              </w:rPr>
              <w:drawing>
                <wp:inline distT="0" distB="0" distL="0" distR="0" wp14:anchorId="2DF71A22" wp14:editId="7BB264B6">
                  <wp:extent cx="257175" cy="228600"/>
                  <wp:effectExtent l="19050" t="0" r="9525" b="0"/>
                  <wp:docPr id="212"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pic:cNvPicPr>
                            <a:picLocks noChangeAspect="1" noChangeArrowheads="1"/>
                          </pic:cNvPicPr>
                        </pic:nvPicPr>
                        <pic:blipFill>
                          <a:blip r:embed="rId10"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1649" w:type="dxa"/>
            <w:shd w:val="clear" w:color="auto" w:fill="auto"/>
            <w:noWrap/>
            <w:vAlign w:val="center"/>
          </w:tcPr>
          <w:p w14:paraId="571F9DD3"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0,65</w:t>
            </w:r>
          </w:p>
        </w:tc>
      </w:tr>
      <w:tr w:rsidR="00CC5D0D" w:rsidRPr="005A6D8C" w14:paraId="4AEBC655" w14:textId="77777777" w:rsidTr="00CC5D0D">
        <w:trPr>
          <w:cantSplit/>
          <w:trHeight w:val="245"/>
          <w:jc w:val="center"/>
        </w:trPr>
        <w:tc>
          <w:tcPr>
            <w:tcW w:w="822" w:type="dxa"/>
            <w:shd w:val="clear" w:color="auto" w:fill="auto"/>
            <w:vAlign w:val="center"/>
          </w:tcPr>
          <w:p w14:paraId="795647F7"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4.</w:t>
            </w:r>
          </w:p>
        </w:tc>
        <w:tc>
          <w:tcPr>
            <w:tcW w:w="6074" w:type="dxa"/>
            <w:shd w:val="clear" w:color="auto" w:fill="auto"/>
            <w:vAlign w:val="center"/>
          </w:tcPr>
          <w:p w14:paraId="7E13B6A7"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Максимальный процент корректировки, %</w:t>
            </w:r>
          </w:p>
        </w:tc>
        <w:tc>
          <w:tcPr>
            <w:tcW w:w="1276" w:type="dxa"/>
            <w:shd w:val="clear" w:color="auto" w:fill="auto"/>
            <w:vAlign w:val="center"/>
            <w:hideMark/>
          </w:tcPr>
          <w:p w14:paraId="55532279"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noProof/>
                <w:sz w:val="20"/>
                <w:szCs w:val="20"/>
              </w:rPr>
              <w:drawing>
                <wp:inline distT="0" distB="0" distL="0" distR="0" wp14:anchorId="05CE9C92" wp14:editId="625949A7">
                  <wp:extent cx="342900" cy="238125"/>
                  <wp:effectExtent l="0" t="0" r="0" b="0"/>
                  <wp:docPr id="21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1"/>
                          <pic:cNvPicPr>
                            <a:picLocks noChangeAspect="1" noChangeArrowheads="1"/>
                          </pic:cNvPicPr>
                        </pic:nvPicPr>
                        <pic:blipFill>
                          <a:blip r:embed="rId11" cstate="print"/>
                          <a:srcRect/>
                          <a:stretch>
                            <a:fillRect/>
                          </a:stretch>
                        </pic:blipFill>
                        <pic:spPr bwMode="auto">
                          <a:xfrm>
                            <a:off x="0" y="0"/>
                            <a:ext cx="342900" cy="238125"/>
                          </a:xfrm>
                          <a:prstGeom prst="rect">
                            <a:avLst/>
                          </a:prstGeom>
                          <a:noFill/>
                          <a:ln w="9525">
                            <a:noFill/>
                            <a:miter lim="800000"/>
                            <a:headEnd/>
                            <a:tailEnd/>
                          </a:ln>
                        </pic:spPr>
                      </pic:pic>
                    </a:graphicData>
                  </a:graphic>
                </wp:inline>
              </w:drawing>
            </w:r>
          </w:p>
        </w:tc>
        <w:tc>
          <w:tcPr>
            <w:tcW w:w="1649" w:type="dxa"/>
            <w:shd w:val="clear" w:color="auto" w:fill="auto"/>
            <w:noWrap/>
            <w:vAlign w:val="center"/>
          </w:tcPr>
          <w:p w14:paraId="715E54E5"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2,00%</w:t>
            </w:r>
          </w:p>
        </w:tc>
      </w:tr>
      <w:tr w:rsidR="00CC5D0D" w:rsidRPr="005A6D8C" w14:paraId="4F03D60D" w14:textId="77777777" w:rsidTr="00CC5D0D">
        <w:trPr>
          <w:cantSplit/>
          <w:trHeight w:val="422"/>
          <w:jc w:val="center"/>
        </w:trPr>
        <w:tc>
          <w:tcPr>
            <w:tcW w:w="822" w:type="dxa"/>
            <w:shd w:val="clear" w:color="auto" w:fill="auto"/>
            <w:vAlign w:val="center"/>
          </w:tcPr>
          <w:p w14:paraId="52248F82"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5.</w:t>
            </w:r>
          </w:p>
        </w:tc>
        <w:tc>
          <w:tcPr>
            <w:tcW w:w="6074" w:type="dxa"/>
            <w:shd w:val="clear" w:color="auto" w:fill="auto"/>
            <w:vAlign w:val="center"/>
          </w:tcPr>
          <w:p w14:paraId="5FA245E4"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Коэффициент, корректирующий НВВ с учетом надежности и качества оказываемых услуг, %</w:t>
            </w:r>
          </w:p>
        </w:tc>
        <w:tc>
          <w:tcPr>
            <w:tcW w:w="1276" w:type="dxa"/>
            <w:shd w:val="clear" w:color="auto" w:fill="auto"/>
            <w:vAlign w:val="center"/>
            <w:hideMark/>
          </w:tcPr>
          <w:p w14:paraId="6F602998"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noProof/>
                <w:sz w:val="20"/>
                <w:szCs w:val="20"/>
              </w:rPr>
              <w:drawing>
                <wp:inline distT="0" distB="0" distL="0" distR="0" wp14:anchorId="166B89DA" wp14:editId="36941F2D">
                  <wp:extent cx="409575" cy="228600"/>
                  <wp:effectExtent l="19050" t="0" r="9525" b="0"/>
                  <wp:docPr id="210"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
                          <pic:cNvPicPr>
                            <a:picLocks noChangeAspect="1" noChangeArrowheads="1"/>
                          </pic:cNvPicPr>
                        </pic:nvPicPr>
                        <pic:blipFill>
                          <a:blip r:embed="rId12" cstate="print"/>
                          <a:srcRect/>
                          <a:stretch>
                            <a:fillRect/>
                          </a:stretch>
                        </pic:blipFill>
                        <pic:spPr bwMode="auto">
                          <a:xfrm>
                            <a:off x="0" y="0"/>
                            <a:ext cx="409575" cy="228600"/>
                          </a:xfrm>
                          <a:prstGeom prst="rect">
                            <a:avLst/>
                          </a:prstGeom>
                          <a:noFill/>
                          <a:ln w="9525">
                            <a:noFill/>
                            <a:miter lim="800000"/>
                            <a:headEnd/>
                            <a:tailEnd/>
                          </a:ln>
                        </pic:spPr>
                      </pic:pic>
                    </a:graphicData>
                  </a:graphic>
                </wp:inline>
              </w:drawing>
            </w:r>
          </w:p>
        </w:tc>
        <w:tc>
          <w:tcPr>
            <w:tcW w:w="1649" w:type="dxa"/>
            <w:shd w:val="clear" w:color="auto" w:fill="auto"/>
            <w:noWrap/>
            <w:vAlign w:val="center"/>
          </w:tcPr>
          <w:p w14:paraId="5728B064"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1,3%</w:t>
            </w:r>
          </w:p>
        </w:tc>
      </w:tr>
      <w:tr w:rsidR="00CC5D0D" w:rsidRPr="005A6D8C" w14:paraId="5A4B66FA" w14:textId="77777777" w:rsidTr="00CC5D0D">
        <w:trPr>
          <w:cantSplit/>
          <w:trHeight w:val="430"/>
          <w:jc w:val="center"/>
        </w:trPr>
        <w:tc>
          <w:tcPr>
            <w:tcW w:w="822" w:type="dxa"/>
            <w:tcBorders>
              <w:bottom w:val="double" w:sz="4" w:space="0" w:color="auto"/>
            </w:tcBorders>
            <w:shd w:val="clear" w:color="auto" w:fill="auto"/>
            <w:vAlign w:val="center"/>
          </w:tcPr>
          <w:p w14:paraId="613795E0"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6.</w:t>
            </w:r>
          </w:p>
        </w:tc>
        <w:tc>
          <w:tcPr>
            <w:tcW w:w="6074" w:type="dxa"/>
            <w:tcBorders>
              <w:bottom w:val="double" w:sz="4" w:space="0" w:color="auto"/>
            </w:tcBorders>
            <w:shd w:val="clear" w:color="auto" w:fill="auto"/>
            <w:vAlign w:val="center"/>
          </w:tcPr>
          <w:p w14:paraId="2C7D9475"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НВВ на содержание электрических сетей, утвержденная на 2019 год (тыс. руб.)</w:t>
            </w:r>
          </w:p>
        </w:tc>
        <w:tc>
          <w:tcPr>
            <w:tcW w:w="1276" w:type="dxa"/>
            <w:tcBorders>
              <w:bottom w:val="double" w:sz="4" w:space="0" w:color="auto"/>
            </w:tcBorders>
            <w:shd w:val="clear" w:color="auto" w:fill="auto"/>
            <w:vAlign w:val="center"/>
            <w:hideMark/>
          </w:tcPr>
          <w:p w14:paraId="68B51D6D"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noProof/>
                <w:sz w:val="20"/>
                <w:szCs w:val="20"/>
              </w:rPr>
              <w:drawing>
                <wp:inline distT="0" distB="0" distL="0" distR="0" wp14:anchorId="6B7CD6EA" wp14:editId="2F4DB97B">
                  <wp:extent cx="447675" cy="200025"/>
                  <wp:effectExtent l="19050" t="0" r="9525" b="0"/>
                  <wp:docPr id="209"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3"/>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447675" cy="200025"/>
                          </a:xfrm>
                          <a:prstGeom prst="rect">
                            <a:avLst/>
                          </a:prstGeom>
                          <a:noFill/>
                          <a:ln w="9525">
                            <a:noFill/>
                            <a:miter lim="800000"/>
                            <a:headEnd/>
                            <a:tailEnd/>
                          </a:ln>
                        </pic:spPr>
                      </pic:pic>
                    </a:graphicData>
                  </a:graphic>
                </wp:inline>
              </w:drawing>
            </w:r>
          </w:p>
        </w:tc>
        <w:tc>
          <w:tcPr>
            <w:tcW w:w="1649" w:type="dxa"/>
            <w:tcBorders>
              <w:bottom w:val="double" w:sz="4" w:space="0" w:color="auto"/>
            </w:tcBorders>
            <w:shd w:val="clear" w:color="auto" w:fill="auto"/>
            <w:noWrap/>
            <w:vAlign w:val="center"/>
          </w:tcPr>
          <w:p w14:paraId="0736BF09" w14:textId="77777777" w:rsidR="00CC5D0D" w:rsidRPr="00EE5EF1" w:rsidRDefault="00CC5D0D" w:rsidP="00CC5D0D">
            <w:pPr>
              <w:spacing w:after="0" w:line="240" w:lineRule="auto"/>
              <w:jc w:val="both"/>
              <w:rPr>
                <w:rFonts w:ascii="Times New Roman" w:hAnsi="Times New Roman" w:cs="Times New Roman"/>
                <w:sz w:val="20"/>
                <w:szCs w:val="20"/>
              </w:rPr>
            </w:pPr>
            <w:r w:rsidRPr="00EE5EF1">
              <w:rPr>
                <w:rFonts w:ascii="Times New Roman" w:hAnsi="Times New Roman" w:cs="Times New Roman"/>
                <w:sz w:val="20"/>
                <w:szCs w:val="20"/>
              </w:rPr>
              <w:t>8 145 830,35</w:t>
            </w:r>
          </w:p>
        </w:tc>
      </w:tr>
      <w:tr w:rsidR="00CC5D0D" w:rsidRPr="005A6D8C" w14:paraId="375818C7" w14:textId="77777777" w:rsidTr="00CC5D0D">
        <w:trPr>
          <w:cantSplit/>
          <w:trHeight w:val="435"/>
          <w:jc w:val="center"/>
        </w:trPr>
        <w:tc>
          <w:tcPr>
            <w:tcW w:w="822" w:type="dxa"/>
            <w:tcBorders>
              <w:top w:val="double" w:sz="4" w:space="0" w:color="auto"/>
              <w:bottom w:val="double" w:sz="4" w:space="0" w:color="auto"/>
            </w:tcBorders>
            <w:shd w:val="clear" w:color="auto" w:fill="auto"/>
            <w:vAlign w:val="center"/>
            <w:hideMark/>
          </w:tcPr>
          <w:p w14:paraId="19BA7331" w14:textId="77777777" w:rsidR="00CC5D0D" w:rsidRPr="00EE5EF1" w:rsidRDefault="00CC5D0D" w:rsidP="00CC5D0D">
            <w:pPr>
              <w:spacing w:after="0" w:line="240" w:lineRule="auto"/>
              <w:jc w:val="both"/>
              <w:rPr>
                <w:rFonts w:ascii="Times New Roman" w:hAnsi="Times New Roman" w:cs="Times New Roman"/>
                <w:sz w:val="20"/>
                <w:szCs w:val="20"/>
              </w:rPr>
            </w:pPr>
          </w:p>
        </w:tc>
        <w:tc>
          <w:tcPr>
            <w:tcW w:w="6074" w:type="dxa"/>
            <w:tcBorders>
              <w:top w:val="double" w:sz="4" w:space="0" w:color="auto"/>
              <w:bottom w:val="double" w:sz="4" w:space="0" w:color="auto"/>
            </w:tcBorders>
            <w:shd w:val="clear" w:color="auto" w:fill="auto"/>
            <w:vAlign w:val="center"/>
            <w:hideMark/>
          </w:tcPr>
          <w:p w14:paraId="20E1E7A2" w14:textId="77777777" w:rsidR="00CC5D0D" w:rsidRPr="00EE5EF1" w:rsidRDefault="00CC5D0D" w:rsidP="00CC5D0D">
            <w:pPr>
              <w:spacing w:after="0" w:line="240" w:lineRule="auto"/>
              <w:jc w:val="both"/>
              <w:rPr>
                <w:rFonts w:ascii="Times New Roman" w:hAnsi="Times New Roman" w:cs="Times New Roman"/>
                <w:b/>
                <w:bCs/>
                <w:sz w:val="20"/>
                <w:szCs w:val="20"/>
              </w:rPr>
            </w:pPr>
            <w:r w:rsidRPr="00EE5EF1">
              <w:rPr>
                <w:rFonts w:ascii="Times New Roman" w:hAnsi="Times New Roman" w:cs="Times New Roman"/>
                <w:b/>
                <w:bCs/>
                <w:sz w:val="20"/>
                <w:szCs w:val="20"/>
              </w:rPr>
              <w:t>Величина корректировки НВВ с учетом надежности и качества оказываемых услуг (тыс. руб.)</w:t>
            </w:r>
          </w:p>
        </w:tc>
        <w:tc>
          <w:tcPr>
            <w:tcW w:w="1276" w:type="dxa"/>
            <w:tcBorders>
              <w:top w:val="double" w:sz="4" w:space="0" w:color="auto"/>
              <w:bottom w:val="double" w:sz="4" w:space="0" w:color="auto"/>
            </w:tcBorders>
            <w:shd w:val="clear" w:color="auto" w:fill="auto"/>
            <w:vAlign w:val="center"/>
            <w:hideMark/>
          </w:tcPr>
          <w:p w14:paraId="157FFA9C" w14:textId="77777777" w:rsidR="00CC5D0D" w:rsidRPr="00EE5EF1" w:rsidRDefault="00CC5D0D" w:rsidP="00CC5D0D">
            <w:pPr>
              <w:spacing w:after="0" w:line="240" w:lineRule="auto"/>
              <w:jc w:val="both"/>
              <w:rPr>
                <w:rFonts w:ascii="Times New Roman" w:hAnsi="Times New Roman" w:cs="Times New Roman"/>
                <w:b/>
                <w:bCs/>
                <w:sz w:val="20"/>
                <w:szCs w:val="20"/>
              </w:rPr>
            </w:pPr>
            <w:r w:rsidRPr="00EE5EF1">
              <w:rPr>
                <w:rFonts w:ascii="Times New Roman" w:hAnsi="Times New Roman" w:cs="Times New Roman"/>
                <w:b/>
                <w:bCs/>
                <w:sz w:val="20"/>
                <w:szCs w:val="20"/>
              </w:rPr>
              <w:t> </w:t>
            </w:r>
          </w:p>
        </w:tc>
        <w:tc>
          <w:tcPr>
            <w:tcW w:w="1649" w:type="dxa"/>
            <w:tcBorders>
              <w:top w:val="double" w:sz="4" w:space="0" w:color="auto"/>
              <w:bottom w:val="double" w:sz="4" w:space="0" w:color="auto"/>
            </w:tcBorders>
            <w:shd w:val="clear" w:color="auto" w:fill="auto"/>
            <w:noWrap/>
            <w:vAlign w:val="center"/>
          </w:tcPr>
          <w:p w14:paraId="69BDF475" w14:textId="77777777" w:rsidR="00CC5D0D" w:rsidRPr="00EE5EF1" w:rsidRDefault="00CC5D0D" w:rsidP="00CC5D0D">
            <w:pPr>
              <w:spacing w:after="0" w:line="240" w:lineRule="auto"/>
              <w:jc w:val="both"/>
              <w:rPr>
                <w:rFonts w:ascii="Times New Roman" w:hAnsi="Times New Roman" w:cs="Times New Roman"/>
                <w:b/>
                <w:bCs/>
                <w:sz w:val="20"/>
                <w:szCs w:val="20"/>
              </w:rPr>
            </w:pPr>
            <w:r w:rsidRPr="00EE5EF1">
              <w:rPr>
                <w:rFonts w:ascii="Times New Roman" w:hAnsi="Times New Roman" w:cs="Times New Roman"/>
                <w:b/>
                <w:bCs/>
                <w:sz w:val="20"/>
                <w:szCs w:val="20"/>
              </w:rPr>
              <w:t>105 895,79</w:t>
            </w:r>
          </w:p>
        </w:tc>
      </w:tr>
    </w:tbl>
    <w:p w14:paraId="49BB4FD3" w14:textId="77777777" w:rsidR="00CC5D0D" w:rsidRPr="005A6D8C" w:rsidRDefault="00CC5D0D" w:rsidP="00CC5D0D">
      <w:pPr>
        <w:spacing w:after="0" w:line="240" w:lineRule="auto"/>
        <w:ind w:firstLine="709"/>
        <w:jc w:val="both"/>
        <w:rPr>
          <w:rFonts w:ascii="Times New Roman" w:hAnsi="Times New Roman" w:cs="Times New Roman"/>
          <w:color w:val="000000"/>
          <w:sz w:val="24"/>
          <w:szCs w:val="24"/>
        </w:rPr>
      </w:pPr>
      <w:r w:rsidRPr="005A6D8C">
        <w:rPr>
          <w:rFonts w:ascii="Times New Roman" w:hAnsi="Times New Roman" w:cs="Times New Roman"/>
          <w:color w:val="000000"/>
          <w:sz w:val="24"/>
          <w:szCs w:val="24"/>
        </w:rPr>
        <w:t>Корректировка по исполнению инвестиционной программы</w:t>
      </w:r>
    </w:p>
    <w:p w14:paraId="31F24112" w14:textId="77777777" w:rsidR="00CC5D0D" w:rsidRPr="005A6D8C" w:rsidRDefault="00CC5D0D" w:rsidP="00CC5D0D">
      <w:pPr>
        <w:tabs>
          <w:tab w:val="left" w:pos="709"/>
        </w:tabs>
        <w:spacing w:after="0" w:line="240" w:lineRule="auto"/>
        <w:ind w:firstLine="709"/>
        <w:jc w:val="both"/>
        <w:rPr>
          <w:rFonts w:ascii="Times New Roman" w:hAnsi="Times New Roman" w:cs="Times New Roman"/>
          <w:sz w:val="24"/>
          <w:szCs w:val="24"/>
        </w:rPr>
      </w:pPr>
      <w:r w:rsidRPr="005A6D8C">
        <w:rPr>
          <w:rFonts w:ascii="Times New Roman" w:hAnsi="Times New Roman" w:cs="Times New Roman"/>
          <w:sz w:val="24"/>
          <w:szCs w:val="24"/>
        </w:rPr>
        <w:t>Поскольку корректировка необходимой валовой выручки осуществляется в случае неисполнения инвестиционной программы (пункт 42 Методических указаний), проведение корректировки необходимой валовой выручки Филиала на 2021 год с учетом изменения (неисполнения) инвестиционной программы в 2019 году не требуется.</w:t>
      </w:r>
    </w:p>
    <w:p w14:paraId="35B72D33" w14:textId="77777777" w:rsidR="00CC5D0D" w:rsidRPr="005A6D8C" w:rsidRDefault="00CC5D0D" w:rsidP="00CC5D0D">
      <w:pPr>
        <w:spacing w:after="0" w:line="240" w:lineRule="auto"/>
        <w:ind w:firstLine="709"/>
        <w:jc w:val="both"/>
        <w:rPr>
          <w:rFonts w:ascii="Times New Roman" w:hAnsi="Times New Roman" w:cs="Times New Roman"/>
          <w:sz w:val="24"/>
          <w:szCs w:val="24"/>
        </w:rPr>
      </w:pPr>
      <w:r w:rsidRPr="005A6D8C">
        <w:rPr>
          <w:rFonts w:ascii="Times New Roman" w:hAnsi="Times New Roman" w:cs="Times New Roman"/>
          <w:sz w:val="24"/>
          <w:szCs w:val="24"/>
        </w:rPr>
        <w:t>Экономия расходов на оплату потерь электрической энергии</w:t>
      </w:r>
    </w:p>
    <w:p w14:paraId="4F4DD950" w14:textId="77777777" w:rsidR="00CC5D0D" w:rsidRPr="005A6D8C" w:rsidRDefault="00CC5D0D" w:rsidP="00CC5D0D">
      <w:pPr>
        <w:spacing w:after="0" w:line="240" w:lineRule="auto"/>
        <w:ind w:firstLine="709"/>
        <w:jc w:val="both"/>
        <w:rPr>
          <w:rFonts w:ascii="Times New Roman" w:hAnsi="Times New Roman" w:cs="Times New Roman"/>
          <w:sz w:val="24"/>
          <w:szCs w:val="24"/>
        </w:rPr>
      </w:pPr>
      <w:r w:rsidRPr="005A6D8C">
        <w:rPr>
          <w:rFonts w:ascii="Times New Roman" w:hAnsi="Times New Roman" w:cs="Times New Roman"/>
          <w:sz w:val="24"/>
          <w:szCs w:val="24"/>
        </w:rPr>
        <w:t xml:space="preserve"> по факту 2019 года</w:t>
      </w:r>
    </w:p>
    <w:p w14:paraId="7896BF74" w14:textId="77777777" w:rsidR="00CC5D0D" w:rsidRPr="005A6D8C" w:rsidRDefault="00CC5D0D" w:rsidP="00CC5D0D">
      <w:pPr>
        <w:spacing w:before="120" w:after="0" w:line="240" w:lineRule="auto"/>
        <w:ind w:firstLine="709"/>
        <w:jc w:val="both"/>
        <w:rPr>
          <w:rFonts w:ascii="Times New Roman" w:eastAsia="Calibri" w:hAnsi="Times New Roman" w:cs="Times New Roman"/>
          <w:sz w:val="24"/>
          <w:szCs w:val="24"/>
          <w:lang w:eastAsia="en-US"/>
        </w:rPr>
      </w:pPr>
      <w:r w:rsidRPr="005A6D8C">
        <w:rPr>
          <w:rFonts w:ascii="Times New Roman" w:eastAsia="Calibri" w:hAnsi="Times New Roman" w:cs="Times New Roman"/>
          <w:sz w:val="24"/>
          <w:szCs w:val="24"/>
          <w:lang w:eastAsia="en-US"/>
        </w:rPr>
        <w:t>В соответствии с пунктом 34(1) Основ ценообразования, экономия расходов на оплату потерь электрической энергии, полученная сетевой организацией при осуществлении деятельности по передаче электрической энергии в результате проведения мероприятий по сокращению объема используемых энергетических ресурсов, учитывается в составе необходимой валовой выручки в течение 10 лет с начала периода регулирования, следующего за периодом, в котором указанная экономия была достигнута.</w:t>
      </w:r>
    </w:p>
    <w:tbl>
      <w:tblPr>
        <w:tblW w:w="10022" w:type="dxa"/>
        <w:tblInd w:w="108" w:type="dxa"/>
        <w:tblLook w:val="04A0" w:firstRow="1" w:lastRow="0" w:firstColumn="1" w:lastColumn="0" w:noHBand="0" w:noVBand="1"/>
      </w:tblPr>
      <w:tblGrid>
        <w:gridCol w:w="7513"/>
        <w:gridCol w:w="1276"/>
        <w:gridCol w:w="1233"/>
      </w:tblGrid>
      <w:tr w:rsidR="00CC5D0D" w:rsidRPr="005A6D8C" w14:paraId="7B2294A2" w14:textId="77777777" w:rsidTr="00CC5D0D">
        <w:trPr>
          <w:trHeight w:val="345"/>
        </w:trPr>
        <w:tc>
          <w:tcPr>
            <w:tcW w:w="75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3BCCD6" w14:textId="77777777" w:rsidR="00CC5D0D" w:rsidRPr="005A6D8C" w:rsidRDefault="00CC5D0D" w:rsidP="00CC5D0D">
            <w:pPr>
              <w:spacing w:after="0" w:line="240" w:lineRule="auto"/>
              <w:jc w:val="both"/>
              <w:rPr>
                <w:rFonts w:ascii="Times New Roman" w:hAnsi="Times New Roman" w:cs="Times New Roman"/>
                <w:bCs/>
                <w:sz w:val="20"/>
                <w:szCs w:val="20"/>
              </w:rPr>
            </w:pPr>
            <w:r w:rsidRPr="005A6D8C">
              <w:rPr>
                <w:rFonts w:ascii="Times New Roman" w:hAnsi="Times New Roman" w:cs="Times New Roman"/>
                <w:bCs/>
                <w:sz w:val="20"/>
                <w:szCs w:val="20"/>
              </w:rPr>
              <w:t>Наименование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32E05C8" w14:textId="77777777" w:rsidR="00CC5D0D" w:rsidRPr="005A6D8C" w:rsidRDefault="00CC5D0D" w:rsidP="00CC5D0D">
            <w:pPr>
              <w:spacing w:after="0" w:line="240" w:lineRule="auto"/>
              <w:jc w:val="both"/>
              <w:rPr>
                <w:rFonts w:ascii="Times New Roman" w:hAnsi="Times New Roman" w:cs="Times New Roman"/>
                <w:bCs/>
                <w:sz w:val="20"/>
                <w:szCs w:val="20"/>
              </w:rPr>
            </w:pPr>
            <w:proofErr w:type="spellStart"/>
            <w:r w:rsidRPr="005A6D8C">
              <w:rPr>
                <w:rFonts w:ascii="Times New Roman" w:hAnsi="Times New Roman" w:cs="Times New Roman"/>
                <w:bCs/>
                <w:sz w:val="20"/>
                <w:szCs w:val="20"/>
              </w:rPr>
              <w:t>ед.изм</w:t>
            </w:r>
            <w:proofErr w:type="spellEnd"/>
            <w:r w:rsidRPr="005A6D8C">
              <w:rPr>
                <w:rFonts w:ascii="Times New Roman" w:hAnsi="Times New Roman" w:cs="Times New Roman"/>
                <w:bCs/>
                <w:sz w:val="20"/>
                <w:szCs w:val="20"/>
              </w:rPr>
              <w:t>.</w:t>
            </w:r>
          </w:p>
        </w:tc>
        <w:tc>
          <w:tcPr>
            <w:tcW w:w="1233" w:type="dxa"/>
            <w:tcBorders>
              <w:top w:val="single" w:sz="4" w:space="0" w:color="auto"/>
              <w:left w:val="nil"/>
              <w:bottom w:val="single" w:sz="4" w:space="0" w:color="auto"/>
              <w:right w:val="single" w:sz="4" w:space="0" w:color="auto"/>
            </w:tcBorders>
            <w:shd w:val="clear" w:color="000000" w:fill="FFFFFF"/>
            <w:noWrap/>
            <w:vAlign w:val="center"/>
            <w:hideMark/>
          </w:tcPr>
          <w:p w14:paraId="47A0B3E8" w14:textId="77777777" w:rsidR="00CC5D0D" w:rsidRPr="005A6D8C" w:rsidRDefault="00CC5D0D" w:rsidP="00CC5D0D">
            <w:pPr>
              <w:spacing w:after="0" w:line="240" w:lineRule="auto"/>
              <w:jc w:val="both"/>
              <w:rPr>
                <w:rFonts w:ascii="Times New Roman" w:hAnsi="Times New Roman" w:cs="Times New Roman"/>
                <w:bCs/>
                <w:sz w:val="20"/>
                <w:szCs w:val="20"/>
              </w:rPr>
            </w:pPr>
            <w:r w:rsidRPr="005A6D8C">
              <w:rPr>
                <w:rFonts w:ascii="Times New Roman" w:hAnsi="Times New Roman" w:cs="Times New Roman"/>
                <w:bCs/>
                <w:sz w:val="20"/>
                <w:szCs w:val="20"/>
              </w:rPr>
              <w:t>2019</w:t>
            </w:r>
          </w:p>
        </w:tc>
      </w:tr>
      <w:tr w:rsidR="00CC5D0D" w:rsidRPr="005A6D8C" w14:paraId="5DC3347A" w14:textId="77777777" w:rsidTr="00CC5D0D">
        <w:trPr>
          <w:trHeight w:val="602"/>
        </w:trPr>
        <w:tc>
          <w:tcPr>
            <w:tcW w:w="7513" w:type="dxa"/>
            <w:tcBorders>
              <w:top w:val="nil"/>
              <w:left w:val="single" w:sz="4" w:space="0" w:color="auto"/>
              <w:bottom w:val="single" w:sz="4" w:space="0" w:color="auto"/>
              <w:right w:val="single" w:sz="4" w:space="0" w:color="auto"/>
            </w:tcBorders>
            <w:shd w:val="clear" w:color="000000" w:fill="FFFFFF"/>
            <w:vAlign w:val="center"/>
            <w:hideMark/>
          </w:tcPr>
          <w:p w14:paraId="78AD0462" w14:textId="77777777" w:rsidR="00CC5D0D" w:rsidRPr="005A6D8C" w:rsidRDefault="00CC5D0D" w:rsidP="00CC5D0D">
            <w:pPr>
              <w:spacing w:after="0" w:line="240" w:lineRule="auto"/>
              <w:jc w:val="both"/>
              <w:rPr>
                <w:rFonts w:ascii="Times New Roman" w:hAnsi="Times New Roman" w:cs="Times New Roman"/>
                <w:bCs/>
                <w:color w:val="000000"/>
                <w:sz w:val="20"/>
                <w:szCs w:val="20"/>
              </w:rPr>
            </w:pPr>
            <w:r w:rsidRPr="005A6D8C">
              <w:rPr>
                <w:rFonts w:ascii="Times New Roman" w:hAnsi="Times New Roman" w:cs="Times New Roman"/>
                <w:bCs/>
                <w:color w:val="000000"/>
                <w:sz w:val="20"/>
                <w:szCs w:val="20"/>
              </w:rPr>
              <w:t>Уровень потерь, установленный на долгосрочный период регулирования</w:t>
            </w:r>
          </w:p>
        </w:tc>
        <w:tc>
          <w:tcPr>
            <w:tcW w:w="1276" w:type="dxa"/>
            <w:tcBorders>
              <w:top w:val="nil"/>
              <w:left w:val="nil"/>
              <w:bottom w:val="single" w:sz="4" w:space="0" w:color="auto"/>
              <w:right w:val="single" w:sz="4" w:space="0" w:color="auto"/>
            </w:tcBorders>
            <w:shd w:val="clear" w:color="000000" w:fill="FFFFFF"/>
            <w:noWrap/>
            <w:vAlign w:val="center"/>
            <w:hideMark/>
          </w:tcPr>
          <w:p w14:paraId="208E156B" w14:textId="77777777" w:rsidR="00CC5D0D" w:rsidRPr="005A6D8C" w:rsidRDefault="00CC5D0D" w:rsidP="00CC5D0D">
            <w:pPr>
              <w:spacing w:after="0" w:line="240" w:lineRule="auto"/>
              <w:jc w:val="both"/>
              <w:rPr>
                <w:rFonts w:ascii="Times New Roman" w:hAnsi="Times New Roman" w:cs="Times New Roman"/>
                <w:bCs/>
                <w:i/>
                <w:iCs/>
                <w:color w:val="000000"/>
                <w:sz w:val="20"/>
                <w:szCs w:val="20"/>
              </w:rPr>
            </w:pPr>
            <w:r w:rsidRPr="005A6D8C">
              <w:rPr>
                <w:rFonts w:ascii="Times New Roman" w:hAnsi="Times New Roman" w:cs="Times New Roman"/>
                <w:bCs/>
                <w:i/>
                <w:iCs/>
                <w:color w:val="000000"/>
                <w:sz w:val="20"/>
                <w:szCs w:val="20"/>
              </w:rPr>
              <w:t>%</w:t>
            </w:r>
          </w:p>
        </w:tc>
        <w:tc>
          <w:tcPr>
            <w:tcW w:w="1233" w:type="dxa"/>
            <w:tcBorders>
              <w:top w:val="nil"/>
              <w:left w:val="nil"/>
              <w:bottom w:val="single" w:sz="4" w:space="0" w:color="auto"/>
              <w:right w:val="single" w:sz="4" w:space="0" w:color="auto"/>
            </w:tcBorders>
            <w:shd w:val="clear" w:color="000000" w:fill="FFFFFF"/>
            <w:noWrap/>
            <w:vAlign w:val="center"/>
            <w:hideMark/>
          </w:tcPr>
          <w:p w14:paraId="05D8806B" w14:textId="77777777" w:rsidR="00CC5D0D" w:rsidRPr="005A6D8C" w:rsidRDefault="00CC5D0D" w:rsidP="00CC5D0D">
            <w:pPr>
              <w:spacing w:after="0" w:line="240" w:lineRule="auto"/>
              <w:jc w:val="both"/>
              <w:rPr>
                <w:rFonts w:ascii="Times New Roman" w:hAnsi="Times New Roman" w:cs="Times New Roman"/>
                <w:bCs/>
                <w:i/>
                <w:iCs/>
                <w:color w:val="000000"/>
                <w:sz w:val="20"/>
                <w:szCs w:val="20"/>
              </w:rPr>
            </w:pPr>
            <w:r w:rsidRPr="005A6D8C">
              <w:rPr>
                <w:rFonts w:ascii="Times New Roman" w:hAnsi="Times New Roman" w:cs="Times New Roman"/>
                <w:bCs/>
                <w:i/>
                <w:iCs/>
                <w:color w:val="000000"/>
                <w:sz w:val="20"/>
                <w:szCs w:val="20"/>
              </w:rPr>
              <w:t>14,88%</w:t>
            </w:r>
          </w:p>
        </w:tc>
      </w:tr>
      <w:tr w:rsidR="00CC5D0D" w:rsidRPr="005A6D8C" w14:paraId="11A80C9E" w14:textId="77777777" w:rsidTr="00CC5D0D">
        <w:trPr>
          <w:trHeight w:val="326"/>
        </w:trPr>
        <w:tc>
          <w:tcPr>
            <w:tcW w:w="7513" w:type="dxa"/>
            <w:tcBorders>
              <w:top w:val="nil"/>
              <w:left w:val="single" w:sz="4" w:space="0" w:color="auto"/>
              <w:bottom w:val="single" w:sz="4" w:space="0" w:color="auto"/>
              <w:right w:val="single" w:sz="4" w:space="0" w:color="auto"/>
            </w:tcBorders>
            <w:shd w:val="clear" w:color="000000" w:fill="FFFFFF"/>
            <w:vAlign w:val="center"/>
            <w:hideMark/>
          </w:tcPr>
          <w:p w14:paraId="24C12196"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 xml:space="preserve">Фактический объем отпуска электрической энергии в сеть </w:t>
            </w:r>
          </w:p>
        </w:tc>
        <w:tc>
          <w:tcPr>
            <w:tcW w:w="1276" w:type="dxa"/>
            <w:tcBorders>
              <w:top w:val="nil"/>
              <w:left w:val="nil"/>
              <w:bottom w:val="single" w:sz="4" w:space="0" w:color="auto"/>
              <w:right w:val="single" w:sz="4" w:space="0" w:color="auto"/>
            </w:tcBorders>
            <w:shd w:val="clear" w:color="auto" w:fill="auto"/>
            <w:vAlign w:val="center"/>
            <w:hideMark/>
          </w:tcPr>
          <w:p w14:paraId="2032353C" w14:textId="77777777" w:rsidR="00CC5D0D" w:rsidRPr="005A6D8C" w:rsidRDefault="00CC5D0D" w:rsidP="00CC5D0D">
            <w:pPr>
              <w:spacing w:after="0" w:line="240" w:lineRule="auto"/>
              <w:jc w:val="both"/>
              <w:rPr>
                <w:rFonts w:ascii="Times New Roman" w:hAnsi="Times New Roman" w:cs="Times New Roman"/>
                <w:sz w:val="20"/>
                <w:szCs w:val="20"/>
              </w:rPr>
            </w:pPr>
            <w:proofErr w:type="spellStart"/>
            <w:proofErr w:type="gramStart"/>
            <w:r w:rsidRPr="005A6D8C">
              <w:rPr>
                <w:rFonts w:ascii="Times New Roman" w:hAnsi="Times New Roman" w:cs="Times New Roman"/>
                <w:sz w:val="20"/>
                <w:szCs w:val="20"/>
              </w:rPr>
              <w:t>млн.кВт.ч</w:t>
            </w:r>
            <w:proofErr w:type="spellEnd"/>
            <w:proofErr w:type="gramEnd"/>
          </w:p>
        </w:tc>
        <w:tc>
          <w:tcPr>
            <w:tcW w:w="1233" w:type="dxa"/>
            <w:tcBorders>
              <w:top w:val="nil"/>
              <w:left w:val="nil"/>
              <w:bottom w:val="single" w:sz="4" w:space="0" w:color="auto"/>
              <w:right w:val="single" w:sz="4" w:space="0" w:color="auto"/>
            </w:tcBorders>
            <w:shd w:val="clear" w:color="000000" w:fill="FFFFFF"/>
            <w:noWrap/>
            <w:vAlign w:val="center"/>
            <w:hideMark/>
          </w:tcPr>
          <w:p w14:paraId="41310C0C"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5 172,85</w:t>
            </w:r>
          </w:p>
        </w:tc>
      </w:tr>
      <w:tr w:rsidR="00CC5D0D" w:rsidRPr="005A6D8C" w14:paraId="64958F9F" w14:textId="77777777" w:rsidTr="00CC5D0D">
        <w:trPr>
          <w:trHeight w:val="286"/>
        </w:trPr>
        <w:tc>
          <w:tcPr>
            <w:tcW w:w="7513" w:type="dxa"/>
            <w:tcBorders>
              <w:top w:val="nil"/>
              <w:left w:val="single" w:sz="4" w:space="0" w:color="auto"/>
              <w:bottom w:val="single" w:sz="4" w:space="0" w:color="auto"/>
              <w:right w:val="single" w:sz="4" w:space="0" w:color="auto"/>
            </w:tcBorders>
            <w:shd w:val="clear" w:color="000000" w:fill="FFFFFF"/>
            <w:vAlign w:val="center"/>
            <w:hideMark/>
          </w:tcPr>
          <w:p w14:paraId="76F8BE38" w14:textId="77777777" w:rsidR="00CC5D0D" w:rsidRPr="005A6D8C" w:rsidRDefault="00CC5D0D" w:rsidP="00CC5D0D">
            <w:pPr>
              <w:spacing w:after="0" w:line="240" w:lineRule="auto"/>
              <w:jc w:val="both"/>
              <w:rPr>
                <w:rFonts w:ascii="Times New Roman" w:hAnsi="Times New Roman" w:cs="Times New Roman"/>
                <w:i/>
                <w:iCs/>
                <w:color w:val="000000"/>
                <w:sz w:val="20"/>
                <w:szCs w:val="20"/>
              </w:rPr>
            </w:pPr>
            <w:r w:rsidRPr="005A6D8C">
              <w:rPr>
                <w:rFonts w:ascii="Times New Roman" w:hAnsi="Times New Roman" w:cs="Times New Roman"/>
                <w:i/>
                <w:iCs/>
                <w:color w:val="000000"/>
                <w:sz w:val="20"/>
                <w:szCs w:val="20"/>
              </w:rPr>
              <w:t>фактический уровень потерь</w:t>
            </w:r>
          </w:p>
        </w:tc>
        <w:tc>
          <w:tcPr>
            <w:tcW w:w="1276" w:type="dxa"/>
            <w:tcBorders>
              <w:top w:val="nil"/>
              <w:left w:val="nil"/>
              <w:bottom w:val="single" w:sz="4" w:space="0" w:color="auto"/>
              <w:right w:val="single" w:sz="4" w:space="0" w:color="auto"/>
            </w:tcBorders>
            <w:shd w:val="clear" w:color="000000" w:fill="FFFFFF"/>
            <w:noWrap/>
            <w:vAlign w:val="center"/>
            <w:hideMark/>
          </w:tcPr>
          <w:p w14:paraId="3FA66CB8" w14:textId="77777777" w:rsidR="00CC5D0D" w:rsidRPr="005A6D8C" w:rsidRDefault="00CC5D0D" w:rsidP="00CC5D0D">
            <w:pPr>
              <w:spacing w:after="0" w:line="240" w:lineRule="auto"/>
              <w:jc w:val="both"/>
              <w:rPr>
                <w:rFonts w:ascii="Times New Roman" w:hAnsi="Times New Roman" w:cs="Times New Roman"/>
                <w:i/>
                <w:iCs/>
                <w:color w:val="000000"/>
                <w:sz w:val="20"/>
                <w:szCs w:val="20"/>
              </w:rPr>
            </w:pPr>
            <w:r w:rsidRPr="005A6D8C">
              <w:rPr>
                <w:rFonts w:ascii="Times New Roman" w:hAnsi="Times New Roman" w:cs="Times New Roman"/>
                <w:i/>
                <w:iCs/>
                <w:color w:val="000000"/>
                <w:sz w:val="20"/>
                <w:szCs w:val="20"/>
              </w:rPr>
              <w:t>%</w:t>
            </w:r>
          </w:p>
        </w:tc>
        <w:tc>
          <w:tcPr>
            <w:tcW w:w="1233" w:type="dxa"/>
            <w:tcBorders>
              <w:top w:val="nil"/>
              <w:left w:val="nil"/>
              <w:bottom w:val="single" w:sz="4" w:space="0" w:color="auto"/>
              <w:right w:val="single" w:sz="4" w:space="0" w:color="auto"/>
            </w:tcBorders>
            <w:shd w:val="clear" w:color="000000" w:fill="FFFFFF"/>
            <w:noWrap/>
            <w:vAlign w:val="center"/>
            <w:hideMark/>
          </w:tcPr>
          <w:p w14:paraId="6EA5AAC7" w14:textId="77777777" w:rsidR="00CC5D0D" w:rsidRPr="005A6D8C" w:rsidRDefault="00CC5D0D" w:rsidP="00CC5D0D">
            <w:pPr>
              <w:spacing w:after="0" w:line="240" w:lineRule="auto"/>
              <w:jc w:val="both"/>
              <w:rPr>
                <w:rFonts w:ascii="Times New Roman" w:hAnsi="Times New Roman" w:cs="Times New Roman"/>
                <w:bCs/>
                <w:i/>
                <w:iCs/>
                <w:color w:val="000000"/>
                <w:sz w:val="20"/>
                <w:szCs w:val="20"/>
              </w:rPr>
            </w:pPr>
            <w:r w:rsidRPr="005A6D8C">
              <w:rPr>
                <w:rFonts w:ascii="Times New Roman" w:hAnsi="Times New Roman" w:cs="Times New Roman"/>
                <w:bCs/>
                <w:i/>
                <w:iCs/>
                <w:color w:val="000000"/>
                <w:sz w:val="20"/>
                <w:szCs w:val="20"/>
              </w:rPr>
              <w:t>10,83%</w:t>
            </w:r>
          </w:p>
        </w:tc>
      </w:tr>
      <w:tr w:rsidR="00CC5D0D" w:rsidRPr="005A6D8C" w14:paraId="7C5394CD" w14:textId="77777777" w:rsidTr="00CC5D0D">
        <w:trPr>
          <w:trHeight w:val="391"/>
        </w:trPr>
        <w:tc>
          <w:tcPr>
            <w:tcW w:w="7513" w:type="dxa"/>
            <w:tcBorders>
              <w:top w:val="nil"/>
              <w:left w:val="single" w:sz="4" w:space="0" w:color="auto"/>
              <w:bottom w:val="single" w:sz="4" w:space="0" w:color="auto"/>
              <w:right w:val="single" w:sz="4" w:space="0" w:color="auto"/>
            </w:tcBorders>
            <w:shd w:val="clear" w:color="000000" w:fill="FFFFFF"/>
            <w:vAlign w:val="center"/>
            <w:hideMark/>
          </w:tcPr>
          <w:p w14:paraId="58B3C65D"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 xml:space="preserve">Фактический объем потерь электрической энергии </w:t>
            </w:r>
          </w:p>
        </w:tc>
        <w:tc>
          <w:tcPr>
            <w:tcW w:w="1276" w:type="dxa"/>
            <w:tcBorders>
              <w:top w:val="nil"/>
              <w:left w:val="nil"/>
              <w:bottom w:val="single" w:sz="4" w:space="0" w:color="auto"/>
              <w:right w:val="single" w:sz="4" w:space="0" w:color="auto"/>
            </w:tcBorders>
            <w:shd w:val="clear" w:color="auto" w:fill="auto"/>
            <w:vAlign w:val="center"/>
            <w:hideMark/>
          </w:tcPr>
          <w:p w14:paraId="03CDC471" w14:textId="77777777" w:rsidR="00CC5D0D" w:rsidRPr="005A6D8C" w:rsidRDefault="00CC5D0D" w:rsidP="00CC5D0D">
            <w:pPr>
              <w:spacing w:after="0" w:line="240" w:lineRule="auto"/>
              <w:jc w:val="both"/>
              <w:rPr>
                <w:rFonts w:ascii="Times New Roman" w:hAnsi="Times New Roman" w:cs="Times New Roman"/>
                <w:sz w:val="20"/>
                <w:szCs w:val="20"/>
              </w:rPr>
            </w:pPr>
            <w:proofErr w:type="spellStart"/>
            <w:proofErr w:type="gramStart"/>
            <w:r w:rsidRPr="005A6D8C">
              <w:rPr>
                <w:rFonts w:ascii="Times New Roman" w:hAnsi="Times New Roman" w:cs="Times New Roman"/>
                <w:sz w:val="20"/>
                <w:szCs w:val="20"/>
              </w:rPr>
              <w:t>млн.кВт.ч</w:t>
            </w:r>
            <w:proofErr w:type="spellEnd"/>
            <w:proofErr w:type="gramEnd"/>
          </w:p>
        </w:tc>
        <w:tc>
          <w:tcPr>
            <w:tcW w:w="1233" w:type="dxa"/>
            <w:tcBorders>
              <w:top w:val="nil"/>
              <w:left w:val="nil"/>
              <w:bottom w:val="single" w:sz="4" w:space="0" w:color="auto"/>
              <w:right w:val="single" w:sz="4" w:space="0" w:color="auto"/>
            </w:tcBorders>
            <w:shd w:val="clear" w:color="auto" w:fill="auto"/>
            <w:noWrap/>
            <w:vAlign w:val="center"/>
            <w:hideMark/>
          </w:tcPr>
          <w:p w14:paraId="07F5D0B0"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560,34</w:t>
            </w:r>
          </w:p>
        </w:tc>
      </w:tr>
      <w:tr w:rsidR="00CC5D0D" w:rsidRPr="005A6D8C" w14:paraId="3B5EBB2D" w14:textId="77777777" w:rsidTr="00CC5D0D">
        <w:trPr>
          <w:trHeight w:val="286"/>
        </w:trPr>
        <w:tc>
          <w:tcPr>
            <w:tcW w:w="7513" w:type="dxa"/>
            <w:tcBorders>
              <w:top w:val="nil"/>
              <w:left w:val="single" w:sz="4" w:space="0" w:color="auto"/>
              <w:bottom w:val="single" w:sz="4" w:space="0" w:color="auto"/>
              <w:right w:val="single" w:sz="4" w:space="0" w:color="auto"/>
            </w:tcBorders>
            <w:shd w:val="clear" w:color="000000" w:fill="FFFFFF"/>
            <w:vAlign w:val="center"/>
            <w:hideMark/>
          </w:tcPr>
          <w:p w14:paraId="2D806466"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Цена покупки потерь фактическая</w:t>
            </w:r>
          </w:p>
        </w:tc>
        <w:tc>
          <w:tcPr>
            <w:tcW w:w="1276" w:type="dxa"/>
            <w:tcBorders>
              <w:top w:val="nil"/>
              <w:left w:val="nil"/>
              <w:bottom w:val="single" w:sz="4" w:space="0" w:color="auto"/>
              <w:right w:val="single" w:sz="4" w:space="0" w:color="auto"/>
            </w:tcBorders>
            <w:shd w:val="clear" w:color="auto" w:fill="auto"/>
            <w:noWrap/>
            <w:vAlign w:val="center"/>
            <w:hideMark/>
          </w:tcPr>
          <w:p w14:paraId="3198747F" w14:textId="77777777" w:rsidR="00CC5D0D" w:rsidRPr="005A6D8C" w:rsidRDefault="00CC5D0D" w:rsidP="00CC5D0D">
            <w:pPr>
              <w:spacing w:after="0" w:line="240" w:lineRule="auto"/>
              <w:jc w:val="both"/>
              <w:rPr>
                <w:rFonts w:ascii="Times New Roman" w:hAnsi="Times New Roman" w:cs="Times New Roman"/>
                <w:bCs/>
                <w:sz w:val="20"/>
                <w:szCs w:val="20"/>
              </w:rPr>
            </w:pPr>
            <w:r w:rsidRPr="005A6D8C">
              <w:rPr>
                <w:rFonts w:ascii="Times New Roman" w:hAnsi="Times New Roman" w:cs="Times New Roman"/>
                <w:bCs/>
                <w:sz w:val="20"/>
                <w:szCs w:val="20"/>
              </w:rPr>
              <w:t>руб./</w:t>
            </w:r>
            <w:proofErr w:type="spellStart"/>
            <w:r w:rsidRPr="005A6D8C">
              <w:rPr>
                <w:rFonts w:ascii="Times New Roman" w:hAnsi="Times New Roman" w:cs="Times New Roman"/>
                <w:bCs/>
                <w:sz w:val="20"/>
                <w:szCs w:val="20"/>
              </w:rPr>
              <w:t>МВт.ч</w:t>
            </w:r>
            <w:proofErr w:type="spellEnd"/>
          </w:p>
        </w:tc>
        <w:tc>
          <w:tcPr>
            <w:tcW w:w="1233" w:type="dxa"/>
            <w:tcBorders>
              <w:top w:val="nil"/>
              <w:left w:val="nil"/>
              <w:bottom w:val="single" w:sz="4" w:space="0" w:color="auto"/>
              <w:right w:val="single" w:sz="4" w:space="0" w:color="auto"/>
            </w:tcBorders>
            <w:shd w:val="clear" w:color="000000" w:fill="FFFFFF"/>
            <w:noWrap/>
            <w:vAlign w:val="center"/>
            <w:hideMark/>
          </w:tcPr>
          <w:p w14:paraId="40BA0501"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2 582,65</w:t>
            </w:r>
          </w:p>
        </w:tc>
      </w:tr>
      <w:tr w:rsidR="00CC5D0D" w:rsidRPr="005A6D8C" w14:paraId="42B1AFAB" w14:textId="77777777" w:rsidTr="00CC5D0D">
        <w:trPr>
          <w:trHeight w:val="286"/>
        </w:trPr>
        <w:tc>
          <w:tcPr>
            <w:tcW w:w="7513" w:type="dxa"/>
            <w:tcBorders>
              <w:top w:val="nil"/>
              <w:left w:val="single" w:sz="4" w:space="0" w:color="auto"/>
              <w:bottom w:val="single" w:sz="4" w:space="0" w:color="auto"/>
              <w:right w:val="single" w:sz="4" w:space="0" w:color="auto"/>
            </w:tcBorders>
            <w:shd w:val="clear" w:color="000000" w:fill="FFFFFF"/>
            <w:vAlign w:val="center"/>
            <w:hideMark/>
          </w:tcPr>
          <w:p w14:paraId="3C3F6F96"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Размер экономии потерь</w:t>
            </w:r>
          </w:p>
        </w:tc>
        <w:tc>
          <w:tcPr>
            <w:tcW w:w="1276" w:type="dxa"/>
            <w:tcBorders>
              <w:top w:val="nil"/>
              <w:left w:val="nil"/>
              <w:bottom w:val="single" w:sz="4" w:space="0" w:color="auto"/>
              <w:right w:val="single" w:sz="4" w:space="0" w:color="auto"/>
            </w:tcBorders>
            <w:shd w:val="clear" w:color="000000" w:fill="FFFFFF"/>
            <w:vAlign w:val="center"/>
            <w:hideMark/>
          </w:tcPr>
          <w:p w14:paraId="68A896D8" w14:textId="77777777" w:rsidR="00CC5D0D" w:rsidRPr="005A6D8C" w:rsidRDefault="00CC5D0D" w:rsidP="00CC5D0D">
            <w:pPr>
              <w:spacing w:after="0" w:line="240" w:lineRule="auto"/>
              <w:jc w:val="both"/>
              <w:rPr>
                <w:rFonts w:ascii="Times New Roman" w:hAnsi="Times New Roman" w:cs="Times New Roman"/>
                <w:sz w:val="20"/>
                <w:szCs w:val="20"/>
              </w:rPr>
            </w:pPr>
            <w:proofErr w:type="spellStart"/>
            <w:proofErr w:type="gramStart"/>
            <w:r w:rsidRPr="005A6D8C">
              <w:rPr>
                <w:rFonts w:ascii="Times New Roman" w:hAnsi="Times New Roman" w:cs="Times New Roman"/>
                <w:sz w:val="20"/>
                <w:szCs w:val="20"/>
              </w:rPr>
              <w:t>млн.кВт.ч</w:t>
            </w:r>
            <w:proofErr w:type="spellEnd"/>
            <w:proofErr w:type="gramEnd"/>
          </w:p>
        </w:tc>
        <w:tc>
          <w:tcPr>
            <w:tcW w:w="1233" w:type="dxa"/>
            <w:tcBorders>
              <w:top w:val="nil"/>
              <w:left w:val="nil"/>
              <w:bottom w:val="single" w:sz="4" w:space="0" w:color="auto"/>
              <w:right w:val="single" w:sz="4" w:space="0" w:color="auto"/>
            </w:tcBorders>
            <w:shd w:val="clear" w:color="000000" w:fill="FFFFFF"/>
            <w:noWrap/>
            <w:vAlign w:val="center"/>
            <w:hideMark/>
          </w:tcPr>
          <w:p w14:paraId="26AFD601" w14:textId="77777777" w:rsidR="00CC5D0D" w:rsidRPr="005A6D8C" w:rsidRDefault="00CC5D0D" w:rsidP="00CC5D0D">
            <w:pPr>
              <w:spacing w:after="0" w:line="240" w:lineRule="auto"/>
              <w:jc w:val="both"/>
              <w:rPr>
                <w:rFonts w:ascii="Times New Roman" w:hAnsi="Times New Roman" w:cs="Times New Roman"/>
                <w:i/>
                <w:iCs/>
                <w:color w:val="000000"/>
                <w:sz w:val="20"/>
                <w:szCs w:val="20"/>
              </w:rPr>
            </w:pPr>
            <w:r w:rsidRPr="005A6D8C">
              <w:rPr>
                <w:rFonts w:ascii="Times New Roman" w:hAnsi="Times New Roman" w:cs="Times New Roman"/>
                <w:i/>
                <w:iCs/>
                <w:color w:val="000000"/>
                <w:sz w:val="20"/>
                <w:szCs w:val="20"/>
              </w:rPr>
              <w:t>209,38</w:t>
            </w:r>
          </w:p>
        </w:tc>
      </w:tr>
      <w:tr w:rsidR="00CC5D0D" w:rsidRPr="005A6D8C" w14:paraId="51944D91" w14:textId="77777777" w:rsidTr="00CC5D0D">
        <w:trPr>
          <w:trHeight w:val="286"/>
        </w:trPr>
        <w:tc>
          <w:tcPr>
            <w:tcW w:w="7513" w:type="dxa"/>
            <w:tcBorders>
              <w:top w:val="nil"/>
              <w:left w:val="single" w:sz="4" w:space="0" w:color="auto"/>
              <w:bottom w:val="single" w:sz="4" w:space="0" w:color="auto"/>
              <w:right w:val="single" w:sz="4" w:space="0" w:color="auto"/>
            </w:tcBorders>
            <w:shd w:val="clear" w:color="000000" w:fill="FFFFFF"/>
            <w:vAlign w:val="center"/>
            <w:hideMark/>
          </w:tcPr>
          <w:p w14:paraId="35ACFBA7" w14:textId="77777777" w:rsidR="00CC5D0D" w:rsidRPr="005A6D8C" w:rsidRDefault="00CC5D0D" w:rsidP="00CC5D0D">
            <w:pPr>
              <w:spacing w:after="0" w:line="240" w:lineRule="auto"/>
              <w:jc w:val="both"/>
              <w:rPr>
                <w:rFonts w:ascii="Times New Roman" w:hAnsi="Times New Roman" w:cs="Times New Roman"/>
                <w:color w:val="000000"/>
                <w:sz w:val="20"/>
                <w:szCs w:val="20"/>
              </w:rPr>
            </w:pPr>
            <w:r w:rsidRPr="005A6D8C">
              <w:rPr>
                <w:rFonts w:ascii="Times New Roman" w:hAnsi="Times New Roman" w:cs="Times New Roman"/>
                <w:color w:val="000000"/>
                <w:sz w:val="20"/>
                <w:szCs w:val="20"/>
              </w:rPr>
              <w:t>Дельта норматива потерь</w:t>
            </w:r>
          </w:p>
        </w:tc>
        <w:tc>
          <w:tcPr>
            <w:tcW w:w="1276" w:type="dxa"/>
            <w:tcBorders>
              <w:top w:val="nil"/>
              <w:left w:val="nil"/>
              <w:bottom w:val="single" w:sz="4" w:space="0" w:color="auto"/>
              <w:right w:val="single" w:sz="4" w:space="0" w:color="auto"/>
            </w:tcBorders>
            <w:shd w:val="clear" w:color="000000" w:fill="FFFFFF"/>
            <w:vAlign w:val="center"/>
            <w:hideMark/>
          </w:tcPr>
          <w:p w14:paraId="483F08EA" w14:textId="77777777" w:rsidR="00CC5D0D" w:rsidRPr="005A6D8C" w:rsidRDefault="00CC5D0D" w:rsidP="00CC5D0D">
            <w:pPr>
              <w:spacing w:after="0" w:line="240" w:lineRule="auto"/>
              <w:jc w:val="both"/>
              <w:rPr>
                <w:rFonts w:ascii="Times New Roman" w:hAnsi="Times New Roman" w:cs="Times New Roman"/>
                <w:sz w:val="20"/>
                <w:szCs w:val="20"/>
              </w:rPr>
            </w:pPr>
            <w:r w:rsidRPr="005A6D8C">
              <w:rPr>
                <w:rFonts w:ascii="Times New Roman" w:hAnsi="Times New Roman" w:cs="Times New Roman"/>
                <w:sz w:val="20"/>
                <w:szCs w:val="20"/>
              </w:rPr>
              <w:t>%</w:t>
            </w:r>
          </w:p>
        </w:tc>
        <w:tc>
          <w:tcPr>
            <w:tcW w:w="1233" w:type="dxa"/>
            <w:tcBorders>
              <w:top w:val="nil"/>
              <w:left w:val="nil"/>
              <w:bottom w:val="single" w:sz="4" w:space="0" w:color="auto"/>
              <w:right w:val="single" w:sz="4" w:space="0" w:color="auto"/>
            </w:tcBorders>
            <w:shd w:val="clear" w:color="000000" w:fill="FFFFFF"/>
            <w:noWrap/>
            <w:vAlign w:val="center"/>
            <w:hideMark/>
          </w:tcPr>
          <w:p w14:paraId="3545CB48" w14:textId="77777777" w:rsidR="00CC5D0D" w:rsidRPr="005A6D8C" w:rsidRDefault="00CC5D0D" w:rsidP="00CC5D0D">
            <w:pPr>
              <w:spacing w:after="0" w:line="240" w:lineRule="auto"/>
              <w:jc w:val="both"/>
              <w:rPr>
                <w:rFonts w:ascii="Times New Roman" w:hAnsi="Times New Roman" w:cs="Times New Roman"/>
                <w:i/>
                <w:iCs/>
                <w:color w:val="000000"/>
                <w:sz w:val="20"/>
                <w:szCs w:val="20"/>
              </w:rPr>
            </w:pPr>
            <w:r w:rsidRPr="005A6D8C">
              <w:rPr>
                <w:rFonts w:ascii="Times New Roman" w:hAnsi="Times New Roman" w:cs="Times New Roman"/>
                <w:i/>
                <w:iCs/>
                <w:color w:val="000000"/>
                <w:sz w:val="20"/>
                <w:szCs w:val="20"/>
              </w:rPr>
              <w:t>4,05%</w:t>
            </w:r>
          </w:p>
        </w:tc>
      </w:tr>
      <w:tr w:rsidR="00CC5D0D" w:rsidRPr="005A6D8C" w14:paraId="4DFD1E59" w14:textId="77777777" w:rsidTr="00CC5D0D">
        <w:trPr>
          <w:trHeight w:val="421"/>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4170874C" w14:textId="77777777" w:rsidR="00CC5D0D" w:rsidRPr="005A6D8C" w:rsidRDefault="00CC5D0D" w:rsidP="00CC5D0D">
            <w:pPr>
              <w:spacing w:after="0" w:line="240" w:lineRule="auto"/>
              <w:jc w:val="both"/>
              <w:rPr>
                <w:rFonts w:ascii="Times New Roman" w:hAnsi="Times New Roman" w:cs="Times New Roman"/>
                <w:bCs/>
                <w:sz w:val="20"/>
                <w:szCs w:val="20"/>
              </w:rPr>
            </w:pPr>
            <w:r w:rsidRPr="005A6D8C">
              <w:rPr>
                <w:rFonts w:ascii="Times New Roman" w:hAnsi="Times New Roman" w:cs="Times New Roman"/>
                <w:bCs/>
                <w:sz w:val="20"/>
                <w:szCs w:val="20"/>
              </w:rPr>
              <w:t>Размер экономии от снижения потерь</w:t>
            </w:r>
          </w:p>
        </w:tc>
        <w:tc>
          <w:tcPr>
            <w:tcW w:w="1276" w:type="dxa"/>
            <w:tcBorders>
              <w:top w:val="nil"/>
              <w:left w:val="nil"/>
              <w:bottom w:val="single" w:sz="4" w:space="0" w:color="auto"/>
              <w:right w:val="single" w:sz="4" w:space="0" w:color="auto"/>
            </w:tcBorders>
            <w:shd w:val="clear" w:color="auto" w:fill="auto"/>
            <w:noWrap/>
            <w:vAlign w:val="center"/>
            <w:hideMark/>
          </w:tcPr>
          <w:p w14:paraId="15033D5D" w14:textId="77777777" w:rsidR="00CC5D0D" w:rsidRPr="005A6D8C" w:rsidRDefault="00CC5D0D" w:rsidP="00CC5D0D">
            <w:pPr>
              <w:spacing w:after="0" w:line="240" w:lineRule="auto"/>
              <w:jc w:val="both"/>
              <w:rPr>
                <w:rFonts w:ascii="Times New Roman" w:hAnsi="Times New Roman" w:cs="Times New Roman"/>
                <w:bCs/>
                <w:sz w:val="20"/>
                <w:szCs w:val="20"/>
              </w:rPr>
            </w:pPr>
            <w:r w:rsidRPr="005A6D8C">
              <w:rPr>
                <w:rFonts w:ascii="Times New Roman" w:hAnsi="Times New Roman" w:cs="Times New Roman"/>
                <w:bCs/>
                <w:sz w:val="20"/>
                <w:szCs w:val="20"/>
              </w:rPr>
              <w:t>тыс.руб.</w:t>
            </w:r>
          </w:p>
        </w:tc>
        <w:tc>
          <w:tcPr>
            <w:tcW w:w="1233" w:type="dxa"/>
            <w:tcBorders>
              <w:top w:val="nil"/>
              <w:left w:val="nil"/>
              <w:bottom w:val="single" w:sz="4" w:space="0" w:color="auto"/>
              <w:right w:val="single" w:sz="4" w:space="0" w:color="auto"/>
            </w:tcBorders>
            <w:shd w:val="clear" w:color="000000" w:fill="FFFFFF"/>
            <w:noWrap/>
            <w:vAlign w:val="center"/>
            <w:hideMark/>
          </w:tcPr>
          <w:p w14:paraId="3855C897" w14:textId="77777777" w:rsidR="00CC5D0D" w:rsidRPr="005A6D8C" w:rsidRDefault="00CC5D0D" w:rsidP="00CC5D0D">
            <w:pPr>
              <w:spacing w:after="0" w:line="240" w:lineRule="auto"/>
              <w:jc w:val="both"/>
              <w:rPr>
                <w:rFonts w:ascii="Times New Roman" w:hAnsi="Times New Roman" w:cs="Times New Roman"/>
                <w:bCs/>
                <w:color w:val="000000"/>
                <w:sz w:val="20"/>
                <w:szCs w:val="20"/>
              </w:rPr>
            </w:pPr>
            <w:r w:rsidRPr="005A6D8C">
              <w:rPr>
                <w:rFonts w:ascii="Times New Roman" w:hAnsi="Times New Roman" w:cs="Times New Roman"/>
                <w:bCs/>
                <w:color w:val="000000"/>
                <w:sz w:val="20"/>
                <w:szCs w:val="20"/>
              </w:rPr>
              <w:t>540 754,20</w:t>
            </w:r>
          </w:p>
        </w:tc>
      </w:tr>
    </w:tbl>
    <w:p w14:paraId="02821FD7" w14:textId="77777777" w:rsidR="00CC5D0D" w:rsidRPr="005A6D8C" w:rsidRDefault="00CC5D0D" w:rsidP="00CC5D0D">
      <w:pPr>
        <w:spacing w:after="0" w:line="240" w:lineRule="auto"/>
        <w:ind w:firstLine="709"/>
        <w:jc w:val="both"/>
        <w:rPr>
          <w:rFonts w:ascii="Times New Roman" w:hAnsi="Times New Roman" w:cs="Times New Roman"/>
          <w:sz w:val="24"/>
          <w:szCs w:val="24"/>
        </w:rPr>
      </w:pPr>
      <w:r w:rsidRPr="005A6D8C">
        <w:rPr>
          <w:rFonts w:ascii="Times New Roman" w:hAnsi="Times New Roman" w:cs="Times New Roman"/>
          <w:sz w:val="24"/>
          <w:szCs w:val="24"/>
        </w:rPr>
        <w:t>Изменение необходимой валовой выручки, производимое в целях сглаживания</w:t>
      </w:r>
    </w:p>
    <w:p w14:paraId="550C36F9" w14:textId="77777777" w:rsidR="00CC5D0D" w:rsidRPr="005A6D8C" w:rsidRDefault="00CC5D0D" w:rsidP="00CC5D0D">
      <w:pPr>
        <w:tabs>
          <w:tab w:val="left" w:pos="709"/>
        </w:tabs>
        <w:spacing w:after="0" w:line="240" w:lineRule="auto"/>
        <w:ind w:firstLine="709"/>
        <w:jc w:val="both"/>
        <w:rPr>
          <w:rFonts w:ascii="Times New Roman" w:hAnsi="Times New Roman" w:cs="Times New Roman"/>
          <w:sz w:val="24"/>
          <w:szCs w:val="24"/>
        </w:rPr>
      </w:pPr>
      <w:r w:rsidRPr="005A6D8C">
        <w:rPr>
          <w:rFonts w:ascii="Times New Roman" w:hAnsi="Times New Roman" w:cs="Times New Roman"/>
          <w:sz w:val="24"/>
          <w:szCs w:val="24"/>
        </w:rPr>
        <w:t xml:space="preserve">Величина изменения необходимой валовой выручки на 2021 год, производимого в целях   сглаживания тарифов, составила </w:t>
      </w:r>
      <w:r w:rsidRPr="005A6D8C">
        <w:rPr>
          <w:rFonts w:ascii="Times New Roman" w:hAnsi="Times New Roman" w:cs="Times New Roman"/>
          <w:bCs/>
          <w:sz w:val="24"/>
          <w:szCs w:val="24"/>
        </w:rPr>
        <w:t>532 445 тыс. руб.</w:t>
      </w:r>
    </w:p>
    <w:p w14:paraId="50A5CD51" w14:textId="77777777" w:rsidR="00CC5D0D" w:rsidRPr="005A6D8C" w:rsidRDefault="00CC5D0D" w:rsidP="00CC5D0D">
      <w:pPr>
        <w:tabs>
          <w:tab w:val="left" w:pos="9900"/>
        </w:tabs>
        <w:spacing w:after="0" w:line="240" w:lineRule="auto"/>
        <w:ind w:firstLine="709"/>
        <w:jc w:val="both"/>
        <w:rPr>
          <w:rFonts w:ascii="Times New Roman" w:hAnsi="Times New Roman" w:cs="Times New Roman"/>
          <w:bCs/>
          <w:sz w:val="24"/>
          <w:szCs w:val="24"/>
        </w:rPr>
      </w:pPr>
      <w:r w:rsidRPr="005A6D8C">
        <w:rPr>
          <w:rFonts w:ascii="Times New Roman" w:hAnsi="Times New Roman" w:cs="Times New Roman"/>
          <w:bCs/>
          <w:sz w:val="24"/>
          <w:szCs w:val="24"/>
        </w:rPr>
        <w:t>Расходы на оплату потерь электрической энергии</w:t>
      </w:r>
    </w:p>
    <w:p w14:paraId="03C28BA0" w14:textId="77777777" w:rsidR="00CC5D0D" w:rsidRPr="005A6D8C" w:rsidRDefault="00CC5D0D" w:rsidP="00CC5D0D">
      <w:pPr>
        <w:tabs>
          <w:tab w:val="left" w:pos="9900"/>
        </w:tabs>
        <w:spacing w:after="0" w:line="240" w:lineRule="auto"/>
        <w:ind w:firstLine="709"/>
        <w:jc w:val="both"/>
        <w:rPr>
          <w:rFonts w:ascii="Times New Roman" w:hAnsi="Times New Roman" w:cs="Times New Roman"/>
          <w:bCs/>
          <w:sz w:val="24"/>
          <w:szCs w:val="24"/>
        </w:rPr>
      </w:pPr>
      <w:r w:rsidRPr="005A6D8C">
        <w:rPr>
          <w:rFonts w:ascii="Times New Roman" w:hAnsi="Times New Roman" w:cs="Times New Roman"/>
          <w:bCs/>
          <w:sz w:val="24"/>
          <w:szCs w:val="24"/>
        </w:rPr>
        <w:t xml:space="preserve"> в электрических сетях Филиала на 2021 год</w:t>
      </w:r>
    </w:p>
    <w:p w14:paraId="59731B84" w14:textId="77777777" w:rsidR="00CC5D0D" w:rsidRPr="005A6D8C" w:rsidRDefault="00CC5D0D" w:rsidP="00CC5D0D">
      <w:pPr>
        <w:tabs>
          <w:tab w:val="left" w:pos="9900"/>
        </w:tabs>
        <w:spacing w:after="0" w:line="240" w:lineRule="auto"/>
        <w:ind w:firstLine="709"/>
        <w:jc w:val="both"/>
        <w:rPr>
          <w:rFonts w:ascii="Times New Roman" w:hAnsi="Times New Roman" w:cs="Times New Roman"/>
          <w:sz w:val="24"/>
          <w:szCs w:val="24"/>
        </w:rPr>
      </w:pPr>
      <w:r w:rsidRPr="005A6D8C">
        <w:rPr>
          <w:rFonts w:ascii="Times New Roman" w:hAnsi="Times New Roman" w:cs="Times New Roman"/>
          <w:sz w:val="24"/>
          <w:szCs w:val="24"/>
        </w:rPr>
        <w:t xml:space="preserve">Для расчета расходов на оплату потерь в электрических сетях Филиала нормативные потери электрической энергии на 2021 год принимаются согласно сводному прогнозному балансу производства и поставок электрической энергии (мощности) в рамках Единой энергетической системы России по субъектам Российской Федерации на 2021 год, утвержденному приказом ФАС России от 26 ноября 2020  № 1164/20-ДСП (далее - СПБ-2021). </w:t>
      </w:r>
    </w:p>
    <w:p w14:paraId="2FF37F1B" w14:textId="77777777" w:rsidR="00CC5D0D" w:rsidRPr="005A6D8C" w:rsidRDefault="00CC5D0D" w:rsidP="00CC5D0D">
      <w:pPr>
        <w:tabs>
          <w:tab w:val="left" w:pos="9900"/>
        </w:tabs>
        <w:spacing w:after="0" w:line="240" w:lineRule="auto"/>
        <w:ind w:firstLine="709"/>
        <w:jc w:val="both"/>
        <w:rPr>
          <w:rFonts w:ascii="Times New Roman" w:hAnsi="Times New Roman" w:cs="Times New Roman"/>
          <w:sz w:val="24"/>
          <w:szCs w:val="24"/>
        </w:rPr>
      </w:pPr>
      <w:r w:rsidRPr="005A6D8C">
        <w:rPr>
          <w:rFonts w:ascii="Times New Roman" w:hAnsi="Times New Roman" w:cs="Times New Roman"/>
          <w:sz w:val="24"/>
          <w:szCs w:val="24"/>
        </w:rPr>
        <w:t>Общий объем нормативных потерь в региональных сетях («котловых») согласно СПБ-2021 утвержден в размере 813,03 млн. кВт*ч., в том числе:</w:t>
      </w:r>
    </w:p>
    <w:p w14:paraId="2B5FF4B8" w14:textId="77777777" w:rsidR="00CC5D0D" w:rsidRPr="005A6D8C" w:rsidRDefault="00CC5D0D" w:rsidP="00CC5D0D">
      <w:pPr>
        <w:tabs>
          <w:tab w:val="left" w:pos="9900"/>
        </w:tabs>
        <w:spacing w:after="0" w:line="240" w:lineRule="auto"/>
        <w:ind w:firstLine="709"/>
        <w:jc w:val="both"/>
        <w:rPr>
          <w:rFonts w:ascii="Times New Roman" w:hAnsi="Times New Roman" w:cs="Times New Roman"/>
          <w:sz w:val="24"/>
          <w:szCs w:val="24"/>
        </w:rPr>
      </w:pPr>
      <w:r w:rsidRPr="005A6D8C">
        <w:rPr>
          <w:rFonts w:ascii="Times New Roman" w:hAnsi="Times New Roman" w:cs="Times New Roman"/>
          <w:sz w:val="24"/>
          <w:szCs w:val="24"/>
        </w:rPr>
        <w:t>- 740,11 млн. кВт*ч. потери электрической энергии в сетях Филиала.</w:t>
      </w:r>
    </w:p>
    <w:p w14:paraId="1B3BFC61" w14:textId="77777777" w:rsidR="00CC5D0D" w:rsidRPr="005A6D8C" w:rsidRDefault="00CC5D0D" w:rsidP="00CC5D0D">
      <w:pPr>
        <w:tabs>
          <w:tab w:val="left" w:pos="9900"/>
        </w:tabs>
        <w:spacing w:after="0" w:line="240" w:lineRule="auto"/>
        <w:ind w:firstLine="709"/>
        <w:jc w:val="both"/>
        <w:rPr>
          <w:rFonts w:ascii="Times New Roman" w:hAnsi="Times New Roman" w:cs="Times New Roman"/>
          <w:sz w:val="24"/>
          <w:szCs w:val="24"/>
        </w:rPr>
      </w:pPr>
      <w:r w:rsidRPr="005A6D8C">
        <w:rPr>
          <w:rFonts w:ascii="Times New Roman" w:hAnsi="Times New Roman" w:cs="Times New Roman"/>
          <w:sz w:val="24"/>
          <w:szCs w:val="24"/>
        </w:rPr>
        <w:lastRenderedPageBreak/>
        <w:t>Расходы на оплату технологического расхода (потерь) экспертами определены в размере 2 072 276,17 тыс. руб. при этом расчетная прогнозная цена потерь на 2021 год составляет:</w:t>
      </w:r>
    </w:p>
    <w:p w14:paraId="674DDE4B" w14:textId="77777777" w:rsidR="00CC5D0D" w:rsidRPr="005A6D8C" w:rsidRDefault="00CC5D0D" w:rsidP="00CC5D0D">
      <w:pPr>
        <w:tabs>
          <w:tab w:val="left" w:pos="9900"/>
        </w:tabs>
        <w:spacing w:after="0" w:line="240" w:lineRule="auto"/>
        <w:ind w:firstLine="709"/>
        <w:jc w:val="both"/>
        <w:rPr>
          <w:rFonts w:ascii="Times New Roman" w:hAnsi="Times New Roman" w:cs="Times New Roman"/>
          <w:sz w:val="24"/>
          <w:szCs w:val="24"/>
        </w:rPr>
      </w:pPr>
      <w:r w:rsidRPr="005A6D8C">
        <w:rPr>
          <w:rFonts w:ascii="Times New Roman" w:hAnsi="Times New Roman" w:cs="Times New Roman"/>
          <w:sz w:val="24"/>
          <w:szCs w:val="24"/>
        </w:rPr>
        <w:t xml:space="preserve">- 2,5636 руб. за кВт*ч. на первое полугодие; </w:t>
      </w:r>
    </w:p>
    <w:p w14:paraId="3155C0E8" w14:textId="77777777" w:rsidR="00CC5D0D" w:rsidRPr="005A6D8C" w:rsidRDefault="00CC5D0D" w:rsidP="00CC5D0D">
      <w:pPr>
        <w:tabs>
          <w:tab w:val="left" w:pos="9900"/>
        </w:tabs>
        <w:spacing w:after="0" w:line="240" w:lineRule="auto"/>
        <w:ind w:firstLine="709"/>
        <w:jc w:val="both"/>
        <w:rPr>
          <w:rFonts w:ascii="Times New Roman" w:hAnsi="Times New Roman" w:cs="Times New Roman"/>
          <w:sz w:val="24"/>
          <w:szCs w:val="24"/>
        </w:rPr>
      </w:pPr>
      <w:r w:rsidRPr="005A6D8C">
        <w:rPr>
          <w:rFonts w:ascii="Times New Roman" w:hAnsi="Times New Roman" w:cs="Times New Roman"/>
          <w:sz w:val="24"/>
          <w:szCs w:val="24"/>
        </w:rPr>
        <w:t xml:space="preserve">- 3,0840 руб. за кВт*ч. на второе полугодие. </w:t>
      </w:r>
    </w:p>
    <w:p w14:paraId="41D66012" w14:textId="77777777" w:rsidR="00CC5D0D" w:rsidRPr="005A6D8C" w:rsidRDefault="00CC5D0D" w:rsidP="00CC5D0D">
      <w:pPr>
        <w:pStyle w:val="af"/>
        <w:spacing w:after="0" w:line="240" w:lineRule="auto"/>
        <w:ind w:firstLine="709"/>
        <w:jc w:val="both"/>
        <w:outlineLvl w:val="0"/>
        <w:rPr>
          <w:rFonts w:ascii="Times New Roman" w:hAnsi="Times New Roman" w:cs="Times New Roman"/>
          <w:bCs/>
          <w:sz w:val="24"/>
          <w:szCs w:val="24"/>
        </w:rPr>
      </w:pPr>
      <w:r w:rsidRPr="005A6D8C">
        <w:rPr>
          <w:rFonts w:ascii="Times New Roman" w:hAnsi="Times New Roman" w:cs="Times New Roman"/>
          <w:bCs/>
          <w:sz w:val="24"/>
          <w:szCs w:val="24"/>
        </w:rPr>
        <w:t>В результате необходимая валовая выручка ПАО «МРСК Центра и Приволжья» филиал «Калугаэнерго» на 2021 год составит:</w:t>
      </w:r>
    </w:p>
    <w:p w14:paraId="58305992" w14:textId="77777777" w:rsidR="00CC5D0D" w:rsidRPr="005A6D8C" w:rsidRDefault="00CC5D0D" w:rsidP="00CC5D0D">
      <w:pPr>
        <w:pStyle w:val="af"/>
        <w:spacing w:after="0" w:line="240" w:lineRule="auto"/>
        <w:ind w:firstLine="709"/>
        <w:jc w:val="both"/>
        <w:outlineLvl w:val="0"/>
        <w:rPr>
          <w:rFonts w:ascii="Times New Roman" w:hAnsi="Times New Roman" w:cs="Times New Roman"/>
          <w:sz w:val="24"/>
          <w:szCs w:val="24"/>
        </w:rPr>
      </w:pPr>
      <w:r w:rsidRPr="005A6D8C">
        <w:rPr>
          <w:rFonts w:ascii="Times New Roman" w:hAnsi="Times New Roman" w:cs="Times New Roman"/>
          <w:bCs/>
          <w:sz w:val="24"/>
          <w:szCs w:val="24"/>
        </w:rPr>
        <w:t xml:space="preserve">- на содержание - </w:t>
      </w:r>
      <w:r w:rsidRPr="005A6D8C">
        <w:rPr>
          <w:rFonts w:ascii="Times New Roman" w:hAnsi="Times New Roman" w:cs="Times New Roman"/>
          <w:sz w:val="24"/>
          <w:szCs w:val="24"/>
        </w:rPr>
        <w:t>8 612 199,40 тыс. руб.,</w:t>
      </w:r>
    </w:p>
    <w:p w14:paraId="51E9175F" w14:textId="77777777" w:rsidR="00CC5D0D" w:rsidRPr="005A6D8C" w:rsidRDefault="00CC5D0D" w:rsidP="00CC5D0D">
      <w:pPr>
        <w:pStyle w:val="af"/>
        <w:spacing w:after="0" w:line="240" w:lineRule="auto"/>
        <w:ind w:firstLine="709"/>
        <w:jc w:val="both"/>
        <w:outlineLvl w:val="0"/>
        <w:rPr>
          <w:rFonts w:ascii="Times New Roman" w:hAnsi="Times New Roman" w:cs="Times New Roman"/>
          <w:sz w:val="24"/>
          <w:szCs w:val="24"/>
        </w:rPr>
      </w:pPr>
      <w:r w:rsidRPr="005A6D8C">
        <w:rPr>
          <w:rFonts w:ascii="Times New Roman" w:hAnsi="Times New Roman" w:cs="Times New Roman"/>
          <w:sz w:val="24"/>
          <w:szCs w:val="24"/>
        </w:rPr>
        <w:t xml:space="preserve">- </w:t>
      </w:r>
      <w:r w:rsidRPr="005A6D8C">
        <w:rPr>
          <w:rFonts w:ascii="Times New Roman" w:hAnsi="Times New Roman" w:cs="Times New Roman"/>
          <w:bCs/>
          <w:sz w:val="24"/>
          <w:szCs w:val="24"/>
        </w:rPr>
        <w:t xml:space="preserve"> на оплату потерь в электрических сетях</w:t>
      </w:r>
      <w:r w:rsidRPr="005A6D8C">
        <w:rPr>
          <w:rFonts w:ascii="Times New Roman" w:hAnsi="Times New Roman" w:cs="Times New Roman"/>
          <w:sz w:val="24"/>
          <w:szCs w:val="24"/>
        </w:rPr>
        <w:t xml:space="preserve"> - 2 072 276,17 тыс. руб.,</w:t>
      </w:r>
    </w:p>
    <w:p w14:paraId="76326F79" w14:textId="77777777" w:rsidR="00CC5D0D" w:rsidRPr="005A6D8C" w:rsidRDefault="00CC5D0D" w:rsidP="00CC5D0D">
      <w:pPr>
        <w:pStyle w:val="af"/>
        <w:spacing w:after="0" w:line="240" w:lineRule="auto"/>
        <w:ind w:firstLine="709"/>
        <w:jc w:val="both"/>
        <w:outlineLvl w:val="0"/>
        <w:rPr>
          <w:rFonts w:ascii="Times New Roman" w:hAnsi="Times New Roman" w:cs="Times New Roman"/>
          <w:sz w:val="24"/>
          <w:szCs w:val="24"/>
        </w:rPr>
      </w:pPr>
      <w:r w:rsidRPr="005A6D8C">
        <w:rPr>
          <w:rFonts w:ascii="Times New Roman" w:hAnsi="Times New Roman" w:cs="Times New Roman"/>
          <w:sz w:val="24"/>
          <w:szCs w:val="24"/>
        </w:rPr>
        <w:t>Итого: 10 684 475,57 тыс. руб.</w:t>
      </w:r>
    </w:p>
    <w:p w14:paraId="07EB7E9B" w14:textId="77777777" w:rsidR="00CC5D0D" w:rsidRPr="005A6D8C" w:rsidRDefault="00CC5D0D" w:rsidP="00CC5D0D">
      <w:pPr>
        <w:pStyle w:val="af"/>
        <w:spacing w:after="0" w:line="240" w:lineRule="auto"/>
        <w:ind w:firstLine="709"/>
        <w:jc w:val="both"/>
        <w:outlineLvl w:val="0"/>
        <w:rPr>
          <w:rFonts w:ascii="Times New Roman" w:hAnsi="Times New Roman" w:cs="Times New Roman"/>
          <w:bCs/>
          <w:sz w:val="24"/>
          <w:szCs w:val="24"/>
        </w:rPr>
      </w:pPr>
      <w:r w:rsidRPr="005A6D8C">
        <w:rPr>
          <w:rFonts w:ascii="Times New Roman" w:hAnsi="Times New Roman" w:cs="Times New Roman"/>
          <w:bCs/>
          <w:sz w:val="24"/>
          <w:szCs w:val="24"/>
        </w:rPr>
        <w:t xml:space="preserve">Комиссии предлагается согласовать вышеизложенное изменение в постановление министерства конкурентной политики и тарифов Калужской области от 25.12.2009 № 230-эк  «О долгосрочных тарифах на услуги по передаче электрической энергии, необходимой валовой выручке и долгосрочных параметрах регулирования для Публичного акционерного общества  «Межрегиональная распределительная сетевая компания Центра и Приволжья» (филиал «Калугаэнерго» ПАО «Межрегиональная распределительная сетевая компания Центра и Приволжья»), применяющего метод доходности инвестированного капитала» (в ред. постановлений министерства конкурентной политики и тарифов Калужской области от 25.12.2010  № 363-эк, от 17.05.2011 № 55-эк, от 10.05.2012 № 101-эк, от 31.05.2012 № 113-эк, от 24.12.2012          № 485-эк, постановлений министерства тарифного регулирования Калужской области от 20.12.2013 № 486-эк, от 19.12.2014 № 126-эк, приказов министерства тарифного регулирования Калужской области от 22.06.2015 № 69-РК, от 29.12.2015 № 608-РК        (в ред. от 25.04.2016 № 52-РК), приказов министерства конкурентной политики Калужской области от 30.12.2016 № 398-РК, от 28.12.2017 № 568-РК, от 26.12.2018 </w:t>
      </w:r>
      <w:r w:rsidRPr="005A6D8C">
        <w:rPr>
          <w:rFonts w:ascii="Times New Roman" w:hAnsi="Times New Roman" w:cs="Times New Roman"/>
          <w:bCs/>
          <w:sz w:val="24"/>
          <w:szCs w:val="24"/>
        </w:rPr>
        <w:br/>
        <w:t>№ 572-РК, от 31.12.2019 № 554-РК) согласно прилагаемому проекту приказа.</w:t>
      </w:r>
    </w:p>
    <w:p w14:paraId="7064A758" w14:textId="77777777" w:rsidR="00CC5D0D" w:rsidRPr="005A6D8C" w:rsidRDefault="00CC5D0D" w:rsidP="00CC5D0D">
      <w:pPr>
        <w:pStyle w:val="af"/>
        <w:spacing w:after="0" w:line="240" w:lineRule="auto"/>
        <w:ind w:firstLine="709"/>
        <w:jc w:val="both"/>
        <w:outlineLvl w:val="0"/>
        <w:rPr>
          <w:rFonts w:ascii="Times New Roman" w:hAnsi="Times New Roman" w:cs="Times New Roman"/>
          <w:b/>
          <w:sz w:val="24"/>
          <w:szCs w:val="24"/>
        </w:rPr>
      </w:pPr>
    </w:p>
    <w:p w14:paraId="6074CD28" w14:textId="77777777" w:rsidR="00CC5D0D" w:rsidRPr="005A6D8C" w:rsidRDefault="00CC5D0D" w:rsidP="00CC5D0D">
      <w:pPr>
        <w:spacing w:after="0" w:line="240" w:lineRule="auto"/>
        <w:ind w:left="284" w:firstLine="709"/>
        <w:jc w:val="both"/>
        <w:rPr>
          <w:rFonts w:ascii="Times New Roman" w:hAnsi="Times New Roman" w:cs="Times New Roman"/>
          <w:bCs/>
          <w:color w:val="000000"/>
          <w:sz w:val="24"/>
          <w:szCs w:val="24"/>
        </w:rPr>
      </w:pPr>
      <w:r w:rsidRPr="005A6D8C">
        <w:rPr>
          <w:rFonts w:ascii="Times New Roman" w:hAnsi="Times New Roman" w:cs="Times New Roman"/>
          <w:sz w:val="24"/>
          <w:szCs w:val="24"/>
        </w:rPr>
        <w:t>К</w:t>
      </w:r>
      <w:r w:rsidRPr="005A6D8C">
        <w:rPr>
          <w:rFonts w:ascii="Times New Roman" w:hAnsi="Times New Roman" w:cs="Times New Roman"/>
          <w:bCs/>
          <w:color w:val="000000"/>
          <w:sz w:val="24"/>
          <w:szCs w:val="24"/>
        </w:rPr>
        <w:t>омиссия по тарифам и ценам министерства конкурентной политики Калужской области РЕШИЛА:</w:t>
      </w:r>
    </w:p>
    <w:p w14:paraId="7BEF70D6" w14:textId="77777777" w:rsidR="00CC5D0D" w:rsidRPr="005A6D8C" w:rsidRDefault="00CC5D0D" w:rsidP="00CC5D0D">
      <w:pPr>
        <w:autoSpaceDE w:val="0"/>
        <w:autoSpaceDN w:val="0"/>
        <w:adjustRightInd w:val="0"/>
        <w:spacing w:after="0" w:line="240" w:lineRule="auto"/>
        <w:ind w:left="284" w:firstLine="709"/>
        <w:jc w:val="both"/>
        <w:rPr>
          <w:rFonts w:ascii="Times New Roman" w:hAnsi="Times New Roman" w:cs="Times New Roman"/>
          <w:sz w:val="24"/>
          <w:szCs w:val="24"/>
        </w:rPr>
      </w:pPr>
      <w:r w:rsidRPr="005A6D8C">
        <w:rPr>
          <w:rFonts w:ascii="Times New Roman" w:eastAsia="Times New Roman" w:hAnsi="Times New Roman" w:cs="Times New Roman"/>
          <w:sz w:val="24"/>
          <w:szCs w:val="24"/>
        </w:rPr>
        <w:t>Внести изменение в постановление министерства конкурентной политики и тарифов Калужской области от 25.12.2009 № 230-эк  «О долгосрочных тарифах на услуги по передаче электрической энергии, необходимой валовой выручке и долгосрочных параметрах регулирования для Публичного акционерного общества  «Межрегиональная распределительная сетевая компания Центра и Приволжья» (филиал «Калугаэнерго» ПАО «Межрегиональная распределительная сетевая компания Центра и Приволжья»), применяющего метод доходности инвестированного капитала» (в ред. постановлений министерства конкурентной политики и тарифов Калужской области от 25.12.2010  № 363-эк, от 17.05.2011 № 55-эк, от 10.05.2012 № 101-эк, от 31.05.2012 № 113-эк, от 24.12.2012 № 485-эк, постановлений министерства тарифного регулирования Калужской области от 20.12.2013 № 486-эк, от 19.12.2014 № 126-эк, приказов министерства тарифного</w:t>
      </w:r>
      <w:r>
        <w:rPr>
          <w:rFonts w:ascii="Times New Roman" w:eastAsia="Times New Roman" w:hAnsi="Times New Roman" w:cs="Times New Roman"/>
          <w:sz w:val="24"/>
          <w:szCs w:val="24"/>
        </w:rPr>
        <w:t xml:space="preserve"> </w:t>
      </w:r>
      <w:r w:rsidRPr="005A6D8C">
        <w:rPr>
          <w:rFonts w:ascii="Times New Roman" w:eastAsia="Times New Roman" w:hAnsi="Times New Roman" w:cs="Times New Roman"/>
          <w:sz w:val="24"/>
          <w:szCs w:val="24"/>
        </w:rPr>
        <w:t xml:space="preserve">регулирования Калужской области от 22.06.2015 №69-РК, </w:t>
      </w:r>
      <w:r w:rsidRPr="005A6D8C">
        <w:rPr>
          <w:rFonts w:ascii="Times New Roman" w:eastAsia="Times New Roman" w:hAnsi="Times New Roman" w:cs="Times New Roman"/>
          <w:sz w:val="24"/>
          <w:szCs w:val="24"/>
        </w:rPr>
        <w:br/>
        <w:t xml:space="preserve">от 29.12.2015 № 608-РК (в ред. от 25.04.2016 № 52-РК), приказов министерства конкурентной политики Калужской области  от 30.12.2016  №398-РК, от 28.12.2017 </w:t>
      </w:r>
      <w:r w:rsidRPr="005A6D8C">
        <w:rPr>
          <w:rFonts w:ascii="Times New Roman" w:eastAsia="Times New Roman" w:hAnsi="Times New Roman" w:cs="Times New Roman"/>
          <w:sz w:val="24"/>
          <w:szCs w:val="24"/>
        </w:rPr>
        <w:br/>
        <w:t>№ 568-РК, от 26.12.2018 № 572-РК, от 31.12.2019 № 554-РК)</w:t>
      </w:r>
      <w:r w:rsidRPr="005A6D8C">
        <w:rPr>
          <w:rFonts w:ascii="Times New Roman" w:hAnsi="Times New Roman" w:cs="Times New Roman"/>
          <w:sz w:val="24"/>
          <w:szCs w:val="24"/>
        </w:rPr>
        <w:t>.</w:t>
      </w:r>
    </w:p>
    <w:p w14:paraId="5E289AFB" w14:textId="77777777" w:rsidR="00CC5D0D" w:rsidRDefault="00CC5D0D" w:rsidP="00CC5D0D">
      <w:pPr>
        <w:autoSpaceDE w:val="0"/>
        <w:autoSpaceDN w:val="0"/>
        <w:adjustRightInd w:val="0"/>
        <w:spacing w:after="0" w:line="240" w:lineRule="auto"/>
        <w:ind w:firstLine="709"/>
        <w:jc w:val="both"/>
        <w:rPr>
          <w:rFonts w:ascii="Times New Roman" w:hAnsi="Times New Roman" w:cs="Times New Roman"/>
          <w:b/>
          <w:color w:val="000000"/>
          <w:sz w:val="24"/>
          <w:szCs w:val="24"/>
        </w:rPr>
      </w:pPr>
    </w:p>
    <w:p w14:paraId="2BC8C4DE" w14:textId="56CE78D5" w:rsidR="00CC5D0D" w:rsidRPr="00EE5EF1" w:rsidRDefault="00CC5D0D" w:rsidP="00CC5D0D">
      <w:pPr>
        <w:autoSpaceDE w:val="0"/>
        <w:autoSpaceDN w:val="0"/>
        <w:adjustRightInd w:val="0"/>
        <w:spacing w:after="0" w:line="240" w:lineRule="auto"/>
        <w:ind w:firstLine="709"/>
        <w:jc w:val="both"/>
        <w:rPr>
          <w:rFonts w:ascii="Times New Roman" w:hAnsi="Times New Roman" w:cs="Times New Roman"/>
          <w:b/>
          <w:sz w:val="24"/>
          <w:szCs w:val="24"/>
        </w:rPr>
      </w:pPr>
      <w:r w:rsidRPr="005A6D8C">
        <w:rPr>
          <w:rFonts w:ascii="Times New Roman" w:hAnsi="Times New Roman" w:cs="Times New Roman"/>
          <w:b/>
          <w:color w:val="000000"/>
          <w:sz w:val="24"/>
          <w:szCs w:val="24"/>
        </w:rPr>
        <w:t xml:space="preserve">Решение принято в соответствии с экспертным заключением от 30.11.2020 и </w:t>
      </w:r>
      <w:r w:rsidRPr="005A6D8C">
        <w:rPr>
          <w:rFonts w:ascii="Times New Roman" w:hAnsi="Times New Roman" w:cs="Times New Roman"/>
          <w:b/>
          <w:sz w:val="24"/>
          <w:szCs w:val="24"/>
        </w:rPr>
        <w:t xml:space="preserve">пояснительной запиской от 29.12.2020 по </w:t>
      </w:r>
      <w:r w:rsidRPr="00083272">
        <w:rPr>
          <w:rFonts w:ascii="Times New Roman" w:hAnsi="Times New Roman" w:cs="Times New Roman"/>
          <w:b/>
          <w:sz w:val="24"/>
          <w:szCs w:val="24"/>
        </w:rPr>
        <w:t>делу №37/Эл-03/1678-20</w:t>
      </w:r>
      <w:r w:rsidRPr="005A6D8C">
        <w:rPr>
          <w:rFonts w:ascii="Times New Roman" w:hAnsi="Times New Roman" w:cs="Times New Roman"/>
          <w:b/>
          <w:sz w:val="24"/>
          <w:szCs w:val="24"/>
        </w:rPr>
        <w:t xml:space="preserve"> </w:t>
      </w:r>
      <w:r w:rsidRPr="00EE5EF1">
        <w:rPr>
          <w:rFonts w:ascii="Times New Roman" w:hAnsi="Times New Roman" w:cs="Times New Roman"/>
          <w:b/>
          <w:sz w:val="24"/>
          <w:szCs w:val="24"/>
        </w:rPr>
        <w:t xml:space="preserve">в форме </w:t>
      </w:r>
      <w:r w:rsidRPr="00D9632B">
        <w:rPr>
          <w:rFonts w:ascii="Times New Roman" w:hAnsi="Times New Roman" w:cs="Times New Roman"/>
          <w:b/>
          <w:sz w:val="24"/>
          <w:szCs w:val="24"/>
        </w:rPr>
        <w:t>приказа (прилагается),</w:t>
      </w:r>
      <w:r w:rsidRPr="00EE5EF1">
        <w:rPr>
          <w:rFonts w:ascii="Times New Roman" w:hAnsi="Times New Roman" w:cs="Times New Roman"/>
          <w:b/>
          <w:sz w:val="24"/>
          <w:szCs w:val="24"/>
        </w:rPr>
        <w:t xml:space="preserve"> голосовали:</w:t>
      </w:r>
    </w:p>
    <w:p w14:paraId="50354DB1" w14:textId="65E9B6DF" w:rsidR="00CC5D0D" w:rsidRPr="00EE5EF1" w:rsidRDefault="00CC5D0D" w:rsidP="00CC5D0D">
      <w:pPr>
        <w:autoSpaceDE w:val="0"/>
        <w:autoSpaceDN w:val="0"/>
        <w:adjustRightInd w:val="0"/>
        <w:spacing w:after="0" w:line="240" w:lineRule="auto"/>
        <w:ind w:firstLine="709"/>
        <w:jc w:val="both"/>
        <w:rPr>
          <w:rFonts w:ascii="Times New Roman" w:hAnsi="Times New Roman" w:cs="Times New Roman"/>
          <w:b/>
          <w:sz w:val="24"/>
          <w:szCs w:val="24"/>
        </w:rPr>
      </w:pPr>
      <w:r w:rsidRPr="00EE5EF1">
        <w:rPr>
          <w:rFonts w:ascii="Times New Roman" w:hAnsi="Times New Roman" w:cs="Times New Roman"/>
          <w:b/>
          <w:sz w:val="24"/>
          <w:szCs w:val="24"/>
        </w:rPr>
        <w:t xml:space="preserve">Л.И. Кучма – </w:t>
      </w:r>
      <w:r>
        <w:rPr>
          <w:rFonts w:ascii="Times New Roman" w:hAnsi="Times New Roman" w:cs="Times New Roman"/>
          <w:b/>
          <w:sz w:val="24"/>
          <w:szCs w:val="24"/>
        </w:rPr>
        <w:t>Воздержалась.</w:t>
      </w:r>
    </w:p>
    <w:p w14:paraId="27F25F5C" w14:textId="77777777" w:rsidR="00CC5D0D" w:rsidRPr="00EE5EF1" w:rsidRDefault="00CC5D0D" w:rsidP="00CC5D0D">
      <w:pPr>
        <w:autoSpaceDE w:val="0"/>
        <w:autoSpaceDN w:val="0"/>
        <w:adjustRightInd w:val="0"/>
        <w:spacing w:after="0" w:line="240" w:lineRule="auto"/>
        <w:ind w:firstLine="709"/>
        <w:jc w:val="both"/>
        <w:rPr>
          <w:rFonts w:ascii="Times New Roman" w:hAnsi="Times New Roman" w:cs="Times New Roman"/>
          <w:b/>
          <w:sz w:val="24"/>
          <w:szCs w:val="24"/>
        </w:rPr>
      </w:pPr>
      <w:r w:rsidRPr="00EE5EF1">
        <w:rPr>
          <w:rFonts w:ascii="Times New Roman" w:hAnsi="Times New Roman" w:cs="Times New Roman"/>
          <w:b/>
          <w:sz w:val="24"/>
          <w:szCs w:val="24"/>
        </w:rPr>
        <w:t>Н.В. Владимиров, О.А. Викторова, С.И. Гаврикова, Г.А. Кузина, Д.Ю. Лаврентьев,</w:t>
      </w:r>
    </w:p>
    <w:p w14:paraId="18412105" w14:textId="77777777" w:rsidR="00CC5D0D" w:rsidRPr="00EE5EF1" w:rsidRDefault="00CC5D0D" w:rsidP="00CC5D0D">
      <w:pPr>
        <w:spacing w:after="0" w:line="240" w:lineRule="auto"/>
        <w:ind w:firstLine="709"/>
        <w:jc w:val="both"/>
        <w:rPr>
          <w:rFonts w:ascii="Times New Roman" w:hAnsi="Times New Roman" w:cs="Times New Roman"/>
          <w:b/>
          <w:sz w:val="24"/>
          <w:szCs w:val="24"/>
        </w:rPr>
      </w:pPr>
      <w:r w:rsidRPr="00EE5EF1">
        <w:rPr>
          <w:rFonts w:ascii="Times New Roman" w:hAnsi="Times New Roman" w:cs="Times New Roman"/>
          <w:b/>
          <w:sz w:val="24"/>
          <w:szCs w:val="24"/>
        </w:rPr>
        <w:t>С.И. Ландухова, Ю.И. Михалев – ЗА.</w:t>
      </w:r>
    </w:p>
    <w:p w14:paraId="159C7311" w14:textId="77777777" w:rsidR="00CC5D0D" w:rsidRPr="005A6D8C" w:rsidRDefault="00CC5D0D" w:rsidP="00CC5D0D">
      <w:pPr>
        <w:spacing w:after="0" w:line="240" w:lineRule="auto"/>
        <w:ind w:firstLine="709"/>
        <w:jc w:val="both"/>
        <w:rPr>
          <w:rFonts w:ascii="Times New Roman" w:hAnsi="Times New Roman" w:cs="Times New Roman"/>
          <w:b/>
          <w:sz w:val="24"/>
          <w:szCs w:val="24"/>
        </w:rPr>
      </w:pPr>
    </w:p>
    <w:p w14:paraId="49B85DFB" w14:textId="77777777" w:rsidR="00CC5D0D" w:rsidRDefault="00CC5D0D" w:rsidP="00027592">
      <w:pPr>
        <w:spacing w:after="0" w:line="240" w:lineRule="auto"/>
        <w:ind w:firstLine="708"/>
        <w:jc w:val="both"/>
        <w:rPr>
          <w:rFonts w:ascii="Times New Roman" w:hAnsi="Times New Roman" w:cs="Times New Roman"/>
          <w:b/>
          <w:sz w:val="24"/>
          <w:szCs w:val="24"/>
        </w:rPr>
      </w:pPr>
    </w:p>
    <w:p w14:paraId="2B2C947D" w14:textId="132D3E36" w:rsidR="005A6D8C" w:rsidRPr="005A6D8C" w:rsidRDefault="00CC5D0D" w:rsidP="00027592">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5A6D8C" w:rsidRPr="005A6D8C">
        <w:rPr>
          <w:rFonts w:ascii="Times New Roman" w:hAnsi="Times New Roman" w:cs="Times New Roman"/>
          <w:b/>
          <w:sz w:val="24"/>
          <w:szCs w:val="24"/>
        </w:rPr>
        <w:t xml:space="preserve">.  </w:t>
      </w:r>
      <w:r w:rsidR="005A6D8C" w:rsidRPr="005A6D8C">
        <w:rPr>
          <w:rFonts w:ascii="Times New Roman" w:eastAsia="Times New Roman" w:hAnsi="Times New Roman" w:cs="Times New Roman"/>
          <w:b/>
          <w:sz w:val="24"/>
          <w:szCs w:val="24"/>
        </w:rPr>
        <w:t>Об установлении сбытовых надбавок для гарантирующего поставщика электрической энергии Публичного акционерного общества «Калужская сбытовая компания», поставляющего электрическую энергию (мощность) на розничном рынке, на 2021 год</w:t>
      </w:r>
      <w:r w:rsidR="005A6D8C" w:rsidRPr="005A6D8C">
        <w:rPr>
          <w:rFonts w:ascii="Times New Roman" w:hAnsi="Times New Roman" w:cs="Times New Roman"/>
          <w:b/>
          <w:sz w:val="24"/>
          <w:szCs w:val="24"/>
        </w:rPr>
        <w:t>.</w:t>
      </w:r>
    </w:p>
    <w:p w14:paraId="68495008" w14:textId="77777777" w:rsidR="005A6D8C" w:rsidRPr="005A6D8C" w:rsidRDefault="005A6D8C" w:rsidP="00083272">
      <w:pPr>
        <w:spacing w:after="0" w:line="240" w:lineRule="auto"/>
        <w:jc w:val="both"/>
        <w:rPr>
          <w:rFonts w:ascii="Times New Roman" w:eastAsia="Times New Roman" w:hAnsi="Times New Roman" w:cs="Times New Roman"/>
          <w:sz w:val="24"/>
          <w:szCs w:val="24"/>
        </w:rPr>
      </w:pPr>
      <w:r w:rsidRPr="005A6D8C">
        <w:rPr>
          <w:rFonts w:ascii="Times New Roman" w:eastAsia="Times New Roman" w:hAnsi="Times New Roman" w:cs="Times New Roman"/>
          <w:sz w:val="24"/>
          <w:szCs w:val="24"/>
        </w:rPr>
        <w:t>----------</w:t>
      </w:r>
      <w:r w:rsidRPr="005A6D8C">
        <w:rPr>
          <w:rFonts w:ascii="Times New Roman" w:hAnsi="Times New Roman" w:cs="Times New Roman"/>
          <w:b/>
          <w:sz w:val="24"/>
          <w:szCs w:val="24"/>
        </w:rPr>
        <w:t>---------------------------------------------------------------------------------------------------------------------</w:t>
      </w:r>
    </w:p>
    <w:p w14:paraId="5F902DD4" w14:textId="4465A6B1" w:rsidR="005A6D8C" w:rsidRDefault="005A6D8C" w:rsidP="00083272">
      <w:pPr>
        <w:spacing w:after="0" w:line="240" w:lineRule="auto"/>
        <w:ind w:firstLine="709"/>
        <w:jc w:val="both"/>
        <w:rPr>
          <w:rFonts w:ascii="Times New Roman" w:eastAsia="Times New Roman" w:hAnsi="Times New Roman" w:cs="Times New Roman"/>
          <w:b/>
          <w:bCs/>
          <w:sz w:val="24"/>
          <w:szCs w:val="24"/>
        </w:rPr>
      </w:pPr>
      <w:r w:rsidRPr="005A6D8C">
        <w:rPr>
          <w:rFonts w:ascii="Times New Roman" w:hAnsi="Times New Roman" w:cs="Times New Roman"/>
          <w:b/>
          <w:sz w:val="24"/>
          <w:szCs w:val="24"/>
        </w:rPr>
        <w:t>Доложил: О.А. Викторова</w:t>
      </w:r>
      <w:r w:rsidR="00CC5D0D">
        <w:rPr>
          <w:rFonts w:ascii="Times New Roman" w:hAnsi="Times New Roman" w:cs="Times New Roman"/>
          <w:b/>
          <w:sz w:val="24"/>
          <w:szCs w:val="24"/>
        </w:rPr>
        <w:t>.</w:t>
      </w:r>
    </w:p>
    <w:p w14:paraId="393AFF93" w14:textId="77777777" w:rsidR="00072578" w:rsidRPr="005A6D8C" w:rsidRDefault="00072578" w:rsidP="00083272">
      <w:pPr>
        <w:spacing w:after="0" w:line="240" w:lineRule="auto"/>
        <w:ind w:firstLine="709"/>
        <w:jc w:val="both"/>
        <w:rPr>
          <w:rFonts w:ascii="Times New Roman" w:hAnsi="Times New Roman" w:cs="Times New Roman"/>
          <w:b/>
          <w:sz w:val="24"/>
          <w:szCs w:val="24"/>
        </w:rPr>
      </w:pPr>
    </w:p>
    <w:p w14:paraId="276B70E9" w14:textId="77777777" w:rsidR="005A6D8C" w:rsidRPr="00072578" w:rsidRDefault="005A6D8C" w:rsidP="00912EAC">
      <w:pPr>
        <w:numPr>
          <w:ilvl w:val="0"/>
          <w:numId w:val="2"/>
        </w:numPr>
        <w:spacing w:after="0" w:line="240" w:lineRule="auto"/>
        <w:jc w:val="both"/>
        <w:rPr>
          <w:rFonts w:ascii="Times New Roman" w:hAnsi="Times New Roman" w:cs="Times New Roman"/>
          <w:sz w:val="24"/>
          <w:szCs w:val="24"/>
        </w:rPr>
      </w:pPr>
      <w:r w:rsidRPr="00072578">
        <w:rPr>
          <w:rFonts w:ascii="Times New Roman" w:hAnsi="Times New Roman" w:cs="Times New Roman"/>
          <w:sz w:val="24"/>
          <w:szCs w:val="24"/>
        </w:rPr>
        <w:t>Нормативно-правовая база</w:t>
      </w:r>
    </w:p>
    <w:p w14:paraId="5FD7718F" w14:textId="77777777" w:rsidR="005A6D8C" w:rsidRPr="005A6D8C" w:rsidRDefault="005A6D8C" w:rsidP="00083272">
      <w:pPr>
        <w:tabs>
          <w:tab w:val="left" w:pos="709"/>
        </w:tabs>
        <w:spacing w:after="0" w:line="240" w:lineRule="auto"/>
        <w:jc w:val="both"/>
        <w:rPr>
          <w:rFonts w:ascii="Times New Roman" w:hAnsi="Times New Roman" w:cs="Times New Roman"/>
          <w:sz w:val="24"/>
          <w:szCs w:val="24"/>
        </w:rPr>
      </w:pPr>
      <w:r w:rsidRPr="005A6D8C">
        <w:rPr>
          <w:rFonts w:ascii="Times New Roman" w:hAnsi="Times New Roman" w:cs="Times New Roman"/>
          <w:sz w:val="24"/>
          <w:szCs w:val="24"/>
        </w:rPr>
        <w:t xml:space="preserve">          Нормативно-правовая база для расчета сбытовых надбавок для гарантирующего поставщика:</w:t>
      </w:r>
    </w:p>
    <w:p w14:paraId="672C6FC3" w14:textId="77777777" w:rsidR="005A6D8C" w:rsidRPr="005A6D8C" w:rsidRDefault="005A6D8C" w:rsidP="00083272">
      <w:pPr>
        <w:tabs>
          <w:tab w:val="left" w:pos="709"/>
        </w:tabs>
        <w:spacing w:after="0" w:line="240" w:lineRule="auto"/>
        <w:jc w:val="both"/>
        <w:rPr>
          <w:rFonts w:ascii="Times New Roman" w:hAnsi="Times New Roman" w:cs="Times New Roman"/>
          <w:sz w:val="24"/>
          <w:szCs w:val="24"/>
        </w:rPr>
      </w:pPr>
      <w:r w:rsidRPr="005A6D8C">
        <w:rPr>
          <w:rFonts w:ascii="Times New Roman" w:hAnsi="Times New Roman" w:cs="Times New Roman"/>
          <w:sz w:val="24"/>
          <w:szCs w:val="24"/>
        </w:rPr>
        <w:t xml:space="preserve">         - Федеральный закон от 26.03.2003 г. № 35-ФЗ «Об электроэнергетике»; </w:t>
      </w:r>
    </w:p>
    <w:p w14:paraId="2EC86C80" w14:textId="77777777" w:rsidR="005A6D8C" w:rsidRPr="005A6D8C" w:rsidRDefault="005A6D8C" w:rsidP="00083272">
      <w:pPr>
        <w:spacing w:after="0" w:line="240" w:lineRule="auto"/>
        <w:ind w:firstLine="709"/>
        <w:jc w:val="both"/>
        <w:rPr>
          <w:rFonts w:ascii="Times New Roman" w:hAnsi="Times New Roman" w:cs="Times New Roman"/>
          <w:sz w:val="24"/>
          <w:szCs w:val="24"/>
        </w:rPr>
      </w:pPr>
      <w:r w:rsidRPr="005A6D8C">
        <w:rPr>
          <w:rFonts w:ascii="Times New Roman" w:hAnsi="Times New Roman" w:cs="Times New Roman"/>
          <w:sz w:val="24"/>
          <w:szCs w:val="24"/>
        </w:rPr>
        <w:t>- постановление Правительства Российской Федерации от 29.12.2011 № 1178 «О ценообразовании в области регулируемых цен (тарифов) в электроэнергетике» - (далее  – Основы ценообразования);</w:t>
      </w:r>
    </w:p>
    <w:p w14:paraId="59F72A1D" w14:textId="77777777" w:rsidR="005A6D8C" w:rsidRPr="005A6D8C" w:rsidRDefault="005A6D8C" w:rsidP="00083272">
      <w:pPr>
        <w:spacing w:after="0" w:line="240" w:lineRule="auto"/>
        <w:ind w:firstLine="709"/>
        <w:jc w:val="both"/>
        <w:rPr>
          <w:rFonts w:ascii="Times New Roman" w:hAnsi="Times New Roman" w:cs="Times New Roman"/>
          <w:sz w:val="24"/>
          <w:szCs w:val="24"/>
        </w:rPr>
      </w:pPr>
      <w:r w:rsidRPr="005A6D8C">
        <w:rPr>
          <w:rFonts w:ascii="Times New Roman" w:hAnsi="Times New Roman" w:cs="Times New Roman"/>
          <w:sz w:val="24"/>
          <w:szCs w:val="24"/>
        </w:rPr>
        <w:t>- постановление Правительства Российской Федерации от 04.05.2012 № 442                            «О функционировании розничных рынков электрической энергии, полном и (или) частичном ограничении режима потребления электрической энергии» (далее - ППРФ 442);</w:t>
      </w:r>
    </w:p>
    <w:p w14:paraId="7A177C8A" w14:textId="77777777" w:rsidR="005A6D8C" w:rsidRPr="005A6D8C" w:rsidRDefault="005A6D8C" w:rsidP="00083272">
      <w:pPr>
        <w:spacing w:after="0" w:line="240" w:lineRule="auto"/>
        <w:ind w:firstLine="709"/>
        <w:jc w:val="both"/>
        <w:rPr>
          <w:rFonts w:ascii="Times New Roman" w:hAnsi="Times New Roman" w:cs="Times New Roman"/>
          <w:sz w:val="24"/>
          <w:szCs w:val="24"/>
        </w:rPr>
      </w:pPr>
      <w:r w:rsidRPr="005A6D8C">
        <w:rPr>
          <w:rFonts w:ascii="Times New Roman" w:hAnsi="Times New Roman" w:cs="Times New Roman"/>
          <w:sz w:val="24"/>
          <w:szCs w:val="24"/>
        </w:rPr>
        <w:t>- приказ ФАС России от 21.11.2017  № 1554/17 «Об утверждении методических указаний по расчету сбытовых надбавок гарантирующих поставщиков с использованием метода сравнения аналогов» (далее - Методические указания);</w:t>
      </w:r>
    </w:p>
    <w:p w14:paraId="7211AA73" w14:textId="77777777" w:rsidR="005A6D8C" w:rsidRPr="005A6D8C" w:rsidRDefault="005A6D8C" w:rsidP="00083272">
      <w:pPr>
        <w:tabs>
          <w:tab w:val="left" w:pos="709"/>
        </w:tabs>
        <w:spacing w:after="0" w:line="240" w:lineRule="auto"/>
        <w:ind w:firstLine="709"/>
        <w:jc w:val="both"/>
        <w:rPr>
          <w:rFonts w:ascii="Times New Roman" w:hAnsi="Times New Roman" w:cs="Times New Roman"/>
          <w:sz w:val="24"/>
          <w:szCs w:val="24"/>
        </w:rPr>
      </w:pPr>
      <w:r w:rsidRPr="005A6D8C">
        <w:rPr>
          <w:rFonts w:ascii="Times New Roman" w:hAnsi="Times New Roman" w:cs="Times New Roman"/>
          <w:sz w:val="24"/>
          <w:szCs w:val="24"/>
        </w:rPr>
        <w:t xml:space="preserve">- постановление Правительства Российской Федерации от 01.12.2009 № 977 «Об инвестиционных программах субъектов электроэнергетики» (далее ППРФ 977); </w:t>
      </w:r>
    </w:p>
    <w:p w14:paraId="2AC4E268" w14:textId="77777777" w:rsidR="005A6D8C" w:rsidRPr="00A8389E" w:rsidRDefault="005A6D8C" w:rsidP="00083272">
      <w:pPr>
        <w:tabs>
          <w:tab w:val="left" w:pos="9900"/>
        </w:tabs>
        <w:spacing w:after="0" w:line="240" w:lineRule="auto"/>
        <w:ind w:firstLine="709"/>
        <w:jc w:val="both"/>
        <w:rPr>
          <w:rFonts w:ascii="Times New Roman" w:hAnsi="Times New Roman" w:cs="Times New Roman"/>
          <w:sz w:val="24"/>
          <w:szCs w:val="24"/>
        </w:rPr>
      </w:pPr>
      <w:r w:rsidRPr="00A8389E">
        <w:rPr>
          <w:rFonts w:ascii="Times New Roman" w:hAnsi="Times New Roman" w:cs="Times New Roman"/>
          <w:sz w:val="24"/>
          <w:szCs w:val="24"/>
        </w:rPr>
        <w:t>2. Баланс электрической энергии</w:t>
      </w:r>
    </w:p>
    <w:p w14:paraId="5E2E8785" w14:textId="77777777" w:rsidR="005A6D8C" w:rsidRPr="00A8389E" w:rsidRDefault="005A6D8C" w:rsidP="00083272">
      <w:pPr>
        <w:spacing w:after="0" w:line="240" w:lineRule="auto"/>
        <w:ind w:firstLine="709"/>
        <w:jc w:val="both"/>
        <w:rPr>
          <w:rFonts w:ascii="Times New Roman" w:hAnsi="Times New Roman" w:cs="Times New Roman"/>
          <w:sz w:val="24"/>
          <w:szCs w:val="24"/>
        </w:rPr>
      </w:pPr>
      <w:r w:rsidRPr="00A8389E">
        <w:rPr>
          <w:rFonts w:ascii="Times New Roman" w:hAnsi="Times New Roman" w:cs="Times New Roman"/>
          <w:sz w:val="24"/>
          <w:szCs w:val="24"/>
        </w:rPr>
        <w:t xml:space="preserve">Согласно сводному прогнозному балансу производства и поставок электрической энергии (мощности) в рамках Единой энергетической системы России по субъектам Российской Федерации, утвержденному приказом ФАС России </w:t>
      </w:r>
      <w:bookmarkStart w:id="2" w:name="OLE_LINK1"/>
      <w:r w:rsidRPr="00A8389E">
        <w:rPr>
          <w:rFonts w:ascii="Times New Roman" w:hAnsi="Times New Roman" w:cs="Times New Roman"/>
          <w:sz w:val="24"/>
          <w:szCs w:val="24"/>
        </w:rPr>
        <w:t>от 26.11.2020  № 1164/20-ДСП</w:t>
      </w:r>
      <w:bookmarkEnd w:id="2"/>
      <w:r w:rsidRPr="00A8389E">
        <w:rPr>
          <w:rFonts w:ascii="Times New Roman" w:hAnsi="Times New Roman" w:cs="Times New Roman"/>
          <w:sz w:val="24"/>
          <w:szCs w:val="24"/>
        </w:rPr>
        <w:t xml:space="preserve"> объем услуг, оказываемых ПАО «КСК» в 2021 году, составляет  </w:t>
      </w:r>
    </w:p>
    <w:p w14:paraId="3A11EE0E" w14:textId="77777777" w:rsidR="005A6D8C" w:rsidRPr="00A8389E" w:rsidRDefault="005A6D8C" w:rsidP="00083272">
      <w:pPr>
        <w:spacing w:after="0" w:line="240" w:lineRule="auto"/>
        <w:jc w:val="both"/>
        <w:rPr>
          <w:rFonts w:ascii="Times New Roman" w:hAnsi="Times New Roman" w:cs="Times New Roman"/>
          <w:sz w:val="24"/>
          <w:szCs w:val="24"/>
        </w:rPr>
      </w:pPr>
      <w:r w:rsidRPr="00A8389E">
        <w:rPr>
          <w:rFonts w:ascii="Times New Roman" w:hAnsi="Times New Roman" w:cs="Times New Roman"/>
          <w:sz w:val="24"/>
          <w:szCs w:val="24"/>
        </w:rPr>
        <w:t xml:space="preserve"> </w:t>
      </w:r>
      <w:r w:rsidRPr="00A8389E">
        <w:rPr>
          <w:rFonts w:ascii="Times New Roman" w:hAnsi="Times New Roman" w:cs="Times New Roman"/>
          <w:bCs/>
          <w:sz w:val="24"/>
          <w:szCs w:val="24"/>
        </w:rPr>
        <w:t>4 950,6987</w:t>
      </w:r>
      <w:r w:rsidRPr="00A8389E">
        <w:rPr>
          <w:rFonts w:ascii="Times New Roman" w:hAnsi="Times New Roman" w:cs="Times New Roman"/>
          <w:sz w:val="24"/>
          <w:szCs w:val="24"/>
        </w:rPr>
        <w:t xml:space="preserve"> млн. </w:t>
      </w:r>
      <w:proofErr w:type="spellStart"/>
      <w:r w:rsidRPr="00A8389E">
        <w:rPr>
          <w:rFonts w:ascii="Times New Roman" w:hAnsi="Times New Roman" w:cs="Times New Roman"/>
          <w:sz w:val="24"/>
          <w:szCs w:val="24"/>
        </w:rPr>
        <w:t>кВт.ч</w:t>
      </w:r>
      <w:proofErr w:type="spellEnd"/>
      <w:r w:rsidRPr="00A8389E">
        <w:rPr>
          <w:rFonts w:ascii="Times New Roman" w:hAnsi="Times New Roman" w:cs="Times New Roman"/>
          <w:sz w:val="24"/>
          <w:szCs w:val="24"/>
        </w:rPr>
        <w:t>.</w:t>
      </w:r>
      <w:r w:rsidRPr="00A8389E">
        <w:rPr>
          <w:rFonts w:ascii="Times New Roman" w:hAnsi="Times New Roman" w:cs="Times New Roman"/>
          <w:bCs/>
          <w:sz w:val="24"/>
          <w:szCs w:val="24"/>
        </w:rPr>
        <w:t xml:space="preserve">, </w:t>
      </w:r>
      <w:r w:rsidRPr="00A8389E">
        <w:rPr>
          <w:rFonts w:ascii="Times New Roman" w:hAnsi="Times New Roman" w:cs="Times New Roman"/>
          <w:sz w:val="24"/>
          <w:szCs w:val="24"/>
        </w:rPr>
        <w:t>в</w:t>
      </w:r>
      <w:r w:rsidRPr="00A8389E">
        <w:rPr>
          <w:rFonts w:ascii="Times New Roman" w:hAnsi="Times New Roman" w:cs="Times New Roman"/>
          <w:bCs/>
          <w:sz w:val="24"/>
          <w:szCs w:val="24"/>
        </w:rPr>
        <w:t xml:space="preserve"> </w:t>
      </w:r>
      <w:r w:rsidRPr="00A8389E">
        <w:rPr>
          <w:rFonts w:ascii="Times New Roman" w:hAnsi="Times New Roman" w:cs="Times New Roman"/>
          <w:sz w:val="24"/>
          <w:szCs w:val="24"/>
        </w:rPr>
        <w:t>том числе:</w:t>
      </w:r>
    </w:p>
    <w:p w14:paraId="5CE668C6" w14:textId="77777777" w:rsidR="005A6D8C" w:rsidRPr="00A8389E" w:rsidRDefault="005A6D8C" w:rsidP="00083272">
      <w:pPr>
        <w:spacing w:after="0" w:line="240" w:lineRule="auto"/>
        <w:ind w:left="284"/>
        <w:jc w:val="both"/>
        <w:rPr>
          <w:rFonts w:ascii="Times New Roman" w:hAnsi="Times New Roman" w:cs="Times New Roman"/>
          <w:sz w:val="24"/>
          <w:szCs w:val="24"/>
        </w:rPr>
      </w:pPr>
      <w:r w:rsidRPr="00A8389E">
        <w:rPr>
          <w:rFonts w:ascii="Times New Roman" w:hAnsi="Times New Roman" w:cs="Times New Roman"/>
          <w:sz w:val="24"/>
          <w:szCs w:val="24"/>
        </w:rPr>
        <w:t xml:space="preserve">- население – 1 135,2000 млн. </w:t>
      </w:r>
      <w:proofErr w:type="spellStart"/>
      <w:r w:rsidRPr="00A8389E">
        <w:rPr>
          <w:rFonts w:ascii="Times New Roman" w:hAnsi="Times New Roman" w:cs="Times New Roman"/>
          <w:sz w:val="24"/>
          <w:szCs w:val="24"/>
        </w:rPr>
        <w:t>кВт.ч</w:t>
      </w:r>
      <w:proofErr w:type="spellEnd"/>
      <w:r w:rsidRPr="00A8389E">
        <w:rPr>
          <w:rFonts w:ascii="Times New Roman" w:hAnsi="Times New Roman" w:cs="Times New Roman"/>
          <w:sz w:val="24"/>
          <w:szCs w:val="24"/>
        </w:rPr>
        <w:t>.;</w:t>
      </w:r>
    </w:p>
    <w:p w14:paraId="0E4E5E08" w14:textId="77777777" w:rsidR="005A6D8C" w:rsidRPr="00A8389E" w:rsidRDefault="005A6D8C" w:rsidP="00083272">
      <w:pPr>
        <w:spacing w:after="0" w:line="240" w:lineRule="auto"/>
        <w:ind w:left="284"/>
        <w:jc w:val="both"/>
        <w:rPr>
          <w:rFonts w:ascii="Times New Roman" w:hAnsi="Times New Roman" w:cs="Times New Roman"/>
          <w:sz w:val="24"/>
          <w:szCs w:val="24"/>
        </w:rPr>
      </w:pPr>
      <w:r w:rsidRPr="00A8389E">
        <w:rPr>
          <w:rFonts w:ascii="Times New Roman" w:hAnsi="Times New Roman" w:cs="Times New Roman"/>
          <w:sz w:val="24"/>
          <w:szCs w:val="24"/>
        </w:rPr>
        <w:t xml:space="preserve">- покупка потерь электрической энергии на технологические нужды –                                  802,3310млн. </w:t>
      </w:r>
      <w:proofErr w:type="spellStart"/>
      <w:r w:rsidRPr="00A8389E">
        <w:rPr>
          <w:rFonts w:ascii="Times New Roman" w:hAnsi="Times New Roman" w:cs="Times New Roman"/>
          <w:sz w:val="24"/>
          <w:szCs w:val="24"/>
        </w:rPr>
        <w:t>кВт.ч</w:t>
      </w:r>
      <w:proofErr w:type="spellEnd"/>
      <w:r w:rsidRPr="00A8389E">
        <w:rPr>
          <w:rFonts w:ascii="Times New Roman" w:hAnsi="Times New Roman" w:cs="Times New Roman"/>
          <w:sz w:val="24"/>
          <w:szCs w:val="24"/>
        </w:rPr>
        <w:t>.;</w:t>
      </w:r>
    </w:p>
    <w:p w14:paraId="6F7A142C" w14:textId="77777777" w:rsidR="005A6D8C" w:rsidRPr="005A6D8C" w:rsidRDefault="005A6D8C" w:rsidP="00083272">
      <w:pPr>
        <w:spacing w:after="0" w:line="240" w:lineRule="auto"/>
        <w:ind w:left="284"/>
        <w:jc w:val="both"/>
        <w:rPr>
          <w:rFonts w:ascii="Times New Roman" w:hAnsi="Times New Roman" w:cs="Times New Roman"/>
          <w:sz w:val="24"/>
          <w:szCs w:val="24"/>
        </w:rPr>
      </w:pPr>
      <w:r w:rsidRPr="005A6D8C">
        <w:rPr>
          <w:rFonts w:ascii="Times New Roman" w:hAnsi="Times New Roman" w:cs="Times New Roman"/>
          <w:sz w:val="24"/>
          <w:szCs w:val="24"/>
        </w:rPr>
        <w:t xml:space="preserve">- полезный отпуск прочим потребителям – 3 013,1677 млн. </w:t>
      </w:r>
      <w:proofErr w:type="spellStart"/>
      <w:r w:rsidRPr="005A6D8C">
        <w:rPr>
          <w:rFonts w:ascii="Times New Roman" w:hAnsi="Times New Roman" w:cs="Times New Roman"/>
          <w:sz w:val="24"/>
          <w:szCs w:val="24"/>
        </w:rPr>
        <w:t>кВт.ч</w:t>
      </w:r>
      <w:proofErr w:type="spellEnd"/>
      <w:r w:rsidRPr="005A6D8C">
        <w:rPr>
          <w:rFonts w:ascii="Times New Roman" w:hAnsi="Times New Roman" w:cs="Times New Roman"/>
          <w:sz w:val="24"/>
          <w:szCs w:val="24"/>
        </w:rPr>
        <w:t>.</w:t>
      </w:r>
    </w:p>
    <w:p w14:paraId="3964CFD3" w14:textId="77777777" w:rsidR="005A6D8C" w:rsidRPr="00A8389E" w:rsidRDefault="005A6D8C" w:rsidP="00083272">
      <w:pPr>
        <w:tabs>
          <w:tab w:val="left" w:pos="709"/>
        </w:tabs>
        <w:spacing w:after="0" w:line="240" w:lineRule="auto"/>
        <w:ind w:firstLine="709"/>
        <w:jc w:val="both"/>
        <w:rPr>
          <w:rFonts w:ascii="Times New Roman" w:hAnsi="Times New Roman" w:cs="Times New Roman"/>
          <w:sz w:val="24"/>
          <w:szCs w:val="24"/>
        </w:rPr>
      </w:pPr>
      <w:r w:rsidRPr="00A8389E">
        <w:rPr>
          <w:rFonts w:ascii="Times New Roman" w:hAnsi="Times New Roman" w:cs="Times New Roman"/>
          <w:sz w:val="24"/>
          <w:szCs w:val="24"/>
        </w:rPr>
        <w:t>3. Динамика</w:t>
      </w:r>
    </w:p>
    <w:p w14:paraId="6B85A498" w14:textId="77777777" w:rsidR="005A6D8C" w:rsidRPr="00A8389E" w:rsidRDefault="005A6D8C" w:rsidP="00083272">
      <w:pPr>
        <w:tabs>
          <w:tab w:val="left" w:pos="709"/>
        </w:tabs>
        <w:spacing w:after="0" w:line="240" w:lineRule="auto"/>
        <w:ind w:firstLine="709"/>
        <w:jc w:val="both"/>
        <w:rPr>
          <w:rFonts w:ascii="Times New Roman" w:hAnsi="Times New Roman" w:cs="Times New Roman"/>
          <w:sz w:val="24"/>
          <w:szCs w:val="24"/>
        </w:rPr>
      </w:pPr>
      <w:r w:rsidRPr="00A8389E">
        <w:rPr>
          <w:rFonts w:ascii="Times New Roman" w:hAnsi="Times New Roman" w:cs="Times New Roman"/>
          <w:sz w:val="24"/>
          <w:szCs w:val="24"/>
        </w:rPr>
        <w:t>основных финансово-экономических показателей ПАО «КСК»</w:t>
      </w:r>
    </w:p>
    <w:p w14:paraId="01085E59" w14:textId="77777777" w:rsidR="005A6D8C" w:rsidRPr="005A6D8C" w:rsidRDefault="005A6D8C" w:rsidP="00083272">
      <w:pPr>
        <w:tabs>
          <w:tab w:val="left" w:pos="709"/>
        </w:tabs>
        <w:spacing w:after="0" w:line="240" w:lineRule="auto"/>
        <w:ind w:firstLine="709"/>
        <w:jc w:val="both"/>
        <w:rPr>
          <w:rFonts w:ascii="Times New Roman" w:hAnsi="Times New Roman" w:cs="Times New Roman"/>
          <w:sz w:val="24"/>
          <w:szCs w:val="24"/>
        </w:rPr>
      </w:pPr>
      <w:r w:rsidRPr="005A6D8C">
        <w:rPr>
          <w:rFonts w:ascii="Times New Roman" w:hAnsi="Times New Roman" w:cs="Times New Roman"/>
          <w:sz w:val="24"/>
          <w:szCs w:val="24"/>
        </w:rPr>
        <w:t>В целях анализа динамики основных финансово-экономических показателей  ПАО «КСК» выделены показатели бухгалтерской отчетности за период 2018-2019 гг., 9 месяцев 2019 и 2020 гг.</w:t>
      </w:r>
    </w:p>
    <w:p w14:paraId="39182B03" w14:textId="77777777" w:rsidR="005A6D8C" w:rsidRPr="005A6D8C" w:rsidRDefault="005A6D8C" w:rsidP="00083272">
      <w:pPr>
        <w:tabs>
          <w:tab w:val="left" w:pos="0"/>
        </w:tabs>
        <w:spacing w:after="0" w:line="240" w:lineRule="auto"/>
        <w:jc w:val="both"/>
        <w:rPr>
          <w:rFonts w:ascii="Times New Roman" w:hAnsi="Times New Roman" w:cs="Times New Roman"/>
          <w:sz w:val="24"/>
          <w:szCs w:val="24"/>
        </w:rPr>
      </w:pPr>
      <w:r w:rsidRPr="005A6D8C">
        <w:rPr>
          <w:rFonts w:ascii="Times New Roman" w:hAnsi="Times New Roman" w:cs="Times New Roman"/>
          <w:sz w:val="24"/>
          <w:szCs w:val="24"/>
        </w:rPr>
        <w:tab/>
        <w:t xml:space="preserve">Основные финансово-экономические показатели организации представлены в таблицах.                                                                                                                                                                        </w:t>
      </w:r>
    </w:p>
    <w:p w14:paraId="6F36F226" w14:textId="77777777" w:rsidR="005A6D8C" w:rsidRPr="005A6D8C" w:rsidRDefault="005A6D8C" w:rsidP="00083272">
      <w:pPr>
        <w:tabs>
          <w:tab w:val="left" w:pos="0"/>
        </w:tabs>
        <w:spacing w:after="0" w:line="240" w:lineRule="auto"/>
        <w:contextualSpacing/>
        <w:jc w:val="both"/>
        <w:rPr>
          <w:rFonts w:ascii="Times New Roman" w:hAnsi="Times New Roman" w:cs="Times New Roman"/>
          <w:sz w:val="24"/>
          <w:szCs w:val="24"/>
        </w:rPr>
      </w:pPr>
      <w:r w:rsidRPr="005A6D8C">
        <w:rPr>
          <w:rFonts w:ascii="Times New Roman" w:hAnsi="Times New Roman" w:cs="Times New Roman"/>
          <w:sz w:val="24"/>
          <w:szCs w:val="24"/>
        </w:rPr>
        <w:t>Показатели отчета о финансовых результатах</w:t>
      </w:r>
    </w:p>
    <w:p w14:paraId="29F47BDD" w14:textId="77777777" w:rsidR="005A6D8C" w:rsidRPr="005A6D8C" w:rsidRDefault="005A6D8C" w:rsidP="00083272">
      <w:pPr>
        <w:tabs>
          <w:tab w:val="left" w:pos="0"/>
        </w:tabs>
        <w:spacing w:after="0" w:line="240" w:lineRule="auto"/>
        <w:contextualSpacing/>
        <w:jc w:val="both"/>
        <w:rPr>
          <w:rFonts w:ascii="Times New Roman" w:hAnsi="Times New Roman" w:cs="Times New Roman"/>
          <w:sz w:val="24"/>
          <w:szCs w:val="24"/>
        </w:rPr>
      </w:pPr>
      <w:r w:rsidRPr="005A6D8C">
        <w:rPr>
          <w:rFonts w:ascii="Times New Roman" w:hAnsi="Times New Roman" w:cs="Times New Roman"/>
          <w:sz w:val="24"/>
          <w:szCs w:val="24"/>
        </w:rPr>
        <w:t xml:space="preserve">                                                                                                                        Таблица, тыс. руб.</w:t>
      </w: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1701"/>
        <w:gridCol w:w="1559"/>
        <w:gridCol w:w="1560"/>
        <w:gridCol w:w="1417"/>
      </w:tblGrid>
      <w:tr w:rsidR="005A6D8C" w:rsidRPr="005A6D8C" w14:paraId="79403434" w14:textId="77777777" w:rsidTr="00A8389E">
        <w:trPr>
          <w:trHeight w:val="661"/>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2340A208"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vAlign w:val="center"/>
          </w:tcPr>
          <w:p w14:paraId="0194D118"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2018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526446F"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2019 год</w:t>
            </w:r>
          </w:p>
        </w:tc>
        <w:tc>
          <w:tcPr>
            <w:tcW w:w="1560" w:type="dxa"/>
            <w:tcBorders>
              <w:top w:val="single" w:sz="4" w:space="0" w:color="auto"/>
              <w:left w:val="single" w:sz="4" w:space="0" w:color="auto"/>
              <w:bottom w:val="single" w:sz="4" w:space="0" w:color="auto"/>
              <w:right w:val="single" w:sz="4" w:space="0" w:color="auto"/>
            </w:tcBorders>
            <w:vAlign w:val="center"/>
          </w:tcPr>
          <w:p w14:paraId="681C3170"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9 месяцев  2019 года</w:t>
            </w:r>
          </w:p>
        </w:tc>
        <w:tc>
          <w:tcPr>
            <w:tcW w:w="1417" w:type="dxa"/>
            <w:tcBorders>
              <w:top w:val="single" w:sz="4" w:space="0" w:color="auto"/>
              <w:left w:val="single" w:sz="4" w:space="0" w:color="auto"/>
              <w:bottom w:val="single" w:sz="4" w:space="0" w:color="auto"/>
              <w:right w:val="single" w:sz="4" w:space="0" w:color="auto"/>
            </w:tcBorders>
            <w:vAlign w:val="center"/>
          </w:tcPr>
          <w:p w14:paraId="1CA17633"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9 месяцев 2020 года</w:t>
            </w:r>
          </w:p>
        </w:tc>
      </w:tr>
      <w:tr w:rsidR="005A6D8C" w:rsidRPr="005A6D8C" w14:paraId="0CCDC961" w14:textId="77777777" w:rsidTr="00A8389E">
        <w:trPr>
          <w:trHeight w:val="374"/>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2F1F9924"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 xml:space="preserve">Выручка </w:t>
            </w:r>
          </w:p>
        </w:tc>
        <w:tc>
          <w:tcPr>
            <w:tcW w:w="1701" w:type="dxa"/>
            <w:tcBorders>
              <w:top w:val="single" w:sz="4" w:space="0" w:color="auto"/>
              <w:left w:val="single" w:sz="4" w:space="0" w:color="auto"/>
              <w:bottom w:val="single" w:sz="4" w:space="0" w:color="auto"/>
              <w:right w:val="single" w:sz="4" w:space="0" w:color="auto"/>
            </w:tcBorders>
            <w:vAlign w:val="center"/>
          </w:tcPr>
          <w:p w14:paraId="6A42C36E"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21 669 781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E504C7F"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23 613 156</w:t>
            </w:r>
          </w:p>
        </w:tc>
        <w:tc>
          <w:tcPr>
            <w:tcW w:w="1560" w:type="dxa"/>
            <w:tcBorders>
              <w:top w:val="single" w:sz="4" w:space="0" w:color="auto"/>
              <w:left w:val="single" w:sz="4" w:space="0" w:color="auto"/>
              <w:bottom w:val="single" w:sz="4" w:space="0" w:color="auto"/>
              <w:right w:val="single" w:sz="4" w:space="0" w:color="auto"/>
            </w:tcBorders>
            <w:vAlign w:val="center"/>
          </w:tcPr>
          <w:p w14:paraId="09936F71"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16 913 365</w:t>
            </w:r>
          </w:p>
        </w:tc>
        <w:tc>
          <w:tcPr>
            <w:tcW w:w="1417" w:type="dxa"/>
            <w:tcBorders>
              <w:top w:val="single" w:sz="4" w:space="0" w:color="auto"/>
              <w:left w:val="single" w:sz="4" w:space="0" w:color="auto"/>
              <w:bottom w:val="single" w:sz="4" w:space="0" w:color="auto"/>
              <w:right w:val="single" w:sz="4" w:space="0" w:color="auto"/>
            </w:tcBorders>
            <w:vAlign w:val="center"/>
          </w:tcPr>
          <w:p w14:paraId="78270A94"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17 056 495</w:t>
            </w:r>
          </w:p>
        </w:tc>
      </w:tr>
      <w:tr w:rsidR="005A6D8C" w:rsidRPr="005A6D8C" w14:paraId="384876AC" w14:textId="77777777" w:rsidTr="00A8389E">
        <w:trPr>
          <w:trHeight w:val="228"/>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4DB33A38"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Себестоимость</w:t>
            </w:r>
          </w:p>
        </w:tc>
        <w:tc>
          <w:tcPr>
            <w:tcW w:w="1701" w:type="dxa"/>
            <w:tcBorders>
              <w:top w:val="single" w:sz="4" w:space="0" w:color="auto"/>
              <w:left w:val="single" w:sz="4" w:space="0" w:color="auto"/>
              <w:bottom w:val="single" w:sz="4" w:space="0" w:color="auto"/>
              <w:right w:val="single" w:sz="4" w:space="0" w:color="auto"/>
            </w:tcBorders>
            <w:vAlign w:val="center"/>
          </w:tcPr>
          <w:p w14:paraId="6FCD6815"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6 926 537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61EE37E"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7 006 720</w:t>
            </w:r>
          </w:p>
        </w:tc>
        <w:tc>
          <w:tcPr>
            <w:tcW w:w="1560" w:type="dxa"/>
            <w:tcBorders>
              <w:top w:val="single" w:sz="4" w:space="0" w:color="auto"/>
              <w:left w:val="single" w:sz="4" w:space="0" w:color="auto"/>
              <w:bottom w:val="single" w:sz="4" w:space="0" w:color="auto"/>
              <w:right w:val="single" w:sz="4" w:space="0" w:color="auto"/>
            </w:tcBorders>
            <w:vAlign w:val="center"/>
          </w:tcPr>
          <w:p w14:paraId="5A0A27F9"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5 112 301</w:t>
            </w:r>
          </w:p>
        </w:tc>
        <w:tc>
          <w:tcPr>
            <w:tcW w:w="1417" w:type="dxa"/>
            <w:tcBorders>
              <w:top w:val="single" w:sz="4" w:space="0" w:color="auto"/>
              <w:left w:val="single" w:sz="4" w:space="0" w:color="auto"/>
              <w:bottom w:val="single" w:sz="4" w:space="0" w:color="auto"/>
              <w:right w:val="single" w:sz="4" w:space="0" w:color="auto"/>
            </w:tcBorders>
            <w:vAlign w:val="center"/>
          </w:tcPr>
          <w:p w14:paraId="52AC5512"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4 575 311</w:t>
            </w:r>
          </w:p>
        </w:tc>
      </w:tr>
      <w:tr w:rsidR="005A6D8C" w:rsidRPr="005A6D8C" w14:paraId="413699DF" w14:textId="77777777" w:rsidTr="00A8389E">
        <w:trPr>
          <w:trHeight w:val="241"/>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4EFD63E0"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Валовая прибыль</w:t>
            </w:r>
          </w:p>
        </w:tc>
        <w:tc>
          <w:tcPr>
            <w:tcW w:w="1701" w:type="dxa"/>
            <w:tcBorders>
              <w:top w:val="single" w:sz="4" w:space="0" w:color="auto"/>
              <w:left w:val="single" w:sz="4" w:space="0" w:color="auto"/>
              <w:bottom w:val="single" w:sz="4" w:space="0" w:color="auto"/>
              <w:right w:val="single" w:sz="4" w:space="0" w:color="auto"/>
            </w:tcBorders>
            <w:vAlign w:val="center"/>
          </w:tcPr>
          <w:p w14:paraId="69ED5579"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14 743 244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F4FFA3"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16 606 436</w:t>
            </w:r>
          </w:p>
        </w:tc>
        <w:tc>
          <w:tcPr>
            <w:tcW w:w="1560" w:type="dxa"/>
            <w:tcBorders>
              <w:top w:val="single" w:sz="4" w:space="0" w:color="auto"/>
              <w:left w:val="single" w:sz="4" w:space="0" w:color="auto"/>
              <w:bottom w:val="single" w:sz="4" w:space="0" w:color="auto"/>
              <w:right w:val="single" w:sz="4" w:space="0" w:color="auto"/>
            </w:tcBorders>
            <w:vAlign w:val="center"/>
          </w:tcPr>
          <w:p w14:paraId="61FFF3A5"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11 801 064</w:t>
            </w:r>
          </w:p>
        </w:tc>
        <w:tc>
          <w:tcPr>
            <w:tcW w:w="1417" w:type="dxa"/>
            <w:tcBorders>
              <w:top w:val="single" w:sz="4" w:space="0" w:color="auto"/>
              <w:left w:val="single" w:sz="4" w:space="0" w:color="auto"/>
              <w:bottom w:val="single" w:sz="4" w:space="0" w:color="auto"/>
              <w:right w:val="single" w:sz="4" w:space="0" w:color="auto"/>
            </w:tcBorders>
            <w:vAlign w:val="center"/>
          </w:tcPr>
          <w:p w14:paraId="3332DC35"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12 481 184</w:t>
            </w:r>
          </w:p>
        </w:tc>
      </w:tr>
      <w:tr w:rsidR="005A6D8C" w:rsidRPr="005A6D8C" w14:paraId="403C25B9" w14:textId="77777777" w:rsidTr="00A8389E">
        <w:trPr>
          <w:trHeight w:val="339"/>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66B9D7D3"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Коммерческие расходы</w:t>
            </w:r>
          </w:p>
        </w:tc>
        <w:tc>
          <w:tcPr>
            <w:tcW w:w="1701" w:type="dxa"/>
            <w:tcBorders>
              <w:top w:val="single" w:sz="4" w:space="0" w:color="auto"/>
              <w:left w:val="single" w:sz="4" w:space="0" w:color="auto"/>
              <w:bottom w:val="single" w:sz="4" w:space="0" w:color="auto"/>
              <w:right w:val="single" w:sz="4" w:space="0" w:color="auto"/>
            </w:tcBorders>
            <w:vAlign w:val="center"/>
          </w:tcPr>
          <w:p w14:paraId="0299B55D"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14 392 630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DCF5FFD"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15 977 551</w:t>
            </w:r>
          </w:p>
        </w:tc>
        <w:tc>
          <w:tcPr>
            <w:tcW w:w="1560" w:type="dxa"/>
            <w:tcBorders>
              <w:top w:val="single" w:sz="4" w:space="0" w:color="auto"/>
              <w:left w:val="single" w:sz="4" w:space="0" w:color="auto"/>
              <w:bottom w:val="single" w:sz="4" w:space="0" w:color="auto"/>
              <w:right w:val="single" w:sz="4" w:space="0" w:color="auto"/>
            </w:tcBorders>
            <w:vAlign w:val="center"/>
          </w:tcPr>
          <w:p w14:paraId="77A25762"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11 339 688</w:t>
            </w:r>
          </w:p>
        </w:tc>
        <w:tc>
          <w:tcPr>
            <w:tcW w:w="1417" w:type="dxa"/>
            <w:tcBorders>
              <w:top w:val="single" w:sz="4" w:space="0" w:color="auto"/>
              <w:left w:val="single" w:sz="4" w:space="0" w:color="auto"/>
              <w:bottom w:val="single" w:sz="4" w:space="0" w:color="auto"/>
              <w:right w:val="single" w:sz="4" w:space="0" w:color="auto"/>
            </w:tcBorders>
            <w:vAlign w:val="center"/>
          </w:tcPr>
          <w:p w14:paraId="29FF3FB7"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118 44 932</w:t>
            </w:r>
          </w:p>
        </w:tc>
      </w:tr>
      <w:tr w:rsidR="005A6D8C" w:rsidRPr="005A6D8C" w14:paraId="0EFBA9D8" w14:textId="77777777" w:rsidTr="00A8389E">
        <w:trPr>
          <w:trHeight w:val="339"/>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5E8006AB"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Управленческие расходы</w:t>
            </w:r>
          </w:p>
        </w:tc>
        <w:tc>
          <w:tcPr>
            <w:tcW w:w="1701" w:type="dxa"/>
            <w:tcBorders>
              <w:top w:val="single" w:sz="4" w:space="0" w:color="auto"/>
              <w:left w:val="single" w:sz="4" w:space="0" w:color="auto"/>
              <w:bottom w:val="single" w:sz="4" w:space="0" w:color="auto"/>
              <w:right w:val="single" w:sz="4" w:space="0" w:color="auto"/>
            </w:tcBorders>
            <w:vAlign w:val="center"/>
          </w:tcPr>
          <w:p w14:paraId="708CAD81"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91 847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FE91078"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118 124</w:t>
            </w:r>
          </w:p>
        </w:tc>
        <w:tc>
          <w:tcPr>
            <w:tcW w:w="1560" w:type="dxa"/>
            <w:tcBorders>
              <w:top w:val="single" w:sz="4" w:space="0" w:color="auto"/>
              <w:left w:val="single" w:sz="4" w:space="0" w:color="auto"/>
              <w:bottom w:val="single" w:sz="4" w:space="0" w:color="auto"/>
              <w:right w:val="single" w:sz="4" w:space="0" w:color="auto"/>
            </w:tcBorders>
            <w:vAlign w:val="center"/>
          </w:tcPr>
          <w:p w14:paraId="0B29A6EF"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88 584</w:t>
            </w:r>
          </w:p>
        </w:tc>
        <w:tc>
          <w:tcPr>
            <w:tcW w:w="1417" w:type="dxa"/>
            <w:tcBorders>
              <w:top w:val="single" w:sz="4" w:space="0" w:color="auto"/>
              <w:left w:val="single" w:sz="4" w:space="0" w:color="auto"/>
              <w:bottom w:val="single" w:sz="4" w:space="0" w:color="auto"/>
              <w:right w:val="single" w:sz="4" w:space="0" w:color="auto"/>
            </w:tcBorders>
            <w:vAlign w:val="center"/>
          </w:tcPr>
          <w:p w14:paraId="57F5E269"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110 685</w:t>
            </w:r>
          </w:p>
        </w:tc>
      </w:tr>
      <w:tr w:rsidR="005A6D8C" w:rsidRPr="005A6D8C" w14:paraId="72AA6B30" w14:textId="77777777" w:rsidTr="00A8389E">
        <w:trPr>
          <w:trHeight w:val="319"/>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67AF72D2"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Прочие доходы</w:t>
            </w:r>
          </w:p>
        </w:tc>
        <w:tc>
          <w:tcPr>
            <w:tcW w:w="1701" w:type="dxa"/>
            <w:tcBorders>
              <w:top w:val="single" w:sz="4" w:space="0" w:color="auto"/>
              <w:left w:val="single" w:sz="4" w:space="0" w:color="auto"/>
              <w:bottom w:val="single" w:sz="4" w:space="0" w:color="auto"/>
              <w:right w:val="single" w:sz="4" w:space="0" w:color="auto"/>
            </w:tcBorders>
            <w:vAlign w:val="center"/>
          </w:tcPr>
          <w:p w14:paraId="50D4DAB3"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295 408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0D6DAE6"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229 101</w:t>
            </w:r>
          </w:p>
        </w:tc>
        <w:tc>
          <w:tcPr>
            <w:tcW w:w="1560" w:type="dxa"/>
            <w:tcBorders>
              <w:top w:val="single" w:sz="4" w:space="0" w:color="auto"/>
              <w:left w:val="single" w:sz="4" w:space="0" w:color="auto"/>
              <w:bottom w:val="single" w:sz="4" w:space="0" w:color="auto"/>
              <w:right w:val="single" w:sz="4" w:space="0" w:color="auto"/>
            </w:tcBorders>
            <w:vAlign w:val="center"/>
          </w:tcPr>
          <w:p w14:paraId="1D98632D"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149 211</w:t>
            </w:r>
          </w:p>
        </w:tc>
        <w:tc>
          <w:tcPr>
            <w:tcW w:w="1417" w:type="dxa"/>
            <w:tcBorders>
              <w:top w:val="single" w:sz="4" w:space="0" w:color="auto"/>
              <w:left w:val="single" w:sz="4" w:space="0" w:color="auto"/>
              <w:bottom w:val="single" w:sz="4" w:space="0" w:color="auto"/>
              <w:right w:val="single" w:sz="4" w:space="0" w:color="auto"/>
            </w:tcBorders>
            <w:vAlign w:val="center"/>
          </w:tcPr>
          <w:p w14:paraId="7A2182F8"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77 318</w:t>
            </w:r>
          </w:p>
        </w:tc>
      </w:tr>
      <w:tr w:rsidR="005A6D8C" w:rsidRPr="005A6D8C" w14:paraId="05ECBC28" w14:textId="77777777" w:rsidTr="00A8389E">
        <w:trPr>
          <w:trHeight w:val="299"/>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0EDEFD76"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Прочие расходы</w:t>
            </w:r>
          </w:p>
        </w:tc>
        <w:tc>
          <w:tcPr>
            <w:tcW w:w="1701" w:type="dxa"/>
            <w:tcBorders>
              <w:top w:val="single" w:sz="4" w:space="0" w:color="auto"/>
              <w:left w:val="single" w:sz="4" w:space="0" w:color="auto"/>
              <w:bottom w:val="single" w:sz="4" w:space="0" w:color="auto"/>
              <w:right w:val="single" w:sz="4" w:space="0" w:color="auto"/>
            </w:tcBorders>
            <w:vAlign w:val="center"/>
          </w:tcPr>
          <w:p w14:paraId="1BAE566F"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172  851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A36AD81"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281 976</w:t>
            </w:r>
          </w:p>
        </w:tc>
        <w:tc>
          <w:tcPr>
            <w:tcW w:w="1560" w:type="dxa"/>
            <w:tcBorders>
              <w:top w:val="single" w:sz="4" w:space="0" w:color="auto"/>
              <w:left w:val="single" w:sz="4" w:space="0" w:color="auto"/>
              <w:bottom w:val="single" w:sz="4" w:space="0" w:color="auto"/>
              <w:right w:val="single" w:sz="4" w:space="0" w:color="auto"/>
            </w:tcBorders>
            <w:vAlign w:val="center"/>
          </w:tcPr>
          <w:p w14:paraId="6EAAE4C8"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174 741</w:t>
            </w:r>
          </w:p>
        </w:tc>
        <w:tc>
          <w:tcPr>
            <w:tcW w:w="1417" w:type="dxa"/>
            <w:tcBorders>
              <w:top w:val="single" w:sz="4" w:space="0" w:color="auto"/>
              <w:left w:val="single" w:sz="4" w:space="0" w:color="auto"/>
              <w:bottom w:val="single" w:sz="4" w:space="0" w:color="auto"/>
              <w:right w:val="single" w:sz="4" w:space="0" w:color="auto"/>
            </w:tcBorders>
            <w:vAlign w:val="center"/>
          </w:tcPr>
          <w:p w14:paraId="2D17D254"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257 323</w:t>
            </w:r>
          </w:p>
        </w:tc>
      </w:tr>
      <w:tr w:rsidR="005A6D8C" w:rsidRPr="005A6D8C" w14:paraId="76942ED6" w14:textId="77777777" w:rsidTr="00A8389E">
        <w:trPr>
          <w:trHeight w:val="265"/>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65FB03A0"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Прибыль (убыток) до налогообложения</w:t>
            </w:r>
          </w:p>
        </w:tc>
        <w:tc>
          <w:tcPr>
            <w:tcW w:w="1701" w:type="dxa"/>
            <w:tcBorders>
              <w:top w:val="single" w:sz="4" w:space="0" w:color="auto"/>
              <w:left w:val="single" w:sz="4" w:space="0" w:color="auto"/>
              <w:bottom w:val="single" w:sz="4" w:space="0" w:color="auto"/>
              <w:right w:val="single" w:sz="4" w:space="0" w:color="auto"/>
            </w:tcBorders>
            <w:vAlign w:val="center"/>
          </w:tcPr>
          <w:p w14:paraId="69C6FAB2"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24  187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18C7C3F"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84 502</w:t>
            </w:r>
          </w:p>
        </w:tc>
        <w:tc>
          <w:tcPr>
            <w:tcW w:w="1560" w:type="dxa"/>
            <w:tcBorders>
              <w:top w:val="single" w:sz="4" w:space="0" w:color="auto"/>
              <w:left w:val="single" w:sz="4" w:space="0" w:color="auto"/>
              <w:bottom w:val="single" w:sz="4" w:space="0" w:color="auto"/>
              <w:right w:val="single" w:sz="4" w:space="0" w:color="auto"/>
            </w:tcBorders>
            <w:vAlign w:val="center"/>
          </w:tcPr>
          <w:p w14:paraId="558740D8"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64 298</w:t>
            </w:r>
          </w:p>
        </w:tc>
        <w:tc>
          <w:tcPr>
            <w:tcW w:w="1417" w:type="dxa"/>
            <w:tcBorders>
              <w:top w:val="single" w:sz="4" w:space="0" w:color="auto"/>
              <w:left w:val="single" w:sz="4" w:space="0" w:color="auto"/>
              <w:bottom w:val="single" w:sz="4" w:space="0" w:color="auto"/>
              <w:right w:val="single" w:sz="4" w:space="0" w:color="auto"/>
            </w:tcBorders>
            <w:vAlign w:val="center"/>
          </w:tcPr>
          <w:p w14:paraId="40CF9501"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85335</w:t>
            </w:r>
          </w:p>
        </w:tc>
      </w:tr>
      <w:tr w:rsidR="005A6D8C" w:rsidRPr="005A6D8C" w14:paraId="2895F638" w14:textId="77777777" w:rsidTr="00A8389E">
        <w:trPr>
          <w:trHeight w:val="355"/>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2DD5C207"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Чистая прибыль (убыток)</w:t>
            </w:r>
          </w:p>
        </w:tc>
        <w:tc>
          <w:tcPr>
            <w:tcW w:w="1701" w:type="dxa"/>
            <w:tcBorders>
              <w:top w:val="single" w:sz="4" w:space="0" w:color="auto"/>
              <w:left w:val="single" w:sz="4" w:space="0" w:color="auto"/>
              <w:bottom w:val="single" w:sz="4" w:space="0" w:color="auto"/>
              <w:right w:val="single" w:sz="4" w:space="0" w:color="auto"/>
            </w:tcBorders>
            <w:vAlign w:val="center"/>
          </w:tcPr>
          <w:p w14:paraId="7C814ACD"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31 997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71F8686"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68 028</w:t>
            </w:r>
          </w:p>
        </w:tc>
        <w:tc>
          <w:tcPr>
            <w:tcW w:w="1560" w:type="dxa"/>
            <w:tcBorders>
              <w:top w:val="single" w:sz="4" w:space="0" w:color="auto"/>
              <w:left w:val="single" w:sz="4" w:space="0" w:color="auto"/>
              <w:bottom w:val="single" w:sz="4" w:space="0" w:color="auto"/>
              <w:right w:val="single" w:sz="4" w:space="0" w:color="auto"/>
            </w:tcBorders>
            <w:vAlign w:val="center"/>
          </w:tcPr>
          <w:p w14:paraId="5F787375"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46 661</w:t>
            </w:r>
          </w:p>
        </w:tc>
        <w:tc>
          <w:tcPr>
            <w:tcW w:w="1417" w:type="dxa"/>
            <w:tcBorders>
              <w:top w:val="single" w:sz="4" w:space="0" w:color="auto"/>
              <w:left w:val="single" w:sz="4" w:space="0" w:color="auto"/>
              <w:bottom w:val="single" w:sz="4" w:space="0" w:color="auto"/>
              <w:right w:val="single" w:sz="4" w:space="0" w:color="auto"/>
            </w:tcBorders>
            <w:vAlign w:val="center"/>
          </w:tcPr>
          <w:p w14:paraId="2AF232DC"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63 278</w:t>
            </w:r>
          </w:p>
        </w:tc>
      </w:tr>
    </w:tbl>
    <w:p w14:paraId="1C138316" w14:textId="77777777" w:rsidR="005A6D8C" w:rsidRPr="005A6D8C" w:rsidRDefault="005A6D8C" w:rsidP="00083272">
      <w:pPr>
        <w:spacing w:after="0" w:line="240" w:lineRule="auto"/>
        <w:jc w:val="both"/>
        <w:rPr>
          <w:rFonts w:ascii="Times New Roman" w:hAnsi="Times New Roman" w:cs="Times New Roman"/>
          <w:sz w:val="24"/>
          <w:szCs w:val="24"/>
          <w:highlight w:val="yellow"/>
        </w:rPr>
      </w:pPr>
      <w:r w:rsidRPr="005A6D8C">
        <w:rPr>
          <w:rFonts w:ascii="Times New Roman" w:hAnsi="Times New Roman" w:cs="Times New Roman"/>
          <w:sz w:val="24"/>
          <w:szCs w:val="24"/>
          <w:highlight w:val="yellow"/>
        </w:rPr>
        <w:t xml:space="preserve"> </w:t>
      </w:r>
    </w:p>
    <w:p w14:paraId="33989412" w14:textId="77777777" w:rsidR="005A6D8C" w:rsidRPr="005A6D8C" w:rsidRDefault="005A6D8C" w:rsidP="00083272">
      <w:pPr>
        <w:spacing w:after="0" w:line="240" w:lineRule="auto"/>
        <w:jc w:val="both"/>
        <w:rPr>
          <w:rFonts w:ascii="Times New Roman" w:hAnsi="Times New Roman" w:cs="Times New Roman"/>
          <w:sz w:val="24"/>
          <w:szCs w:val="24"/>
        </w:rPr>
      </w:pPr>
      <w:r w:rsidRPr="005A6D8C">
        <w:rPr>
          <w:rFonts w:ascii="Times New Roman" w:hAnsi="Times New Roman" w:cs="Times New Roman"/>
          <w:sz w:val="24"/>
          <w:szCs w:val="24"/>
        </w:rPr>
        <w:lastRenderedPageBreak/>
        <w:t xml:space="preserve">Показатели бухгалтерского баланса </w:t>
      </w:r>
    </w:p>
    <w:p w14:paraId="7F754F67" w14:textId="77777777" w:rsidR="005A6D8C" w:rsidRPr="005A6D8C" w:rsidRDefault="005A6D8C" w:rsidP="00083272">
      <w:pPr>
        <w:spacing w:after="0" w:line="240" w:lineRule="auto"/>
        <w:jc w:val="both"/>
        <w:rPr>
          <w:rFonts w:ascii="Times New Roman" w:hAnsi="Times New Roman" w:cs="Times New Roman"/>
          <w:sz w:val="24"/>
          <w:szCs w:val="24"/>
        </w:rPr>
      </w:pPr>
      <w:r w:rsidRPr="005A6D8C">
        <w:rPr>
          <w:rFonts w:ascii="Times New Roman" w:hAnsi="Times New Roman" w:cs="Times New Roman"/>
          <w:sz w:val="24"/>
          <w:szCs w:val="24"/>
        </w:rPr>
        <w:t xml:space="preserve">                                                                                                                          </w:t>
      </w:r>
      <w:r w:rsidR="00A8389E">
        <w:rPr>
          <w:rFonts w:ascii="Times New Roman" w:hAnsi="Times New Roman" w:cs="Times New Roman"/>
          <w:sz w:val="24"/>
          <w:szCs w:val="24"/>
        </w:rPr>
        <w:t>Таблица</w:t>
      </w:r>
      <w:r w:rsidRPr="005A6D8C">
        <w:rPr>
          <w:rFonts w:ascii="Times New Roman" w:hAnsi="Times New Roman" w:cs="Times New Roman"/>
          <w:sz w:val="24"/>
          <w:szCs w:val="24"/>
        </w:rPr>
        <w:t>, тыс. руб.</w:t>
      </w: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1701"/>
        <w:gridCol w:w="1560"/>
        <w:gridCol w:w="1417"/>
        <w:gridCol w:w="1559"/>
      </w:tblGrid>
      <w:tr w:rsidR="005A6D8C" w:rsidRPr="005A6D8C" w14:paraId="448EC714" w14:textId="77777777" w:rsidTr="00A8389E">
        <w:trPr>
          <w:trHeight w:val="60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52740C97"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913E588"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2018 год</w:t>
            </w:r>
          </w:p>
        </w:tc>
        <w:tc>
          <w:tcPr>
            <w:tcW w:w="1560" w:type="dxa"/>
            <w:tcBorders>
              <w:top w:val="single" w:sz="4" w:space="0" w:color="auto"/>
              <w:left w:val="single" w:sz="4" w:space="0" w:color="auto"/>
              <w:bottom w:val="single" w:sz="4" w:space="0" w:color="auto"/>
              <w:right w:val="single" w:sz="4" w:space="0" w:color="auto"/>
            </w:tcBorders>
            <w:vAlign w:val="center"/>
          </w:tcPr>
          <w:p w14:paraId="1B5962BB"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2D6EFB"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9 месяцев 2019 года</w:t>
            </w:r>
          </w:p>
        </w:tc>
        <w:tc>
          <w:tcPr>
            <w:tcW w:w="1559" w:type="dxa"/>
            <w:tcBorders>
              <w:top w:val="single" w:sz="4" w:space="0" w:color="auto"/>
              <w:left w:val="single" w:sz="4" w:space="0" w:color="auto"/>
              <w:bottom w:val="single" w:sz="4" w:space="0" w:color="auto"/>
              <w:right w:val="single" w:sz="4" w:space="0" w:color="auto"/>
            </w:tcBorders>
            <w:vAlign w:val="center"/>
          </w:tcPr>
          <w:p w14:paraId="1D07853A"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9 месяцев 2020 года</w:t>
            </w:r>
          </w:p>
        </w:tc>
      </w:tr>
      <w:tr w:rsidR="005A6D8C" w:rsidRPr="005A6D8C" w14:paraId="376A9F5C" w14:textId="77777777" w:rsidTr="00A8389E">
        <w:trPr>
          <w:trHeight w:val="374"/>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34782F45"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Внеоборотные активы, всего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1BA3E37"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3 376 487</w:t>
            </w:r>
          </w:p>
        </w:tc>
        <w:tc>
          <w:tcPr>
            <w:tcW w:w="1560" w:type="dxa"/>
            <w:tcBorders>
              <w:top w:val="single" w:sz="4" w:space="0" w:color="auto"/>
              <w:left w:val="single" w:sz="4" w:space="0" w:color="auto"/>
              <w:bottom w:val="single" w:sz="4" w:space="0" w:color="auto"/>
              <w:right w:val="single" w:sz="4" w:space="0" w:color="auto"/>
            </w:tcBorders>
            <w:vAlign w:val="center"/>
          </w:tcPr>
          <w:p w14:paraId="60F176C8"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 xml:space="preserve">3 644 464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A66B658"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3 586 037</w:t>
            </w:r>
          </w:p>
        </w:tc>
        <w:tc>
          <w:tcPr>
            <w:tcW w:w="1559" w:type="dxa"/>
            <w:tcBorders>
              <w:top w:val="single" w:sz="4" w:space="0" w:color="auto"/>
              <w:left w:val="single" w:sz="4" w:space="0" w:color="auto"/>
              <w:bottom w:val="single" w:sz="4" w:space="0" w:color="auto"/>
              <w:right w:val="single" w:sz="4" w:space="0" w:color="auto"/>
            </w:tcBorders>
            <w:vAlign w:val="center"/>
          </w:tcPr>
          <w:p w14:paraId="416E16B9"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3 597 506</w:t>
            </w:r>
          </w:p>
        </w:tc>
      </w:tr>
      <w:tr w:rsidR="005A6D8C" w:rsidRPr="005A6D8C" w14:paraId="6ACC4FFE" w14:textId="77777777" w:rsidTr="00A8389E">
        <w:trPr>
          <w:trHeight w:val="228"/>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10705255"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0134C6A" w14:textId="77777777" w:rsidR="005A6D8C" w:rsidRPr="00A8389E" w:rsidRDefault="005A6D8C" w:rsidP="00083272">
            <w:pPr>
              <w:spacing w:after="0" w:line="240" w:lineRule="auto"/>
              <w:jc w:val="both"/>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3F674790" w14:textId="77777777" w:rsidR="005A6D8C" w:rsidRPr="00A8389E" w:rsidRDefault="005A6D8C" w:rsidP="00083272">
            <w:pPr>
              <w:spacing w:after="0" w:line="240" w:lineRule="auto"/>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313CF8" w14:textId="77777777" w:rsidR="005A6D8C" w:rsidRPr="00A8389E" w:rsidRDefault="005A6D8C" w:rsidP="00083272">
            <w:pPr>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3FCF83F" w14:textId="77777777" w:rsidR="005A6D8C" w:rsidRPr="00A8389E" w:rsidRDefault="005A6D8C" w:rsidP="00083272">
            <w:pPr>
              <w:spacing w:after="0" w:line="240" w:lineRule="auto"/>
              <w:jc w:val="both"/>
              <w:rPr>
                <w:rFonts w:ascii="Times New Roman" w:hAnsi="Times New Roman" w:cs="Times New Roman"/>
                <w:sz w:val="20"/>
                <w:szCs w:val="20"/>
              </w:rPr>
            </w:pPr>
          </w:p>
        </w:tc>
      </w:tr>
      <w:tr w:rsidR="005A6D8C" w:rsidRPr="005A6D8C" w14:paraId="7A6105AA" w14:textId="77777777" w:rsidTr="00A8389E">
        <w:trPr>
          <w:trHeight w:val="241"/>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3B25AB93"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основные средства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F33FA40"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2 558 314</w:t>
            </w:r>
          </w:p>
        </w:tc>
        <w:tc>
          <w:tcPr>
            <w:tcW w:w="1560" w:type="dxa"/>
            <w:tcBorders>
              <w:top w:val="single" w:sz="4" w:space="0" w:color="auto"/>
              <w:left w:val="single" w:sz="4" w:space="0" w:color="auto"/>
              <w:bottom w:val="single" w:sz="4" w:space="0" w:color="auto"/>
              <w:right w:val="single" w:sz="4" w:space="0" w:color="auto"/>
            </w:tcBorders>
            <w:vAlign w:val="center"/>
          </w:tcPr>
          <w:p w14:paraId="7814268A"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2 493 452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176C4D"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2 515 708</w:t>
            </w:r>
          </w:p>
        </w:tc>
        <w:tc>
          <w:tcPr>
            <w:tcW w:w="1559" w:type="dxa"/>
            <w:tcBorders>
              <w:top w:val="single" w:sz="4" w:space="0" w:color="auto"/>
              <w:left w:val="single" w:sz="4" w:space="0" w:color="auto"/>
              <w:bottom w:val="single" w:sz="4" w:space="0" w:color="auto"/>
              <w:right w:val="single" w:sz="4" w:space="0" w:color="auto"/>
            </w:tcBorders>
            <w:vAlign w:val="center"/>
          </w:tcPr>
          <w:p w14:paraId="75A29CA9"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2 467 646</w:t>
            </w:r>
          </w:p>
        </w:tc>
      </w:tr>
      <w:tr w:rsidR="005A6D8C" w:rsidRPr="005A6D8C" w14:paraId="20F34246" w14:textId="77777777" w:rsidTr="00A8389E">
        <w:trPr>
          <w:trHeight w:val="339"/>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772337C7"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Оборотные активы, всего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D1FB239"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2 866 083</w:t>
            </w:r>
          </w:p>
        </w:tc>
        <w:tc>
          <w:tcPr>
            <w:tcW w:w="1560" w:type="dxa"/>
            <w:tcBorders>
              <w:top w:val="single" w:sz="4" w:space="0" w:color="auto"/>
              <w:left w:val="single" w:sz="4" w:space="0" w:color="auto"/>
              <w:bottom w:val="single" w:sz="4" w:space="0" w:color="auto"/>
              <w:right w:val="single" w:sz="4" w:space="0" w:color="auto"/>
            </w:tcBorders>
            <w:vAlign w:val="center"/>
          </w:tcPr>
          <w:p w14:paraId="640501F5"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 xml:space="preserve"> 2 480 711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28F842"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3 091 345</w:t>
            </w:r>
          </w:p>
        </w:tc>
        <w:tc>
          <w:tcPr>
            <w:tcW w:w="1559" w:type="dxa"/>
            <w:tcBorders>
              <w:top w:val="single" w:sz="4" w:space="0" w:color="auto"/>
              <w:left w:val="single" w:sz="4" w:space="0" w:color="auto"/>
              <w:bottom w:val="single" w:sz="4" w:space="0" w:color="auto"/>
              <w:right w:val="single" w:sz="4" w:space="0" w:color="auto"/>
            </w:tcBorders>
            <w:vAlign w:val="center"/>
          </w:tcPr>
          <w:p w14:paraId="51C8D72A"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2 601 510</w:t>
            </w:r>
          </w:p>
        </w:tc>
      </w:tr>
      <w:tr w:rsidR="005A6D8C" w:rsidRPr="005A6D8C" w14:paraId="31FF5F2B" w14:textId="77777777" w:rsidTr="00A8389E">
        <w:trPr>
          <w:trHeight w:val="319"/>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2F422D01"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8C55456" w14:textId="77777777" w:rsidR="005A6D8C" w:rsidRPr="00A8389E" w:rsidRDefault="005A6D8C" w:rsidP="00083272">
            <w:pPr>
              <w:spacing w:after="0" w:line="240" w:lineRule="auto"/>
              <w:jc w:val="both"/>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654119F7" w14:textId="77777777" w:rsidR="005A6D8C" w:rsidRPr="00A8389E" w:rsidRDefault="005A6D8C" w:rsidP="00083272">
            <w:pPr>
              <w:spacing w:after="0" w:line="240" w:lineRule="auto"/>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8E17D0" w14:textId="77777777" w:rsidR="005A6D8C" w:rsidRPr="00A8389E" w:rsidRDefault="005A6D8C" w:rsidP="00083272">
            <w:pPr>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F343C70" w14:textId="77777777" w:rsidR="005A6D8C" w:rsidRPr="00A8389E" w:rsidRDefault="005A6D8C" w:rsidP="00083272">
            <w:pPr>
              <w:spacing w:after="0" w:line="240" w:lineRule="auto"/>
              <w:jc w:val="both"/>
              <w:rPr>
                <w:rFonts w:ascii="Times New Roman" w:hAnsi="Times New Roman" w:cs="Times New Roman"/>
                <w:sz w:val="20"/>
                <w:szCs w:val="20"/>
              </w:rPr>
            </w:pPr>
          </w:p>
        </w:tc>
      </w:tr>
      <w:tr w:rsidR="005A6D8C" w:rsidRPr="005A6D8C" w14:paraId="765E0DA7" w14:textId="77777777" w:rsidTr="00A8389E">
        <w:trPr>
          <w:trHeight w:val="299"/>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2CF2BD3A"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запасы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7523448"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2618</w:t>
            </w:r>
          </w:p>
        </w:tc>
        <w:tc>
          <w:tcPr>
            <w:tcW w:w="1560" w:type="dxa"/>
            <w:tcBorders>
              <w:top w:val="single" w:sz="4" w:space="0" w:color="auto"/>
              <w:left w:val="single" w:sz="4" w:space="0" w:color="auto"/>
              <w:bottom w:val="single" w:sz="4" w:space="0" w:color="auto"/>
              <w:right w:val="single" w:sz="4" w:space="0" w:color="auto"/>
            </w:tcBorders>
            <w:vAlign w:val="center"/>
          </w:tcPr>
          <w:p w14:paraId="27ACA2AC"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2 658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E96558"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2 403</w:t>
            </w:r>
          </w:p>
        </w:tc>
        <w:tc>
          <w:tcPr>
            <w:tcW w:w="1559" w:type="dxa"/>
            <w:tcBorders>
              <w:top w:val="single" w:sz="4" w:space="0" w:color="auto"/>
              <w:left w:val="single" w:sz="4" w:space="0" w:color="auto"/>
              <w:bottom w:val="single" w:sz="4" w:space="0" w:color="auto"/>
              <w:right w:val="single" w:sz="4" w:space="0" w:color="auto"/>
            </w:tcBorders>
            <w:vAlign w:val="center"/>
          </w:tcPr>
          <w:p w14:paraId="28E1B80A"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1 906</w:t>
            </w:r>
          </w:p>
        </w:tc>
      </w:tr>
      <w:tr w:rsidR="005A6D8C" w:rsidRPr="005A6D8C" w14:paraId="1256633C" w14:textId="77777777" w:rsidTr="00A8389E">
        <w:trPr>
          <w:trHeight w:val="265"/>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113EBE73"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 xml:space="preserve">Дебиторская задолженность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F1D0224"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2 822 830</w:t>
            </w:r>
          </w:p>
        </w:tc>
        <w:tc>
          <w:tcPr>
            <w:tcW w:w="1560" w:type="dxa"/>
            <w:tcBorders>
              <w:top w:val="single" w:sz="4" w:space="0" w:color="auto"/>
              <w:left w:val="single" w:sz="4" w:space="0" w:color="auto"/>
              <w:bottom w:val="single" w:sz="4" w:space="0" w:color="auto"/>
              <w:right w:val="single" w:sz="4" w:space="0" w:color="auto"/>
            </w:tcBorders>
            <w:vAlign w:val="center"/>
          </w:tcPr>
          <w:p w14:paraId="06E7FA0B"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 xml:space="preserve">2 448 303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C703F1B"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3 074 405</w:t>
            </w:r>
          </w:p>
        </w:tc>
        <w:tc>
          <w:tcPr>
            <w:tcW w:w="1559" w:type="dxa"/>
            <w:tcBorders>
              <w:top w:val="single" w:sz="4" w:space="0" w:color="auto"/>
              <w:left w:val="single" w:sz="4" w:space="0" w:color="auto"/>
              <w:bottom w:val="single" w:sz="4" w:space="0" w:color="auto"/>
              <w:right w:val="single" w:sz="4" w:space="0" w:color="auto"/>
            </w:tcBorders>
            <w:vAlign w:val="center"/>
          </w:tcPr>
          <w:p w14:paraId="4931B0BF"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2 543 802</w:t>
            </w:r>
          </w:p>
        </w:tc>
      </w:tr>
      <w:tr w:rsidR="005A6D8C" w:rsidRPr="005A6D8C" w14:paraId="186862B5" w14:textId="77777777" w:rsidTr="00A8389E">
        <w:trPr>
          <w:trHeight w:val="355"/>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1729B217"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денежные средства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5A1E629"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40 147</w:t>
            </w:r>
          </w:p>
        </w:tc>
        <w:tc>
          <w:tcPr>
            <w:tcW w:w="1560" w:type="dxa"/>
            <w:tcBorders>
              <w:top w:val="single" w:sz="4" w:space="0" w:color="auto"/>
              <w:left w:val="single" w:sz="4" w:space="0" w:color="auto"/>
              <w:bottom w:val="single" w:sz="4" w:space="0" w:color="auto"/>
              <w:right w:val="single" w:sz="4" w:space="0" w:color="auto"/>
            </w:tcBorders>
            <w:vAlign w:val="center"/>
          </w:tcPr>
          <w:p w14:paraId="1F078984"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29 750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333F87"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13 046</w:t>
            </w:r>
          </w:p>
        </w:tc>
        <w:tc>
          <w:tcPr>
            <w:tcW w:w="1559" w:type="dxa"/>
            <w:tcBorders>
              <w:top w:val="single" w:sz="4" w:space="0" w:color="auto"/>
              <w:left w:val="single" w:sz="4" w:space="0" w:color="auto"/>
              <w:bottom w:val="single" w:sz="4" w:space="0" w:color="auto"/>
              <w:right w:val="single" w:sz="4" w:space="0" w:color="auto"/>
            </w:tcBorders>
            <w:vAlign w:val="center"/>
          </w:tcPr>
          <w:p w14:paraId="6C190F2F"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9 802</w:t>
            </w:r>
          </w:p>
        </w:tc>
      </w:tr>
      <w:tr w:rsidR="005A6D8C" w:rsidRPr="005A6D8C" w14:paraId="04AEB7A8" w14:textId="77777777" w:rsidTr="00A8389E">
        <w:trPr>
          <w:trHeight w:val="355"/>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779F6B21"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Долгосрочные обязательства, всего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9DDC5BA"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925 240</w:t>
            </w:r>
          </w:p>
        </w:tc>
        <w:tc>
          <w:tcPr>
            <w:tcW w:w="1560" w:type="dxa"/>
            <w:tcBorders>
              <w:top w:val="single" w:sz="4" w:space="0" w:color="auto"/>
              <w:left w:val="single" w:sz="4" w:space="0" w:color="auto"/>
              <w:bottom w:val="single" w:sz="4" w:space="0" w:color="auto"/>
              <w:right w:val="single" w:sz="4" w:space="0" w:color="auto"/>
            </w:tcBorders>
            <w:vAlign w:val="center"/>
          </w:tcPr>
          <w:p w14:paraId="0BF74A6A"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922 171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EE6FD1"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 xml:space="preserve"> 931 020</w:t>
            </w:r>
          </w:p>
        </w:tc>
        <w:tc>
          <w:tcPr>
            <w:tcW w:w="1559" w:type="dxa"/>
            <w:tcBorders>
              <w:top w:val="single" w:sz="4" w:space="0" w:color="auto"/>
              <w:left w:val="single" w:sz="4" w:space="0" w:color="auto"/>
              <w:bottom w:val="single" w:sz="4" w:space="0" w:color="auto"/>
              <w:right w:val="single" w:sz="4" w:space="0" w:color="auto"/>
            </w:tcBorders>
            <w:vAlign w:val="center"/>
          </w:tcPr>
          <w:p w14:paraId="5E447E50"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1 117 181</w:t>
            </w:r>
          </w:p>
        </w:tc>
      </w:tr>
      <w:tr w:rsidR="005A6D8C" w:rsidRPr="005A6D8C" w14:paraId="3C4F01F2" w14:textId="77777777" w:rsidTr="00A8389E">
        <w:trPr>
          <w:trHeight w:val="399"/>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3DC84D6C"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84EF436" w14:textId="77777777" w:rsidR="005A6D8C" w:rsidRPr="00A8389E" w:rsidRDefault="005A6D8C" w:rsidP="00083272">
            <w:pPr>
              <w:spacing w:after="0" w:line="240" w:lineRule="auto"/>
              <w:jc w:val="both"/>
              <w:rPr>
                <w:rFonts w:ascii="Times New Roman" w:hAnsi="Times New Roman" w:cs="Times New Roman"/>
                <w:sz w:val="20"/>
                <w:szCs w:val="20"/>
                <w:highlight w:val="yellow"/>
              </w:rPr>
            </w:pPr>
          </w:p>
        </w:tc>
        <w:tc>
          <w:tcPr>
            <w:tcW w:w="1560" w:type="dxa"/>
            <w:tcBorders>
              <w:top w:val="single" w:sz="4" w:space="0" w:color="auto"/>
              <w:left w:val="single" w:sz="4" w:space="0" w:color="auto"/>
              <w:bottom w:val="single" w:sz="4" w:space="0" w:color="auto"/>
              <w:right w:val="single" w:sz="4" w:space="0" w:color="auto"/>
            </w:tcBorders>
            <w:vAlign w:val="center"/>
          </w:tcPr>
          <w:p w14:paraId="17FB9C81" w14:textId="77777777" w:rsidR="005A6D8C" w:rsidRPr="00A8389E" w:rsidRDefault="005A6D8C" w:rsidP="00083272">
            <w:pPr>
              <w:spacing w:after="0" w:line="240" w:lineRule="auto"/>
              <w:jc w:val="both"/>
              <w:rPr>
                <w:rFonts w:ascii="Times New Roman" w:hAnsi="Times New Roman" w:cs="Times New Roman"/>
                <w:sz w:val="20"/>
                <w:szCs w:val="20"/>
                <w:highlight w:val="yellow"/>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AAFAF05" w14:textId="77777777" w:rsidR="005A6D8C" w:rsidRPr="00A8389E" w:rsidRDefault="005A6D8C" w:rsidP="00083272">
            <w:pPr>
              <w:spacing w:after="0" w:line="240" w:lineRule="auto"/>
              <w:jc w:val="both"/>
              <w:rPr>
                <w:rFonts w:ascii="Times New Roman" w:hAnsi="Times New Roman" w:cs="Times New Roman"/>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14:paraId="30DA2876" w14:textId="77777777" w:rsidR="005A6D8C" w:rsidRPr="00A8389E" w:rsidRDefault="005A6D8C" w:rsidP="00083272">
            <w:pPr>
              <w:spacing w:after="0" w:line="240" w:lineRule="auto"/>
              <w:jc w:val="both"/>
              <w:rPr>
                <w:rFonts w:ascii="Times New Roman" w:hAnsi="Times New Roman" w:cs="Times New Roman"/>
                <w:sz w:val="20"/>
                <w:szCs w:val="20"/>
                <w:highlight w:val="yellow"/>
              </w:rPr>
            </w:pPr>
          </w:p>
        </w:tc>
      </w:tr>
      <w:tr w:rsidR="005A6D8C" w:rsidRPr="005A6D8C" w14:paraId="002FE9F5" w14:textId="77777777" w:rsidTr="00A8389E">
        <w:trPr>
          <w:trHeight w:val="355"/>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3E0A7AE7"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займы и кредиты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319CF87"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819 690</w:t>
            </w:r>
          </w:p>
        </w:tc>
        <w:tc>
          <w:tcPr>
            <w:tcW w:w="1560" w:type="dxa"/>
            <w:tcBorders>
              <w:top w:val="single" w:sz="4" w:space="0" w:color="auto"/>
              <w:left w:val="single" w:sz="4" w:space="0" w:color="auto"/>
              <w:bottom w:val="single" w:sz="4" w:space="0" w:color="auto"/>
              <w:right w:val="single" w:sz="4" w:space="0" w:color="auto"/>
            </w:tcBorders>
            <w:vAlign w:val="center"/>
          </w:tcPr>
          <w:p w14:paraId="003B3F32"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790 860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F409C6"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805 157</w:t>
            </w:r>
          </w:p>
        </w:tc>
        <w:tc>
          <w:tcPr>
            <w:tcW w:w="1559" w:type="dxa"/>
            <w:tcBorders>
              <w:top w:val="single" w:sz="4" w:space="0" w:color="auto"/>
              <w:left w:val="single" w:sz="4" w:space="0" w:color="auto"/>
              <w:bottom w:val="single" w:sz="4" w:space="0" w:color="auto"/>
              <w:right w:val="single" w:sz="4" w:space="0" w:color="auto"/>
            </w:tcBorders>
            <w:vAlign w:val="center"/>
          </w:tcPr>
          <w:p w14:paraId="5C27DC01"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961 951</w:t>
            </w:r>
          </w:p>
        </w:tc>
      </w:tr>
      <w:tr w:rsidR="005A6D8C" w:rsidRPr="005A6D8C" w14:paraId="543CFB9F" w14:textId="77777777" w:rsidTr="00A8389E">
        <w:trPr>
          <w:trHeight w:val="355"/>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492F1C71"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Краткосрочные обязательства, всего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F62FCFC"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4 046 602</w:t>
            </w:r>
          </w:p>
        </w:tc>
        <w:tc>
          <w:tcPr>
            <w:tcW w:w="1560" w:type="dxa"/>
            <w:tcBorders>
              <w:top w:val="single" w:sz="4" w:space="0" w:color="auto"/>
              <w:left w:val="single" w:sz="4" w:space="0" w:color="auto"/>
              <w:bottom w:val="single" w:sz="4" w:space="0" w:color="auto"/>
              <w:right w:val="single" w:sz="4" w:space="0" w:color="auto"/>
            </w:tcBorders>
            <w:vAlign w:val="center"/>
          </w:tcPr>
          <w:p w14:paraId="039020EC"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3 860 160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B4BBB40"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4 424 885</w:t>
            </w:r>
          </w:p>
        </w:tc>
        <w:tc>
          <w:tcPr>
            <w:tcW w:w="1559" w:type="dxa"/>
            <w:tcBorders>
              <w:top w:val="single" w:sz="4" w:space="0" w:color="auto"/>
              <w:left w:val="single" w:sz="4" w:space="0" w:color="auto"/>
              <w:bottom w:val="single" w:sz="4" w:space="0" w:color="auto"/>
              <w:right w:val="single" w:sz="4" w:space="0" w:color="auto"/>
            </w:tcBorders>
            <w:vAlign w:val="center"/>
          </w:tcPr>
          <w:p w14:paraId="335B64F6"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3 675 715</w:t>
            </w:r>
          </w:p>
        </w:tc>
      </w:tr>
      <w:tr w:rsidR="005A6D8C" w:rsidRPr="005A6D8C" w14:paraId="0C91104C" w14:textId="77777777" w:rsidTr="00A8389E">
        <w:trPr>
          <w:trHeight w:val="355"/>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428DDCD3"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75D713A" w14:textId="77777777" w:rsidR="005A6D8C" w:rsidRPr="00A8389E" w:rsidRDefault="005A6D8C" w:rsidP="00083272">
            <w:pPr>
              <w:spacing w:after="0" w:line="240" w:lineRule="auto"/>
              <w:jc w:val="both"/>
              <w:rPr>
                <w:rFonts w:ascii="Times New Roman" w:hAnsi="Times New Roman" w:cs="Times New Roman"/>
                <w:sz w:val="20"/>
                <w:szCs w:val="20"/>
                <w:highlight w:val="yellow"/>
              </w:rPr>
            </w:pPr>
          </w:p>
        </w:tc>
        <w:tc>
          <w:tcPr>
            <w:tcW w:w="1560" w:type="dxa"/>
            <w:tcBorders>
              <w:top w:val="single" w:sz="4" w:space="0" w:color="auto"/>
              <w:left w:val="single" w:sz="4" w:space="0" w:color="auto"/>
              <w:bottom w:val="single" w:sz="4" w:space="0" w:color="auto"/>
              <w:right w:val="single" w:sz="4" w:space="0" w:color="auto"/>
            </w:tcBorders>
            <w:vAlign w:val="center"/>
          </w:tcPr>
          <w:p w14:paraId="36CDB176" w14:textId="77777777" w:rsidR="005A6D8C" w:rsidRPr="00A8389E" w:rsidRDefault="005A6D8C" w:rsidP="00083272">
            <w:pPr>
              <w:spacing w:after="0" w:line="240" w:lineRule="auto"/>
              <w:jc w:val="both"/>
              <w:rPr>
                <w:rFonts w:ascii="Times New Roman" w:hAnsi="Times New Roman" w:cs="Times New Roman"/>
                <w:sz w:val="20"/>
                <w:szCs w:val="20"/>
                <w:highlight w:val="yellow"/>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C1DCB38" w14:textId="77777777" w:rsidR="005A6D8C" w:rsidRPr="00A8389E" w:rsidRDefault="005A6D8C" w:rsidP="00083272">
            <w:pPr>
              <w:spacing w:after="0" w:line="240" w:lineRule="auto"/>
              <w:jc w:val="both"/>
              <w:rPr>
                <w:rFonts w:ascii="Times New Roman" w:hAnsi="Times New Roman" w:cs="Times New Roman"/>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14:paraId="6E09E487" w14:textId="77777777" w:rsidR="005A6D8C" w:rsidRPr="00A8389E" w:rsidRDefault="005A6D8C" w:rsidP="00083272">
            <w:pPr>
              <w:spacing w:after="0" w:line="240" w:lineRule="auto"/>
              <w:jc w:val="both"/>
              <w:rPr>
                <w:rFonts w:ascii="Times New Roman" w:hAnsi="Times New Roman" w:cs="Times New Roman"/>
                <w:sz w:val="20"/>
                <w:szCs w:val="20"/>
                <w:highlight w:val="yellow"/>
              </w:rPr>
            </w:pPr>
          </w:p>
        </w:tc>
      </w:tr>
      <w:tr w:rsidR="005A6D8C" w:rsidRPr="005A6D8C" w14:paraId="53EAE45B" w14:textId="77777777" w:rsidTr="00A8389E">
        <w:trPr>
          <w:trHeight w:val="355"/>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342AF3D3"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займы и кредиты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ED8B2AD"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2 469 102</w:t>
            </w:r>
          </w:p>
        </w:tc>
        <w:tc>
          <w:tcPr>
            <w:tcW w:w="1560" w:type="dxa"/>
            <w:tcBorders>
              <w:top w:val="single" w:sz="4" w:space="0" w:color="auto"/>
              <w:left w:val="single" w:sz="4" w:space="0" w:color="auto"/>
              <w:bottom w:val="single" w:sz="4" w:space="0" w:color="auto"/>
              <w:right w:val="single" w:sz="4" w:space="0" w:color="auto"/>
            </w:tcBorders>
            <w:vAlign w:val="center"/>
          </w:tcPr>
          <w:p w14:paraId="0A4B8C90"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2 204 911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5C3194"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2 528 329</w:t>
            </w:r>
          </w:p>
        </w:tc>
        <w:tc>
          <w:tcPr>
            <w:tcW w:w="1559" w:type="dxa"/>
            <w:tcBorders>
              <w:top w:val="single" w:sz="4" w:space="0" w:color="auto"/>
              <w:left w:val="single" w:sz="4" w:space="0" w:color="auto"/>
              <w:bottom w:val="single" w:sz="4" w:space="0" w:color="auto"/>
              <w:right w:val="single" w:sz="4" w:space="0" w:color="auto"/>
            </w:tcBorders>
            <w:vAlign w:val="center"/>
          </w:tcPr>
          <w:p w14:paraId="5EE6B642"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2 103 110</w:t>
            </w:r>
          </w:p>
        </w:tc>
      </w:tr>
      <w:tr w:rsidR="005A6D8C" w:rsidRPr="005A6D8C" w14:paraId="427B3177" w14:textId="77777777" w:rsidTr="00A8389E">
        <w:trPr>
          <w:trHeight w:val="355"/>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754763DA"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кредиторская задолженность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ECE9882"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1 559 052</w:t>
            </w:r>
          </w:p>
        </w:tc>
        <w:tc>
          <w:tcPr>
            <w:tcW w:w="1560" w:type="dxa"/>
            <w:tcBorders>
              <w:top w:val="single" w:sz="4" w:space="0" w:color="auto"/>
              <w:left w:val="single" w:sz="4" w:space="0" w:color="auto"/>
              <w:bottom w:val="single" w:sz="4" w:space="0" w:color="auto"/>
              <w:right w:val="single" w:sz="4" w:space="0" w:color="auto"/>
            </w:tcBorders>
            <w:vAlign w:val="center"/>
          </w:tcPr>
          <w:p w14:paraId="66BD85DF"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1 633 718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C5A344"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1 896 556</w:t>
            </w:r>
          </w:p>
        </w:tc>
        <w:tc>
          <w:tcPr>
            <w:tcW w:w="1559" w:type="dxa"/>
            <w:tcBorders>
              <w:top w:val="single" w:sz="4" w:space="0" w:color="auto"/>
              <w:left w:val="single" w:sz="4" w:space="0" w:color="auto"/>
              <w:bottom w:val="single" w:sz="4" w:space="0" w:color="auto"/>
              <w:right w:val="single" w:sz="4" w:space="0" w:color="auto"/>
            </w:tcBorders>
            <w:vAlign w:val="center"/>
          </w:tcPr>
          <w:p w14:paraId="2C1526B8"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1 572 605</w:t>
            </w:r>
          </w:p>
        </w:tc>
      </w:tr>
    </w:tbl>
    <w:p w14:paraId="0B258D28" w14:textId="77777777" w:rsidR="005A6D8C" w:rsidRPr="005A6D8C" w:rsidRDefault="005A6D8C" w:rsidP="00083272">
      <w:pPr>
        <w:spacing w:after="0" w:line="240" w:lineRule="auto"/>
        <w:jc w:val="both"/>
        <w:rPr>
          <w:rFonts w:ascii="Times New Roman" w:hAnsi="Times New Roman" w:cs="Times New Roman"/>
          <w:sz w:val="24"/>
          <w:szCs w:val="24"/>
          <w:highlight w:val="yellow"/>
        </w:rPr>
      </w:pPr>
    </w:p>
    <w:p w14:paraId="3AA4F2BA" w14:textId="77777777" w:rsidR="005A6D8C" w:rsidRPr="005A6D8C" w:rsidRDefault="005A6D8C" w:rsidP="00083272">
      <w:pPr>
        <w:tabs>
          <w:tab w:val="left" w:pos="709"/>
        </w:tabs>
        <w:spacing w:after="0" w:line="240" w:lineRule="auto"/>
        <w:ind w:firstLine="709"/>
        <w:jc w:val="both"/>
        <w:rPr>
          <w:rFonts w:ascii="Times New Roman" w:hAnsi="Times New Roman" w:cs="Times New Roman"/>
          <w:sz w:val="24"/>
          <w:szCs w:val="24"/>
        </w:rPr>
      </w:pPr>
      <w:r w:rsidRPr="005A6D8C">
        <w:rPr>
          <w:rFonts w:ascii="Times New Roman" w:hAnsi="Times New Roman" w:cs="Times New Roman"/>
          <w:sz w:val="24"/>
          <w:szCs w:val="24"/>
        </w:rPr>
        <w:t xml:space="preserve">Анализ основных финансово-экономических показателей выполнен на основе данных бухгалтерской отчетности организации по Калужской области за период 2018-2019 гг. и 9 месяцев 2019-2020 гг. и свидетельствует, что совокупный финансовый результат за указанные периоды положительный. </w:t>
      </w:r>
    </w:p>
    <w:p w14:paraId="65009013" w14:textId="77777777" w:rsidR="005A6D8C" w:rsidRPr="005A6D8C" w:rsidRDefault="005A6D8C" w:rsidP="00083272">
      <w:pPr>
        <w:tabs>
          <w:tab w:val="left" w:pos="709"/>
        </w:tabs>
        <w:spacing w:after="0" w:line="240" w:lineRule="auto"/>
        <w:ind w:firstLine="709"/>
        <w:jc w:val="both"/>
        <w:rPr>
          <w:rFonts w:ascii="Times New Roman" w:hAnsi="Times New Roman" w:cs="Times New Roman"/>
          <w:sz w:val="24"/>
          <w:szCs w:val="24"/>
        </w:rPr>
      </w:pPr>
      <w:r w:rsidRPr="005A6D8C">
        <w:rPr>
          <w:rFonts w:ascii="Times New Roman" w:hAnsi="Times New Roman" w:cs="Times New Roman"/>
          <w:sz w:val="24"/>
          <w:szCs w:val="24"/>
        </w:rPr>
        <w:t xml:space="preserve">Кроме того, в соответствии с пунктом 9 Основных положений розничных рынков электрической энергии, утвержденных ППРФ 442 РФ от 04.05.2012 № 442, ПАО «КСК» ежеквартально представляет в министерство показатели финансового состояния, которые соответствуют рекомендуемым значениям. </w:t>
      </w:r>
    </w:p>
    <w:p w14:paraId="61A4262E" w14:textId="77777777" w:rsidR="005A6D8C" w:rsidRPr="005A6D8C" w:rsidRDefault="005A6D8C" w:rsidP="00083272">
      <w:pPr>
        <w:tabs>
          <w:tab w:val="left" w:pos="709"/>
        </w:tabs>
        <w:spacing w:after="0" w:line="240" w:lineRule="auto"/>
        <w:ind w:firstLine="709"/>
        <w:jc w:val="both"/>
        <w:rPr>
          <w:rFonts w:ascii="Times New Roman" w:hAnsi="Times New Roman" w:cs="Times New Roman"/>
          <w:sz w:val="24"/>
          <w:szCs w:val="24"/>
        </w:rPr>
      </w:pPr>
      <w:r w:rsidRPr="005A6D8C">
        <w:rPr>
          <w:rFonts w:ascii="Times New Roman" w:hAnsi="Times New Roman" w:cs="Times New Roman"/>
          <w:sz w:val="24"/>
          <w:szCs w:val="24"/>
        </w:rPr>
        <w:t xml:space="preserve">Рекомендуемые и предельные значения данных показателей финансового состояния гарантирующего поставщика.     </w:t>
      </w:r>
    </w:p>
    <w:p w14:paraId="231FE95F" w14:textId="77777777" w:rsidR="005A6D8C" w:rsidRPr="005A6D8C" w:rsidRDefault="00072578" w:rsidP="00083272">
      <w:pPr>
        <w:widowControl w:val="0"/>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A6D8C" w:rsidRPr="005A6D8C">
        <w:rPr>
          <w:rFonts w:ascii="Times New Roman" w:hAnsi="Times New Roman" w:cs="Times New Roman"/>
          <w:sz w:val="24"/>
          <w:szCs w:val="24"/>
        </w:rPr>
        <w:t>Таблица</w:t>
      </w:r>
    </w:p>
    <w:tbl>
      <w:tblPr>
        <w:tblW w:w="964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2"/>
        <w:gridCol w:w="3399"/>
        <w:gridCol w:w="2274"/>
      </w:tblGrid>
      <w:tr w:rsidR="005A6D8C" w:rsidRPr="005A6D8C" w14:paraId="0375385D" w14:textId="77777777" w:rsidTr="00A8389E">
        <w:tc>
          <w:tcPr>
            <w:tcW w:w="3972" w:type="dxa"/>
            <w:tcBorders>
              <w:top w:val="single" w:sz="4" w:space="0" w:color="auto"/>
              <w:left w:val="single" w:sz="4" w:space="0" w:color="auto"/>
              <w:bottom w:val="single" w:sz="4" w:space="0" w:color="auto"/>
              <w:right w:val="single" w:sz="4" w:space="0" w:color="auto"/>
            </w:tcBorders>
            <w:vAlign w:val="center"/>
            <w:hideMark/>
          </w:tcPr>
          <w:p w14:paraId="1A48AB18" w14:textId="77777777" w:rsidR="005A6D8C" w:rsidRPr="00A8389E" w:rsidRDefault="005A6D8C" w:rsidP="00083272">
            <w:pPr>
              <w:autoSpaceDE w:val="0"/>
              <w:autoSpaceDN w:val="0"/>
              <w:adjustRightInd w:val="0"/>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Показатель</w:t>
            </w:r>
          </w:p>
        </w:tc>
        <w:tc>
          <w:tcPr>
            <w:tcW w:w="3399" w:type="dxa"/>
            <w:tcBorders>
              <w:top w:val="single" w:sz="4" w:space="0" w:color="auto"/>
              <w:left w:val="single" w:sz="4" w:space="0" w:color="auto"/>
              <w:bottom w:val="single" w:sz="4" w:space="0" w:color="auto"/>
              <w:right w:val="single" w:sz="4" w:space="0" w:color="auto"/>
            </w:tcBorders>
            <w:vAlign w:val="center"/>
            <w:hideMark/>
          </w:tcPr>
          <w:p w14:paraId="70D8796E" w14:textId="77777777" w:rsidR="005A6D8C" w:rsidRPr="00A8389E" w:rsidRDefault="005A6D8C" w:rsidP="00083272">
            <w:pPr>
              <w:autoSpaceDE w:val="0"/>
              <w:autoSpaceDN w:val="0"/>
              <w:adjustRightInd w:val="0"/>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Рекомендуемое значение</w:t>
            </w:r>
          </w:p>
        </w:tc>
        <w:tc>
          <w:tcPr>
            <w:tcW w:w="2274" w:type="dxa"/>
            <w:tcBorders>
              <w:top w:val="single" w:sz="4" w:space="0" w:color="auto"/>
              <w:left w:val="single" w:sz="4" w:space="0" w:color="auto"/>
              <w:bottom w:val="single" w:sz="4" w:space="0" w:color="auto"/>
              <w:right w:val="single" w:sz="4" w:space="0" w:color="auto"/>
            </w:tcBorders>
            <w:vAlign w:val="center"/>
            <w:hideMark/>
          </w:tcPr>
          <w:p w14:paraId="3BB75644" w14:textId="77777777" w:rsidR="005A6D8C" w:rsidRPr="00A8389E" w:rsidRDefault="005A6D8C" w:rsidP="00083272">
            <w:pPr>
              <w:autoSpaceDE w:val="0"/>
              <w:autoSpaceDN w:val="0"/>
              <w:adjustRightInd w:val="0"/>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Предельное значение</w:t>
            </w:r>
          </w:p>
        </w:tc>
      </w:tr>
      <w:tr w:rsidR="005A6D8C" w:rsidRPr="005A6D8C" w14:paraId="6A6EBD79" w14:textId="77777777" w:rsidTr="00A8389E">
        <w:tc>
          <w:tcPr>
            <w:tcW w:w="3972" w:type="dxa"/>
            <w:tcBorders>
              <w:top w:val="single" w:sz="4" w:space="0" w:color="auto"/>
              <w:left w:val="single" w:sz="4" w:space="0" w:color="auto"/>
              <w:bottom w:val="single" w:sz="4" w:space="0" w:color="auto"/>
              <w:right w:val="single" w:sz="4" w:space="0" w:color="auto"/>
            </w:tcBorders>
            <w:vAlign w:val="center"/>
            <w:hideMark/>
          </w:tcPr>
          <w:p w14:paraId="42FFEA1A" w14:textId="77777777" w:rsidR="005A6D8C" w:rsidRPr="00A8389E" w:rsidRDefault="005A6D8C" w:rsidP="00083272">
            <w:pPr>
              <w:autoSpaceDE w:val="0"/>
              <w:autoSpaceDN w:val="0"/>
              <w:adjustRightInd w:val="0"/>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Оборачиваемость кредиторской задолженности</w:t>
            </w:r>
          </w:p>
        </w:tc>
        <w:tc>
          <w:tcPr>
            <w:tcW w:w="3399" w:type="dxa"/>
            <w:tcBorders>
              <w:top w:val="single" w:sz="4" w:space="0" w:color="auto"/>
              <w:left w:val="single" w:sz="4" w:space="0" w:color="auto"/>
              <w:bottom w:val="single" w:sz="4" w:space="0" w:color="auto"/>
              <w:right w:val="single" w:sz="4" w:space="0" w:color="auto"/>
            </w:tcBorders>
            <w:vAlign w:val="center"/>
            <w:hideMark/>
          </w:tcPr>
          <w:p w14:paraId="6EC4C8A0" w14:textId="77777777" w:rsidR="005A6D8C" w:rsidRPr="00A8389E" w:rsidRDefault="005A6D8C" w:rsidP="00083272">
            <w:pPr>
              <w:autoSpaceDE w:val="0"/>
              <w:autoSpaceDN w:val="0"/>
              <w:adjustRightInd w:val="0"/>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не более 35 календарных дней</w:t>
            </w:r>
          </w:p>
        </w:tc>
        <w:tc>
          <w:tcPr>
            <w:tcW w:w="2274" w:type="dxa"/>
            <w:tcBorders>
              <w:top w:val="single" w:sz="4" w:space="0" w:color="auto"/>
              <w:left w:val="single" w:sz="4" w:space="0" w:color="auto"/>
              <w:bottom w:val="single" w:sz="4" w:space="0" w:color="auto"/>
              <w:right w:val="single" w:sz="4" w:space="0" w:color="auto"/>
            </w:tcBorders>
            <w:vAlign w:val="center"/>
            <w:hideMark/>
          </w:tcPr>
          <w:p w14:paraId="0E519285" w14:textId="77777777" w:rsidR="005A6D8C" w:rsidRPr="00A8389E" w:rsidRDefault="005A6D8C" w:rsidP="00083272">
            <w:pPr>
              <w:autoSpaceDE w:val="0"/>
              <w:autoSpaceDN w:val="0"/>
              <w:adjustRightInd w:val="0"/>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не более 40 календарных дней</w:t>
            </w:r>
          </w:p>
        </w:tc>
      </w:tr>
      <w:tr w:rsidR="005A6D8C" w:rsidRPr="005A6D8C" w14:paraId="0EF3C784" w14:textId="77777777" w:rsidTr="00A8389E">
        <w:tc>
          <w:tcPr>
            <w:tcW w:w="3972" w:type="dxa"/>
            <w:tcBorders>
              <w:top w:val="single" w:sz="4" w:space="0" w:color="auto"/>
              <w:left w:val="single" w:sz="4" w:space="0" w:color="auto"/>
              <w:bottom w:val="single" w:sz="4" w:space="0" w:color="auto"/>
              <w:right w:val="single" w:sz="4" w:space="0" w:color="auto"/>
            </w:tcBorders>
            <w:vAlign w:val="center"/>
            <w:hideMark/>
          </w:tcPr>
          <w:p w14:paraId="3567BDE6" w14:textId="77777777" w:rsidR="005A6D8C" w:rsidRPr="00A8389E" w:rsidRDefault="005A6D8C" w:rsidP="00083272">
            <w:pPr>
              <w:autoSpaceDE w:val="0"/>
              <w:autoSpaceDN w:val="0"/>
              <w:adjustRightInd w:val="0"/>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Доля просроченной кредиторской задолженности в общей величине кредиторской задолженности</w:t>
            </w:r>
          </w:p>
        </w:tc>
        <w:tc>
          <w:tcPr>
            <w:tcW w:w="3399" w:type="dxa"/>
            <w:tcBorders>
              <w:top w:val="single" w:sz="4" w:space="0" w:color="auto"/>
              <w:left w:val="single" w:sz="4" w:space="0" w:color="auto"/>
              <w:bottom w:val="single" w:sz="4" w:space="0" w:color="auto"/>
              <w:right w:val="single" w:sz="4" w:space="0" w:color="auto"/>
            </w:tcBorders>
            <w:vAlign w:val="center"/>
            <w:hideMark/>
          </w:tcPr>
          <w:p w14:paraId="67ECEC74" w14:textId="77777777" w:rsidR="005A6D8C" w:rsidRPr="00A8389E" w:rsidRDefault="005A6D8C" w:rsidP="00083272">
            <w:pPr>
              <w:autoSpaceDE w:val="0"/>
              <w:autoSpaceDN w:val="0"/>
              <w:adjustRightInd w:val="0"/>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не более 7%</w:t>
            </w:r>
          </w:p>
        </w:tc>
        <w:tc>
          <w:tcPr>
            <w:tcW w:w="2274" w:type="dxa"/>
            <w:tcBorders>
              <w:top w:val="single" w:sz="4" w:space="0" w:color="auto"/>
              <w:left w:val="single" w:sz="4" w:space="0" w:color="auto"/>
              <w:bottom w:val="single" w:sz="4" w:space="0" w:color="auto"/>
              <w:right w:val="single" w:sz="4" w:space="0" w:color="auto"/>
            </w:tcBorders>
            <w:vAlign w:val="center"/>
            <w:hideMark/>
          </w:tcPr>
          <w:p w14:paraId="07381E6C" w14:textId="77777777" w:rsidR="005A6D8C" w:rsidRPr="00A8389E" w:rsidRDefault="005A6D8C" w:rsidP="00083272">
            <w:pPr>
              <w:autoSpaceDE w:val="0"/>
              <w:autoSpaceDN w:val="0"/>
              <w:adjustRightInd w:val="0"/>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не более 15%</w:t>
            </w:r>
          </w:p>
        </w:tc>
      </w:tr>
      <w:tr w:rsidR="005A6D8C" w:rsidRPr="005A6D8C" w14:paraId="02CEEF62" w14:textId="77777777" w:rsidTr="00A8389E">
        <w:tc>
          <w:tcPr>
            <w:tcW w:w="3972" w:type="dxa"/>
            <w:tcBorders>
              <w:top w:val="single" w:sz="4" w:space="0" w:color="auto"/>
              <w:left w:val="single" w:sz="4" w:space="0" w:color="auto"/>
              <w:bottom w:val="single" w:sz="4" w:space="0" w:color="auto"/>
              <w:right w:val="single" w:sz="4" w:space="0" w:color="auto"/>
            </w:tcBorders>
            <w:vAlign w:val="center"/>
            <w:hideMark/>
          </w:tcPr>
          <w:p w14:paraId="3939C1DC" w14:textId="77777777" w:rsidR="005A6D8C" w:rsidRPr="00A8389E" w:rsidRDefault="005A6D8C" w:rsidP="00083272">
            <w:pPr>
              <w:autoSpaceDE w:val="0"/>
              <w:autoSpaceDN w:val="0"/>
              <w:adjustRightInd w:val="0"/>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Лимит долгового покрытия</w:t>
            </w:r>
          </w:p>
        </w:tc>
        <w:tc>
          <w:tcPr>
            <w:tcW w:w="3399" w:type="dxa"/>
            <w:tcBorders>
              <w:top w:val="single" w:sz="4" w:space="0" w:color="auto"/>
              <w:left w:val="single" w:sz="4" w:space="0" w:color="auto"/>
              <w:bottom w:val="single" w:sz="4" w:space="0" w:color="auto"/>
              <w:right w:val="single" w:sz="4" w:space="0" w:color="auto"/>
            </w:tcBorders>
            <w:vAlign w:val="center"/>
            <w:hideMark/>
          </w:tcPr>
          <w:p w14:paraId="77CEE385" w14:textId="77777777" w:rsidR="005A6D8C" w:rsidRPr="00A8389E" w:rsidRDefault="005A6D8C" w:rsidP="00083272">
            <w:pPr>
              <w:autoSpaceDE w:val="0"/>
              <w:autoSpaceDN w:val="0"/>
              <w:adjustRightInd w:val="0"/>
              <w:spacing w:after="0" w:line="240" w:lineRule="auto"/>
              <w:jc w:val="both"/>
              <w:rPr>
                <w:rFonts w:ascii="Times New Roman" w:hAnsi="Times New Roman" w:cs="Times New Roman"/>
                <w:position w:val="-24"/>
                <w:sz w:val="20"/>
                <w:szCs w:val="20"/>
              </w:rPr>
            </w:pPr>
            <w:r w:rsidRPr="00A8389E">
              <w:rPr>
                <w:rFonts w:ascii="Times New Roman" w:hAnsi="Times New Roman" w:cs="Times New Roman"/>
                <w:noProof/>
                <w:position w:val="-24"/>
                <w:sz w:val="20"/>
                <w:szCs w:val="20"/>
              </w:rPr>
              <w:drawing>
                <wp:inline distT="0" distB="0" distL="0" distR="0" wp14:anchorId="1D77AAD1" wp14:editId="12E0CC6D">
                  <wp:extent cx="1000125" cy="381000"/>
                  <wp:effectExtent l="0" t="0" r="0" b="0"/>
                  <wp:docPr id="20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srcRect/>
                          <a:stretch>
                            <a:fillRect/>
                          </a:stretch>
                        </pic:blipFill>
                        <pic:spPr bwMode="auto">
                          <a:xfrm>
                            <a:off x="0" y="0"/>
                            <a:ext cx="1000125" cy="381000"/>
                          </a:xfrm>
                          <a:prstGeom prst="rect">
                            <a:avLst/>
                          </a:prstGeom>
                          <a:noFill/>
                          <a:ln w="9525">
                            <a:noFill/>
                            <a:miter lim="800000"/>
                            <a:headEnd/>
                            <a:tailEnd/>
                          </a:ln>
                        </pic:spPr>
                      </pic:pic>
                    </a:graphicData>
                  </a:graphic>
                </wp:inline>
              </w:drawing>
            </w:r>
          </w:p>
        </w:tc>
        <w:tc>
          <w:tcPr>
            <w:tcW w:w="2274" w:type="dxa"/>
            <w:tcBorders>
              <w:top w:val="single" w:sz="4" w:space="0" w:color="auto"/>
              <w:left w:val="single" w:sz="4" w:space="0" w:color="auto"/>
              <w:bottom w:val="single" w:sz="4" w:space="0" w:color="auto"/>
              <w:right w:val="single" w:sz="4" w:space="0" w:color="auto"/>
            </w:tcBorders>
            <w:vAlign w:val="center"/>
            <w:hideMark/>
          </w:tcPr>
          <w:p w14:paraId="56FB53E9" w14:textId="77777777" w:rsidR="005A6D8C" w:rsidRPr="00A8389E" w:rsidRDefault="005A6D8C" w:rsidP="00083272">
            <w:pPr>
              <w:autoSpaceDE w:val="0"/>
              <w:autoSpaceDN w:val="0"/>
              <w:adjustRightInd w:val="0"/>
              <w:spacing w:after="0" w:line="240" w:lineRule="auto"/>
              <w:jc w:val="both"/>
              <w:rPr>
                <w:rFonts w:ascii="Times New Roman" w:hAnsi="Times New Roman" w:cs="Times New Roman"/>
                <w:sz w:val="20"/>
                <w:szCs w:val="20"/>
              </w:rPr>
            </w:pPr>
            <w:r w:rsidRPr="00A8389E">
              <w:rPr>
                <w:rFonts w:ascii="Times New Roman" w:hAnsi="Times New Roman" w:cs="Times New Roman"/>
                <w:noProof/>
                <w:position w:val="-24"/>
                <w:sz w:val="20"/>
                <w:szCs w:val="20"/>
              </w:rPr>
              <w:drawing>
                <wp:inline distT="0" distB="0" distL="0" distR="0" wp14:anchorId="550F236D" wp14:editId="40CEDE6B">
                  <wp:extent cx="1000125" cy="333375"/>
                  <wp:effectExtent l="0" t="0" r="0" b="0"/>
                  <wp:docPr id="20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cstate="print"/>
                          <a:srcRect/>
                          <a:stretch>
                            <a:fillRect/>
                          </a:stretch>
                        </pic:blipFill>
                        <pic:spPr bwMode="auto">
                          <a:xfrm>
                            <a:off x="0" y="0"/>
                            <a:ext cx="1000125" cy="333375"/>
                          </a:xfrm>
                          <a:prstGeom prst="rect">
                            <a:avLst/>
                          </a:prstGeom>
                          <a:noFill/>
                          <a:ln w="9525">
                            <a:noFill/>
                            <a:miter lim="800000"/>
                            <a:headEnd/>
                            <a:tailEnd/>
                          </a:ln>
                        </pic:spPr>
                      </pic:pic>
                    </a:graphicData>
                  </a:graphic>
                </wp:inline>
              </w:drawing>
            </w:r>
          </w:p>
        </w:tc>
      </w:tr>
    </w:tbl>
    <w:p w14:paraId="57C23EFE" w14:textId="77777777" w:rsidR="005A6D8C" w:rsidRPr="005A6D8C" w:rsidRDefault="005A6D8C" w:rsidP="00083272">
      <w:pPr>
        <w:widowControl w:val="0"/>
        <w:autoSpaceDE w:val="0"/>
        <w:autoSpaceDN w:val="0"/>
        <w:adjustRightInd w:val="0"/>
        <w:spacing w:after="0" w:line="240" w:lineRule="auto"/>
        <w:jc w:val="both"/>
        <w:rPr>
          <w:rFonts w:ascii="Times New Roman" w:hAnsi="Times New Roman" w:cs="Times New Roman"/>
          <w:sz w:val="24"/>
          <w:szCs w:val="24"/>
        </w:rPr>
      </w:pPr>
      <w:r w:rsidRPr="005A6D8C">
        <w:rPr>
          <w:rFonts w:ascii="Times New Roman" w:hAnsi="Times New Roman" w:cs="Times New Roman"/>
          <w:sz w:val="24"/>
          <w:szCs w:val="24"/>
        </w:rPr>
        <w:t>Показатели финансового состояния ПАО «КСК» поквартально за 2019г.:</w:t>
      </w:r>
    </w:p>
    <w:p w14:paraId="51F77F8D" w14:textId="77777777" w:rsidR="005A6D8C" w:rsidRPr="005A6D8C" w:rsidRDefault="005A6D8C" w:rsidP="00083272">
      <w:pPr>
        <w:widowControl w:val="0"/>
        <w:autoSpaceDE w:val="0"/>
        <w:autoSpaceDN w:val="0"/>
        <w:adjustRightInd w:val="0"/>
        <w:spacing w:after="0" w:line="240" w:lineRule="auto"/>
        <w:jc w:val="both"/>
        <w:rPr>
          <w:rFonts w:ascii="Times New Roman" w:hAnsi="Times New Roman" w:cs="Times New Roman"/>
          <w:sz w:val="24"/>
          <w:szCs w:val="24"/>
        </w:rPr>
      </w:pPr>
      <w:r w:rsidRPr="005A6D8C">
        <w:rPr>
          <w:rFonts w:ascii="Times New Roman" w:hAnsi="Times New Roman" w:cs="Times New Roman"/>
          <w:sz w:val="24"/>
          <w:szCs w:val="24"/>
        </w:rPr>
        <w:t xml:space="preserve">                                                                                                                                              Таблица </w:t>
      </w:r>
    </w:p>
    <w:tbl>
      <w:tblPr>
        <w:tblW w:w="964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46"/>
        <w:gridCol w:w="1702"/>
        <w:gridCol w:w="1702"/>
        <w:gridCol w:w="1419"/>
        <w:gridCol w:w="1276"/>
      </w:tblGrid>
      <w:tr w:rsidR="005A6D8C" w:rsidRPr="005A6D8C" w14:paraId="707A672C" w14:textId="77777777" w:rsidTr="00A8389E">
        <w:tc>
          <w:tcPr>
            <w:tcW w:w="3546" w:type="dxa"/>
            <w:tcBorders>
              <w:top w:val="single" w:sz="4" w:space="0" w:color="auto"/>
              <w:left w:val="single" w:sz="4" w:space="0" w:color="auto"/>
              <w:bottom w:val="single" w:sz="4" w:space="0" w:color="auto"/>
              <w:right w:val="single" w:sz="4" w:space="0" w:color="auto"/>
            </w:tcBorders>
            <w:vAlign w:val="center"/>
            <w:hideMark/>
          </w:tcPr>
          <w:p w14:paraId="1EE51692" w14:textId="77777777" w:rsidR="005A6D8C" w:rsidRPr="00A8389E" w:rsidRDefault="005A6D8C" w:rsidP="00083272">
            <w:pPr>
              <w:autoSpaceDE w:val="0"/>
              <w:autoSpaceDN w:val="0"/>
              <w:adjustRightInd w:val="0"/>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Показатель</w:t>
            </w:r>
          </w:p>
        </w:tc>
        <w:tc>
          <w:tcPr>
            <w:tcW w:w="1702" w:type="dxa"/>
            <w:tcBorders>
              <w:top w:val="single" w:sz="4" w:space="0" w:color="auto"/>
              <w:left w:val="single" w:sz="4" w:space="0" w:color="auto"/>
              <w:bottom w:val="single" w:sz="4" w:space="0" w:color="auto"/>
              <w:right w:val="single" w:sz="4" w:space="0" w:color="auto"/>
            </w:tcBorders>
            <w:vAlign w:val="center"/>
            <w:hideMark/>
          </w:tcPr>
          <w:p w14:paraId="559FAA6A" w14:textId="77777777" w:rsidR="005A6D8C" w:rsidRPr="00A8389E" w:rsidRDefault="005A6D8C" w:rsidP="00083272">
            <w:pPr>
              <w:autoSpaceDE w:val="0"/>
              <w:autoSpaceDN w:val="0"/>
              <w:adjustRightInd w:val="0"/>
              <w:spacing w:after="0" w:line="240" w:lineRule="auto"/>
              <w:jc w:val="both"/>
              <w:rPr>
                <w:rFonts w:ascii="Times New Roman" w:hAnsi="Times New Roman" w:cs="Times New Roman"/>
                <w:sz w:val="20"/>
                <w:szCs w:val="20"/>
                <w:lang w:val="en-US"/>
              </w:rPr>
            </w:pPr>
            <w:r w:rsidRPr="00A8389E">
              <w:rPr>
                <w:rFonts w:ascii="Times New Roman" w:hAnsi="Times New Roman" w:cs="Times New Roman"/>
                <w:sz w:val="20"/>
                <w:szCs w:val="20"/>
                <w:lang w:val="en-US"/>
              </w:rPr>
              <w:t>I</w:t>
            </w:r>
          </w:p>
        </w:tc>
        <w:tc>
          <w:tcPr>
            <w:tcW w:w="1702" w:type="dxa"/>
            <w:tcBorders>
              <w:top w:val="single" w:sz="4" w:space="0" w:color="auto"/>
              <w:left w:val="single" w:sz="4" w:space="0" w:color="auto"/>
              <w:bottom w:val="single" w:sz="4" w:space="0" w:color="auto"/>
              <w:right w:val="single" w:sz="4" w:space="0" w:color="auto"/>
            </w:tcBorders>
            <w:vAlign w:val="center"/>
            <w:hideMark/>
          </w:tcPr>
          <w:p w14:paraId="69599A5E" w14:textId="77777777" w:rsidR="005A6D8C" w:rsidRPr="00A8389E" w:rsidRDefault="005A6D8C" w:rsidP="00083272">
            <w:pPr>
              <w:autoSpaceDE w:val="0"/>
              <w:autoSpaceDN w:val="0"/>
              <w:adjustRightInd w:val="0"/>
              <w:spacing w:after="0" w:line="240" w:lineRule="auto"/>
              <w:jc w:val="both"/>
              <w:rPr>
                <w:rFonts w:ascii="Times New Roman" w:hAnsi="Times New Roman" w:cs="Times New Roman"/>
                <w:sz w:val="20"/>
                <w:szCs w:val="20"/>
                <w:lang w:val="en-US"/>
              </w:rPr>
            </w:pPr>
            <w:r w:rsidRPr="00A8389E">
              <w:rPr>
                <w:rFonts w:ascii="Times New Roman" w:hAnsi="Times New Roman" w:cs="Times New Roman"/>
                <w:sz w:val="20"/>
                <w:szCs w:val="20"/>
                <w:lang w:val="en-US"/>
              </w:rPr>
              <w:t>II</w:t>
            </w:r>
          </w:p>
        </w:tc>
        <w:tc>
          <w:tcPr>
            <w:tcW w:w="1419" w:type="dxa"/>
            <w:tcBorders>
              <w:top w:val="single" w:sz="4" w:space="0" w:color="auto"/>
              <w:left w:val="single" w:sz="4" w:space="0" w:color="auto"/>
              <w:bottom w:val="single" w:sz="4" w:space="0" w:color="auto"/>
              <w:right w:val="single" w:sz="4" w:space="0" w:color="auto"/>
            </w:tcBorders>
            <w:vAlign w:val="center"/>
            <w:hideMark/>
          </w:tcPr>
          <w:p w14:paraId="2D83FDA3" w14:textId="77777777" w:rsidR="005A6D8C" w:rsidRPr="00A8389E" w:rsidRDefault="005A6D8C" w:rsidP="00083272">
            <w:pPr>
              <w:autoSpaceDE w:val="0"/>
              <w:autoSpaceDN w:val="0"/>
              <w:adjustRightInd w:val="0"/>
              <w:spacing w:after="0" w:line="240" w:lineRule="auto"/>
              <w:jc w:val="both"/>
              <w:rPr>
                <w:rFonts w:ascii="Times New Roman" w:hAnsi="Times New Roman" w:cs="Times New Roman"/>
                <w:sz w:val="20"/>
                <w:szCs w:val="20"/>
                <w:lang w:val="en-US"/>
              </w:rPr>
            </w:pPr>
            <w:r w:rsidRPr="00A8389E">
              <w:rPr>
                <w:rFonts w:ascii="Times New Roman" w:hAnsi="Times New Roman" w:cs="Times New Roman"/>
                <w:sz w:val="20"/>
                <w:szCs w:val="20"/>
                <w:lang w:val="en-US"/>
              </w:rPr>
              <w:t>III</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BA628DD" w14:textId="77777777" w:rsidR="005A6D8C" w:rsidRPr="00A8389E" w:rsidRDefault="005A6D8C" w:rsidP="00083272">
            <w:pPr>
              <w:autoSpaceDE w:val="0"/>
              <w:autoSpaceDN w:val="0"/>
              <w:adjustRightInd w:val="0"/>
              <w:spacing w:after="0" w:line="240" w:lineRule="auto"/>
              <w:jc w:val="both"/>
              <w:rPr>
                <w:rFonts w:ascii="Times New Roman" w:hAnsi="Times New Roman" w:cs="Times New Roman"/>
                <w:sz w:val="20"/>
                <w:szCs w:val="20"/>
                <w:lang w:val="en-US"/>
              </w:rPr>
            </w:pPr>
            <w:r w:rsidRPr="00A8389E">
              <w:rPr>
                <w:rFonts w:ascii="Times New Roman" w:hAnsi="Times New Roman" w:cs="Times New Roman"/>
                <w:sz w:val="20"/>
                <w:szCs w:val="20"/>
                <w:lang w:val="en-US"/>
              </w:rPr>
              <w:t>IV</w:t>
            </w:r>
          </w:p>
        </w:tc>
      </w:tr>
      <w:tr w:rsidR="005A6D8C" w:rsidRPr="005A6D8C" w14:paraId="2D266F4F" w14:textId="77777777" w:rsidTr="00A8389E">
        <w:tc>
          <w:tcPr>
            <w:tcW w:w="3546" w:type="dxa"/>
            <w:tcBorders>
              <w:top w:val="single" w:sz="4" w:space="0" w:color="auto"/>
              <w:left w:val="single" w:sz="4" w:space="0" w:color="auto"/>
              <w:bottom w:val="single" w:sz="4" w:space="0" w:color="auto"/>
              <w:right w:val="single" w:sz="4" w:space="0" w:color="auto"/>
            </w:tcBorders>
            <w:vAlign w:val="center"/>
            <w:hideMark/>
          </w:tcPr>
          <w:p w14:paraId="22D4E85D" w14:textId="77777777" w:rsidR="005A6D8C" w:rsidRPr="00A8389E" w:rsidRDefault="005A6D8C" w:rsidP="00083272">
            <w:pPr>
              <w:autoSpaceDE w:val="0"/>
              <w:autoSpaceDN w:val="0"/>
              <w:adjustRightInd w:val="0"/>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Оборачиваемость кредиторской задолженности</w:t>
            </w:r>
          </w:p>
        </w:tc>
        <w:tc>
          <w:tcPr>
            <w:tcW w:w="1702" w:type="dxa"/>
            <w:tcBorders>
              <w:top w:val="single" w:sz="4" w:space="0" w:color="auto"/>
              <w:left w:val="single" w:sz="4" w:space="0" w:color="auto"/>
              <w:bottom w:val="single" w:sz="4" w:space="0" w:color="auto"/>
              <w:right w:val="single" w:sz="4" w:space="0" w:color="auto"/>
            </w:tcBorders>
            <w:vAlign w:val="center"/>
            <w:hideMark/>
          </w:tcPr>
          <w:p w14:paraId="5CE3087B" w14:textId="77777777" w:rsidR="005A6D8C" w:rsidRPr="00A8389E" w:rsidRDefault="005A6D8C" w:rsidP="00083272">
            <w:pPr>
              <w:autoSpaceDE w:val="0"/>
              <w:autoSpaceDN w:val="0"/>
              <w:adjustRightInd w:val="0"/>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14</w:t>
            </w:r>
          </w:p>
        </w:tc>
        <w:tc>
          <w:tcPr>
            <w:tcW w:w="1702" w:type="dxa"/>
            <w:tcBorders>
              <w:top w:val="single" w:sz="4" w:space="0" w:color="auto"/>
              <w:left w:val="single" w:sz="4" w:space="0" w:color="auto"/>
              <w:bottom w:val="single" w:sz="4" w:space="0" w:color="auto"/>
              <w:right w:val="single" w:sz="4" w:space="0" w:color="auto"/>
            </w:tcBorders>
            <w:vAlign w:val="center"/>
            <w:hideMark/>
          </w:tcPr>
          <w:p w14:paraId="0CC94894" w14:textId="77777777" w:rsidR="005A6D8C" w:rsidRPr="00A8389E" w:rsidRDefault="005A6D8C" w:rsidP="00083272">
            <w:pPr>
              <w:autoSpaceDE w:val="0"/>
              <w:autoSpaceDN w:val="0"/>
              <w:adjustRightInd w:val="0"/>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19</w:t>
            </w:r>
          </w:p>
        </w:tc>
        <w:tc>
          <w:tcPr>
            <w:tcW w:w="1419" w:type="dxa"/>
            <w:tcBorders>
              <w:top w:val="single" w:sz="4" w:space="0" w:color="auto"/>
              <w:left w:val="single" w:sz="4" w:space="0" w:color="auto"/>
              <w:bottom w:val="single" w:sz="4" w:space="0" w:color="auto"/>
              <w:right w:val="single" w:sz="4" w:space="0" w:color="auto"/>
            </w:tcBorders>
            <w:vAlign w:val="center"/>
            <w:hideMark/>
          </w:tcPr>
          <w:p w14:paraId="20F20CD7" w14:textId="77777777" w:rsidR="005A6D8C" w:rsidRPr="00A8389E" w:rsidRDefault="005A6D8C" w:rsidP="00083272">
            <w:pPr>
              <w:autoSpaceDE w:val="0"/>
              <w:autoSpaceDN w:val="0"/>
              <w:adjustRightInd w:val="0"/>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19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0E35AFE" w14:textId="77777777" w:rsidR="005A6D8C" w:rsidRPr="00A8389E" w:rsidRDefault="005A6D8C" w:rsidP="00083272">
            <w:pPr>
              <w:autoSpaceDE w:val="0"/>
              <w:autoSpaceDN w:val="0"/>
              <w:adjustRightInd w:val="0"/>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15</w:t>
            </w:r>
          </w:p>
        </w:tc>
      </w:tr>
      <w:tr w:rsidR="005A6D8C" w:rsidRPr="005A6D8C" w14:paraId="631F45F4" w14:textId="77777777" w:rsidTr="00A8389E">
        <w:tc>
          <w:tcPr>
            <w:tcW w:w="3546" w:type="dxa"/>
            <w:tcBorders>
              <w:top w:val="single" w:sz="4" w:space="0" w:color="auto"/>
              <w:left w:val="single" w:sz="4" w:space="0" w:color="auto"/>
              <w:bottom w:val="single" w:sz="4" w:space="0" w:color="auto"/>
              <w:right w:val="single" w:sz="4" w:space="0" w:color="auto"/>
            </w:tcBorders>
            <w:vAlign w:val="center"/>
            <w:hideMark/>
          </w:tcPr>
          <w:p w14:paraId="3688E38C" w14:textId="77777777" w:rsidR="005A6D8C" w:rsidRPr="00A8389E" w:rsidRDefault="005A6D8C" w:rsidP="00083272">
            <w:pPr>
              <w:autoSpaceDE w:val="0"/>
              <w:autoSpaceDN w:val="0"/>
              <w:adjustRightInd w:val="0"/>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lastRenderedPageBreak/>
              <w:t>Доля просроченной кредиторской задолженности в общей величине кредиторской задолженности</w:t>
            </w:r>
          </w:p>
        </w:tc>
        <w:tc>
          <w:tcPr>
            <w:tcW w:w="1702" w:type="dxa"/>
            <w:tcBorders>
              <w:top w:val="single" w:sz="4" w:space="0" w:color="auto"/>
              <w:left w:val="single" w:sz="4" w:space="0" w:color="auto"/>
              <w:bottom w:val="single" w:sz="4" w:space="0" w:color="auto"/>
              <w:right w:val="single" w:sz="4" w:space="0" w:color="auto"/>
            </w:tcBorders>
            <w:vAlign w:val="center"/>
            <w:hideMark/>
          </w:tcPr>
          <w:p w14:paraId="3C8E3987" w14:textId="77777777" w:rsidR="005A6D8C" w:rsidRPr="00A8389E" w:rsidRDefault="005A6D8C" w:rsidP="00083272">
            <w:pPr>
              <w:autoSpaceDE w:val="0"/>
              <w:autoSpaceDN w:val="0"/>
              <w:adjustRightInd w:val="0"/>
              <w:spacing w:after="0" w:line="240" w:lineRule="auto"/>
              <w:jc w:val="both"/>
              <w:rPr>
                <w:rFonts w:ascii="Times New Roman" w:hAnsi="Times New Roman" w:cs="Times New Roman"/>
                <w:sz w:val="20"/>
                <w:szCs w:val="20"/>
                <w:lang w:val="en-US"/>
              </w:rPr>
            </w:pPr>
            <w:r w:rsidRPr="00A8389E">
              <w:rPr>
                <w:rFonts w:ascii="Times New Roman" w:hAnsi="Times New Roman" w:cs="Times New Roman"/>
                <w:sz w:val="20"/>
                <w:szCs w:val="20"/>
                <w:lang w:val="en-US"/>
              </w:rPr>
              <w:t>0%</w:t>
            </w:r>
          </w:p>
        </w:tc>
        <w:tc>
          <w:tcPr>
            <w:tcW w:w="1702" w:type="dxa"/>
            <w:tcBorders>
              <w:top w:val="single" w:sz="4" w:space="0" w:color="auto"/>
              <w:left w:val="single" w:sz="4" w:space="0" w:color="auto"/>
              <w:bottom w:val="single" w:sz="4" w:space="0" w:color="auto"/>
              <w:right w:val="single" w:sz="4" w:space="0" w:color="auto"/>
            </w:tcBorders>
            <w:vAlign w:val="center"/>
            <w:hideMark/>
          </w:tcPr>
          <w:p w14:paraId="3741D319" w14:textId="77777777" w:rsidR="005A6D8C" w:rsidRPr="00A8389E" w:rsidRDefault="005A6D8C" w:rsidP="00083272">
            <w:pPr>
              <w:autoSpaceDE w:val="0"/>
              <w:autoSpaceDN w:val="0"/>
              <w:adjustRightInd w:val="0"/>
              <w:spacing w:after="0" w:line="240" w:lineRule="auto"/>
              <w:jc w:val="both"/>
              <w:rPr>
                <w:rFonts w:ascii="Times New Roman" w:hAnsi="Times New Roman" w:cs="Times New Roman"/>
                <w:sz w:val="20"/>
                <w:szCs w:val="20"/>
                <w:lang w:val="en-US"/>
              </w:rPr>
            </w:pPr>
            <w:r w:rsidRPr="00A8389E">
              <w:rPr>
                <w:rFonts w:ascii="Times New Roman" w:hAnsi="Times New Roman" w:cs="Times New Roman"/>
                <w:sz w:val="20"/>
                <w:szCs w:val="20"/>
              </w:rPr>
              <w:t>0</w:t>
            </w:r>
            <w:r w:rsidRPr="00A8389E">
              <w:rPr>
                <w:rFonts w:ascii="Times New Roman" w:hAnsi="Times New Roman" w:cs="Times New Roman"/>
                <w:sz w:val="20"/>
                <w:szCs w:val="20"/>
                <w:lang w:val="en-US"/>
              </w:rPr>
              <w:t>%</w:t>
            </w:r>
          </w:p>
        </w:tc>
        <w:tc>
          <w:tcPr>
            <w:tcW w:w="1419" w:type="dxa"/>
            <w:tcBorders>
              <w:top w:val="single" w:sz="4" w:space="0" w:color="auto"/>
              <w:left w:val="single" w:sz="4" w:space="0" w:color="auto"/>
              <w:bottom w:val="single" w:sz="4" w:space="0" w:color="auto"/>
              <w:right w:val="single" w:sz="4" w:space="0" w:color="auto"/>
            </w:tcBorders>
            <w:vAlign w:val="center"/>
            <w:hideMark/>
          </w:tcPr>
          <w:p w14:paraId="734C44DD" w14:textId="77777777" w:rsidR="005A6D8C" w:rsidRPr="00A8389E" w:rsidRDefault="005A6D8C" w:rsidP="00083272">
            <w:pPr>
              <w:autoSpaceDE w:val="0"/>
              <w:autoSpaceDN w:val="0"/>
              <w:adjustRightInd w:val="0"/>
              <w:spacing w:after="0" w:line="240" w:lineRule="auto"/>
              <w:jc w:val="both"/>
              <w:rPr>
                <w:rFonts w:ascii="Times New Roman" w:hAnsi="Times New Roman" w:cs="Times New Roman"/>
                <w:sz w:val="20"/>
                <w:szCs w:val="20"/>
                <w:lang w:val="en-US"/>
              </w:rPr>
            </w:pPr>
            <w:r w:rsidRPr="00A8389E">
              <w:rPr>
                <w:rFonts w:ascii="Times New Roman" w:hAnsi="Times New Roman" w:cs="Times New Roman"/>
                <w:sz w:val="20"/>
                <w:szCs w:val="20"/>
              </w:rPr>
              <w:t>0</w:t>
            </w:r>
            <w:r w:rsidRPr="00A8389E">
              <w:rPr>
                <w:rFonts w:ascii="Times New Roman" w:hAnsi="Times New Roman" w:cs="Times New Roman"/>
                <w:sz w:val="20"/>
                <w:szCs w:val="20"/>
                <w:lang w:val="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FFAC9DF" w14:textId="77777777" w:rsidR="005A6D8C" w:rsidRPr="00A8389E" w:rsidRDefault="005A6D8C" w:rsidP="00083272">
            <w:pPr>
              <w:autoSpaceDE w:val="0"/>
              <w:autoSpaceDN w:val="0"/>
              <w:adjustRightInd w:val="0"/>
              <w:spacing w:after="0" w:line="240" w:lineRule="auto"/>
              <w:jc w:val="both"/>
              <w:rPr>
                <w:rFonts w:ascii="Times New Roman" w:hAnsi="Times New Roman" w:cs="Times New Roman"/>
                <w:sz w:val="20"/>
                <w:szCs w:val="20"/>
                <w:lang w:val="en-US"/>
              </w:rPr>
            </w:pPr>
            <w:r w:rsidRPr="00A8389E">
              <w:rPr>
                <w:rFonts w:ascii="Times New Roman" w:hAnsi="Times New Roman" w:cs="Times New Roman"/>
                <w:sz w:val="20"/>
                <w:szCs w:val="20"/>
              </w:rPr>
              <w:t>0</w:t>
            </w:r>
            <w:r w:rsidRPr="00A8389E">
              <w:rPr>
                <w:rFonts w:ascii="Times New Roman" w:hAnsi="Times New Roman" w:cs="Times New Roman"/>
                <w:sz w:val="20"/>
                <w:szCs w:val="20"/>
                <w:lang w:val="en-US"/>
              </w:rPr>
              <w:t>%</w:t>
            </w:r>
          </w:p>
        </w:tc>
      </w:tr>
      <w:tr w:rsidR="005A6D8C" w:rsidRPr="005A6D8C" w14:paraId="101160BC" w14:textId="77777777" w:rsidTr="00A8389E">
        <w:tc>
          <w:tcPr>
            <w:tcW w:w="3546" w:type="dxa"/>
            <w:tcBorders>
              <w:top w:val="single" w:sz="4" w:space="0" w:color="auto"/>
              <w:left w:val="single" w:sz="4" w:space="0" w:color="auto"/>
              <w:bottom w:val="single" w:sz="4" w:space="0" w:color="auto"/>
              <w:right w:val="single" w:sz="4" w:space="0" w:color="auto"/>
            </w:tcBorders>
            <w:vAlign w:val="center"/>
            <w:hideMark/>
          </w:tcPr>
          <w:p w14:paraId="41CB8898" w14:textId="77777777" w:rsidR="005A6D8C" w:rsidRPr="00A8389E" w:rsidRDefault="005A6D8C" w:rsidP="00083272">
            <w:pPr>
              <w:autoSpaceDE w:val="0"/>
              <w:autoSpaceDN w:val="0"/>
              <w:adjustRightInd w:val="0"/>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Лимит долгового покрытия (рекомендованное значение /предельное значение)</w:t>
            </w:r>
          </w:p>
        </w:tc>
        <w:tc>
          <w:tcPr>
            <w:tcW w:w="1702" w:type="dxa"/>
            <w:tcBorders>
              <w:top w:val="single" w:sz="4" w:space="0" w:color="auto"/>
              <w:left w:val="single" w:sz="4" w:space="0" w:color="auto"/>
              <w:bottom w:val="single" w:sz="4" w:space="0" w:color="auto"/>
              <w:right w:val="single" w:sz="4" w:space="0" w:color="auto"/>
            </w:tcBorders>
            <w:vAlign w:val="center"/>
            <w:hideMark/>
          </w:tcPr>
          <w:p w14:paraId="3843F8B9" w14:textId="77777777" w:rsidR="005A6D8C" w:rsidRPr="00A8389E" w:rsidRDefault="005A6D8C" w:rsidP="00083272">
            <w:pPr>
              <w:autoSpaceDE w:val="0"/>
              <w:autoSpaceDN w:val="0"/>
              <w:adjustRightInd w:val="0"/>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 xml:space="preserve">4 433 350 </w:t>
            </w:r>
            <w:r w:rsidRPr="00A8389E">
              <w:rPr>
                <w:rFonts w:ascii="Times New Roman" w:hAnsi="Times New Roman" w:cs="Times New Roman"/>
                <w:sz w:val="20"/>
                <w:szCs w:val="20"/>
                <w:lang w:val="en-US"/>
              </w:rPr>
              <w:t>‹</w:t>
            </w:r>
            <w:r w:rsidRPr="00A8389E">
              <w:rPr>
                <w:rFonts w:ascii="Times New Roman" w:hAnsi="Times New Roman" w:cs="Times New Roman"/>
                <w:sz w:val="20"/>
                <w:szCs w:val="20"/>
              </w:rPr>
              <w:t xml:space="preserve"> </w:t>
            </w:r>
          </w:p>
          <w:p w14:paraId="22A9B251" w14:textId="77777777" w:rsidR="005A6D8C" w:rsidRPr="00A8389E" w:rsidRDefault="005A6D8C" w:rsidP="00083272">
            <w:pPr>
              <w:autoSpaceDE w:val="0"/>
              <w:autoSpaceDN w:val="0"/>
              <w:adjustRightInd w:val="0"/>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5 520 638/</w:t>
            </w:r>
          </w:p>
          <w:p w14:paraId="632A907C" w14:textId="77777777" w:rsidR="005A6D8C" w:rsidRPr="00A8389E" w:rsidRDefault="005A6D8C" w:rsidP="00083272">
            <w:pPr>
              <w:autoSpaceDE w:val="0"/>
              <w:autoSpaceDN w:val="0"/>
              <w:adjustRightInd w:val="0"/>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11 041 276</w:t>
            </w:r>
          </w:p>
        </w:tc>
        <w:tc>
          <w:tcPr>
            <w:tcW w:w="1702" w:type="dxa"/>
            <w:tcBorders>
              <w:top w:val="single" w:sz="4" w:space="0" w:color="auto"/>
              <w:left w:val="single" w:sz="4" w:space="0" w:color="auto"/>
              <w:bottom w:val="single" w:sz="4" w:space="0" w:color="auto"/>
              <w:right w:val="single" w:sz="4" w:space="0" w:color="auto"/>
            </w:tcBorders>
            <w:vAlign w:val="center"/>
            <w:hideMark/>
          </w:tcPr>
          <w:p w14:paraId="72F5D4B0" w14:textId="77777777" w:rsidR="005A6D8C" w:rsidRPr="00A8389E" w:rsidRDefault="005A6D8C" w:rsidP="00083272">
            <w:pPr>
              <w:autoSpaceDE w:val="0"/>
              <w:autoSpaceDN w:val="0"/>
              <w:adjustRightInd w:val="0"/>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 xml:space="preserve">4 340 117 </w:t>
            </w:r>
            <w:r w:rsidRPr="00A8389E">
              <w:rPr>
                <w:rFonts w:ascii="Times New Roman" w:hAnsi="Times New Roman" w:cs="Times New Roman"/>
                <w:sz w:val="20"/>
                <w:szCs w:val="20"/>
                <w:lang w:val="en-US"/>
              </w:rPr>
              <w:t xml:space="preserve">‹ </w:t>
            </w:r>
          </w:p>
          <w:p w14:paraId="5BED5680" w14:textId="77777777" w:rsidR="005A6D8C" w:rsidRPr="00A8389E" w:rsidRDefault="005A6D8C" w:rsidP="00083272">
            <w:pPr>
              <w:autoSpaceDE w:val="0"/>
              <w:autoSpaceDN w:val="0"/>
              <w:adjustRightInd w:val="0"/>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5 617 138 / 11 234 276</w:t>
            </w:r>
          </w:p>
        </w:tc>
        <w:tc>
          <w:tcPr>
            <w:tcW w:w="1419" w:type="dxa"/>
            <w:tcBorders>
              <w:top w:val="single" w:sz="4" w:space="0" w:color="auto"/>
              <w:left w:val="single" w:sz="4" w:space="0" w:color="auto"/>
              <w:bottom w:val="single" w:sz="4" w:space="0" w:color="auto"/>
              <w:right w:val="single" w:sz="4" w:space="0" w:color="auto"/>
            </w:tcBorders>
            <w:vAlign w:val="center"/>
            <w:hideMark/>
          </w:tcPr>
          <w:p w14:paraId="3B1C625D" w14:textId="77777777" w:rsidR="005A6D8C" w:rsidRPr="00A8389E" w:rsidRDefault="005A6D8C" w:rsidP="00083272">
            <w:pPr>
              <w:autoSpaceDE w:val="0"/>
              <w:autoSpaceDN w:val="0"/>
              <w:adjustRightInd w:val="0"/>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 xml:space="preserve">4 424 885 </w:t>
            </w:r>
            <w:r w:rsidRPr="00A8389E">
              <w:rPr>
                <w:rFonts w:ascii="Times New Roman" w:hAnsi="Times New Roman" w:cs="Times New Roman"/>
                <w:sz w:val="20"/>
                <w:szCs w:val="20"/>
                <w:lang w:val="en-US"/>
              </w:rPr>
              <w:t>‹</w:t>
            </w:r>
            <w:r w:rsidRPr="00A8389E">
              <w:rPr>
                <w:rFonts w:ascii="Times New Roman" w:hAnsi="Times New Roman" w:cs="Times New Roman"/>
                <w:sz w:val="20"/>
                <w:szCs w:val="20"/>
              </w:rPr>
              <w:t xml:space="preserve"> </w:t>
            </w:r>
          </w:p>
          <w:p w14:paraId="4AF658E9" w14:textId="77777777" w:rsidR="005A6D8C" w:rsidRPr="00A8389E" w:rsidRDefault="005A6D8C" w:rsidP="00083272">
            <w:pPr>
              <w:autoSpaceDE w:val="0"/>
              <w:autoSpaceDN w:val="0"/>
              <w:adjustRightInd w:val="0"/>
              <w:spacing w:after="0" w:line="240" w:lineRule="auto"/>
              <w:jc w:val="both"/>
              <w:rPr>
                <w:rFonts w:ascii="Times New Roman" w:hAnsi="Times New Roman" w:cs="Times New Roman"/>
                <w:sz w:val="20"/>
                <w:szCs w:val="20"/>
                <w:lang w:val="en-US"/>
              </w:rPr>
            </w:pPr>
            <w:r w:rsidRPr="00A8389E">
              <w:rPr>
                <w:rFonts w:ascii="Times New Roman" w:hAnsi="Times New Roman" w:cs="Times New Roman"/>
                <w:sz w:val="20"/>
                <w:szCs w:val="20"/>
              </w:rPr>
              <w:t>5 775 173 / 10 667 554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7BDB54A" w14:textId="77777777" w:rsidR="005A6D8C" w:rsidRPr="00A8389E" w:rsidRDefault="005A6D8C" w:rsidP="00083272">
            <w:pPr>
              <w:autoSpaceDE w:val="0"/>
              <w:autoSpaceDN w:val="0"/>
              <w:adjustRightInd w:val="0"/>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3 838 628</w:t>
            </w:r>
            <w:r w:rsidRPr="00A8389E">
              <w:rPr>
                <w:rFonts w:ascii="Times New Roman" w:hAnsi="Times New Roman" w:cs="Times New Roman"/>
                <w:sz w:val="20"/>
                <w:szCs w:val="20"/>
                <w:lang w:val="en-US"/>
              </w:rPr>
              <w:t>‹</w:t>
            </w:r>
            <w:r w:rsidRPr="00A8389E">
              <w:rPr>
                <w:rFonts w:ascii="Times New Roman" w:hAnsi="Times New Roman" w:cs="Times New Roman"/>
                <w:sz w:val="20"/>
                <w:szCs w:val="20"/>
              </w:rPr>
              <w:t xml:space="preserve"> </w:t>
            </w:r>
          </w:p>
          <w:p w14:paraId="73E0BF22" w14:textId="77777777" w:rsidR="005A6D8C" w:rsidRPr="00A8389E" w:rsidRDefault="005A6D8C" w:rsidP="00083272">
            <w:pPr>
              <w:autoSpaceDE w:val="0"/>
              <w:autoSpaceDN w:val="0"/>
              <w:adjustRightInd w:val="0"/>
              <w:spacing w:after="0" w:line="240" w:lineRule="auto"/>
              <w:jc w:val="both"/>
              <w:rPr>
                <w:rFonts w:ascii="Times New Roman" w:hAnsi="Times New Roman" w:cs="Times New Roman"/>
                <w:sz w:val="20"/>
                <w:szCs w:val="20"/>
                <w:lang w:val="en-US"/>
              </w:rPr>
            </w:pPr>
            <w:r w:rsidRPr="00A8389E">
              <w:rPr>
                <w:rFonts w:ascii="Times New Roman" w:hAnsi="Times New Roman" w:cs="Times New Roman"/>
                <w:sz w:val="20"/>
                <w:szCs w:val="20"/>
              </w:rPr>
              <w:t xml:space="preserve">5 903 289 / 11 806 </w:t>
            </w:r>
          </w:p>
        </w:tc>
      </w:tr>
    </w:tbl>
    <w:p w14:paraId="05B8B6A3" w14:textId="77777777" w:rsidR="005A6D8C" w:rsidRPr="005A6D8C" w:rsidRDefault="005A6D8C" w:rsidP="00083272">
      <w:pPr>
        <w:autoSpaceDE w:val="0"/>
        <w:autoSpaceDN w:val="0"/>
        <w:adjustRightInd w:val="0"/>
        <w:spacing w:after="0" w:line="240" w:lineRule="auto"/>
        <w:ind w:firstLine="708"/>
        <w:jc w:val="both"/>
        <w:rPr>
          <w:rFonts w:ascii="Times New Roman" w:hAnsi="Times New Roman" w:cs="Times New Roman"/>
          <w:sz w:val="24"/>
          <w:szCs w:val="24"/>
        </w:rPr>
      </w:pPr>
      <w:r w:rsidRPr="005A6D8C">
        <w:rPr>
          <w:rFonts w:ascii="Times New Roman" w:hAnsi="Times New Roman" w:cs="Times New Roman"/>
          <w:sz w:val="24"/>
          <w:szCs w:val="24"/>
        </w:rPr>
        <w:t xml:space="preserve">Величина кредиторской задолженности на начало и конец отчетного периода соответствует представленным оборотам в разрезе счетов аналитического учета 60 «Расчеты с поставщиками и подрядчиками», 68 «Расчеты по налогам и сборам», 69 «Расчеты по социальному страхованию и обеспечению», 70 «Расчеты с персоналом по оплате труда», 76 «Расчеты с разными дебиторами и кредиторами». </w:t>
      </w:r>
    </w:p>
    <w:p w14:paraId="1A433062" w14:textId="77777777" w:rsidR="005A6D8C" w:rsidRPr="005A6D8C" w:rsidRDefault="005A6D8C" w:rsidP="00083272">
      <w:pPr>
        <w:autoSpaceDE w:val="0"/>
        <w:autoSpaceDN w:val="0"/>
        <w:adjustRightInd w:val="0"/>
        <w:spacing w:after="0" w:line="240" w:lineRule="auto"/>
        <w:ind w:firstLine="708"/>
        <w:jc w:val="both"/>
        <w:rPr>
          <w:rFonts w:ascii="Times New Roman" w:hAnsi="Times New Roman" w:cs="Times New Roman"/>
          <w:sz w:val="24"/>
          <w:szCs w:val="24"/>
        </w:rPr>
      </w:pPr>
      <w:r w:rsidRPr="005A6D8C">
        <w:rPr>
          <w:rFonts w:ascii="Times New Roman" w:hAnsi="Times New Roman" w:cs="Times New Roman"/>
          <w:sz w:val="24"/>
          <w:szCs w:val="24"/>
        </w:rPr>
        <w:t xml:space="preserve">В ходе сопоставления представленных показателей по таблице «Определение промежуточных показателей» отгрузка (объем продаж) за год подтверждена дебетовыми оборотами счета 62 «Расчеты с покупателями и заказчиками». </w:t>
      </w:r>
    </w:p>
    <w:p w14:paraId="1EA3D6AD" w14:textId="77777777" w:rsidR="005A6D8C" w:rsidRPr="005A6D8C" w:rsidRDefault="005A6D8C" w:rsidP="00083272">
      <w:pPr>
        <w:autoSpaceDE w:val="0"/>
        <w:autoSpaceDN w:val="0"/>
        <w:adjustRightInd w:val="0"/>
        <w:spacing w:after="0" w:line="240" w:lineRule="auto"/>
        <w:ind w:firstLine="708"/>
        <w:jc w:val="both"/>
        <w:rPr>
          <w:rFonts w:ascii="Times New Roman" w:hAnsi="Times New Roman" w:cs="Times New Roman"/>
          <w:sz w:val="24"/>
          <w:szCs w:val="24"/>
        </w:rPr>
      </w:pPr>
      <w:r w:rsidRPr="005A6D8C">
        <w:rPr>
          <w:rFonts w:ascii="Times New Roman" w:hAnsi="Times New Roman" w:cs="Times New Roman"/>
          <w:sz w:val="24"/>
          <w:szCs w:val="24"/>
        </w:rPr>
        <w:t>При анализе годовой бухгалтерской отчетности за 2018-2019 годы установлено:</w:t>
      </w:r>
    </w:p>
    <w:p w14:paraId="0E6F71BC" w14:textId="77777777" w:rsidR="005A6D8C" w:rsidRPr="005A6D8C" w:rsidRDefault="005A6D8C" w:rsidP="00912EAC">
      <w:pPr>
        <w:numPr>
          <w:ilvl w:val="0"/>
          <w:numId w:val="7"/>
        </w:numPr>
        <w:autoSpaceDE w:val="0"/>
        <w:autoSpaceDN w:val="0"/>
        <w:adjustRightInd w:val="0"/>
        <w:spacing w:after="0" w:line="240" w:lineRule="auto"/>
        <w:ind w:left="993"/>
        <w:jc w:val="both"/>
        <w:rPr>
          <w:rFonts w:ascii="Times New Roman" w:hAnsi="Times New Roman" w:cs="Times New Roman"/>
          <w:sz w:val="24"/>
          <w:szCs w:val="24"/>
        </w:rPr>
      </w:pPr>
      <w:r w:rsidRPr="005A6D8C">
        <w:rPr>
          <w:rFonts w:ascii="Times New Roman" w:hAnsi="Times New Roman" w:cs="Times New Roman"/>
          <w:sz w:val="24"/>
          <w:szCs w:val="24"/>
        </w:rPr>
        <w:t>Коэффициент текущей ликвидности 0,7.</w:t>
      </w:r>
    </w:p>
    <w:p w14:paraId="646AE654" w14:textId="77777777" w:rsidR="005A6D8C" w:rsidRPr="005A6D8C" w:rsidRDefault="005A6D8C" w:rsidP="00912EAC">
      <w:pPr>
        <w:numPr>
          <w:ilvl w:val="0"/>
          <w:numId w:val="7"/>
        </w:numPr>
        <w:autoSpaceDE w:val="0"/>
        <w:autoSpaceDN w:val="0"/>
        <w:adjustRightInd w:val="0"/>
        <w:spacing w:after="0" w:line="240" w:lineRule="auto"/>
        <w:ind w:left="993"/>
        <w:jc w:val="both"/>
        <w:rPr>
          <w:rFonts w:ascii="Times New Roman" w:hAnsi="Times New Roman" w:cs="Times New Roman"/>
          <w:sz w:val="24"/>
          <w:szCs w:val="24"/>
        </w:rPr>
      </w:pPr>
      <w:r w:rsidRPr="005A6D8C">
        <w:rPr>
          <w:rFonts w:ascii="Times New Roman" w:hAnsi="Times New Roman" w:cs="Times New Roman"/>
          <w:sz w:val="24"/>
          <w:szCs w:val="24"/>
        </w:rPr>
        <w:t>По состоянию на 31.12.2019 общая сумма обязательств по сравнению с началом года уменьшилась и составила 4 629,489 млн. руб.</w:t>
      </w:r>
    </w:p>
    <w:p w14:paraId="741304B8" w14:textId="77777777" w:rsidR="005A6D8C" w:rsidRPr="005A6D8C" w:rsidRDefault="005A6D8C" w:rsidP="00912EAC">
      <w:pPr>
        <w:widowControl w:val="0"/>
        <w:numPr>
          <w:ilvl w:val="0"/>
          <w:numId w:val="7"/>
        </w:numPr>
        <w:autoSpaceDE w:val="0"/>
        <w:autoSpaceDN w:val="0"/>
        <w:adjustRightInd w:val="0"/>
        <w:spacing w:after="0" w:line="240" w:lineRule="auto"/>
        <w:ind w:left="993"/>
        <w:jc w:val="both"/>
        <w:rPr>
          <w:rFonts w:ascii="Times New Roman" w:hAnsi="Times New Roman" w:cs="Times New Roman"/>
          <w:sz w:val="24"/>
          <w:szCs w:val="24"/>
        </w:rPr>
      </w:pPr>
      <w:r w:rsidRPr="005A6D8C">
        <w:rPr>
          <w:rFonts w:ascii="Times New Roman" w:hAnsi="Times New Roman" w:cs="Times New Roman"/>
          <w:sz w:val="24"/>
          <w:szCs w:val="24"/>
        </w:rPr>
        <w:t xml:space="preserve">По состоянию на 31.12.2019 общая сумма дебиторской задолженности, по сравнению с началом года уменьшилась на 374,53 млн. руб. и составила </w:t>
      </w:r>
      <w:r w:rsidRPr="005A6D8C">
        <w:rPr>
          <w:rFonts w:ascii="Times New Roman" w:hAnsi="Times New Roman" w:cs="Times New Roman"/>
          <w:sz w:val="24"/>
          <w:szCs w:val="24"/>
        </w:rPr>
        <w:br/>
        <w:t>2 448,3 млн. руб., при этом, оборачиваемость дебиторской задолженности потребителей за отпущенную электроэнергию по итогам 2019 года составила 40,74 дней, за 2018 год - 43,56 дня.</w:t>
      </w:r>
    </w:p>
    <w:p w14:paraId="18A90FBE" w14:textId="77777777" w:rsidR="005A6D8C" w:rsidRPr="005A6D8C" w:rsidRDefault="005A6D8C" w:rsidP="00912EAC">
      <w:pPr>
        <w:numPr>
          <w:ilvl w:val="0"/>
          <w:numId w:val="7"/>
        </w:numPr>
        <w:autoSpaceDE w:val="0"/>
        <w:autoSpaceDN w:val="0"/>
        <w:adjustRightInd w:val="0"/>
        <w:spacing w:after="0" w:line="240" w:lineRule="auto"/>
        <w:ind w:left="993"/>
        <w:jc w:val="both"/>
        <w:rPr>
          <w:rFonts w:ascii="Times New Roman" w:hAnsi="Times New Roman" w:cs="Times New Roman"/>
          <w:sz w:val="24"/>
          <w:szCs w:val="24"/>
        </w:rPr>
      </w:pPr>
      <w:r w:rsidRPr="005A6D8C">
        <w:rPr>
          <w:rFonts w:ascii="Times New Roman" w:hAnsi="Times New Roman" w:cs="Times New Roman"/>
          <w:sz w:val="24"/>
          <w:szCs w:val="24"/>
        </w:rPr>
        <w:t>Соотношение дебиторской и кредиторской задолженности по состоянию на 31.12.2019 составило 1,5, что соответствует рекомендованным значениям.</w:t>
      </w:r>
    </w:p>
    <w:p w14:paraId="28CD9A1B" w14:textId="77777777" w:rsidR="005A6D8C" w:rsidRPr="005A6D8C" w:rsidRDefault="005A6D8C" w:rsidP="00912EAC">
      <w:pPr>
        <w:widowControl w:val="0"/>
        <w:numPr>
          <w:ilvl w:val="0"/>
          <w:numId w:val="7"/>
        </w:numPr>
        <w:autoSpaceDE w:val="0"/>
        <w:autoSpaceDN w:val="0"/>
        <w:adjustRightInd w:val="0"/>
        <w:spacing w:after="0" w:line="240" w:lineRule="auto"/>
        <w:ind w:left="993"/>
        <w:jc w:val="both"/>
        <w:rPr>
          <w:rFonts w:ascii="Times New Roman" w:hAnsi="Times New Roman" w:cs="Times New Roman"/>
          <w:sz w:val="24"/>
          <w:szCs w:val="24"/>
        </w:rPr>
      </w:pPr>
      <w:r w:rsidRPr="005A6D8C">
        <w:rPr>
          <w:rFonts w:ascii="Times New Roman" w:hAnsi="Times New Roman" w:cs="Times New Roman"/>
          <w:sz w:val="24"/>
          <w:szCs w:val="24"/>
        </w:rPr>
        <w:t>Размер уставного капитала в 2019 году не снижался.</w:t>
      </w:r>
    </w:p>
    <w:p w14:paraId="729DCC7B" w14:textId="77777777" w:rsidR="005A6D8C" w:rsidRPr="005A6D8C" w:rsidRDefault="005A6D8C" w:rsidP="00912EAC">
      <w:pPr>
        <w:numPr>
          <w:ilvl w:val="0"/>
          <w:numId w:val="7"/>
        </w:numPr>
        <w:spacing w:after="0" w:line="240" w:lineRule="auto"/>
        <w:ind w:left="993"/>
        <w:jc w:val="both"/>
        <w:rPr>
          <w:rFonts w:ascii="Times New Roman" w:hAnsi="Times New Roman" w:cs="Times New Roman"/>
          <w:sz w:val="24"/>
          <w:szCs w:val="24"/>
        </w:rPr>
      </w:pPr>
      <w:r w:rsidRPr="005A6D8C">
        <w:rPr>
          <w:rFonts w:ascii="Times New Roman" w:hAnsi="Times New Roman" w:cs="Times New Roman"/>
          <w:sz w:val="24"/>
          <w:szCs w:val="24"/>
        </w:rPr>
        <w:t>Размер чистой прибыли 68,028 млн. руб.</w:t>
      </w:r>
    </w:p>
    <w:p w14:paraId="2ABA803F" w14:textId="77777777" w:rsidR="005A6D8C" w:rsidRPr="005A6D8C" w:rsidRDefault="005A6D8C" w:rsidP="00083272">
      <w:pPr>
        <w:autoSpaceDE w:val="0"/>
        <w:autoSpaceDN w:val="0"/>
        <w:adjustRightInd w:val="0"/>
        <w:spacing w:before="120" w:after="0" w:line="240" w:lineRule="auto"/>
        <w:ind w:firstLine="708"/>
        <w:jc w:val="both"/>
        <w:rPr>
          <w:rFonts w:ascii="Times New Roman" w:hAnsi="Times New Roman" w:cs="Times New Roman"/>
          <w:sz w:val="24"/>
          <w:szCs w:val="24"/>
        </w:rPr>
      </w:pPr>
      <w:r w:rsidRPr="005A6D8C">
        <w:rPr>
          <w:rFonts w:ascii="Times New Roman" w:hAnsi="Times New Roman" w:cs="Times New Roman"/>
          <w:sz w:val="24"/>
          <w:szCs w:val="24"/>
        </w:rPr>
        <w:t>При анализе годовой бухгалтерской отчетности за 9 мес. 2020 года установлено:</w:t>
      </w:r>
    </w:p>
    <w:p w14:paraId="4FD6CA93" w14:textId="77777777" w:rsidR="005A6D8C" w:rsidRPr="005A6D8C" w:rsidRDefault="005A6D8C" w:rsidP="00912EAC">
      <w:pPr>
        <w:numPr>
          <w:ilvl w:val="0"/>
          <w:numId w:val="7"/>
        </w:numPr>
        <w:autoSpaceDE w:val="0"/>
        <w:autoSpaceDN w:val="0"/>
        <w:adjustRightInd w:val="0"/>
        <w:spacing w:after="0" w:line="240" w:lineRule="auto"/>
        <w:ind w:left="993"/>
        <w:jc w:val="both"/>
        <w:rPr>
          <w:rFonts w:ascii="Times New Roman" w:hAnsi="Times New Roman" w:cs="Times New Roman"/>
          <w:sz w:val="24"/>
          <w:szCs w:val="24"/>
        </w:rPr>
      </w:pPr>
      <w:r w:rsidRPr="005A6D8C">
        <w:rPr>
          <w:rFonts w:ascii="Times New Roman" w:hAnsi="Times New Roman" w:cs="Times New Roman"/>
          <w:sz w:val="24"/>
          <w:szCs w:val="24"/>
        </w:rPr>
        <w:t>Коэффициент текущей ликвидности 0,7.</w:t>
      </w:r>
    </w:p>
    <w:p w14:paraId="7E26537F" w14:textId="77777777" w:rsidR="005A6D8C" w:rsidRPr="005A6D8C" w:rsidRDefault="005A6D8C" w:rsidP="00912EAC">
      <w:pPr>
        <w:numPr>
          <w:ilvl w:val="0"/>
          <w:numId w:val="7"/>
        </w:numPr>
        <w:autoSpaceDE w:val="0"/>
        <w:autoSpaceDN w:val="0"/>
        <w:adjustRightInd w:val="0"/>
        <w:spacing w:after="0" w:line="240" w:lineRule="auto"/>
        <w:ind w:left="993"/>
        <w:jc w:val="both"/>
        <w:rPr>
          <w:rFonts w:ascii="Times New Roman" w:hAnsi="Times New Roman" w:cs="Times New Roman"/>
          <w:sz w:val="24"/>
          <w:szCs w:val="24"/>
        </w:rPr>
      </w:pPr>
      <w:r w:rsidRPr="005A6D8C">
        <w:rPr>
          <w:rFonts w:ascii="Times New Roman" w:hAnsi="Times New Roman" w:cs="Times New Roman"/>
          <w:sz w:val="24"/>
          <w:szCs w:val="24"/>
        </w:rPr>
        <w:t>По состоянию на 30.09.2020 общая сумма обязательств по сравнению с началом года увеличилась и составила 4 637,666 млн. руб.</w:t>
      </w:r>
    </w:p>
    <w:p w14:paraId="1F5E3722" w14:textId="77777777" w:rsidR="005A6D8C" w:rsidRPr="005A6D8C" w:rsidRDefault="005A6D8C" w:rsidP="00912EAC">
      <w:pPr>
        <w:widowControl w:val="0"/>
        <w:numPr>
          <w:ilvl w:val="0"/>
          <w:numId w:val="7"/>
        </w:numPr>
        <w:autoSpaceDE w:val="0"/>
        <w:autoSpaceDN w:val="0"/>
        <w:adjustRightInd w:val="0"/>
        <w:spacing w:after="0" w:line="240" w:lineRule="auto"/>
        <w:ind w:left="993" w:hanging="426"/>
        <w:jc w:val="both"/>
        <w:rPr>
          <w:rFonts w:ascii="Times New Roman" w:hAnsi="Times New Roman" w:cs="Times New Roman"/>
          <w:sz w:val="24"/>
          <w:szCs w:val="24"/>
        </w:rPr>
      </w:pPr>
      <w:r w:rsidRPr="005A6D8C">
        <w:rPr>
          <w:rFonts w:ascii="Times New Roman" w:hAnsi="Times New Roman" w:cs="Times New Roman"/>
          <w:sz w:val="24"/>
          <w:szCs w:val="24"/>
        </w:rPr>
        <w:t>По состоянию на 30.09.2020 общая сумма дебиторской задолженности, по сравнению с началом года повысилась на 95,499 млн. руб. и составила  2543,802 млн. руб., при этом, оборачиваемость дебиторской задолженности потребителей за отпущенную электроэнергию по итогам 9 месяцев 2020 года составила 53,42 дня.</w:t>
      </w:r>
    </w:p>
    <w:p w14:paraId="7C75E0E6" w14:textId="77777777" w:rsidR="005A6D8C" w:rsidRPr="005A6D8C" w:rsidRDefault="005A6D8C" w:rsidP="00912EAC">
      <w:pPr>
        <w:numPr>
          <w:ilvl w:val="0"/>
          <w:numId w:val="7"/>
        </w:numPr>
        <w:autoSpaceDE w:val="0"/>
        <w:autoSpaceDN w:val="0"/>
        <w:adjustRightInd w:val="0"/>
        <w:spacing w:after="0" w:line="240" w:lineRule="auto"/>
        <w:ind w:left="993"/>
        <w:jc w:val="both"/>
        <w:rPr>
          <w:rFonts w:ascii="Times New Roman" w:hAnsi="Times New Roman" w:cs="Times New Roman"/>
          <w:sz w:val="24"/>
          <w:szCs w:val="24"/>
        </w:rPr>
      </w:pPr>
      <w:r w:rsidRPr="005A6D8C">
        <w:rPr>
          <w:rFonts w:ascii="Times New Roman" w:hAnsi="Times New Roman" w:cs="Times New Roman"/>
          <w:sz w:val="24"/>
          <w:szCs w:val="24"/>
        </w:rPr>
        <w:t>Соотношение дебиторской и кредиторской задолженности по состоянию на 30.09.2020 составило 1,6, что соответствует рекомендованным значениям.</w:t>
      </w:r>
    </w:p>
    <w:p w14:paraId="5141D7AE" w14:textId="77777777" w:rsidR="005A6D8C" w:rsidRPr="00A8389E" w:rsidRDefault="005A6D8C" w:rsidP="00912EAC">
      <w:pPr>
        <w:widowControl w:val="0"/>
        <w:numPr>
          <w:ilvl w:val="0"/>
          <w:numId w:val="7"/>
        </w:numPr>
        <w:autoSpaceDE w:val="0"/>
        <w:autoSpaceDN w:val="0"/>
        <w:adjustRightInd w:val="0"/>
        <w:spacing w:after="0" w:line="240" w:lineRule="auto"/>
        <w:ind w:left="993"/>
        <w:jc w:val="both"/>
        <w:rPr>
          <w:rFonts w:ascii="Times New Roman" w:hAnsi="Times New Roman" w:cs="Times New Roman"/>
          <w:sz w:val="24"/>
          <w:szCs w:val="24"/>
        </w:rPr>
      </w:pPr>
      <w:r w:rsidRPr="00A8389E">
        <w:rPr>
          <w:rFonts w:ascii="Times New Roman" w:hAnsi="Times New Roman" w:cs="Times New Roman"/>
          <w:sz w:val="24"/>
          <w:szCs w:val="24"/>
        </w:rPr>
        <w:t>Размер уставного капитала за 9 мес. 2020 года не снижался.</w:t>
      </w:r>
    </w:p>
    <w:p w14:paraId="65FC1F6D" w14:textId="77777777" w:rsidR="005A6D8C" w:rsidRPr="00A8389E" w:rsidRDefault="005A6D8C" w:rsidP="00912EAC">
      <w:pPr>
        <w:widowControl w:val="0"/>
        <w:numPr>
          <w:ilvl w:val="0"/>
          <w:numId w:val="7"/>
        </w:numPr>
        <w:autoSpaceDE w:val="0"/>
        <w:autoSpaceDN w:val="0"/>
        <w:adjustRightInd w:val="0"/>
        <w:spacing w:after="0" w:line="240" w:lineRule="auto"/>
        <w:ind w:left="993" w:hanging="426"/>
        <w:jc w:val="both"/>
        <w:rPr>
          <w:rFonts w:ascii="Times New Roman" w:hAnsi="Times New Roman" w:cs="Times New Roman"/>
          <w:sz w:val="24"/>
          <w:szCs w:val="24"/>
        </w:rPr>
      </w:pPr>
      <w:r w:rsidRPr="00A8389E">
        <w:rPr>
          <w:rFonts w:ascii="Times New Roman" w:hAnsi="Times New Roman" w:cs="Times New Roman"/>
          <w:sz w:val="24"/>
          <w:szCs w:val="24"/>
        </w:rPr>
        <w:t>Размер чистой прибыли за 9 мес. 2020 г. 63,278 млн. руб.</w:t>
      </w:r>
    </w:p>
    <w:p w14:paraId="144E840C" w14:textId="77777777" w:rsidR="005A6D8C" w:rsidRPr="00A8389E" w:rsidRDefault="005A6D8C" w:rsidP="00083272">
      <w:pPr>
        <w:spacing w:after="0" w:line="240" w:lineRule="auto"/>
        <w:jc w:val="both"/>
        <w:rPr>
          <w:rFonts w:ascii="Times New Roman" w:hAnsi="Times New Roman" w:cs="Times New Roman"/>
          <w:sz w:val="24"/>
          <w:szCs w:val="24"/>
        </w:rPr>
      </w:pPr>
      <w:r w:rsidRPr="00A8389E">
        <w:rPr>
          <w:rFonts w:ascii="Times New Roman" w:hAnsi="Times New Roman" w:cs="Times New Roman"/>
          <w:sz w:val="24"/>
          <w:szCs w:val="24"/>
        </w:rPr>
        <w:t xml:space="preserve">4. Определение необходимой валовой выручки ПАО «КСК» </w:t>
      </w:r>
    </w:p>
    <w:p w14:paraId="232C85F8" w14:textId="77777777" w:rsidR="005A6D8C" w:rsidRPr="00A8389E" w:rsidRDefault="005A6D8C" w:rsidP="00083272">
      <w:pPr>
        <w:spacing w:after="0" w:line="240" w:lineRule="auto"/>
        <w:jc w:val="both"/>
        <w:rPr>
          <w:rFonts w:ascii="Times New Roman" w:hAnsi="Times New Roman" w:cs="Times New Roman"/>
          <w:sz w:val="24"/>
          <w:szCs w:val="24"/>
        </w:rPr>
      </w:pPr>
      <w:r w:rsidRPr="00A8389E">
        <w:rPr>
          <w:rFonts w:ascii="Times New Roman" w:hAnsi="Times New Roman" w:cs="Times New Roman"/>
          <w:sz w:val="24"/>
          <w:szCs w:val="24"/>
        </w:rPr>
        <w:t>с использованием метода сравнения аналогов</w:t>
      </w:r>
    </w:p>
    <w:p w14:paraId="7E1C4B1D" w14:textId="77777777" w:rsidR="005A6D8C" w:rsidRPr="005A6D8C" w:rsidRDefault="005A6D8C" w:rsidP="00083272">
      <w:pPr>
        <w:spacing w:after="0" w:line="240" w:lineRule="auto"/>
        <w:ind w:firstLine="709"/>
        <w:jc w:val="both"/>
        <w:rPr>
          <w:rFonts w:ascii="Times New Roman" w:hAnsi="Times New Roman" w:cs="Times New Roman"/>
          <w:sz w:val="24"/>
          <w:szCs w:val="24"/>
        </w:rPr>
      </w:pPr>
      <w:r w:rsidRPr="00A8389E">
        <w:rPr>
          <w:rFonts w:ascii="Times New Roman" w:hAnsi="Times New Roman" w:cs="Times New Roman"/>
          <w:sz w:val="24"/>
          <w:szCs w:val="24"/>
        </w:rPr>
        <w:t>В соответствии с действующими Методическими</w:t>
      </w:r>
      <w:r w:rsidRPr="005A6D8C">
        <w:rPr>
          <w:rFonts w:ascii="Times New Roman" w:hAnsi="Times New Roman" w:cs="Times New Roman"/>
          <w:sz w:val="24"/>
          <w:szCs w:val="24"/>
        </w:rPr>
        <w:t xml:space="preserve"> указаниями при определении необходимой валовой выручки (далее – НВВ) с использованием метода сравнения аналогов учитываются:</w:t>
      </w:r>
    </w:p>
    <w:p w14:paraId="1E7A9771" w14:textId="77777777" w:rsidR="005A6D8C" w:rsidRPr="005A6D8C" w:rsidRDefault="005A6D8C" w:rsidP="00083272">
      <w:pPr>
        <w:spacing w:after="0" w:line="240" w:lineRule="auto"/>
        <w:ind w:firstLine="709"/>
        <w:jc w:val="both"/>
        <w:rPr>
          <w:rFonts w:ascii="Times New Roman" w:hAnsi="Times New Roman" w:cs="Times New Roman"/>
          <w:sz w:val="24"/>
          <w:szCs w:val="24"/>
        </w:rPr>
      </w:pPr>
      <w:r w:rsidRPr="005A6D8C">
        <w:rPr>
          <w:rFonts w:ascii="Times New Roman" w:hAnsi="Times New Roman" w:cs="Times New Roman"/>
          <w:sz w:val="24"/>
          <w:szCs w:val="24"/>
        </w:rPr>
        <w:t>а) экономически обоснованные расходы организации, связанные с обеспечением ее регулируемой деятельности в качестве ГП по соответствующим группам (категориям) потребителей и определяемые методом экономически обоснованных затрат;</w:t>
      </w:r>
    </w:p>
    <w:p w14:paraId="60107FEC" w14:textId="77777777" w:rsidR="005A6D8C" w:rsidRPr="005A6D8C" w:rsidRDefault="005A6D8C" w:rsidP="00083272">
      <w:pPr>
        <w:spacing w:after="0" w:line="240" w:lineRule="auto"/>
        <w:ind w:firstLine="709"/>
        <w:jc w:val="both"/>
        <w:rPr>
          <w:rFonts w:ascii="Times New Roman" w:hAnsi="Times New Roman" w:cs="Times New Roman"/>
          <w:sz w:val="24"/>
          <w:szCs w:val="24"/>
        </w:rPr>
      </w:pPr>
      <w:r w:rsidRPr="005A6D8C">
        <w:rPr>
          <w:rFonts w:ascii="Times New Roman" w:hAnsi="Times New Roman" w:cs="Times New Roman"/>
          <w:sz w:val="24"/>
          <w:szCs w:val="24"/>
        </w:rPr>
        <w:t>б) эталонная выручка ГП;</w:t>
      </w:r>
    </w:p>
    <w:p w14:paraId="74087193" w14:textId="77777777" w:rsidR="005A6D8C" w:rsidRPr="005A6D8C" w:rsidRDefault="005A6D8C" w:rsidP="00083272">
      <w:pPr>
        <w:spacing w:after="0" w:line="240" w:lineRule="auto"/>
        <w:ind w:firstLine="709"/>
        <w:jc w:val="both"/>
        <w:rPr>
          <w:rFonts w:ascii="Times New Roman" w:hAnsi="Times New Roman" w:cs="Times New Roman"/>
          <w:sz w:val="24"/>
          <w:szCs w:val="24"/>
        </w:rPr>
      </w:pPr>
      <w:r w:rsidRPr="005A6D8C">
        <w:rPr>
          <w:rFonts w:ascii="Times New Roman" w:hAnsi="Times New Roman" w:cs="Times New Roman"/>
          <w:sz w:val="24"/>
          <w:szCs w:val="24"/>
        </w:rPr>
        <w:t xml:space="preserve">в) неподконтрольные расходы ГП, включающие амортизацию основных средств и нематериальных активов, налоги (включая налог на прибыль), капитальные вложения из прибыли в соответствии с утвержденной в порядке, установленном Правилами утверждения инвестиционных </w:t>
      </w:r>
      <w:r w:rsidRPr="005A6D8C">
        <w:rPr>
          <w:rFonts w:ascii="Times New Roman" w:hAnsi="Times New Roman" w:cs="Times New Roman"/>
          <w:sz w:val="24"/>
          <w:szCs w:val="24"/>
        </w:rPr>
        <w:lastRenderedPageBreak/>
        <w:t>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инвестиционной программой ГП (далее - Правила утверждения ИПР) расходы на выполнение предусмотренных пунктом 5 статьи 37 Федерального закона от 26 марта 2003 г. N 35-ФЗ "Об электроэнергетике" обязанностей гарантирующего поставщика по обеспечению коммерческого учета электрической энергии (мощности), в том числе не относящиеся к капитальным вложениям;</w:t>
      </w:r>
    </w:p>
    <w:p w14:paraId="02FA0360" w14:textId="77777777" w:rsidR="005A6D8C" w:rsidRPr="005A6D8C" w:rsidRDefault="005A6D8C" w:rsidP="00083272">
      <w:pPr>
        <w:spacing w:after="0" w:line="240" w:lineRule="auto"/>
        <w:ind w:firstLine="709"/>
        <w:jc w:val="both"/>
        <w:rPr>
          <w:rFonts w:ascii="Times New Roman" w:hAnsi="Times New Roman" w:cs="Times New Roman"/>
          <w:sz w:val="24"/>
          <w:szCs w:val="24"/>
        </w:rPr>
      </w:pPr>
      <w:r w:rsidRPr="005A6D8C">
        <w:rPr>
          <w:rFonts w:ascii="Times New Roman" w:hAnsi="Times New Roman" w:cs="Times New Roman"/>
          <w:sz w:val="24"/>
          <w:szCs w:val="24"/>
        </w:rPr>
        <w:t>Расходы на создание и развитие автоматизированных информационно-измерительных систем учета ресурсов и передачи показаний приборов учета учитываются на основании утвержденной инвестиционной программы гарантирующего поставщика.</w:t>
      </w:r>
    </w:p>
    <w:p w14:paraId="4C602DCD" w14:textId="77777777" w:rsidR="005A6D8C" w:rsidRPr="005A6D8C" w:rsidRDefault="005A6D8C" w:rsidP="00083272">
      <w:pPr>
        <w:spacing w:after="0" w:line="240" w:lineRule="auto"/>
        <w:ind w:firstLine="709"/>
        <w:jc w:val="both"/>
        <w:rPr>
          <w:rFonts w:ascii="Times New Roman" w:hAnsi="Times New Roman" w:cs="Times New Roman"/>
          <w:sz w:val="24"/>
          <w:szCs w:val="24"/>
        </w:rPr>
      </w:pPr>
      <w:r w:rsidRPr="005A6D8C">
        <w:rPr>
          <w:rFonts w:ascii="Times New Roman" w:hAnsi="Times New Roman" w:cs="Times New Roman"/>
          <w:sz w:val="24"/>
          <w:szCs w:val="24"/>
        </w:rPr>
        <w:t>г) выпадающие, недополученные (излишне полученные) доходы от осуществления деятельности в качестве ГП за период, предшествующий базовому периоду регулирования, обусловленные:</w:t>
      </w:r>
    </w:p>
    <w:p w14:paraId="20C9E699" w14:textId="77777777" w:rsidR="005A6D8C" w:rsidRPr="005A6D8C" w:rsidRDefault="005A6D8C" w:rsidP="00083272">
      <w:pPr>
        <w:spacing w:after="0" w:line="240" w:lineRule="auto"/>
        <w:ind w:firstLine="709"/>
        <w:jc w:val="both"/>
        <w:rPr>
          <w:rFonts w:ascii="Times New Roman" w:hAnsi="Times New Roman" w:cs="Times New Roman"/>
          <w:sz w:val="24"/>
          <w:szCs w:val="24"/>
        </w:rPr>
      </w:pPr>
      <w:r w:rsidRPr="005A6D8C">
        <w:rPr>
          <w:rFonts w:ascii="Times New Roman" w:hAnsi="Times New Roman" w:cs="Times New Roman"/>
          <w:sz w:val="24"/>
          <w:szCs w:val="24"/>
        </w:rPr>
        <w:t>- разницей между сбытовой надбавкой, установленной для организации, которой был присвоен статус гарантирующего поставщика, и сбытовой надбавкой организации, ранее осуществлявшей функции гарантирующего поставщика, в течение периода с момента присвоения статуса гарантирующего поставщика до момента установления сбытовой надбавки для организации, которой был присвоен статус гарантирующего поставщика;</w:t>
      </w:r>
    </w:p>
    <w:p w14:paraId="7CA02CE2" w14:textId="77777777" w:rsidR="005A6D8C" w:rsidRPr="005A6D8C" w:rsidRDefault="005A6D8C" w:rsidP="00083272">
      <w:pPr>
        <w:spacing w:after="0" w:line="240" w:lineRule="auto"/>
        <w:ind w:firstLine="709"/>
        <w:jc w:val="both"/>
        <w:rPr>
          <w:rFonts w:ascii="Times New Roman" w:hAnsi="Times New Roman" w:cs="Times New Roman"/>
          <w:sz w:val="24"/>
          <w:szCs w:val="24"/>
        </w:rPr>
      </w:pPr>
      <w:r w:rsidRPr="005A6D8C">
        <w:rPr>
          <w:rFonts w:ascii="Times New Roman" w:hAnsi="Times New Roman" w:cs="Times New Roman"/>
          <w:sz w:val="24"/>
          <w:szCs w:val="24"/>
        </w:rPr>
        <w:t>- процедурой принятия гарантирующим поставщиком на обслуживание покупателей (потребителей) электрической энергии в случаях, установленных пунктом 15 ППРФ 442;</w:t>
      </w:r>
    </w:p>
    <w:p w14:paraId="27E6C7E0" w14:textId="77777777" w:rsidR="005A6D8C" w:rsidRPr="005A6D8C" w:rsidRDefault="005A6D8C" w:rsidP="00083272">
      <w:pPr>
        <w:spacing w:after="0" w:line="240" w:lineRule="auto"/>
        <w:ind w:firstLine="709"/>
        <w:jc w:val="both"/>
        <w:rPr>
          <w:rFonts w:ascii="Times New Roman" w:hAnsi="Times New Roman" w:cs="Times New Roman"/>
          <w:sz w:val="24"/>
          <w:szCs w:val="24"/>
        </w:rPr>
      </w:pPr>
      <w:r w:rsidRPr="005A6D8C">
        <w:rPr>
          <w:rFonts w:ascii="Times New Roman" w:hAnsi="Times New Roman" w:cs="Times New Roman"/>
          <w:sz w:val="24"/>
          <w:szCs w:val="24"/>
        </w:rPr>
        <w:t>- установлением цен (тарифов) на электрическую энергию (мощность), поставляемую населению и приравненным к нему категориям потребителей;</w:t>
      </w:r>
    </w:p>
    <w:p w14:paraId="5B8E93E5" w14:textId="77777777" w:rsidR="005A6D8C" w:rsidRPr="005A6D8C" w:rsidRDefault="005A6D8C" w:rsidP="00083272">
      <w:pPr>
        <w:spacing w:after="0" w:line="240" w:lineRule="auto"/>
        <w:ind w:firstLine="709"/>
        <w:jc w:val="both"/>
        <w:rPr>
          <w:rFonts w:ascii="Times New Roman" w:hAnsi="Times New Roman" w:cs="Times New Roman"/>
          <w:sz w:val="24"/>
          <w:szCs w:val="24"/>
        </w:rPr>
      </w:pPr>
      <w:r w:rsidRPr="005A6D8C">
        <w:rPr>
          <w:rFonts w:ascii="Times New Roman" w:hAnsi="Times New Roman" w:cs="Times New Roman"/>
          <w:sz w:val="24"/>
          <w:szCs w:val="24"/>
        </w:rPr>
        <w:t>д) недополученные (излишне полученные) доходы, обусловленные отклонением величины фактического полезного отпуска от величины, учтенной при установлении сбытовых надбавок гарантирующему поставщику, за исключением дохода, полученного от увеличения полезного отпуска, связанного с принятием на обслуживание покупателей (потребителей) электрической энергии в течение периода, предшествующего базовому периоду регулирования.</w:t>
      </w:r>
    </w:p>
    <w:p w14:paraId="07CCA8E3" w14:textId="77777777" w:rsidR="005A6D8C" w:rsidRPr="00A8389E" w:rsidRDefault="005A6D8C" w:rsidP="00083272">
      <w:pPr>
        <w:spacing w:after="0" w:line="240" w:lineRule="auto"/>
        <w:ind w:firstLine="709"/>
        <w:jc w:val="both"/>
        <w:rPr>
          <w:rFonts w:ascii="Times New Roman" w:hAnsi="Times New Roman" w:cs="Times New Roman"/>
          <w:sz w:val="24"/>
          <w:szCs w:val="24"/>
        </w:rPr>
      </w:pPr>
      <w:r w:rsidRPr="00A8389E">
        <w:rPr>
          <w:rFonts w:ascii="Times New Roman" w:hAnsi="Times New Roman" w:cs="Times New Roman"/>
          <w:sz w:val="24"/>
          <w:szCs w:val="24"/>
        </w:rPr>
        <w:t xml:space="preserve">Под базовым периодом регулирования понимается 2020 год, предшествующий расчетному периоду регулирования. </w:t>
      </w:r>
    </w:p>
    <w:p w14:paraId="5177C722" w14:textId="77777777" w:rsidR="005A6D8C" w:rsidRPr="00A8389E" w:rsidRDefault="005A6D8C" w:rsidP="00083272">
      <w:pPr>
        <w:spacing w:after="0" w:line="240" w:lineRule="auto"/>
        <w:ind w:firstLine="709"/>
        <w:jc w:val="both"/>
        <w:rPr>
          <w:rFonts w:ascii="Times New Roman" w:hAnsi="Times New Roman" w:cs="Times New Roman"/>
          <w:sz w:val="24"/>
          <w:szCs w:val="24"/>
        </w:rPr>
      </w:pPr>
      <w:r w:rsidRPr="00A8389E">
        <w:rPr>
          <w:rFonts w:ascii="Times New Roman" w:hAnsi="Times New Roman" w:cs="Times New Roman"/>
          <w:sz w:val="24"/>
          <w:szCs w:val="24"/>
        </w:rPr>
        <w:t>При определении эталонной выручки эталоны затрат соответствуют четвертой группе масштаба деятельности гарантирующего поставщика.</w:t>
      </w:r>
    </w:p>
    <w:p w14:paraId="7B1F45CE" w14:textId="49FE6190" w:rsidR="005A6D8C" w:rsidRPr="005A6D8C" w:rsidRDefault="005A6D8C" w:rsidP="00083272">
      <w:pPr>
        <w:spacing w:after="0" w:line="240" w:lineRule="auto"/>
        <w:ind w:firstLine="709"/>
        <w:jc w:val="both"/>
        <w:rPr>
          <w:rFonts w:ascii="Times New Roman" w:hAnsi="Times New Roman" w:cs="Times New Roman"/>
          <w:sz w:val="24"/>
          <w:szCs w:val="24"/>
        </w:rPr>
      </w:pPr>
      <w:r w:rsidRPr="00A8389E">
        <w:rPr>
          <w:rFonts w:ascii="Times New Roman" w:hAnsi="Times New Roman" w:cs="Times New Roman"/>
          <w:sz w:val="24"/>
          <w:szCs w:val="24"/>
        </w:rPr>
        <w:t>Группа масштаба определена в соответствии</w:t>
      </w:r>
      <w:r w:rsidRPr="005A6D8C">
        <w:rPr>
          <w:rFonts w:ascii="Times New Roman" w:hAnsi="Times New Roman" w:cs="Times New Roman"/>
          <w:sz w:val="24"/>
          <w:szCs w:val="24"/>
        </w:rPr>
        <w:t xml:space="preserve"> с Приложением 2 Методических указаний согласно количеству точек поставки на розничном рынке Калужской области ПАО «КСК», подтвержденному реестрами бытовых и прочих потребителей, по состоянию на 30.09.2020 (Таблица).</w:t>
      </w:r>
    </w:p>
    <w:p w14:paraId="79C5E399" w14:textId="77777777" w:rsidR="005A6D8C" w:rsidRPr="005A6D8C" w:rsidRDefault="005A6D8C" w:rsidP="00083272">
      <w:pPr>
        <w:tabs>
          <w:tab w:val="left" w:pos="8225"/>
        </w:tabs>
        <w:spacing w:after="0" w:line="240" w:lineRule="auto"/>
        <w:ind w:firstLine="709"/>
        <w:jc w:val="both"/>
        <w:rPr>
          <w:rFonts w:ascii="Times New Roman" w:hAnsi="Times New Roman" w:cs="Times New Roman"/>
          <w:sz w:val="24"/>
          <w:szCs w:val="24"/>
        </w:rPr>
      </w:pPr>
      <w:r w:rsidRPr="005A6D8C">
        <w:rPr>
          <w:rFonts w:ascii="Times New Roman" w:hAnsi="Times New Roman" w:cs="Times New Roman"/>
          <w:sz w:val="24"/>
          <w:szCs w:val="24"/>
        </w:rPr>
        <w:tab/>
        <w:t xml:space="preserve"> </w:t>
      </w:r>
    </w:p>
    <w:tbl>
      <w:tblPr>
        <w:tblW w:w="10631" w:type="dxa"/>
        <w:tblInd w:w="392" w:type="dxa"/>
        <w:tblLayout w:type="fixed"/>
        <w:tblLook w:val="04A0" w:firstRow="1" w:lastRow="0" w:firstColumn="1" w:lastColumn="0" w:noHBand="0" w:noVBand="1"/>
      </w:tblPr>
      <w:tblGrid>
        <w:gridCol w:w="1844"/>
        <w:gridCol w:w="1134"/>
        <w:gridCol w:w="1134"/>
        <w:gridCol w:w="1134"/>
        <w:gridCol w:w="707"/>
        <w:gridCol w:w="429"/>
        <w:gridCol w:w="280"/>
        <w:gridCol w:w="992"/>
        <w:gridCol w:w="851"/>
        <w:gridCol w:w="850"/>
        <w:gridCol w:w="567"/>
        <w:gridCol w:w="709"/>
      </w:tblGrid>
      <w:tr w:rsidR="005A6D8C" w:rsidRPr="00A8389E" w14:paraId="759E03E5" w14:textId="77777777" w:rsidTr="00A8389E">
        <w:trPr>
          <w:trHeight w:val="435"/>
        </w:trPr>
        <w:tc>
          <w:tcPr>
            <w:tcW w:w="1844" w:type="dxa"/>
            <w:tcBorders>
              <w:top w:val="single" w:sz="4" w:space="0" w:color="auto"/>
              <w:left w:val="single" w:sz="4" w:space="0" w:color="auto"/>
              <w:bottom w:val="single" w:sz="4" w:space="0" w:color="000000"/>
              <w:right w:val="single" w:sz="4" w:space="0" w:color="auto"/>
            </w:tcBorders>
            <w:noWrap/>
            <w:vAlign w:val="center"/>
          </w:tcPr>
          <w:p w14:paraId="37B956D9" w14:textId="77777777" w:rsidR="005A6D8C" w:rsidRPr="00A8389E" w:rsidRDefault="005A6D8C" w:rsidP="00083272">
            <w:pPr>
              <w:spacing w:after="0" w:line="240" w:lineRule="auto"/>
              <w:jc w:val="both"/>
              <w:rPr>
                <w:rFonts w:ascii="Times New Roman" w:hAnsi="Times New Roman" w:cs="Times New Roman"/>
                <w:color w:val="000000"/>
                <w:sz w:val="20"/>
                <w:szCs w:val="20"/>
              </w:rPr>
            </w:pPr>
          </w:p>
        </w:tc>
        <w:tc>
          <w:tcPr>
            <w:tcW w:w="8787" w:type="dxa"/>
            <w:gridSpan w:val="11"/>
            <w:tcBorders>
              <w:top w:val="single" w:sz="4" w:space="0" w:color="auto"/>
              <w:left w:val="single" w:sz="4" w:space="0" w:color="auto"/>
              <w:bottom w:val="single" w:sz="4" w:space="0" w:color="000000"/>
              <w:right w:val="single" w:sz="4" w:space="0" w:color="auto"/>
            </w:tcBorders>
            <w:vAlign w:val="center"/>
          </w:tcPr>
          <w:p w14:paraId="5C459CD2" w14:textId="77777777" w:rsidR="005A6D8C" w:rsidRPr="00A8389E" w:rsidRDefault="005A6D8C" w:rsidP="00083272">
            <w:pPr>
              <w:spacing w:after="0" w:line="240" w:lineRule="auto"/>
              <w:jc w:val="both"/>
              <w:rPr>
                <w:rFonts w:ascii="Times New Roman" w:hAnsi="Times New Roman" w:cs="Times New Roman"/>
                <w:color w:val="000000"/>
                <w:sz w:val="20"/>
                <w:szCs w:val="20"/>
              </w:rPr>
            </w:pPr>
            <w:r w:rsidRPr="00A8389E">
              <w:rPr>
                <w:rFonts w:ascii="Times New Roman" w:hAnsi="Times New Roman" w:cs="Times New Roman"/>
                <w:color w:val="000000"/>
                <w:sz w:val="20"/>
                <w:szCs w:val="20"/>
              </w:rPr>
              <w:t>Количество точек поставки ПАО «КСК»</w:t>
            </w:r>
          </w:p>
        </w:tc>
      </w:tr>
      <w:tr w:rsidR="005A6D8C" w:rsidRPr="00A8389E" w14:paraId="363EE96E" w14:textId="77777777" w:rsidTr="00A8389E">
        <w:trPr>
          <w:trHeight w:val="435"/>
        </w:trPr>
        <w:tc>
          <w:tcPr>
            <w:tcW w:w="1844" w:type="dxa"/>
            <w:vMerge w:val="restart"/>
            <w:tcBorders>
              <w:top w:val="single" w:sz="4" w:space="0" w:color="auto"/>
              <w:left w:val="single" w:sz="4" w:space="0" w:color="auto"/>
              <w:bottom w:val="single" w:sz="4" w:space="0" w:color="000000"/>
              <w:right w:val="single" w:sz="4" w:space="0" w:color="auto"/>
            </w:tcBorders>
            <w:noWrap/>
            <w:vAlign w:val="center"/>
            <w:hideMark/>
          </w:tcPr>
          <w:p w14:paraId="4A085FB4" w14:textId="77777777" w:rsidR="005A6D8C" w:rsidRPr="00A8389E" w:rsidRDefault="005A6D8C" w:rsidP="00083272">
            <w:pPr>
              <w:spacing w:after="0" w:line="240" w:lineRule="auto"/>
              <w:jc w:val="both"/>
              <w:rPr>
                <w:rFonts w:ascii="Times New Roman" w:hAnsi="Times New Roman" w:cs="Times New Roman"/>
                <w:color w:val="000000"/>
                <w:sz w:val="20"/>
                <w:szCs w:val="20"/>
              </w:rPr>
            </w:pPr>
          </w:p>
        </w:tc>
        <w:tc>
          <w:tcPr>
            <w:tcW w:w="1134" w:type="dxa"/>
            <w:vMerge w:val="restart"/>
            <w:tcBorders>
              <w:top w:val="single" w:sz="4" w:space="0" w:color="auto"/>
              <w:left w:val="single" w:sz="4" w:space="0" w:color="auto"/>
              <w:bottom w:val="single" w:sz="4" w:space="0" w:color="000000"/>
              <w:right w:val="single" w:sz="4" w:space="0" w:color="auto"/>
            </w:tcBorders>
            <w:vAlign w:val="center"/>
            <w:hideMark/>
          </w:tcPr>
          <w:p w14:paraId="3E4C4B71" w14:textId="77777777" w:rsidR="005A6D8C" w:rsidRPr="00A8389E" w:rsidRDefault="005A6D8C" w:rsidP="00083272">
            <w:pPr>
              <w:spacing w:after="0" w:line="240" w:lineRule="auto"/>
              <w:jc w:val="both"/>
              <w:rPr>
                <w:rFonts w:ascii="Times New Roman" w:hAnsi="Times New Roman" w:cs="Times New Roman"/>
                <w:color w:val="000000"/>
                <w:sz w:val="20"/>
                <w:szCs w:val="20"/>
              </w:rPr>
            </w:pPr>
            <w:r w:rsidRPr="00A8389E">
              <w:rPr>
                <w:rFonts w:ascii="Times New Roman" w:hAnsi="Times New Roman" w:cs="Times New Roman"/>
                <w:color w:val="000000"/>
                <w:sz w:val="20"/>
                <w:szCs w:val="20"/>
              </w:rPr>
              <w:t>Городское население</w:t>
            </w:r>
          </w:p>
        </w:tc>
        <w:tc>
          <w:tcPr>
            <w:tcW w:w="1134" w:type="dxa"/>
            <w:vMerge w:val="restart"/>
            <w:tcBorders>
              <w:top w:val="single" w:sz="4" w:space="0" w:color="auto"/>
              <w:left w:val="single" w:sz="4" w:space="0" w:color="auto"/>
              <w:bottom w:val="single" w:sz="4" w:space="0" w:color="000000"/>
              <w:right w:val="single" w:sz="4" w:space="0" w:color="auto"/>
            </w:tcBorders>
            <w:vAlign w:val="center"/>
            <w:hideMark/>
          </w:tcPr>
          <w:p w14:paraId="0FF6F9BB" w14:textId="77777777" w:rsidR="005A6D8C" w:rsidRPr="00A8389E" w:rsidRDefault="005A6D8C" w:rsidP="00083272">
            <w:pPr>
              <w:spacing w:after="0" w:line="240" w:lineRule="auto"/>
              <w:jc w:val="both"/>
              <w:rPr>
                <w:rFonts w:ascii="Times New Roman" w:hAnsi="Times New Roman" w:cs="Times New Roman"/>
                <w:color w:val="000000"/>
                <w:sz w:val="20"/>
                <w:szCs w:val="20"/>
              </w:rPr>
            </w:pPr>
            <w:r w:rsidRPr="00A8389E">
              <w:rPr>
                <w:rFonts w:ascii="Times New Roman" w:hAnsi="Times New Roman" w:cs="Times New Roman"/>
                <w:color w:val="000000"/>
                <w:sz w:val="20"/>
                <w:szCs w:val="20"/>
              </w:rPr>
              <w:t>Сельское население</w:t>
            </w:r>
          </w:p>
        </w:tc>
        <w:tc>
          <w:tcPr>
            <w:tcW w:w="1134" w:type="dxa"/>
            <w:vMerge w:val="restart"/>
            <w:tcBorders>
              <w:top w:val="single" w:sz="4" w:space="0" w:color="auto"/>
              <w:left w:val="single" w:sz="4" w:space="0" w:color="auto"/>
              <w:bottom w:val="single" w:sz="4" w:space="0" w:color="000000"/>
              <w:right w:val="single" w:sz="4" w:space="0" w:color="auto"/>
            </w:tcBorders>
            <w:vAlign w:val="center"/>
            <w:hideMark/>
          </w:tcPr>
          <w:p w14:paraId="10D73FF2" w14:textId="77777777" w:rsidR="005A6D8C" w:rsidRPr="00A8389E" w:rsidRDefault="005A6D8C" w:rsidP="00083272">
            <w:pPr>
              <w:spacing w:after="0" w:line="240" w:lineRule="auto"/>
              <w:jc w:val="both"/>
              <w:rPr>
                <w:rFonts w:ascii="Times New Roman" w:hAnsi="Times New Roman" w:cs="Times New Roman"/>
                <w:color w:val="000000"/>
                <w:sz w:val="20"/>
                <w:szCs w:val="20"/>
              </w:rPr>
            </w:pPr>
            <w:r w:rsidRPr="00A8389E">
              <w:rPr>
                <w:rFonts w:ascii="Times New Roman" w:hAnsi="Times New Roman" w:cs="Times New Roman"/>
                <w:color w:val="000000"/>
                <w:sz w:val="20"/>
                <w:szCs w:val="20"/>
              </w:rPr>
              <w:t xml:space="preserve">Потребители </w:t>
            </w:r>
            <w:proofErr w:type="spellStart"/>
            <w:r w:rsidRPr="00A8389E">
              <w:rPr>
                <w:rFonts w:ascii="Times New Roman" w:hAnsi="Times New Roman" w:cs="Times New Roman"/>
                <w:color w:val="000000"/>
                <w:sz w:val="20"/>
                <w:szCs w:val="20"/>
              </w:rPr>
              <w:t>приравн</w:t>
            </w:r>
            <w:proofErr w:type="spellEnd"/>
            <w:r w:rsidRPr="00A8389E">
              <w:rPr>
                <w:rFonts w:ascii="Times New Roman" w:hAnsi="Times New Roman" w:cs="Times New Roman"/>
                <w:color w:val="000000"/>
                <w:sz w:val="20"/>
                <w:szCs w:val="20"/>
              </w:rPr>
              <w:t>.</w:t>
            </w:r>
          </w:p>
          <w:p w14:paraId="2CBCE58E" w14:textId="77777777" w:rsidR="005A6D8C" w:rsidRPr="00A8389E" w:rsidRDefault="005A6D8C" w:rsidP="00083272">
            <w:pPr>
              <w:spacing w:after="0" w:line="240" w:lineRule="auto"/>
              <w:jc w:val="both"/>
              <w:rPr>
                <w:rFonts w:ascii="Times New Roman" w:hAnsi="Times New Roman" w:cs="Times New Roman"/>
                <w:color w:val="000000"/>
                <w:sz w:val="20"/>
                <w:szCs w:val="20"/>
              </w:rPr>
            </w:pPr>
            <w:r w:rsidRPr="00A8389E">
              <w:rPr>
                <w:rFonts w:ascii="Times New Roman" w:hAnsi="Times New Roman" w:cs="Times New Roman"/>
                <w:color w:val="000000"/>
                <w:sz w:val="20"/>
                <w:szCs w:val="20"/>
              </w:rPr>
              <w:t xml:space="preserve">к населению, за </w:t>
            </w:r>
            <w:proofErr w:type="spellStart"/>
            <w:r w:rsidRPr="00A8389E">
              <w:rPr>
                <w:rFonts w:ascii="Times New Roman" w:hAnsi="Times New Roman" w:cs="Times New Roman"/>
                <w:color w:val="000000"/>
                <w:sz w:val="20"/>
                <w:szCs w:val="20"/>
              </w:rPr>
              <w:t>искл</w:t>
            </w:r>
            <w:proofErr w:type="spellEnd"/>
            <w:r w:rsidRPr="00A8389E">
              <w:rPr>
                <w:rFonts w:ascii="Times New Roman" w:hAnsi="Times New Roman" w:cs="Times New Roman"/>
                <w:color w:val="000000"/>
                <w:sz w:val="20"/>
                <w:szCs w:val="20"/>
              </w:rPr>
              <w:t>. ИКУ</w:t>
            </w:r>
          </w:p>
        </w:tc>
        <w:tc>
          <w:tcPr>
            <w:tcW w:w="707" w:type="dxa"/>
            <w:vMerge w:val="restart"/>
            <w:tcBorders>
              <w:top w:val="single" w:sz="4" w:space="0" w:color="auto"/>
              <w:left w:val="single" w:sz="4" w:space="0" w:color="auto"/>
              <w:bottom w:val="single" w:sz="4" w:space="0" w:color="000000"/>
              <w:right w:val="single" w:sz="4" w:space="0" w:color="auto"/>
            </w:tcBorders>
            <w:vAlign w:val="center"/>
            <w:hideMark/>
          </w:tcPr>
          <w:p w14:paraId="65BF4CBA" w14:textId="77777777" w:rsidR="005A6D8C" w:rsidRPr="00A8389E" w:rsidRDefault="005A6D8C" w:rsidP="00083272">
            <w:pPr>
              <w:spacing w:after="0" w:line="240" w:lineRule="auto"/>
              <w:jc w:val="both"/>
              <w:rPr>
                <w:rFonts w:ascii="Times New Roman" w:hAnsi="Times New Roman" w:cs="Times New Roman"/>
                <w:color w:val="000000"/>
                <w:sz w:val="20"/>
                <w:szCs w:val="20"/>
              </w:rPr>
            </w:pPr>
            <w:r w:rsidRPr="00A8389E">
              <w:rPr>
                <w:rFonts w:ascii="Times New Roman" w:hAnsi="Times New Roman" w:cs="Times New Roman"/>
                <w:color w:val="000000"/>
                <w:sz w:val="20"/>
                <w:szCs w:val="20"/>
              </w:rPr>
              <w:t>ИКУ</w:t>
            </w:r>
          </w:p>
        </w:tc>
        <w:tc>
          <w:tcPr>
            <w:tcW w:w="3402" w:type="dxa"/>
            <w:gridSpan w:val="5"/>
            <w:tcBorders>
              <w:top w:val="single" w:sz="4" w:space="0" w:color="auto"/>
              <w:left w:val="nil"/>
              <w:bottom w:val="single" w:sz="4" w:space="0" w:color="auto"/>
              <w:right w:val="single" w:sz="4" w:space="0" w:color="000000"/>
            </w:tcBorders>
            <w:vAlign w:val="center"/>
            <w:hideMark/>
          </w:tcPr>
          <w:p w14:paraId="76EF7B18" w14:textId="77777777" w:rsidR="005A6D8C" w:rsidRPr="00A8389E" w:rsidRDefault="005A6D8C" w:rsidP="00083272">
            <w:pPr>
              <w:spacing w:after="0" w:line="240" w:lineRule="auto"/>
              <w:jc w:val="both"/>
              <w:rPr>
                <w:rFonts w:ascii="Times New Roman" w:hAnsi="Times New Roman" w:cs="Times New Roman"/>
                <w:color w:val="000000"/>
                <w:sz w:val="20"/>
                <w:szCs w:val="20"/>
              </w:rPr>
            </w:pPr>
            <w:r w:rsidRPr="00A8389E">
              <w:rPr>
                <w:rFonts w:ascii="Times New Roman" w:hAnsi="Times New Roman" w:cs="Times New Roman"/>
                <w:color w:val="000000"/>
                <w:sz w:val="20"/>
                <w:szCs w:val="20"/>
              </w:rPr>
              <w:t>Прочие потребители</w:t>
            </w:r>
          </w:p>
        </w:tc>
        <w:tc>
          <w:tcPr>
            <w:tcW w:w="567" w:type="dxa"/>
            <w:vMerge w:val="restart"/>
            <w:tcBorders>
              <w:top w:val="single" w:sz="4" w:space="0" w:color="auto"/>
              <w:left w:val="single" w:sz="4" w:space="0" w:color="auto"/>
              <w:bottom w:val="single" w:sz="4" w:space="0" w:color="000000"/>
              <w:right w:val="single" w:sz="4" w:space="0" w:color="auto"/>
            </w:tcBorders>
            <w:vAlign w:val="center"/>
            <w:hideMark/>
          </w:tcPr>
          <w:p w14:paraId="5C524DC4" w14:textId="77777777" w:rsidR="005A6D8C" w:rsidRPr="00A8389E" w:rsidRDefault="005A6D8C" w:rsidP="00083272">
            <w:pPr>
              <w:spacing w:after="0" w:line="240" w:lineRule="auto"/>
              <w:jc w:val="both"/>
              <w:rPr>
                <w:rFonts w:ascii="Times New Roman" w:hAnsi="Times New Roman" w:cs="Times New Roman"/>
                <w:color w:val="000000"/>
                <w:sz w:val="20"/>
                <w:szCs w:val="20"/>
              </w:rPr>
            </w:pPr>
            <w:r w:rsidRPr="00A8389E">
              <w:rPr>
                <w:rFonts w:ascii="Times New Roman" w:hAnsi="Times New Roman" w:cs="Times New Roman"/>
                <w:color w:val="000000"/>
                <w:sz w:val="20"/>
                <w:szCs w:val="20"/>
              </w:rPr>
              <w:t>Сетевые организации</w:t>
            </w:r>
          </w:p>
        </w:tc>
        <w:tc>
          <w:tcPr>
            <w:tcW w:w="709" w:type="dxa"/>
            <w:vMerge w:val="restart"/>
            <w:tcBorders>
              <w:top w:val="single" w:sz="4" w:space="0" w:color="auto"/>
              <w:left w:val="single" w:sz="4" w:space="0" w:color="auto"/>
              <w:right w:val="single" w:sz="4" w:space="0" w:color="auto"/>
            </w:tcBorders>
            <w:vAlign w:val="center"/>
          </w:tcPr>
          <w:p w14:paraId="5C7E3064" w14:textId="77777777" w:rsidR="005A6D8C" w:rsidRPr="00A8389E" w:rsidRDefault="005A6D8C" w:rsidP="00083272">
            <w:pPr>
              <w:spacing w:after="0" w:line="240" w:lineRule="auto"/>
              <w:jc w:val="both"/>
              <w:rPr>
                <w:rFonts w:ascii="Times New Roman" w:hAnsi="Times New Roman" w:cs="Times New Roman"/>
                <w:color w:val="000000"/>
                <w:sz w:val="20"/>
                <w:szCs w:val="20"/>
              </w:rPr>
            </w:pPr>
          </w:p>
          <w:p w14:paraId="70136483" w14:textId="77777777" w:rsidR="005A6D8C" w:rsidRPr="00A8389E" w:rsidRDefault="005A6D8C" w:rsidP="00083272">
            <w:pPr>
              <w:spacing w:after="0" w:line="240" w:lineRule="auto"/>
              <w:jc w:val="both"/>
              <w:rPr>
                <w:rFonts w:ascii="Times New Roman" w:hAnsi="Times New Roman" w:cs="Times New Roman"/>
                <w:color w:val="000000"/>
                <w:sz w:val="20"/>
                <w:szCs w:val="20"/>
              </w:rPr>
            </w:pPr>
          </w:p>
          <w:p w14:paraId="3303DCEB" w14:textId="77777777" w:rsidR="005A6D8C" w:rsidRPr="00A8389E" w:rsidRDefault="005A6D8C" w:rsidP="00083272">
            <w:pPr>
              <w:spacing w:after="0" w:line="240" w:lineRule="auto"/>
              <w:jc w:val="both"/>
              <w:rPr>
                <w:rFonts w:ascii="Times New Roman" w:hAnsi="Times New Roman" w:cs="Times New Roman"/>
                <w:color w:val="000000"/>
                <w:sz w:val="20"/>
                <w:szCs w:val="20"/>
              </w:rPr>
            </w:pPr>
            <w:r w:rsidRPr="00A8389E">
              <w:rPr>
                <w:rFonts w:ascii="Times New Roman" w:hAnsi="Times New Roman" w:cs="Times New Roman"/>
                <w:color w:val="000000"/>
                <w:sz w:val="20"/>
                <w:szCs w:val="20"/>
              </w:rPr>
              <w:t>Итого</w:t>
            </w:r>
          </w:p>
        </w:tc>
      </w:tr>
      <w:tr w:rsidR="005A6D8C" w:rsidRPr="00A8389E" w14:paraId="52C56CBF" w14:textId="77777777" w:rsidTr="00A8389E">
        <w:trPr>
          <w:trHeight w:val="825"/>
        </w:trPr>
        <w:tc>
          <w:tcPr>
            <w:tcW w:w="1844" w:type="dxa"/>
            <w:vMerge/>
            <w:tcBorders>
              <w:top w:val="single" w:sz="4" w:space="0" w:color="auto"/>
              <w:left w:val="single" w:sz="4" w:space="0" w:color="auto"/>
              <w:bottom w:val="single" w:sz="4" w:space="0" w:color="000000"/>
              <w:right w:val="single" w:sz="4" w:space="0" w:color="auto"/>
            </w:tcBorders>
            <w:vAlign w:val="center"/>
            <w:hideMark/>
          </w:tcPr>
          <w:p w14:paraId="268DF46F" w14:textId="77777777" w:rsidR="005A6D8C" w:rsidRPr="00A8389E" w:rsidRDefault="005A6D8C" w:rsidP="00083272">
            <w:pPr>
              <w:spacing w:after="0" w:line="240" w:lineRule="auto"/>
              <w:jc w:val="both"/>
              <w:rPr>
                <w:rFonts w:ascii="Times New Roman" w:hAnsi="Times New Roman" w:cs="Times New Roman"/>
                <w:color w:val="000000"/>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EE70723" w14:textId="77777777" w:rsidR="005A6D8C" w:rsidRPr="00A8389E" w:rsidRDefault="005A6D8C" w:rsidP="00083272">
            <w:pPr>
              <w:spacing w:after="0" w:line="240" w:lineRule="auto"/>
              <w:jc w:val="both"/>
              <w:rPr>
                <w:rFonts w:ascii="Times New Roman" w:hAnsi="Times New Roman" w:cs="Times New Roman"/>
                <w:color w:val="000000"/>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009A81F" w14:textId="77777777" w:rsidR="005A6D8C" w:rsidRPr="00A8389E" w:rsidRDefault="005A6D8C" w:rsidP="00083272">
            <w:pPr>
              <w:spacing w:after="0" w:line="240" w:lineRule="auto"/>
              <w:jc w:val="both"/>
              <w:rPr>
                <w:rFonts w:ascii="Times New Roman" w:hAnsi="Times New Roman" w:cs="Times New Roman"/>
                <w:color w:val="000000"/>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D83A85F" w14:textId="77777777" w:rsidR="005A6D8C" w:rsidRPr="00A8389E" w:rsidRDefault="005A6D8C" w:rsidP="00083272">
            <w:pPr>
              <w:spacing w:after="0" w:line="240" w:lineRule="auto"/>
              <w:jc w:val="both"/>
              <w:rPr>
                <w:rFonts w:ascii="Times New Roman" w:hAnsi="Times New Roman" w:cs="Times New Roman"/>
                <w:color w:val="000000"/>
                <w:sz w:val="20"/>
                <w:szCs w:val="20"/>
              </w:rPr>
            </w:pPr>
          </w:p>
        </w:tc>
        <w:tc>
          <w:tcPr>
            <w:tcW w:w="707" w:type="dxa"/>
            <w:vMerge/>
            <w:tcBorders>
              <w:top w:val="single" w:sz="4" w:space="0" w:color="auto"/>
              <w:left w:val="single" w:sz="4" w:space="0" w:color="auto"/>
              <w:bottom w:val="single" w:sz="4" w:space="0" w:color="000000"/>
              <w:right w:val="single" w:sz="4" w:space="0" w:color="auto"/>
            </w:tcBorders>
            <w:vAlign w:val="center"/>
            <w:hideMark/>
          </w:tcPr>
          <w:p w14:paraId="7EDF08C5" w14:textId="77777777" w:rsidR="005A6D8C" w:rsidRPr="00A8389E" w:rsidRDefault="005A6D8C" w:rsidP="00083272">
            <w:pPr>
              <w:spacing w:after="0" w:line="240" w:lineRule="auto"/>
              <w:jc w:val="both"/>
              <w:rPr>
                <w:rFonts w:ascii="Times New Roman" w:hAnsi="Times New Roman" w:cs="Times New Roman"/>
                <w:color w:val="000000"/>
                <w:sz w:val="20"/>
                <w:szCs w:val="20"/>
              </w:rPr>
            </w:pPr>
          </w:p>
        </w:tc>
        <w:tc>
          <w:tcPr>
            <w:tcW w:w="709" w:type="dxa"/>
            <w:gridSpan w:val="2"/>
            <w:tcBorders>
              <w:top w:val="nil"/>
              <w:left w:val="nil"/>
              <w:bottom w:val="single" w:sz="4" w:space="0" w:color="auto"/>
              <w:right w:val="single" w:sz="4" w:space="0" w:color="auto"/>
            </w:tcBorders>
            <w:vAlign w:val="center"/>
            <w:hideMark/>
          </w:tcPr>
          <w:p w14:paraId="4D60599D" w14:textId="77777777" w:rsidR="005A6D8C" w:rsidRPr="00A8389E" w:rsidRDefault="005A6D8C" w:rsidP="00083272">
            <w:pPr>
              <w:spacing w:after="0" w:line="240" w:lineRule="auto"/>
              <w:jc w:val="both"/>
              <w:rPr>
                <w:rFonts w:ascii="Times New Roman" w:hAnsi="Times New Roman" w:cs="Times New Roman"/>
                <w:color w:val="000000"/>
                <w:sz w:val="20"/>
                <w:szCs w:val="20"/>
              </w:rPr>
            </w:pPr>
            <w:r w:rsidRPr="00A8389E">
              <w:rPr>
                <w:rFonts w:ascii="Times New Roman" w:hAnsi="Times New Roman" w:cs="Times New Roman"/>
                <w:color w:val="000000"/>
                <w:sz w:val="20"/>
                <w:szCs w:val="20"/>
              </w:rPr>
              <w:t>Всего</w:t>
            </w:r>
          </w:p>
        </w:tc>
        <w:tc>
          <w:tcPr>
            <w:tcW w:w="992" w:type="dxa"/>
            <w:tcBorders>
              <w:top w:val="nil"/>
              <w:left w:val="nil"/>
              <w:bottom w:val="single" w:sz="4" w:space="0" w:color="auto"/>
              <w:right w:val="single" w:sz="4" w:space="0" w:color="auto"/>
            </w:tcBorders>
            <w:shd w:val="clear" w:color="auto" w:fill="auto"/>
            <w:vAlign w:val="center"/>
            <w:hideMark/>
          </w:tcPr>
          <w:p w14:paraId="045AB32E" w14:textId="77777777" w:rsidR="005A6D8C" w:rsidRPr="00A8389E" w:rsidRDefault="005A6D8C" w:rsidP="00083272">
            <w:pPr>
              <w:spacing w:after="0" w:line="240" w:lineRule="auto"/>
              <w:jc w:val="both"/>
              <w:rPr>
                <w:rFonts w:ascii="Times New Roman" w:hAnsi="Times New Roman" w:cs="Times New Roman"/>
                <w:color w:val="000000"/>
                <w:sz w:val="20"/>
                <w:szCs w:val="20"/>
              </w:rPr>
            </w:pPr>
            <w:r w:rsidRPr="00A8389E">
              <w:rPr>
                <w:rFonts w:ascii="Times New Roman" w:hAnsi="Times New Roman" w:cs="Times New Roman"/>
                <w:color w:val="000000"/>
                <w:sz w:val="20"/>
                <w:szCs w:val="20"/>
              </w:rPr>
              <w:t>Прочие потребители</w:t>
            </w:r>
            <w:r w:rsidRPr="00A8389E">
              <w:rPr>
                <w:rFonts w:ascii="Times New Roman" w:hAnsi="Times New Roman" w:cs="Times New Roman"/>
                <w:color w:val="000000"/>
                <w:sz w:val="20"/>
                <w:szCs w:val="20"/>
              </w:rPr>
              <w:br/>
              <w:t>менее 670 кВт</w:t>
            </w:r>
          </w:p>
        </w:tc>
        <w:tc>
          <w:tcPr>
            <w:tcW w:w="851" w:type="dxa"/>
            <w:tcBorders>
              <w:top w:val="nil"/>
              <w:left w:val="nil"/>
              <w:bottom w:val="single" w:sz="4" w:space="0" w:color="auto"/>
              <w:right w:val="single" w:sz="4" w:space="0" w:color="auto"/>
            </w:tcBorders>
            <w:shd w:val="clear" w:color="auto" w:fill="auto"/>
            <w:vAlign w:val="center"/>
            <w:hideMark/>
          </w:tcPr>
          <w:p w14:paraId="2698A8B4" w14:textId="77777777" w:rsidR="005A6D8C" w:rsidRPr="00A8389E" w:rsidRDefault="005A6D8C" w:rsidP="00083272">
            <w:pPr>
              <w:spacing w:after="0" w:line="240" w:lineRule="auto"/>
              <w:jc w:val="both"/>
              <w:rPr>
                <w:rFonts w:ascii="Times New Roman" w:hAnsi="Times New Roman" w:cs="Times New Roman"/>
                <w:color w:val="000000"/>
                <w:sz w:val="20"/>
                <w:szCs w:val="20"/>
              </w:rPr>
            </w:pPr>
            <w:r w:rsidRPr="00A8389E">
              <w:rPr>
                <w:rFonts w:ascii="Times New Roman" w:hAnsi="Times New Roman" w:cs="Times New Roman"/>
                <w:color w:val="000000"/>
                <w:sz w:val="20"/>
                <w:szCs w:val="20"/>
              </w:rPr>
              <w:t>Прочие потребители</w:t>
            </w:r>
            <w:r w:rsidRPr="00A8389E">
              <w:rPr>
                <w:rFonts w:ascii="Times New Roman" w:hAnsi="Times New Roman" w:cs="Times New Roman"/>
                <w:color w:val="000000"/>
                <w:sz w:val="20"/>
                <w:szCs w:val="20"/>
              </w:rPr>
              <w:br/>
              <w:t>от 670 кВт до 10 МВт</w:t>
            </w:r>
          </w:p>
        </w:tc>
        <w:tc>
          <w:tcPr>
            <w:tcW w:w="850" w:type="dxa"/>
            <w:tcBorders>
              <w:top w:val="nil"/>
              <w:left w:val="nil"/>
              <w:bottom w:val="single" w:sz="4" w:space="0" w:color="auto"/>
              <w:right w:val="single" w:sz="4" w:space="0" w:color="auto"/>
            </w:tcBorders>
            <w:shd w:val="clear" w:color="auto" w:fill="auto"/>
            <w:vAlign w:val="center"/>
            <w:hideMark/>
          </w:tcPr>
          <w:p w14:paraId="498CD5AF" w14:textId="77777777" w:rsidR="005A6D8C" w:rsidRPr="00A8389E" w:rsidRDefault="005A6D8C" w:rsidP="00083272">
            <w:pPr>
              <w:spacing w:after="0" w:line="240" w:lineRule="auto"/>
              <w:jc w:val="both"/>
              <w:rPr>
                <w:rFonts w:ascii="Times New Roman" w:hAnsi="Times New Roman" w:cs="Times New Roman"/>
                <w:color w:val="000000"/>
                <w:sz w:val="20"/>
                <w:szCs w:val="20"/>
              </w:rPr>
            </w:pPr>
            <w:r w:rsidRPr="00A8389E">
              <w:rPr>
                <w:rFonts w:ascii="Times New Roman" w:hAnsi="Times New Roman" w:cs="Times New Roman"/>
                <w:color w:val="000000"/>
                <w:sz w:val="20"/>
                <w:szCs w:val="20"/>
              </w:rPr>
              <w:t>Прочие потребители</w:t>
            </w:r>
            <w:r w:rsidRPr="00A8389E">
              <w:rPr>
                <w:rFonts w:ascii="Times New Roman" w:hAnsi="Times New Roman" w:cs="Times New Roman"/>
                <w:color w:val="000000"/>
                <w:sz w:val="20"/>
                <w:szCs w:val="20"/>
              </w:rPr>
              <w:br/>
              <w:t>не менее 10 МВт</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3AEE81AD" w14:textId="77777777" w:rsidR="005A6D8C" w:rsidRPr="00A8389E" w:rsidRDefault="005A6D8C" w:rsidP="00083272">
            <w:pPr>
              <w:spacing w:after="0" w:line="240" w:lineRule="auto"/>
              <w:jc w:val="both"/>
              <w:rPr>
                <w:rFonts w:ascii="Times New Roman" w:hAnsi="Times New Roman" w:cs="Times New Roman"/>
                <w:color w:val="000000"/>
                <w:sz w:val="20"/>
                <w:szCs w:val="20"/>
              </w:rPr>
            </w:pPr>
          </w:p>
        </w:tc>
        <w:tc>
          <w:tcPr>
            <w:tcW w:w="709" w:type="dxa"/>
            <w:vMerge/>
            <w:tcBorders>
              <w:left w:val="single" w:sz="4" w:space="0" w:color="auto"/>
              <w:bottom w:val="single" w:sz="4" w:space="0" w:color="000000"/>
              <w:right w:val="single" w:sz="4" w:space="0" w:color="auto"/>
            </w:tcBorders>
            <w:vAlign w:val="center"/>
          </w:tcPr>
          <w:p w14:paraId="6AF1A149" w14:textId="77777777" w:rsidR="005A6D8C" w:rsidRPr="00A8389E" w:rsidRDefault="005A6D8C" w:rsidP="00083272">
            <w:pPr>
              <w:spacing w:after="0" w:line="240" w:lineRule="auto"/>
              <w:jc w:val="both"/>
              <w:rPr>
                <w:rFonts w:ascii="Times New Roman" w:hAnsi="Times New Roman" w:cs="Times New Roman"/>
                <w:color w:val="000000"/>
                <w:sz w:val="20"/>
                <w:szCs w:val="20"/>
              </w:rPr>
            </w:pPr>
          </w:p>
        </w:tc>
      </w:tr>
      <w:tr w:rsidR="005A6D8C" w:rsidRPr="00A8389E" w14:paraId="1842C035" w14:textId="77777777" w:rsidTr="00A8389E">
        <w:trPr>
          <w:trHeight w:val="300"/>
        </w:trPr>
        <w:tc>
          <w:tcPr>
            <w:tcW w:w="1844" w:type="dxa"/>
            <w:tcBorders>
              <w:top w:val="nil"/>
              <w:left w:val="single" w:sz="4" w:space="0" w:color="auto"/>
              <w:bottom w:val="single" w:sz="4" w:space="0" w:color="auto"/>
              <w:right w:val="single" w:sz="4" w:space="0" w:color="auto"/>
            </w:tcBorders>
            <w:noWrap/>
            <w:vAlign w:val="center"/>
            <w:hideMark/>
          </w:tcPr>
          <w:p w14:paraId="7AE9C5B5" w14:textId="77777777" w:rsidR="005A6D8C" w:rsidRPr="00A8389E" w:rsidRDefault="005A6D8C" w:rsidP="00083272">
            <w:pPr>
              <w:spacing w:after="0" w:line="240" w:lineRule="auto"/>
              <w:jc w:val="both"/>
              <w:rPr>
                <w:rFonts w:ascii="Times New Roman" w:hAnsi="Times New Roman" w:cs="Times New Roman"/>
                <w:color w:val="000000"/>
                <w:sz w:val="20"/>
                <w:szCs w:val="20"/>
              </w:rPr>
            </w:pPr>
            <w:r w:rsidRPr="00A8389E">
              <w:rPr>
                <w:rFonts w:ascii="Times New Roman" w:hAnsi="Times New Roman" w:cs="Times New Roman"/>
                <w:color w:val="000000"/>
                <w:sz w:val="20"/>
                <w:szCs w:val="20"/>
              </w:rPr>
              <w:t>Коэффициент приведения</w:t>
            </w:r>
          </w:p>
        </w:tc>
        <w:tc>
          <w:tcPr>
            <w:tcW w:w="1134" w:type="dxa"/>
            <w:tcBorders>
              <w:top w:val="nil"/>
              <w:left w:val="nil"/>
              <w:bottom w:val="single" w:sz="4" w:space="0" w:color="auto"/>
              <w:right w:val="single" w:sz="4" w:space="0" w:color="auto"/>
            </w:tcBorders>
            <w:noWrap/>
            <w:vAlign w:val="center"/>
            <w:hideMark/>
          </w:tcPr>
          <w:p w14:paraId="7552A74A" w14:textId="77777777" w:rsidR="005A6D8C" w:rsidRPr="00A8389E" w:rsidRDefault="005A6D8C" w:rsidP="00083272">
            <w:pPr>
              <w:spacing w:after="0" w:line="240" w:lineRule="auto"/>
              <w:jc w:val="both"/>
              <w:rPr>
                <w:rFonts w:ascii="Times New Roman" w:hAnsi="Times New Roman" w:cs="Times New Roman"/>
                <w:color w:val="000000"/>
                <w:sz w:val="20"/>
                <w:szCs w:val="20"/>
              </w:rPr>
            </w:pPr>
            <w:r w:rsidRPr="00A8389E">
              <w:rPr>
                <w:rFonts w:ascii="Times New Roman" w:hAnsi="Times New Roman" w:cs="Times New Roman"/>
                <w:color w:val="000000"/>
                <w:sz w:val="20"/>
                <w:szCs w:val="20"/>
              </w:rPr>
              <w:t>0,04</w:t>
            </w:r>
          </w:p>
        </w:tc>
        <w:tc>
          <w:tcPr>
            <w:tcW w:w="1134" w:type="dxa"/>
            <w:tcBorders>
              <w:top w:val="nil"/>
              <w:left w:val="nil"/>
              <w:bottom w:val="single" w:sz="4" w:space="0" w:color="auto"/>
              <w:right w:val="single" w:sz="4" w:space="0" w:color="auto"/>
            </w:tcBorders>
            <w:noWrap/>
            <w:vAlign w:val="center"/>
            <w:hideMark/>
          </w:tcPr>
          <w:p w14:paraId="7EE8A981" w14:textId="77777777" w:rsidR="005A6D8C" w:rsidRPr="00A8389E" w:rsidRDefault="005A6D8C" w:rsidP="00083272">
            <w:pPr>
              <w:spacing w:after="0" w:line="240" w:lineRule="auto"/>
              <w:jc w:val="both"/>
              <w:rPr>
                <w:rFonts w:ascii="Times New Roman" w:hAnsi="Times New Roman" w:cs="Times New Roman"/>
                <w:color w:val="000000"/>
                <w:sz w:val="20"/>
                <w:szCs w:val="20"/>
              </w:rPr>
            </w:pPr>
            <w:r w:rsidRPr="00A8389E">
              <w:rPr>
                <w:rFonts w:ascii="Times New Roman" w:hAnsi="Times New Roman" w:cs="Times New Roman"/>
                <w:color w:val="000000"/>
                <w:sz w:val="20"/>
                <w:szCs w:val="20"/>
              </w:rPr>
              <w:t>0,04</w:t>
            </w:r>
          </w:p>
        </w:tc>
        <w:tc>
          <w:tcPr>
            <w:tcW w:w="1134" w:type="dxa"/>
            <w:tcBorders>
              <w:top w:val="nil"/>
              <w:left w:val="nil"/>
              <w:bottom w:val="single" w:sz="4" w:space="0" w:color="auto"/>
              <w:right w:val="single" w:sz="4" w:space="0" w:color="auto"/>
            </w:tcBorders>
            <w:noWrap/>
            <w:vAlign w:val="center"/>
            <w:hideMark/>
          </w:tcPr>
          <w:p w14:paraId="3EBBC229" w14:textId="77777777" w:rsidR="005A6D8C" w:rsidRPr="00A8389E" w:rsidRDefault="005A6D8C" w:rsidP="00083272">
            <w:pPr>
              <w:spacing w:after="0" w:line="240" w:lineRule="auto"/>
              <w:jc w:val="both"/>
              <w:rPr>
                <w:rFonts w:ascii="Times New Roman" w:hAnsi="Times New Roman" w:cs="Times New Roman"/>
                <w:color w:val="000000"/>
                <w:sz w:val="20"/>
                <w:szCs w:val="20"/>
              </w:rPr>
            </w:pPr>
            <w:r w:rsidRPr="00A8389E">
              <w:rPr>
                <w:rFonts w:ascii="Times New Roman" w:hAnsi="Times New Roman" w:cs="Times New Roman"/>
                <w:color w:val="000000"/>
                <w:sz w:val="20"/>
                <w:szCs w:val="20"/>
              </w:rPr>
              <w:t>1</w:t>
            </w:r>
          </w:p>
        </w:tc>
        <w:tc>
          <w:tcPr>
            <w:tcW w:w="707" w:type="dxa"/>
            <w:tcBorders>
              <w:top w:val="nil"/>
              <w:left w:val="nil"/>
              <w:bottom w:val="single" w:sz="4" w:space="0" w:color="auto"/>
              <w:right w:val="single" w:sz="4" w:space="0" w:color="auto"/>
            </w:tcBorders>
            <w:noWrap/>
            <w:vAlign w:val="center"/>
            <w:hideMark/>
          </w:tcPr>
          <w:p w14:paraId="441461F5" w14:textId="77777777" w:rsidR="005A6D8C" w:rsidRPr="00A8389E" w:rsidRDefault="005A6D8C" w:rsidP="00083272">
            <w:pPr>
              <w:spacing w:after="0" w:line="240" w:lineRule="auto"/>
              <w:jc w:val="both"/>
              <w:rPr>
                <w:rFonts w:ascii="Times New Roman" w:hAnsi="Times New Roman" w:cs="Times New Roman"/>
                <w:color w:val="000000"/>
                <w:sz w:val="20"/>
                <w:szCs w:val="20"/>
              </w:rPr>
            </w:pPr>
            <w:r w:rsidRPr="00A8389E">
              <w:rPr>
                <w:rFonts w:ascii="Times New Roman" w:hAnsi="Times New Roman" w:cs="Times New Roman"/>
                <w:color w:val="000000"/>
                <w:sz w:val="20"/>
                <w:szCs w:val="20"/>
              </w:rPr>
              <w:t>1</w:t>
            </w:r>
          </w:p>
        </w:tc>
        <w:tc>
          <w:tcPr>
            <w:tcW w:w="709" w:type="dxa"/>
            <w:gridSpan w:val="2"/>
            <w:tcBorders>
              <w:top w:val="nil"/>
              <w:left w:val="nil"/>
              <w:bottom w:val="single" w:sz="4" w:space="0" w:color="auto"/>
              <w:right w:val="single" w:sz="4" w:space="0" w:color="auto"/>
            </w:tcBorders>
            <w:noWrap/>
            <w:vAlign w:val="center"/>
            <w:hideMark/>
          </w:tcPr>
          <w:p w14:paraId="5CFEBD48" w14:textId="77777777" w:rsidR="005A6D8C" w:rsidRPr="00A8389E" w:rsidRDefault="005A6D8C" w:rsidP="00083272">
            <w:pPr>
              <w:spacing w:after="0" w:line="240" w:lineRule="auto"/>
              <w:jc w:val="both"/>
              <w:rPr>
                <w:rFonts w:ascii="Times New Roman" w:hAnsi="Times New Roman" w:cs="Times New Roman"/>
                <w:color w:val="000000"/>
                <w:sz w:val="20"/>
                <w:szCs w:val="20"/>
              </w:rPr>
            </w:pPr>
            <w:r w:rsidRPr="00A8389E">
              <w:rPr>
                <w:rFonts w:ascii="Times New Roman" w:hAnsi="Times New Roman" w:cs="Times New Roman"/>
                <w:color w:val="000000"/>
                <w:sz w:val="20"/>
                <w:szCs w:val="20"/>
              </w:rPr>
              <w:t>1</w:t>
            </w:r>
          </w:p>
        </w:tc>
        <w:tc>
          <w:tcPr>
            <w:tcW w:w="992" w:type="dxa"/>
            <w:tcBorders>
              <w:top w:val="nil"/>
              <w:left w:val="nil"/>
              <w:bottom w:val="single" w:sz="4" w:space="0" w:color="auto"/>
              <w:right w:val="single" w:sz="4" w:space="0" w:color="auto"/>
            </w:tcBorders>
            <w:noWrap/>
            <w:vAlign w:val="center"/>
            <w:hideMark/>
          </w:tcPr>
          <w:p w14:paraId="33B065B9" w14:textId="77777777" w:rsidR="005A6D8C" w:rsidRPr="00A8389E" w:rsidRDefault="005A6D8C" w:rsidP="00083272">
            <w:pPr>
              <w:spacing w:after="0" w:line="240" w:lineRule="auto"/>
              <w:jc w:val="both"/>
              <w:rPr>
                <w:rFonts w:ascii="Times New Roman" w:hAnsi="Times New Roman" w:cs="Times New Roman"/>
                <w:color w:val="000000"/>
                <w:sz w:val="20"/>
                <w:szCs w:val="20"/>
              </w:rPr>
            </w:pPr>
            <w:r w:rsidRPr="00A8389E">
              <w:rPr>
                <w:rFonts w:ascii="Times New Roman" w:hAnsi="Times New Roman" w:cs="Times New Roman"/>
                <w:color w:val="000000"/>
                <w:sz w:val="20"/>
                <w:szCs w:val="20"/>
              </w:rPr>
              <w:t>1</w:t>
            </w:r>
          </w:p>
        </w:tc>
        <w:tc>
          <w:tcPr>
            <w:tcW w:w="851" w:type="dxa"/>
            <w:tcBorders>
              <w:top w:val="nil"/>
              <w:left w:val="nil"/>
              <w:bottom w:val="single" w:sz="4" w:space="0" w:color="auto"/>
              <w:right w:val="single" w:sz="4" w:space="0" w:color="auto"/>
            </w:tcBorders>
            <w:noWrap/>
            <w:vAlign w:val="center"/>
            <w:hideMark/>
          </w:tcPr>
          <w:p w14:paraId="113B39A2" w14:textId="77777777" w:rsidR="005A6D8C" w:rsidRPr="00A8389E" w:rsidRDefault="005A6D8C" w:rsidP="00083272">
            <w:pPr>
              <w:spacing w:after="0" w:line="240" w:lineRule="auto"/>
              <w:jc w:val="both"/>
              <w:rPr>
                <w:rFonts w:ascii="Times New Roman" w:hAnsi="Times New Roman" w:cs="Times New Roman"/>
                <w:color w:val="000000"/>
                <w:sz w:val="20"/>
                <w:szCs w:val="20"/>
              </w:rPr>
            </w:pPr>
            <w:r w:rsidRPr="00A8389E">
              <w:rPr>
                <w:rFonts w:ascii="Times New Roman" w:hAnsi="Times New Roman" w:cs="Times New Roman"/>
                <w:color w:val="000000"/>
                <w:sz w:val="20"/>
                <w:szCs w:val="20"/>
              </w:rPr>
              <w:t>1</w:t>
            </w:r>
          </w:p>
        </w:tc>
        <w:tc>
          <w:tcPr>
            <w:tcW w:w="850" w:type="dxa"/>
            <w:tcBorders>
              <w:top w:val="nil"/>
              <w:left w:val="nil"/>
              <w:bottom w:val="single" w:sz="4" w:space="0" w:color="auto"/>
              <w:right w:val="single" w:sz="4" w:space="0" w:color="auto"/>
            </w:tcBorders>
            <w:noWrap/>
            <w:vAlign w:val="center"/>
            <w:hideMark/>
          </w:tcPr>
          <w:p w14:paraId="281EC402" w14:textId="77777777" w:rsidR="005A6D8C" w:rsidRPr="00A8389E" w:rsidRDefault="005A6D8C" w:rsidP="00083272">
            <w:pPr>
              <w:spacing w:after="0" w:line="240" w:lineRule="auto"/>
              <w:jc w:val="both"/>
              <w:rPr>
                <w:rFonts w:ascii="Times New Roman" w:hAnsi="Times New Roman" w:cs="Times New Roman"/>
                <w:color w:val="000000"/>
                <w:sz w:val="20"/>
                <w:szCs w:val="20"/>
              </w:rPr>
            </w:pPr>
            <w:r w:rsidRPr="00A8389E">
              <w:rPr>
                <w:rFonts w:ascii="Times New Roman" w:hAnsi="Times New Roman" w:cs="Times New Roman"/>
                <w:color w:val="000000"/>
                <w:sz w:val="20"/>
                <w:szCs w:val="20"/>
              </w:rPr>
              <w:t>1</w:t>
            </w:r>
          </w:p>
        </w:tc>
        <w:tc>
          <w:tcPr>
            <w:tcW w:w="567" w:type="dxa"/>
            <w:tcBorders>
              <w:top w:val="nil"/>
              <w:left w:val="nil"/>
              <w:bottom w:val="single" w:sz="4" w:space="0" w:color="auto"/>
              <w:right w:val="single" w:sz="4" w:space="0" w:color="auto"/>
            </w:tcBorders>
            <w:noWrap/>
            <w:vAlign w:val="center"/>
            <w:hideMark/>
          </w:tcPr>
          <w:p w14:paraId="3F52577E" w14:textId="77777777" w:rsidR="005A6D8C" w:rsidRPr="00A8389E" w:rsidRDefault="005A6D8C" w:rsidP="00083272">
            <w:pPr>
              <w:spacing w:after="0" w:line="240" w:lineRule="auto"/>
              <w:jc w:val="both"/>
              <w:rPr>
                <w:rFonts w:ascii="Times New Roman" w:hAnsi="Times New Roman" w:cs="Times New Roman"/>
                <w:color w:val="000000"/>
                <w:sz w:val="20"/>
                <w:szCs w:val="20"/>
              </w:rPr>
            </w:pPr>
            <w:r w:rsidRPr="00A8389E">
              <w:rPr>
                <w:rFonts w:ascii="Times New Roman" w:hAnsi="Times New Roman" w:cs="Times New Roman"/>
                <w:color w:val="000000"/>
                <w:sz w:val="20"/>
                <w:szCs w:val="20"/>
              </w:rPr>
              <w:t>1</w:t>
            </w:r>
          </w:p>
        </w:tc>
        <w:tc>
          <w:tcPr>
            <w:tcW w:w="709" w:type="dxa"/>
            <w:tcBorders>
              <w:top w:val="nil"/>
              <w:left w:val="nil"/>
              <w:bottom w:val="single" w:sz="4" w:space="0" w:color="auto"/>
              <w:right w:val="single" w:sz="4" w:space="0" w:color="auto"/>
            </w:tcBorders>
            <w:vAlign w:val="center"/>
          </w:tcPr>
          <w:p w14:paraId="54F363A6" w14:textId="77777777" w:rsidR="005A6D8C" w:rsidRPr="00A8389E" w:rsidRDefault="005A6D8C" w:rsidP="00083272">
            <w:pPr>
              <w:spacing w:after="0" w:line="240" w:lineRule="auto"/>
              <w:jc w:val="both"/>
              <w:rPr>
                <w:rFonts w:ascii="Times New Roman" w:hAnsi="Times New Roman" w:cs="Times New Roman"/>
                <w:color w:val="000000"/>
                <w:sz w:val="20"/>
                <w:szCs w:val="20"/>
              </w:rPr>
            </w:pPr>
          </w:p>
        </w:tc>
      </w:tr>
      <w:tr w:rsidR="005A6D8C" w:rsidRPr="00A8389E" w14:paraId="5ABC616A" w14:textId="77777777" w:rsidTr="00A8389E">
        <w:trPr>
          <w:trHeight w:val="300"/>
        </w:trPr>
        <w:tc>
          <w:tcPr>
            <w:tcW w:w="1844" w:type="dxa"/>
            <w:tcBorders>
              <w:top w:val="nil"/>
              <w:left w:val="single" w:sz="4" w:space="0" w:color="auto"/>
              <w:bottom w:val="single" w:sz="4" w:space="0" w:color="auto"/>
              <w:right w:val="single" w:sz="4" w:space="0" w:color="auto"/>
            </w:tcBorders>
            <w:noWrap/>
            <w:vAlign w:val="center"/>
          </w:tcPr>
          <w:p w14:paraId="53D4701E" w14:textId="77777777" w:rsidR="005A6D8C" w:rsidRPr="00A8389E" w:rsidRDefault="005A6D8C" w:rsidP="00083272">
            <w:pPr>
              <w:spacing w:after="0" w:line="240" w:lineRule="auto"/>
              <w:jc w:val="both"/>
              <w:rPr>
                <w:rFonts w:ascii="Times New Roman" w:hAnsi="Times New Roman" w:cs="Times New Roman"/>
                <w:color w:val="000000"/>
                <w:sz w:val="20"/>
                <w:szCs w:val="20"/>
              </w:rPr>
            </w:pPr>
            <w:r w:rsidRPr="00A8389E">
              <w:rPr>
                <w:rFonts w:ascii="Times New Roman" w:hAnsi="Times New Roman" w:cs="Times New Roman"/>
                <w:color w:val="000000"/>
                <w:sz w:val="20"/>
                <w:szCs w:val="20"/>
              </w:rPr>
              <w:t>ОЗЭ (точки учета с оптового рынка)</w:t>
            </w:r>
          </w:p>
        </w:tc>
        <w:tc>
          <w:tcPr>
            <w:tcW w:w="1134" w:type="dxa"/>
            <w:tcBorders>
              <w:top w:val="nil"/>
              <w:left w:val="nil"/>
              <w:bottom w:val="single" w:sz="4" w:space="0" w:color="auto"/>
              <w:right w:val="single" w:sz="4" w:space="0" w:color="auto"/>
            </w:tcBorders>
            <w:noWrap/>
            <w:vAlign w:val="center"/>
          </w:tcPr>
          <w:p w14:paraId="17DE17F3" w14:textId="77777777" w:rsidR="005A6D8C" w:rsidRPr="00A8389E" w:rsidRDefault="005A6D8C" w:rsidP="00083272">
            <w:pPr>
              <w:spacing w:after="0" w:line="240" w:lineRule="auto"/>
              <w:jc w:val="both"/>
              <w:rPr>
                <w:rFonts w:ascii="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noWrap/>
            <w:vAlign w:val="center"/>
          </w:tcPr>
          <w:p w14:paraId="3E499214" w14:textId="77777777" w:rsidR="005A6D8C" w:rsidRPr="00A8389E" w:rsidRDefault="005A6D8C" w:rsidP="00083272">
            <w:pPr>
              <w:spacing w:after="0" w:line="240" w:lineRule="auto"/>
              <w:jc w:val="both"/>
              <w:rPr>
                <w:rFonts w:ascii="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noWrap/>
            <w:vAlign w:val="center"/>
          </w:tcPr>
          <w:p w14:paraId="2775EA13" w14:textId="77777777" w:rsidR="005A6D8C" w:rsidRPr="00A8389E" w:rsidRDefault="005A6D8C" w:rsidP="00083272">
            <w:pPr>
              <w:spacing w:after="0" w:line="240" w:lineRule="auto"/>
              <w:jc w:val="both"/>
              <w:rPr>
                <w:rFonts w:ascii="Times New Roman" w:hAnsi="Times New Roman" w:cs="Times New Roman"/>
                <w:color w:val="000000"/>
                <w:sz w:val="20"/>
                <w:szCs w:val="20"/>
              </w:rPr>
            </w:pPr>
          </w:p>
        </w:tc>
        <w:tc>
          <w:tcPr>
            <w:tcW w:w="707" w:type="dxa"/>
            <w:tcBorders>
              <w:top w:val="nil"/>
              <w:left w:val="nil"/>
              <w:bottom w:val="single" w:sz="4" w:space="0" w:color="auto"/>
              <w:right w:val="single" w:sz="4" w:space="0" w:color="auto"/>
            </w:tcBorders>
            <w:noWrap/>
            <w:vAlign w:val="center"/>
          </w:tcPr>
          <w:p w14:paraId="71A1A873" w14:textId="77777777" w:rsidR="005A6D8C" w:rsidRPr="00A8389E" w:rsidRDefault="005A6D8C" w:rsidP="00083272">
            <w:pPr>
              <w:spacing w:after="0" w:line="240" w:lineRule="auto"/>
              <w:jc w:val="both"/>
              <w:rPr>
                <w:rFonts w:ascii="Times New Roman" w:hAnsi="Times New Roman" w:cs="Times New Roman"/>
                <w:color w:val="000000"/>
                <w:sz w:val="20"/>
                <w:szCs w:val="20"/>
              </w:rPr>
            </w:pPr>
          </w:p>
        </w:tc>
        <w:tc>
          <w:tcPr>
            <w:tcW w:w="709" w:type="dxa"/>
            <w:gridSpan w:val="2"/>
            <w:tcBorders>
              <w:top w:val="nil"/>
              <w:left w:val="nil"/>
              <w:bottom w:val="single" w:sz="4" w:space="0" w:color="auto"/>
              <w:right w:val="single" w:sz="4" w:space="0" w:color="auto"/>
            </w:tcBorders>
            <w:noWrap/>
            <w:vAlign w:val="center"/>
          </w:tcPr>
          <w:p w14:paraId="61C843E7" w14:textId="77777777" w:rsidR="005A6D8C" w:rsidRPr="00A8389E" w:rsidRDefault="005A6D8C" w:rsidP="00083272">
            <w:pPr>
              <w:spacing w:after="0" w:line="240" w:lineRule="auto"/>
              <w:jc w:val="both"/>
              <w:rPr>
                <w:rFonts w:ascii="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noWrap/>
            <w:vAlign w:val="center"/>
          </w:tcPr>
          <w:p w14:paraId="5AE1E622" w14:textId="77777777" w:rsidR="005A6D8C" w:rsidRPr="00A8389E" w:rsidRDefault="005A6D8C" w:rsidP="00083272">
            <w:pPr>
              <w:spacing w:after="0" w:line="240" w:lineRule="auto"/>
              <w:jc w:val="both"/>
              <w:rPr>
                <w:rFonts w:ascii="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noWrap/>
            <w:vAlign w:val="center"/>
          </w:tcPr>
          <w:p w14:paraId="274691CD" w14:textId="77777777" w:rsidR="005A6D8C" w:rsidRPr="00A8389E" w:rsidRDefault="005A6D8C" w:rsidP="00083272">
            <w:pPr>
              <w:spacing w:after="0" w:line="240" w:lineRule="auto"/>
              <w:jc w:val="both"/>
              <w:rPr>
                <w:rFonts w:ascii="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noWrap/>
            <w:vAlign w:val="center"/>
          </w:tcPr>
          <w:p w14:paraId="59542B14" w14:textId="77777777" w:rsidR="005A6D8C" w:rsidRPr="00A8389E" w:rsidRDefault="005A6D8C" w:rsidP="00083272">
            <w:pPr>
              <w:spacing w:after="0" w:line="240" w:lineRule="auto"/>
              <w:jc w:val="both"/>
              <w:rPr>
                <w:rFonts w:ascii="Times New Roman" w:hAnsi="Times New Roman" w:cs="Times New Roman"/>
                <w:color w:val="000000"/>
                <w:sz w:val="20"/>
                <w:szCs w:val="20"/>
              </w:rPr>
            </w:pPr>
          </w:p>
        </w:tc>
        <w:tc>
          <w:tcPr>
            <w:tcW w:w="567" w:type="dxa"/>
            <w:tcBorders>
              <w:top w:val="nil"/>
              <w:left w:val="nil"/>
              <w:bottom w:val="single" w:sz="4" w:space="0" w:color="auto"/>
              <w:right w:val="single" w:sz="4" w:space="0" w:color="auto"/>
            </w:tcBorders>
            <w:noWrap/>
            <w:vAlign w:val="center"/>
          </w:tcPr>
          <w:p w14:paraId="0D0594A8" w14:textId="77777777" w:rsidR="005A6D8C" w:rsidRPr="00A8389E" w:rsidRDefault="005A6D8C" w:rsidP="00083272">
            <w:pPr>
              <w:spacing w:after="0" w:line="240" w:lineRule="auto"/>
              <w:jc w:val="both"/>
              <w:rPr>
                <w:rFonts w:ascii="Times New Roman" w:hAnsi="Times New Roman" w:cs="Times New Roman"/>
                <w:color w:val="000000"/>
                <w:sz w:val="20"/>
                <w:szCs w:val="20"/>
              </w:rPr>
            </w:pPr>
            <w:r w:rsidRPr="00A8389E">
              <w:rPr>
                <w:rFonts w:ascii="Times New Roman" w:hAnsi="Times New Roman" w:cs="Times New Roman"/>
                <w:color w:val="000000"/>
                <w:sz w:val="20"/>
                <w:szCs w:val="20"/>
              </w:rPr>
              <w:t>357</w:t>
            </w:r>
          </w:p>
        </w:tc>
        <w:tc>
          <w:tcPr>
            <w:tcW w:w="709" w:type="dxa"/>
            <w:tcBorders>
              <w:top w:val="nil"/>
              <w:left w:val="nil"/>
              <w:bottom w:val="single" w:sz="4" w:space="0" w:color="auto"/>
              <w:right w:val="single" w:sz="4" w:space="0" w:color="auto"/>
            </w:tcBorders>
            <w:vAlign w:val="center"/>
          </w:tcPr>
          <w:p w14:paraId="2A24A435" w14:textId="77777777" w:rsidR="005A6D8C" w:rsidRPr="00A8389E" w:rsidRDefault="005A6D8C" w:rsidP="00083272">
            <w:pPr>
              <w:spacing w:after="0" w:line="240" w:lineRule="auto"/>
              <w:jc w:val="both"/>
              <w:rPr>
                <w:rFonts w:ascii="Times New Roman" w:hAnsi="Times New Roman" w:cs="Times New Roman"/>
                <w:color w:val="000000"/>
                <w:sz w:val="20"/>
                <w:szCs w:val="20"/>
              </w:rPr>
            </w:pPr>
            <w:r w:rsidRPr="00A8389E">
              <w:rPr>
                <w:rFonts w:ascii="Times New Roman" w:hAnsi="Times New Roman" w:cs="Times New Roman"/>
                <w:color w:val="000000"/>
                <w:sz w:val="20"/>
                <w:szCs w:val="20"/>
              </w:rPr>
              <w:t>357</w:t>
            </w:r>
          </w:p>
        </w:tc>
      </w:tr>
      <w:tr w:rsidR="005A6D8C" w:rsidRPr="00A8389E" w14:paraId="118DC729" w14:textId="77777777" w:rsidTr="00A8389E">
        <w:trPr>
          <w:trHeight w:val="300"/>
        </w:trPr>
        <w:tc>
          <w:tcPr>
            <w:tcW w:w="1844" w:type="dxa"/>
            <w:tcBorders>
              <w:top w:val="nil"/>
              <w:left w:val="single" w:sz="4" w:space="0" w:color="auto"/>
              <w:bottom w:val="single" w:sz="4" w:space="0" w:color="auto"/>
              <w:right w:val="single" w:sz="4" w:space="0" w:color="auto"/>
            </w:tcBorders>
            <w:noWrap/>
            <w:vAlign w:val="center"/>
          </w:tcPr>
          <w:p w14:paraId="07F20963" w14:textId="77777777" w:rsidR="005A6D8C" w:rsidRPr="00A8389E" w:rsidRDefault="005A6D8C" w:rsidP="00083272">
            <w:pPr>
              <w:spacing w:after="0" w:line="240" w:lineRule="auto"/>
              <w:jc w:val="both"/>
              <w:rPr>
                <w:rFonts w:ascii="Times New Roman" w:hAnsi="Times New Roman" w:cs="Times New Roman"/>
                <w:color w:val="000000"/>
                <w:sz w:val="20"/>
                <w:szCs w:val="20"/>
              </w:rPr>
            </w:pPr>
            <w:r w:rsidRPr="00A8389E">
              <w:rPr>
                <w:rFonts w:ascii="Times New Roman" w:hAnsi="Times New Roman" w:cs="Times New Roman"/>
                <w:color w:val="000000"/>
                <w:sz w:val="20"/>
                <w:szCs w:val="20"/>
              </w:rPr>
              <w:t xml:space="preserve">Калужское городское </w:t>
            </w:r>
            <w:proofErr w:type="spellStart"/>
            <w:r w:rsidRPr="00A8389E">
              <w:rPr>
                <w:rFonts w:ascii="Times New Roman" w:hAnsi="Times New Roman" w:cs="Times New Roman"/>
                <w:color w:val="000000"/>
                <w:sz w:val="20"/>
                <w:szCs w:val="20"/>
              </w:rPr>
              <w:t>отд</w:t>
            </w:r>
            <w:proofErr w:type="spellEnd"/>
          </w:p>
        </w:tc>
        <w:tc>
          <w:tcPr>
            <w:tcW w:w="1134" w:type="dxa"/>
            <w:tcBorders>
              <w:top w:val="nil"/>
              <w:left w:val="nil"/>
              <w:bottom w:val="single" w:sz="4" w:space="0" w:color="auto"/>
              <w:right w:val="single" w:sz="4" w:space="0" w:color="auto"/>
            </w:tcBorders>
            <w:noWrap/>
            <w:vAlign w:val="center"/>
          </w:tcPr>
          <w:p w14:paraId="6B5EC153" w14:textId="77777777" w:rsidR="005A6D8C" w:rsidRPr="00A8389E" w:rsidRDefault="005A6D8C" w:rsidP="00083272">
            <w:pPr>
              <w:spacing w:after="0" w:line="240" w:lineRule="auto"/>
              <w:jc w:val="both"/>
              <w:rPr>
                <w:rFonts w:ascii="Times New Roman" w:hAnsi="Times New Roman" w:cs="Times New Roman"/>
                <w:color w:val="000000"/>
                <w:sz w:val="20"/>
                <w:szCs w:val="20"/>
              </w:rPr>
            </w:pPr>
            <w:r w:rsidRPr="00A8389E">
              <w:rPr>
                <w:rFonts w:ascii="Times New Roman" w:hAnsi="Times New Roman" w:cs="Times New Roman"/>
                <w:color w:val="000000"/>
                <w:sz w:val="20"/>
                <w:szCs w:val="20"/>
              </w:rPr>
              <w:t>155 557</w:t>
            </w:r>
          </w:p>
        </w:tc>
        <w:tc>
          <w:tcPr>
            <w:tcW w:w="1134" w:type="dxa"/>
            <w:tcBorders>
              <w:top w:val="nil"/>
              <w:left w:val="nil"/>
              <w:bottom w:val="single" w:sz="4" w:space="0" w:color="auto"/>
              <w:right w:val="single" w:sz="4" w:space="0" w:color="auto"/>
            </w:tcBorders>
            <w:noWrap/>
            <w:vAlign w:val="center"/>
          </w:tcPr>
          <w:p w14:paraId="2D2B8D5B" w14:textId="77777777" w:rsidR="005A6D8C" w:rsidRPr="00A8389E" w:rsidRDefault="005A6D8C" w:rsidP="00083272">
            <w:pPr>
              <w:spacing w:after="0" w:line="240" w:lineRule="auto"/>
              <w:jc w:val="both"/>
              <w:rPr>
                <w:rFonts w:ascii="Times New Roman" w:hAnsi="Times New Roman" w:cs="Times New Roman"/>
                <w:color w:val="000000"/>
                <w:sz w:val="20"/>
                <w:szCs w:val="20"/>
              </w:rPr>
            </w:pPr>
            <w:r w:rsidRPr="00A8389E">
              <w:rPr>
                <w:rFonts w:ascii="Times New Roman" w:hAnsi="Times New Roman" w:cs="Times New Roman"/>
                <w:color w:val="000000"/>
                <w:sz w:val="20"/>
                <w:szCs w:val="20"/>
              </w:rPr>
              <w:t>2 197</w:t>
            </w:r>
          </w:p>
        </w:tc>
        <w:tc>
          <w:tcPr>
            <w:tcW w:w="1134" w:type="dxa"/>
            <w:tcBorders>
              <w:top w:val="nil"/>
              <w:left w:val="nil"/>
              <w:bottom w:val="single" w:sz="4" w:space="0" w:color="auto"/>
              <w:right w:val="single" w:sz="4" w:space="0" w:color="auto"/>
            </w:tcBorders>
            <w:noWrap/>
            <w:vAlign w:val="center"/>
          </w:tcPr>
          <w:p w14:paraId="7ADAADCD" w14:textId="77777777" w:rsidR="005A6D8C" w:rsidRPr="00A8389E" w:rsidRDefault="005A6D8C" w:rsidP="00083272">
            <w:pPr>
              <w:spacing w:after="0" w:line="240" w:lineRule="auto"/>
              <w:jc w:val="both"/>
              <w:rPr>
                <w:rFonts w:ascii="Times New Roman" w:hAnsi="Times New Roman" w:cs="Times New Roman"/>
                <w:color w:val="000000"/>
                <w:sz w:val="20"/>
                <w:szCs w:val="20"/>
              </w:rPr>
            </w:pPr>
            <w:r w:rsidRPr="00A8389E">
              <w:rPr>
                <w:rFonts w:ascii="Times New Roman" w:hAnsi="Times New Roman" w:cs="Times New Roman"/>
                <w:color w:val="000000"/>
                <w:sz w:val="20"/>
                <w:szCs w:val="20"/>
              </w:rPr>
              <w:t>880</w:t>
            </w:r>
          </w:p>
        </w:tc>
        <w:tc>
          <w:tcPr>
            <w:tcW w:w="707" w:type="dxa"/>
            <w:tcBorders>
              <w:top w:val="nil"/>
              <w:left w:val="nil"/>
              <w:bottom w:val="single" w:sz="4" w:space="0" w:color="auto"/>
              <w:right w:val="single" w:sz="4" w:space="0" w:color="auto"/>
            </w:tcBorders>
            <w:noWrap/>
            <w:vAlign w:val="center"/>
          </w:tcPr>
          <w:p w14:paraId="324A9832" w14:textId="77777777" w:rsidR="005A6D8C" w:rsidRPr="00A8389E" w:rsidRDefault="005A6D8C" w:rsidP="00083272">
            <w:pPr>
              <w:spacing w:after="0" w:line="240" w:lineRule="auto"/>
              <w:jc w:val="both"/>
              <w:rPr>
                <w:rFonts w:ascii="Times New Roman" w:hAnsi="Times New Roman" w:cs="Times New Roman"/>
                <w:color w:val="000000"/>
                <w:sz w:val="20"/>
                <w:szCs w:val="20"/>
              </w:rPr>
            </w:pPr>
            <w:r w:rsidRPr="00A8389E">
              <w:rPr>
                <w:rFonts w:ascii="Times New Roman" w:hAnsi="Times New Roman" w:cs="Times New Roman"/>
                <w:color w:val="000000"/>
                <w:sz w:val="20"/>
                <w:szCs w:val="20"/>
              </w:rPr>
              <w:t>4216</w:t>
            </w:r>
          </w:p>
        </w:tc>
        <w:tc>
          <w:tcPr>
            <w:tcW w:w="709" w:type="dxa"/>
            <w:gridSpan w:val="2"/>
            <w:tcBorders>
              <w:top w:val="nil"/>
              <w:left w:val="nil"/>
              <w:bottom w:val="single" w:sz="4" w:space="0" w:color="auto"/>
              <w:right w:val="single" w:sz="4" w:space="0" w:color="auto"/>
            </w:tcBorders>
            <w:noWrap/>
            <w:vAlign w:val="center"/>
          </w:tcPr>
          <w:p w14:paraId="72BD806A" w14:textId="77777777" w:rsidR="005A6D8C" w:rsidRPr="00A8389E" w:rsidRDefault="005A6D8C" w:rsidP="00083272">
            <w:pPr>
              <w:spacing w:after="0" w:line="240" w:lineRule="auto"/>
              <w:jc w:val="both"/>
              <w:rPr>
                <w:rFonts w:ascii="Times New Roman" w:hAnsi="Times New Roman" w:cs="Times New Roman"/>
                <w:color w:val="000000"/>
                <w:sz w:val="20"/>
                <w:szCs w:val="20"/>
              </w:rPr>
            </w:pPr>
            <w:r w:rsidRPr="00A8389E">
              <w:rPr>
                <w:rFonts w:ascii="Times New Roman" w:hAnsi="Times New Roman" w:cs="Times New Roman"/>
                <w:color w:val="000000"/>
                <w:sz w:val="20"/>
                <w:szCs w:val="20"/>
              </w:rPr>
              <w:t>12 625</w:t>
            </w:r>
          </w:p>
        </w:tc>
        <w:tc>
          <w:tcPr>
            <w:tcW w:w="992" w:type="dxa"/>
            <w:tcBorders>
              <w:top w:val="nil"/>
              <w:left w:val="nil"/>
              <w:bottom w:val="single" w:sz="4" w:space="0" w:color="auto"/>
              <w:right w:val="single" w:sz="4" w:space="0" w:color="auto"/>
            </w:tcBorders>
            <w:noWrap/>
            <w:vAlign w:val="center"/>
          </w:tcPr>
          <w:p w14:paraId="6AF462EF" w14:textId="77777777" w:rsidR="005A6D8C" w:rsidRPr="00A8389E" w:rsidRDefault="005A6D8C" w:rsidP="00083272">
            <w:pPr>
              <w:spacing w:after="0" w:line="240" w:lineRule="auto"/>
              <w:jc w:val="both"/>
              <w:rPr>
                <w:rFonts w:ascii="Times New Roman" w:hAnsi="Times New Roman" w:cs="Times New Roman"/>
                <w:color w:val="000000"/>
                <w:sz w:val="20"/>
                <w:szCs w:val="20"/>
              </w:rPr>
            </w:pPr>
            <w:r w:rsidRPr="00A8389E">
              <w:rPr>
                <w:rFonts w:ascii="Times New Roman" w:hAnsi="Times New Roman" w:cs="Times New Roman"/>
                <w:color w:val="000000"/>
                <w:sz w:val="20"/>
                <w:szCs w:val="20"/>
              </w:rPr>
              <w:t>12 537</w:t>
            </w:r>
          </w:p>
        </w:tc>
        <w:tc>
          <w:tcPr>
            <w:tcW w:w="851" w:type="dxa"/>
            <w:tcBorders>
              <w:top w:val="nil"/>
              <w:left w:val="nil"/>
              <w:bottom w:val="single" w:sz="4" w:space="0" w:color="auto"/>
              <w:right w:val="single" w:sz="4" w:space="0" w:color="auto"/>
            </w:tcBorders>
            <w:noWrap/>
            <w:vAlign w:val="center"/>
          </w:tcPr>
          <w:p w14:paraId="3C84518D" w14:textId="77777777" w:rsidR="005A6D8C" w:rsidRPr="00A8389E" w:rsidRDefault="005A6D8C" w:rsidP="00083272">
            <w:pPr>
              <w:spacing w:after="0" w:line="240" w:lineRule="auto"/>
              <w:jc w:val="both"/>
              <w:rPr>
                <w:rFonts w:ascii="Times New Roman" w:hAnsi="Times New Roman" w:cs="Times New Roman"/>
                <w:color w:val="000000"/>
                <w:sz w:val="20"/>
                <w:szCs w:val="20"/>
              </w:rPr>
            </w:pPr>
            <w:r w:rsidRPr="00A8389E">
              <w:rPr>
                <w:rFonts w:ascii="Times New Roman" w:hAnsi="Times New Roman" w:cs="Times New Roman"/>
                <w:color w:val="000000"/>
                <w:sz w:val="20"/>
                <w:szCs w:val="20"/>
              </w:rPr>
              <w:t>88</w:t>
            </w:r>
          </w:p>
        </w:tc>
        <w:tc>
          <w:tcPr>
            <w:tcW w:w="850" w:type="dxa"/>
            <w:tcBorders>
              <w:top w:val="nil"/>
              <w:left w:val="nil"/>
              <w:bottom w:val="single" w:sz="4" w:space="0" w:color="auto"/>
              <w:right w:val="single" w:sz="4" w:space="0" w:color="auto"/>
            </w:tcBorders>
            <w:noWrap/>
            <w:vAlign w:val="center"/>
          </w:tcPr>
          <w:p w14:paraId="3B396943" w14:textId="77777777" w:rsidR="005A6D8C" w:rsidRPr="00A8389E" w:rsidRDefault="005A6D8C" w:rsidP="00083272">
            <w:pPr>
              <w:spacing w:after="0" w:line="240" w:lineRule="auto"/>
              <w:jc w:val="both"/>
              <w:rPr>
                <w:rFonts w:ascii="Times New Roman" w:hAnsi="Times New Roman" w:cs="Times New Roman"/>
                <w:color w:val="000000"/>
                <w:sz w:val="20"/>
                <w:szCs w:val="20"/>
              </w:rPr>
            </w:pPr>
          </w:p>
        </w:tc>
        <w:tc>
          <w:tcPr>
            <w:tcW w:w="567" w:type="dxa"/>
            <w:tcBorders>
              <w:top w:val="nil"/>
              <w:left w:val="nil"/>
              <w:bottom w:val="single" w:sz="4" w:space="0" w:color="auto"/>
              <w:right w:val="single" w:sz="4" w:space="0" w:color="auto"/>
            </w:tcBorders>
            <w:noWrap/>
            <w:vAlign w:val="center"/>
          </w:tcPr>
          <w:p w14:paraId="2487FD6B" w14:textId="77777777" w:rsidR="005A6D8C" w:rsidRPr="00A8389E" w:rsidRDefault="005A6D8C" w:rsidP="00083272">
            <w:pPr>
              <w:spacing w:after="0" w:line="240" w:lineRule="auto"/>
              <w:jc w:val="both"/>
              <w:rPr>
                <w:rFonts w:ascii="Times New Roman" w:hAnsi="Times New Roman" w:cs="Times New Roman"/>
                <w:color w:val="000000"/>
                <w:sz w:val="20"/>
                <w:szCs w:val="20"/>
              </w:rPr>
            </w:pPr>
            <w:r w:rsidRPr="00A8389E">
              <w:rPr>
                <w:rFonts w:ascii="Times New Roman" w:hAnsi="Times New Roman" w:cs="Times New Roman"/>
                <w:color w:val="000000"/>
                <w:sz w:val="20"/>
                <w:szCs w:val="20"/>
              </w:rPr>
              <w:t>7</w:t>
            </w:r>
          </w:p>
        </w:tc>
        <w:tc>
          <w:tcPr>
            <w:tcW w:w="709" w:type="dxa"/>
            <w:tcBorders>
              <w:top w:val="nil"/>
              <w:left w:val="nil"/>
              <w:bottom w:val="single" w:sz="4" w:space="0" w:color="auto"/>
              <w:right w:val="single" w:sz="4" w:space="0" w:color="auto"/>
            </w:tcBorders>
            <w:vAlign w:val="center"/>
          </w:tcPr>
          <w:p w14:paraId="1011AFB1" w14:textId="77777777" w:rsidR="005A6D8C" w:rsidRPr="00A8389E" w:rsidRDefault="005A6D8C" w:rsidP="00083272">
            <w:pPr>
              <w:spacing w:after="0" w:line="240" w:lineRule="auto"/>
              <w:jc w:val="both"/>
              <w:rPr>
                <w:rFonts w:ascii="Times New Roman" w:hAnsi="Times New Roman" w:cs="Times New Roman"/>
                <w:color w:val="000000"/>
                <w:sz w:val="20"/>
                <w:szCs w:val="20"/>
              </w:rPr>
            </w:pPr>
            <w:r w:rsidRPr="00A8389E">
              <w:rPr>
                <w:rFonts w:ascii="Times New Roman" w:hAnsi="Times New Roman" w:cs="Times New Roman"/>
                <w:color w:val="000000"/>
                <w:sz w:val="20"/>
                <w:szCs w:val="20"/>
              </w:rPr>
              <w:t>175 482</w:t>
            </w:r>
          </w:p>
        </w:tc>
      </w:tr>
      <w:tr w:rsidR="005A6D8C" w:rsidRPr="00A8389E" w14:paraId="449DAAC1" w14:textId="77777777" w:rsidTr="00A8389E">
        <w:trPr>
          <w:trHeight w:val="300"/>
        </w:trPr>
        <w:tc>
          <w:tcPr>
            <w:tcW w:w="1844" w:type="dxa"/>
            <w:tcBorders>
              <w:top w:val="nil"/>
              <w:left w:val="single" w:sz="4" w:space="0" w:color="auto"/>
              <w:bottom w:val="single" w:sz="4" w:space="0" w:color="auto"/>
              <w:right w:val="single" w:sz="4" w:space="0" w:color="auto"/>
            </w:tcBorders>
            <w:noWrap/>
            <w:vAlign w:val="center"/>
          </w:tcPr>
          <w:p w14:paraId="071E29AB" w14:textId="77777777" w:rsidR="005A6D8C" w:rsidRPr="00A8389E" w:rsidRDefault="005A6D8C" w:rsidP="00083272">
            <w:pPr>
              <w:spacing w:after="0" w:line="240" w:lineRule="auto"/>
              <w:jc w:val="both"/>
              <w:rPr>
                <w:rFonts w:ascii="Times New Roman" w:hAnsi="Times New Roman" w:cs="Times New Roman"/>
                <w:color w:val="000000"/>
                <w:sz w:val="20"/>
                <w:szCs w:val="20"/>
              </w:rPr>
            </w:pPr>
            <w:r w:rsidRPr="00A8389E">
              <w:rPr>
                <w:rFonts w:ascii="Times New Roman" w:hAnsi="Times New Roman" w:cs="Times New Roman"/>
                <w:color w:val="000000"/>
                <w:sz w:val="20"/>
                <w:szCs w:val="20"/>
              </w:rPr>
              <w:t>Калужское отделение</w:t>
            </w:r>
          </w:p>
        </w:tc>
        <w:tc>
          <w:tcPr>
            <w:tcW w:w="1134" w:type="dxa"/>
            <w:tcBorders>
              <w:top w:val="nil"/>
              <w:left w:val="nil"/>
              <w:bottom w:val="single" w:sz="4" w:space="0" w:color="auto"/>
              <w:right w:val="single" w:sz="4" w:space="0" w:color="auto"/>
            </w:tcBorders>
            <w:noWrap/>
            <w:vAlign w:val="center"/>
          </w:tcPr>
          <w:p w14:paraId="2B313A52" w14:textId="77777777" w:rsidR="005A6D8C" w:rsidRPr="00A8389E" w:rsidRDefault="005A6D8C" w:rsidP="00083272">
            <w:pPr>
              <w:spacing w:after="0" w:line="240" w:lineRule="auto"/>
              <w:jc w:val="both"/>
              <w:rPr>
                <w:rFonts w:ascii="Times New Roman" w:hAnsi="Times New Roman" w:cs="Times New Roman"/>
                <w:color w:val="000000"/>
                <w:sz w:val="20"/>
                <w:szCs w:val="20"/>
              </w:rPr>
            </w:pPr>
            <w:r w:rsidRPr="00A8389E">
              <w:rPr>
                <w:rFonts w:ascii="Times New Roman" w:hAnsi="Times New Roman" w:cs="Times New Roman"/>
                <w:color w:val="000000"/>
                <w:sz w:val="20"/>
                <w:szCs w:val="20"/>
              </w:rPr>
              <w:t>47 179</w:t>
            </w:r>
          </w:p>
        </w:tc>
        <w:tc>
          <w:tcPr>
            <w:tcW w:w="1134" w:type="dxa"/>
            <w:tcBorders>
              <w:top w:val="nil"/>
              <w:left w:val="nil"/>
              <w:bottom w:val="single" w:sz="4" w:space="0" w:color="auto"/>
              <w:right w:val="single" w:sz="4" w:space="0" w:color="auto"/>
            </w:tcBorders>
            <w:noWrap/>
            <w:vAlign w:val="center"/>
          </w:tcPr>
          <w:p w14:paraId="1A973448" w14:textId="77777777" w:rsidR="005A6D8C" w:rsidRPr="00A8389E" w:rsidRDefault="005A6D8C" w:rsidP="00083272">
            <w:pPr>
              <w:spacing w:after="0" w:line="240" w:lineRule="auto"/>
              <w:jc w:val="both"/>
              <w:rPr>
                <w:rFonts w:ascii="Times New Roman" w:hAnsi="Times New Roman" w:cs="Times New Roman"/>
                <w:color w:val="000000"/>
                <w:sz w:val="20"/>
                <w:szCs w:val="20"/>
              </w:rPr>
            </w:pPr>
            <w:r w:rsidRPr="00A8389E">
              <w:rPr>
                <w:rFonts w:ascii="Times New Roman" w:hAnsi="Times New Roman" w:cs="Times New Roman"/>
                <w:color w:val="000000"/>
                <w:sz w:val="20"/>
                <w:szCs w:val="20"/>
              </w:rPr>
              <w:t>66 573</w:t>
            </w:r>
          </w:p>
        </w:tc>
        <w:tc>
          <w:tcPr>
            <w:tcW w:w="1134" w:type="dxa"/>
            <w:tcBorders>
              <w:top w:val="nil"/>
              <w:left w:val="nil"/>
              <w:bottom w:val="single" w:sz="4" w:space="0" w:color="auto"/>
              <w:right w:val="single" w:sz="4" w:space="0" w:color="auto"/>
            </w:tcBorders>
            <w:noWrap/>
            <w:vAlign w:val="center"/>
          </w:tcPr>
          <w:p w14:paraId="35BD757D" w14:textId="77777777" w:rsidR="005A6D8C" w:rsidRPr="00A8389E" w:rsidRDefault="005A6D8C" w:rsidP="00083272">
            <w:pPr>
              <w:spacing w:after="0" w:line="240" w:lineRule="auto"/>
              <w:jc w:val="both"/>
              <w:rPr>
                <w:rFonts w:ascii="Times New Roman" w:hAnsi="Times New Roman" w:cs="Times New Roman"/>
                <w:color w:val="000000"/>
                <w:sz w:val="20"/>
                <w:szCs w:val="20"/>
              </w:rPr>
            </w:pPr>
            <w:r w:rsidRPr="00A8389E">
              <w:rPr>
                <w:rFonts w:ascii="Times New Roman" w:hAnsi="Times New Roman" w:cs="Times New Roman"/>
                <w:color w:val="000000"/>
                <w:sz w:val="20"/>
                <w:szCs w:val="20"/>
              </w:rPr>
              <w:t>1404</w:t>
            </w:r>
          </w:p>
        </w:tc>
        <w:tc>
          <w:tcPr>
            <w:tcW w:w="707" w:type="dxa"/>
            <w:tcBorders>
              <w:top w:val="nil"/>
              <w:left w:val="nil"/>
              <w:bottom w:val="single" w:sz="4" w:space="0" w:color="auto"/>
              <w:right w:val="single" w:sz="4" w:space="0" w:color="auto"/>
            </w:tcBorders>
            <w:noWrap/>
            <w:vAlign w:val="center"/>
          </w:tcPr>
          <w:p w14:paraId="40511341" w14:textId="77777777" w:rsidR="005A6D8C" w:rsidRPr="00A8389E" w:rsidRDefault="005A6D8C" w:rsidP="00083272">
            <w:pPr>
              <w:spacing w:after="0" w:line="240" w:lineRule="auto"/>
              <w:jc w:val="both"/>
              <w:rPr>
                <w:rFonts w:ascii="Times New Roman" w:hAnsi="Times New Roman" w:cs="Times New Roman"/>
                <w:color w:val="000000"/>
                <w:sz w:val="20"/>
                <w:szCs w:val="20"/>
              </w:rPr>
            </w:pPr>
            <w:r w:rsidRPr="00A8389E">
              <w:rPr>
                <w:rFonts w:ascii="Times New Roman" w:hAnsi="Times New Roman" w:cs="Times New Roman"/>
                <w:color w:val="000000"/>
                <w:sz w:val="20"/>
                <w:szCs w:val="20"/>
              </w:rPr>
              <w:t>1351</w:t>
            </w:r>
          </w:p>
        </w:tc>
        <w:tc>
          <w:tcPr>
            <w:tcW w:w="709" w:type="dxa"/>
            <w:gridSpan w:val="2"/>
            <w:tcBorders>
              <w:top w:val="nil"/>
              <w:left w:val="nil"/>
              <w:bottom w:val="single" w:sz="4" w:space="0" w:color="auto"/>
              <w:right w:val="single" w:sz="4" w:space="0" w:color="auto"/>
            </w:tcBorders>
            <w:noWrap/>
            <w:vAlign w:val="center"/>
          </w:tcPr>
          <w:p w14:paraId="015C6C19" w14:textId="77777777" w:rsidR="005A6D8C" w:rsidRPr="00A8389E" w:rsidRDefault="005A6D8C" w:rsidP="00083272">
            <w:pPr>
              <w:spacing w:after="0" w:line="240" w:lineRule="auto"/>
              <w:jc w:val="both"/>
              <w:rPr>
                <w:rFonts w:ascii="Times New Roman" w:hAnsi="Times New Roman" w:cs="Times New Roman"/>
                <w:color w:val="000000"/>
                <w:sz w:val="20"/>
                <w:szCs w:val="20"/>
              </w:rPr>
            </w:pPr>
            <w:r w:rsidRPr="00A8389E">
              <w:rPr>
                <w:rFonts w:ascii="Times New Roman" w:hAnsi="Times New Roman" w:cs="Times New Roman"/>
                <w:color w:val="000000"/>
                <w:sz w:val="20"/>
                <w:szCs w:val="20"/>
              </w:rPr>
              <w:t>9 467</w:t>
            </w:r>
          </w:p>
        </w:tc>
        <w:tc>
          <w:tcPr>
            <w:tcW w:w="992" w:type="dxa"/>
            <w:tcBorders>
              <w:top w:val="nil"/>
              <w:left w:val="nil"/>
              <w:bottom w:val="single" w:sz="4" w:space="0" w:color="auto"/>
              <w:right w:val="single" w:sz="4" w:space="0" w:color="auto"/>
            </w:tcBorders>
            <w:noWrap/>
            <w:vAlign w:val="center"/>
          </w:tcPr>
          <w:p w14:paraId="51ABB97F" w14:textId="77777777" w:rsidR="005A6D8C" w:rsidRPr="00A8389E" w:rsidRDefault="005A6D8C" w:rsidP="00083272">
            <w:pPr>
              <w:spacing w:after="0" w:line="240" w:lineRule="auto"/>
              <w:jc w:val="both"/>
              <w:rPr>
                <w:rFonts w:ascii="Times New Roman" w:hAnsi="Times New Roman" w:cs="Times New Roman"/>
                <w:color w:val="000000"/>
                <w:sz w:val="20"/>
                <w:szCs w:val="20"/>
              </w:rPr>
            </w:pPr>
            <w:r w:rsidRPr="00A8389E">
              <w:rPr>
                <w:rFonts w:ascii="Times New Roman" w:hAnsi="Times New Roman" w:cs="Times New Roman"/>
                <w:color w:val="000000"/>
                <w:sz w:val="20"/>
                <w:szCs w:val="20"/>
              </w:rPr>
              <w:t>9 189</w:t>
            </w:r>
          </w:p>
        </w:tc>
        <w:tc>
          <w:tcPr>
            <w:tcW w:w="851" w:type="dxa"/>
            <w:tcBorders>
              <w:top w:val="nil"/>
              <w:left w:val="nil"/>
              <w:bottom w:val="single" w:sz="4" w:space="0" w:color="auto"/>
              <w:right w:val="single" w:sz="4" w:space="0" w:color="auto"/>
            </w:tcBorders>
            <w:noWrap/>
            <w:vAlign w:val="center"/>
          </w:tcPr>
          <w:p w14:paraId="43F822BE" w14:textId="77777777" w:rsidR="005A6D8C" w:rsidRPr="00A8389E" w:rsidRDefault="005A6D8C" w:rsidP="00083272">
            <w:pPr>
              <w:spacing w:after="0" w:line="240" w:lineRule="auto"/>
              <w:jc w:val="both"/>
              <w:rPr>
                <w:rFonts w:ascii="Times New Roman" w:hAnsi="Times New Roman" w:cs="Times New Roman"/>
                <w:color w:val="000000"/>
                <w:sz w:val="20"/>
                <w:szCs w:val="20"/>
              </w:rPr>
            </w:pPr>
            <w:r w:rsidRPr="00A8389E">
              <w:rPr>
                <w:rFonts w:ascii="Times New Roman" w:hAnsi="Times New Roman" w:cs="Times New Roman"/>
                <w:color w:val="000000"/>
                <w:sz w:val="20"/>
                <w:szCs w:val="20"/>
              </w:rPr>
              <w:t>259</w:t>
            </w:r>
          </w:p>
        </w:tc>
        <w:tc>
          <w:tcPr>
            <w:tcW w:w="850" w:type="dxa"/>
            <w:tcBorders>
              <w:top w:val="nil"/>
              <w:left w:val="nil"/>
              <w:bottom w:val="single" w:sz="4" w:space="0" w:color="auto"/>
              <w:right w:val="single" w:sz="4" w:space="0" w:color="auto"/>
            </w:tcBorders>
            <w:noWrap/>
            <w:vAlign w:val="center"/>
          </w:tcPr>
          <w:p w14:paraId="21599DA7" w14:textId="77777777" w:rsidR="005A6D8C" w:rsidRPr="00A8389E" w:rsidRDefault="005A6D8C" w:rsidP="00083272">
            <w:pPr>
              <w:spacing w:after="0" w:line="240" w:lineRule="auto"/>
              <w:jc w:val="both"/>
              <w:rPr>
                <w:rFonts w:ascii="Times New Roman" w:hAnsi="Times New Roman" w:cs="Times New Roman"/>
                <w:color w:val="000000"/>
                <w:sz w:val="20"/>
                <w:szCs w:val="20"/>
              </w:rPr>
            </w:pPr>
            <w:r w:rsidRPr="00A8389E">
              <w:rPr>
                <w:rFonts w:ascii="Times New Roman" w:hAnsi="Times New Roman" w:cs="Times New Roman"/>
                <w:color w:val="000000"/>
                <w:sz w:val="20"/>
                <w:szCs w:val="20"/>
              </w:rPr>
              <w:t>19</w:t>
            </w:r>
          </w:p>
        </w:tc>
        <w:tc>
          <w:tcPr>
            <w:tcW w:w="567" w:type="dxa"/>
            <w:tcBorders>
              <w:top w:val="nil"/>
              <w:left w:val="nil"/>
              <w:bottom w:val="single" w:sz="4" w:space="0" w:color="auto"/>
              <w:right w:val="single" w:sz="4" w:space="0" w:color="auto"/>
            </w:tcBorders>
            <w:noWrap/>
            <w:vAlign w:val="center"/>
          </w:tcPr>
          <w:p w14:paraId="0601E637" w14:textId="77777777" w:rsidR="005A6D8C" w:rsidRPr="00A8389E" w:rsidRDefault="005A6D8C" w:rsidP="00083272">
            <w:pPr>
              <w:spacing w:after="0" w:line="240" w:lineRule="auto"/>
              <w:jc w:val="both"/>
              <w:rPr>
                <w:rFonts w:ascii="Times New Roman" w:hAnsi="Times New Roman" w:cs="Times New Roman"/>
                <w:color w:val="000000"/>
                <w:sz w:val="20"/>
                <w:szCs w:val="20"/>
              </w:rPr>
            </w:pPr>
            <w:r w:rsidRPr="00A8389E">
              <w:rPr>
                <w:rFonts w:ascii="Times New Roman" w:hAnsi="Times New Roman" w:cs="Times New Roman"/>
                <w:color w:val="000000"/>
                <w:sz w:val="20"/>
                <w:szCs w:val="20"/>
              </w:rPr>
              <w:t>12</w:t>
            </w:r>
          </w:p>
        </w:tc>
        <w:tc>
          <w:tcPr>
            <w:tcW w:w="709" w:type="dxa"/>
            <w:tcBorders>
              <w:top w:val="nil"/>
              <w:left w:val="nil"/>
              <w:bottom w:val="single" w:sz="4" w:space="0" w:color="auto"/>
              <w:right w:val="single" w:sz="4" w:space="0" w:color="auto"/>
            </w:tcBorders>
            <w:vAlign w:val="center"/>
          </w:tcPr>
          <w:p w14:paraId="11E97798" w14:textId="77777777" w:rsidR="005A6D8C" w:rsidRPr="00A8389E" w:rsidRDefault="005A6D8C" w:rsidP="00083272">
            <w:pPr>
              <w:spacing w:after="0" w:line="240" w:lineRule="auto"/>
              <w:jc w:val="both"/>
              <w:rPr>
                <w:rFonts w:ascii="Times New Roman" w:hAnsi="Times New Roman" w:cs="Times New Roman"/>
                <w:color w:val="000000"/>
                <w:sz w:val="20"/>
                <w:szCs w:val="20"/>
              </w:rPr>
            </w:pPr>
            <w:r w:rsidRPr="00A8389E">
              <w:rPr>
                <w:rFonts w:ascii="Times New Roman" w:hAnsi="Times New Roman" w:cs="Times New Roman"/>
                <w:color w:val="000000"/>
                <w:sz w:val="20"/>
                <w:szCs w:val="20"/>
              </w:rPr>
              <w:t>125 986</w:t>
            </w:r>
          </w:p>
        </w:tc>
      </w:tr>
      <w:tr w:rsidR="005A6D8C" w:rsidRPr="00A8389E" w14:paraId="3F18E68F" w14:textId="77777777" w:rsidTr="00A8389E">
        <w:trPr>
          <w:trHeight w:val="300"/>
        </w:trPr>
        <w:tc>
          <w:tcPr>
            <w:tcW w:w="1844" w:type="dxa"/>
            <w:tcBorders>
              <w:top w:val="nil"/>
              <w:left w:val="single" w:sz="4" w:space="0" w:color="auto"/>
              <w:bottom w:val="single" w:sz="4" w:space="0" w:color="auto"/>
              <w:right w:val="single" w:sz="4" w:space="0" w:color="auto"/>
            </w:tcBorders>
            <w:noWrap/>
            <w:vAlign w:val="center"/>
          </w:tcPr>
          <w:p w14:paraId="6FAC9237" w14:textId="77777777" w:rsidR="005A6D8C" w:rsidRPr="00A8389E" w:rsidRDefault="005A6D8C" w:rsidP="00083272">
            <w:pPr>
              <w:spacing w:after="0" w:line="240" w:lineRule="auto"/>
              <w:jc w:val="both"/>
              <w:rPr>
                <w:rFonts w:ascii="Times New Roman" w:hAnsi="Times New Roman" w:cs="Times New Roman"/>
                <w:color w:val="000000"/>
                <w:sz w:val="20"/>
                <w:szCs w:val="20"/>
              </w:rPr>
            </w:pPr>
            <w:r w:rsidRPr="00A8389E">
              <w:rPr>
                <w:rFonts w:ascii="Times New Roman" w:hAnsi="Times New Roman" w:cs="Times New Roman"/>
                <w:color w:val="000000"/>
                <w:sz w:val="20"/>
                <w:szCs w:val="20"/>
              </w:rPr>
              <w:t xml:space="preserve">Кировское </w:t>
            </w:r>
            <w:r w:rsidRPr="00A8389E">
              <w:rPr>
                <w:rFonts w:ascii="Times New Roman" w:hAnsi="Times New Roman" w:cs="Times New Roman"/>
                <w:color w:val="000000"/>
                <w:sz w:val="20"/>
                <w:szCs w:val="20"/>
              </w:rPr>
              <w:lastRenderedPageBreak/>
              <w:t>отделение</w:t>
            </w:r>
          </w:p>
        </w:tc>
        <w:tc>
          <w:tcPr>
            <w:tcW w:w="1134" w:type="dxa"/>
            <w:tcBorders>
              <w:top w:val="nil"/>
              <w:left w:val="nil"/>
              <w:bottom w:val="single" w:sz="4" w:space="0" w:color="auto"/>
              <w:right w:val="single" w:sz="4" w:space="0" w:color="auto"/>
            </w:tcBorders>
            <w:noWrap/>
            <w:vAlign w:val="center"/>
          </w:tcPr>
          <w:p w14:paraId="4A723B98" w14:textId="77777777" w:rsidR="005A6D8C" w:rsidRPr="00A8389E" w:rsidRDefault="005A6D8C" w:rsidP="00083272">
            <w:pPr>
              <w:spacing w:after="0" w:line="240" w:lineRule="auto"/>
              <w:jc w:val="both"/>
              <w:rPr>
                <w:rFonts w:ascii="Times New Roman" w:hAnsi="Times New Roman" w:cs="Times New Roman"/>
                <w:color w:val="000000"/>
                <w:sz w:val="20"/>
                <w:szCs w:val="20"/>
              </w:rPr>
            </w:pPr>
            <w:r w:rsidRPr="00A8389E">
              <w:rPr>
                <w:rFonts w:ascii="Times New Roman" w:hAnsi="Times New Roman" w:cs="Times New Roman"/>
                <w:color w:val="000000"/>
                <w:sz w:val="20"/>
                <w:szCs w:val="20"/>
              </w:rPr>
              <w:lastRenderedPageBreak/>
              <w:t>54 922</w:t>
            </w:r>
          </w:p>
        </w:tc>
        <w:tc>
          <w:tcPr>
            <w:tcW w:w="1134" w:type="dxa"/>
            <w:tcBorders>
              <w:top w:val="nil"/>
              <w:left w:val="nil"/>
              <w:bottom w:val="single" w:sz="4" w:space="0" w:color="auto"/>
              <w:right w:val="single" w:sz="4" w:space="0" w:color="auto"/>
            </w:tcBorders>
            <w:noWrap/>
            <w:vAlign w:val="center"/>
          </w:tcPr>
          <w:p w14:paraId="1B651A8D" w14:textId="77777777" w:rsidR="005A6D8C" w:rsidRPr="00A8389E" w:rsidRDefault="005A6D8C" w:rsidP="00083272">
            <w:pPr>
              <w:spacing w:after="0" w:line="240" w:lineRule="auto"/>
              <w:jc w:val="both"/>
              <w:rPr>
                <w:rFonts w:ascii="Times New Roman" w:hAnsi="Times New Roman" w:cs="Times New Roman"/>
                <w:color w:val="000000"/>
                <w:sz w:val="20"/>
                <w:szCs w:val="20"/>
              </w:rPr>
            </w:pPr>
            <w:r w:rsidRPr="00A8389E">
              <w:rPr>
                <w:rFonts w:ascii="Times New Roman" w:hAnsi="Times New Roman" w:cs="Times New Roman"/>
                <w:color w:val="000000"/>
                <w:sz w:val="20"/>
                <w:szCs w:val="20"/>
              </w:rPr>
              <w:t>41 019</w:t>
            </w:r>
          </w:p>
        </w:tc>
        <w:tc>
          <w:tcPr>
            <w:tcW w:w="1134" w:type="dxa"/>
            <w:tcBorders>
              <w:top w:val="nil"/>
              <w:left w:val="nil"/>
              <w:bottom w:val="single" w:sz="4" w:space="0" w:color="auto"/>
              <w:right w:val="single" w:sz="4" w:space="0" w:color="auto"/>
            </w:tcBorders>
            <w:noWrap/>
            <w:vAlign w:val="center"/>
          </w:tcPr>
          <w:p w14:paraId="10B84F05" w14:textId="77777777" w:rsidR="005A6D8C" w:rsidRPr="00A8389E" w:rsidRDefault="005A6D8C" w:rsidP="00083272">
            <w:pPr>
              <w:spacing w:after="0" w:line="240" w:lineRule="auto"/>
              <w:jc w:val="both"/>
              <w:rPr>
                <w:rFonts w:ascii="Times New Roman" w:hAnsi="Times New Roman" w:cs="Times New Roman"/>
                <w:color w:val="000000"/>
                <w:sz w:val="20"/>
                <w:szCs w:val="20"/>
              </w:rPr>
            </w:pPr>
            <w:r w:rsidRPr="00A8389E">
              <w:rPr>
                <w:rFonts w:ascii="Times New Roman" w:hAnsi="Times New Roman" w:cs="Times New Roman"/>
                <w:color w:val="000000"/>
                <w:sz w:val="20"/>
                <w:szCs w:val="20"/>
              </w:rPr>
              <w:t>2010</w:t>
            </w:r>
          </w:p>
        </w:tc>
        <w:tc>
          <w:tcPr>
            <w:tcW w:w="707" w:type="dxa"/>
            <w:tcBorders>
              <w:top w:val="nil"/>
              <w:left w:val="nil"/>
              <w:bottom w:val="single" w:sz="4" w:space="0" w:color="auto"/>
              <w:right w:val="single" w:sz="4" w:space="0" w:color="auto"/>
            </w:tcBorders>
            <w:noWrap/>
            <w:vAlign w:val="center"/>
          </w:tcPr>
          <w:p w14:paraId="09BC2459" w14:textId="77777777" w:rsidR="005A6D8C" w:rsidRPr="00A8389E" w:rsidRDefault="005A6D8C" w:rsidP="00083272">
            <w:pPr>
              <w:spacing w:after="0" w:line="240" w:lineRule="auto"/>
              <w:jc w:val="both"/>
              <w:rPr>
                <w:rFonts w:ascii="Times New Roman" w:hAnsi="Times New Roman" w:cs="Times New Roman"/>
                <w:color w:val="000000"/>
                <w:sz w:val="20"/>
                <w:szCs w:val="20"/>
              </w:rPr>
            </w:pPr>
            <w:r w:rsidRPr="00A8389E">
              <w:rPr>
                <w:rFonts w:ascii="Times New Roman" w:hAnsi="Times New Roman" w:cs="Times New Roman"/>
                <w:color w:val="000000"/>
                <w:sz w:val="20"/>
                <w:szCs w:val="20"/>
              </w:rPr>
              <w:t>945</w:t>
            </w:r>
          </w:p>
        </w:tc>
        <w:tc>
          <w:tcPr>
            <w:tcW w:w="709" w:type="dxa"/>
            <w:gridSpan w:val="2"/>
            <w:tcBorders>
              <w:top w:val="nil"/>
              <w:left w:val="nil"/>
              <w:bottom w:val="single" w:sz="4" w:space="0" w:color="auto"/>
              <w:right w:val="single" w:sz="4" w:space="0" w:color="auto"/>
            </w:tcBorders>
            <w:noWrap/>
            <w:vAlign w:val="center"/>
          </w:tcPr>
          <w:p w14:paraId="11CB2049" w14:textId="77777777" w:rsidR="005A6D8C" w:rsidRPr="00A8389E" w:rsidRDefault="005A6D8C" w:rsidP="00083272">
            <w:pPr>
              <w:spacing w:after="0" w:line="240" w:lineRule="auto"/>
              <w:jc w:val="both"/>
              <w:rPr>
                <w:rFonts w:ascii="Times New Roman" w:hAnsi="Times New Roman" w:cs="Times New Roman"/>
                <w:color w:val="000000"/>
                <w:sz w:val="20"/>
                <w:szCs w:val="20"/>
              </w:rPr>
            </w:pPr>
            <w:r w:rsidRPr="00A8389E">
              <w:rPr>
                <w:rFonts w:ascii="Times New Roman" w:hAnsi="Times New Roman" w:cs="Times New Roman"/>
                <w:color w:val="000000"/>
                <w:sz w:val="20"/>
                <w:szCs w:val="20"/>
              </w:rPr>
              <w:t>9 601</w:t>
            </w:r>
          </w:p>
        </w:tc>
        <w:tc>
          <w:tcPr>
            <w:tcW w:w="992" w:type="dxa"/>
            <w:tcBorders>
              <w:top w:val="nil"/>
              <w:left w:val="nil"/>
              <w:bottom w:val="single" w:sz="4" w:space="0" w:color="auto"/>
              <w:right w:val="single" w:sz="4" w:space="0" w:color="auto"/>
            </w:tcBorders>
            <w:noWrap/>
            <w:vAlign w:val="center"/>
          </w:tcPr>
          <w:p w14:paraId="38A23B9B" w14:textId="77777777" w:rsidR="005A6D8C" w:rsidRPr="00A8389E" w:rsidRDefault="005A6D8C" w:rsidP="00083272">
            <w:pPr>
              <w:spacing w:after="0" w:line="240" w:lineRule="auto"/>
              <w:jc w:val="both"/>
              <w:rPr>
                <w:rFonts w:ascii="Times New Roman" w:hAnsi="Times New Roman" w:cs="Times New Roman"/>
                <w:color w:val="000000"/>
                <w:sz w:val="20"/>
                <w:szCs w:val="20"/>
              </w:rPr>
            </w:pPr>
            <w:r w:rsidRPr="00A8389E">
              <w:rPr>
                <w:rFonts w:ascii="Times New Roman" w:hAnsi="Times New Roman" w:cs="Times New Roman"/>
                <w:color w:val="000000"/>
                <w:sz w:val="20"/>
                <w:szCs w:val="20"/>
              </w:rPr>
              <w:t>9 538</w:t>
            </w:r>
          </w:p>
        </w:tc>
        <w:tc>
          <w:tcPr>
            <w:tcW w:w="851" w:type="dxa"/>
            <w:tcBorders>
              <w:top w:val="nil"/>
              <w:left w:val="nil"/>
              <w:bottom w:val="single" w:sz="4" w:space="0" w:color="auto"/>
              <w:right w:val="single" w:sz="4" w:space="0" w:color="auto"/>
            </w:tcBorders>
            <w:noWrap/>
            <w:vAlign w:val="center"/>
          </w:tcPr>
          <w:p w14:paraId="42D56DCB" w14:textId="77777777" w:rsidR="005A6D8C" w:rsidRPr="00A8389E" w:rsidRDefault="005A6D8C" w:rsidP="00083272">
            <w:pPr>
              <w:spacing w:after="0" w:line="240" w:lineRule="auto"/>
              <w:jc w:val="both"/>
              <w:rPr>
                <w:rFonts w:ascii="Times New Roman" w:hAnsi="Times New Roman" w:cs="Times New Roman"/>
                <w:color w:val="000000"/>
                <w:sz w:val="20"/>
                <w:szCs w:val="20"/>
              </w:rPr>
            </w:pPr>
            <w:r w:rsidRPr="00A8389E">
              <w:rPr>
                <w:rFonts w:ascii="Times New Roman" w:hAnsi="Times New Roman" w:cs="Times New Roman"/>
                <w:color w:val="000000"/>
                <w:sz w:val="20"/>
                <w:szCs w:val="20"/>
              </w:rPr>
              <w:t>58</w:t>
            </w:r>
          </w:p>
        </w:tc>
        <w:tc>
          <w:tcPr>
            <w:tcW w:w="850" w:type="dxa"/>
            <w:tcBorders>
              <w:top w:val="nil"/>
              <w:left w:val="nil"/>
              <w:bottom w:val="single" w:sz="4" w:space="0" w:color="auto"/>
              <w:right w:val="single" w:sz="4" w:space="0" w:color="auto"/>
            </w:tcBorders>
            <w:noWrap/>
            <w:vAlign w:val="center"/>
          </w:tcPr>
          <w:p w14:paraId="10E1DF56" w14:textId="77777777" w:rsidR="005A6D8C" w:rsidRPr="00A8389E" w:rsidRDefault="005A6D8C" w:rsidP="00083272">
            <w:pPr>
              <w:spacing w:after="0" w:line="240" w:lineRule="auto"/>
              <w:jc w:val="both"/>
              <w:rPr>
                <w:rFonts w:ascii="Times New Roman" w:hAnsi="Times New Roman" w:cs="Times New Roman"/>
                <w:color w:val="000000"/>
                <w:sz w:val="20"/>
                <w:szCs w:val="20"/>
              </w:rPr>
            </w:pPr>
            <w:r w:rsidRPr="00A8389E">
              <w:rPr>
                <w:rFonts w:ascii="Times New Roman" w:hAnsi="Times New Roman" w:cs="Times New Roman"/>
                <w:color w:val="000000"/>
                <w:sz w:val="20"/>
                <w:szCs w:val="20"/>
              </w:rPr>
              <w:t>5</w:t>
            </w:r>
          </w:p>
        </w:tc>
        <w:tc>
          <w:tcPr>
            <w:tcW w:w="567" w:type="dxa"/>
            <w:tcBorders>
              <w:top w:val="nil"/>
              <w:left w:val="nil"/>
              <w:bottom w:val="single" w:sz="4" w:space="0" w:color="auto"/>
              <w:right w:val="single" w:sz="4" w:space="0" w:color="auto"/>
            </w:tcBorders>
            <w:noWrap/>
            <w:vAlign w:val="center"/>
          </w:tcPr>
          <w:p w14:paraId="4441B0DF" w14:textId="77777777" w:rsidR="005A6D8C" w:rsidRPr="00A8389E" w:rsidRDefault="005A6D8C" w:rsidP="00083272">
            <w:pPr>
              <w:spacing w:after="0" w:line="240" w:lineRule="auto"/>
              <w:jc w:val="both"/>
              <w:rPr>
                <w:rFonts w:ascii="Times New Roman" w:hAnsi="Times New Roman" w:cs="Times New Roman"/>
                <w:color w:val="000000"/>
                <w:sz w:val="20"/>
                <w:szCs w:val="20"/>
              </w:rPr>
            </w:pPr>
            <w:r w:rsidRPr="00A8389E">
              <w:rPr>
                <w:rFonts w:ascii="Times New Roman" w:hAnsi="Times New Roman" w:cs="Times New Roman"/>
                <w:color w:val="000000"/>
                <w:sz w:val="20"/>
                <w:szCs w:val="20"/>
              </w:rPr>
              <w:t>15</w:t>
            </w:r>
          </w:p>
        </w:tc>
        <w:tc>
          <w:tcPr>
            <w:tcW w:w="709" w:type="dxa"/>
            <w:tcBorders>
              <w:top w:val="nil"/>
              <w:left w:val="nil"/>
              <w:bottom w:val="single" w:sz="4" w:space="0" w:color="auto"/>
              <w:right w:val="single" w:sz="4" w:space="0" w:color="auto"/>
            </w:tcBorders>
            <w:vAlign w:val="center"/>
          </w:tcPr>
          <w:p w14:paraId="272B318E" w14:textId="77777777" w:rsidR="005A6D8C" w:rsidRPr="00A8389E" w:rsidRDefault="005A6D8C" w:rsidP="00083272">
            <w:pPr>
              <w:spacing w:after="0" w:line="240" w:lineRule="auto"/>
              <w:jc w:val="both"/>
              <w:rPr>
                <w:rFonts w:ascii="Times New Roman" w:hAnsi="Times New Roman" w:cs="Times New Roman"/>
                <w:color w:val="000000"/>
                <w:sz w:val="20"/>
                <w:szCs w:val="20"/>
              </w:rPr>
            </w:pPr>
            <w:r w:rsidRPr="00A8389E">
              <w:rPr>
                <w:rFonts w:ascii="Times New Roman" w:hAnsi="Times New Roman" w:cs="Times New Roman"/>
                <w:color w:val="000000"/>
                <w:sz w:val="20"/>
                <w:szCs w:val="20"/>
              </w:rPr>
              <w:t xml:space="preserve">108 </w:t>
            </w:r>
            <w:r w:rsidRPr="00A8389E">
              <w:rPr>
                <w:rFonts w:ascii="Times New Roman" w:hAnsi="Times New Roman" w:cs="Times New Roman"/>
                <w:color w:val="000000"/>
                <w:sz w:val="20"/>
                <w:szCs w:val="20"/>
              </w:rPr>
              <w:lastRenderedPageBreak/>
              <w:t>512</w:t>
            </w:r>
          </w:p>
        </w:tc>
      </w:tr>
      <w:tr w:rsidR="005A6D8C" w:rsidRPr="00A8389E" w14:paraId="69E73739" w14:textId="77777777" w:rsidTr="00A8389E">
        <w:trPr>
          <w:trHeight w:val="300"/>
        </w:trPr>
        <w:tc>
          <w:tcPr>
            <w:tcW w:w="1844" w:type="dxa"/>
            <w:tcBorders>
              <w:top w:val="nil"/>
              <w:left w:val="single" w:sz="4" w:space="0" w:color="auto"/>
              <w:bottom w:val="single" w:sz="4" w:space="0" w:color="auto"/>
              <w:right w:val="single" w:sz="4" w:space="0" w:color="auto"/>
            </w:tcBorders>
            <w:noWrap/>
            <w:vAlign w:val="center"/>
          </w:tcPr>
          <w:p w14:paraId="3951CAD9" w14:textId="77777777" w:rsidR="005A6D8C" w:rsidRPr="00A8389E" w:rsidRDefault="005A6D8C" w:rsidP="00083272">
            <w:pPr>
              <w:spacing w:after="0" w:line="240" w:lineRule="auto"/>
              <w:jc w:val="both"/>
              <w:rPr>
                <w:rFonts w:ascii="Times New Roman" w:hAnsi="Times New Roman" w:cs="Times New Roman"/>
                <w:color w:val="000000"/>
                <w:sz w:val="20"/>
                <w:szCs w:val="20"/>
              </w:rPr>
            </w:pPr>
            <w:proofErr w:type="spellStart"/>
            <w:r w:rsidRPr="00A8389E">
              <w:rPr>
                <w:rFonts w:ascii="Times New Roman" w:hAnsi="Times New Roman" w:cs="Times New Roman"/>
                <w:color w:val="000000"/>
                <w:sz w:val="20"/>
                <w:szCs w:val="20"/>
              </w:rPr>
              <w:lastRenderedPageBreak/>
              <w:t>Обнинское</w:t>
            </w:r>
            <w:proofErr w:type="spellEnd"/>
            <w:r w:rsidRPr="00A8389E">
              <w:rPr>
                <w:rFonts w:ascii="Times New Roman" w:hAnsi="Times New Roman" w:cs="Times New Roman"/>
                <w:color w:val="000000"/>
                <w:sz w:val="20"/>
                <w:szCs w:val="20"/>
              </w:rPr>
              <w:t xml:space="preserve"> отделение</w:t>
            </w:r>
          </w:p>
        </w:tc>
        <w:tc>
          <w:tcPr>
            <w:tcW w:w="1134" w:type="dxa"/>
            <w:tcBorders>
              <w:top w:val="nil"/>
              <w:left w:val="nil"/>
              <w:bottom w:val="single" w:sz="4" w:space="0" w:color="auto"/>
              <w:right w:val="single" w:sz="4" w:space="0" w:color="auto"/>
            </w:tcBorders>
            <w:noWrap/>
            <w:vAlign w:val="center"/>
          </w:tcPr>
          <w:p w14:paraId="11DFCAF0" w14:textId="77777777" w:rsidR="005A6D8C" w:rsidRPr="00A8389E" w:rsidRDefault="005A6D8C" w:rsidP="00083272">
            <w:pPr>
              <w:spacing w:after="0" w:line="240" w:lineRule="auto"/>
              <w:jc w:val="both"/>
              <w:rPr>
                <w:rFonts w:ascii="Times New Roman" w:hAnsi="Times New Roman" w:cs="Times New Roman"/>
                <w:color w:val="000000"/>
                <w:sz w:val="20"/>
                <w:szCs w:val="20"/>
              </w:rPr>
            </w:pPr>
            <w:r w:rsidRPr="00A8389E">
              <w:rPr>
                <w:rFonts w:ascii="Times New Roman" w:hAnsi="Times New Roman" w:cs="Times New Roman"/>
                <w:color w:val="000000"/>
                <w:sz w:val="20"/>
                <w:szCs w:val="20"/>
              </w:rPr>
              <w:t>123 121</w:t>
            </w:r>
          </w:p>
        </w:tc>
        <w:tc>
          <w:tcPr>
            <w:tcW w:w="1134" w:type="dxa"/>
            <w:tcBorders>
              <w:top w:val="nil"/>
              <w:left w:val="nil"/>
              <w:bottom w:val="single" w:sz="4" w:space="0" w:color="auto"/>
              <w:right w:val="single" w:sz="4" w:space="0" w:color="auto"/>
            </w:tcBorders>
            <w:noWrap/>
            <w:vAlign w:val="center"/>
          </w:tcPr>
          <w:p w14:paraId="51792670" w14:textId="77777777" w:rsidR="005A6D8C" w:rsidRPr="00A8389E" w:rsidRDefault="005A6D8C" w:rsidP="00083272">
            <w:pPr>
              <w:spacing w:after="0" w:line="240" w:lineRule="auto"/>
              <w:jc w:val="both"/>
              <w:rPr>
                <w:rFonts w:ascii="Times New Roman" w:hAnsi="Times New Roman" w:cs="Times New Roman"/>
                <w:color w:val="000000"/>
                <w:sz w:val="20"/>
                <w:szCs w:val="20"/>
              </w:rPr>
            </w:pPr>
            <w:r w:rsidRPr="00A8389E">
              <w:rPr>
                <w:rFonts w:ascii="Times New Roman" w:hAnsi="Times New Roman" w:cs="Times New Roman"/>
                <w:color w:val="000000"/>
                <w:sz w:val="20"/>
                <w:szCs w:val="20"/>
              </w:rPr>
              <w:t>84 080</w:t>
            </w:r>
          </w:p>
        </w:tc>
        <w:tc>
          <w:tcPr>
            <w:tcW w:w="1134" w:type="dxa"/>
            <w:tcBorders>
              <w:top w:val="nil"/>
              <w:left w:val="nil"/>
              <w:bottom w:val="single" w:sz="4" w:space="0" w:color="auto"/>
              <w:right w:val="single" w:sz="4" w:space="0" w:color="auto"/>
            </w:tcBorders>
            <w:noWrap/>
            <w:vAlign w:val="center"/>
          </w:tcPr>
          <w:p w14:paraId="2FC47AF1" w14:textId="77777777" w:rsidR="005A6D8C" w:rsidRPr="00A8389E" w:rsidRDefault="005A6D8C" w:rsidP="00083272">
            <w:pPr>
              <w:spacing w:after="0" w:line="240" w:lineRule="auto"/>
              <w:jc w:val="both"/>
              <w:rPr>
                <w:rFonts w:ascii="Times New Roman" w:hAnsi="Times New Roman" w:cs="Times New Roman"/>
                <w:color w:val="000000"/>
                <w:sz w:val="20"/>
                <w:szCs w:val="20"/>
              </w:rPr>
            </w:pPr>
            <w:r w:rsidRPr="00A8389E">
              <w:rPr>
                <w:rFonts w:ascii="Times New Roman" w:hAnsi="Times New Roman" w:cs="Times New Roman"/>
                <w:color w:val="000000"/>
                <w:sz w:val="20"/>
                <w:szCs w:val="20"/>
              </w:rPr>
              <w:t>1642</w:t>
            </w:r>
          </w:p>
        </w:tc>
        <w:tc>
          <w:tcPr>
            <w:tcW w:w="707" w:type="dxa"/>
            <w:tcBorders>
              <w:top w:val="nil"/>
              <w:left w:val="nil"/>
              <w:bottom w:val="single" w:sz="4" w:space="0" w:color="auto"/>
              <w:right w:val="single" w:sz="4" w:space="0" w:color="auto"/>
            </w:tcBorders>
            <w:noWrap/>
            <w:vAlign w:val="center"/>
          </w:tcPr>
          <w:p w14:paraId="1FAD4ABE" w14:textId="77777777" w:rsidR="005A6D8C" w:rsidRPr="00A8389E" w:rsidRDefault="005A6D8C" w:rsidP="00083272">
            <w:pPr>
              <w:spacing w:after="0" w:line="240" w:lineRule="auto"/>
              <w:jc w:val="both"/>
              <w:rPr>
                <w:rFonts w:ascii="Times New Roman" w:hAnsi="Times New Roman" w:cs="Times New Roman"/>
                <w:color w:val="000000"/>
                <w:sz w:val="20"/>
                <w:szCs w:val="20"/>
              </w:rPr>
            </w:pPr>
            <w:r w:rsidRPr="00A8389E">
              <w:rPr>
                <w:rFonts w:ascii="Times New Roman" w:hAnsi="Times New Roman" w:cs="Times New Roman"/>
                <w:color w:val="000000"/>
                <w:sz w:val="20"/>
                <w:szCs w:val="20"/>
              </w:rPr>
              <w:t>2787</w:t>
            </w:r>
          </w:p>
        </w:tc>
        <w:tc>
          <w:tcPr>
            <w:tcW w:w="709" w:type="dxa"/>
            <w:gridSpan w:val="2"/>
            <w:tcBorders>
              <w:top w:val="nil"/>
              <w:left w:val="nil"/>
              <w:bottom w:val="single" w:sz="4" w:space="0" w:color="auto"/>
              <w:right w:val="single" w:sz="4" w:space="0" w:color="auto"/>
            </w:tcBorders>
            <w:noWrap/>
            <w:vAlign w:val="center"/>
          </w:tcPr>
          <w:p w14:paraId="561910AC" w14:textId="77777777" w:rsidR="005A6D8C" w:rsidRPr="00A8389E" w:rsidRDefault="005A6D8C" w:rsidP="00083272">
            <w:pPr>
              <w:spacing w:after="0" w:line="240" w:lineRule="auto"/>
              <w:jc w:val="both"/>
              <w:rPr>
                <w:rFonts w:ascii="Times New Roman" w:hAnsi="Times New Roman" w:cs="Times New Roman"/>
                <w:color w:val="000000"/>
                <w:sz w:val="20"/>
                <w:szCs w:val="20"/>
              </w:rPr>
            </w:pPr>
            <w:r w:rsidRPr="00A8389E">
              <w:rPr>
                <w:rFonts w:ascii="Times New Roman" w:hAnsi="Times New Roman" w:cs="Times New Roman"/>
                <w:color w:val="000000"/>
                <w:sz w:val="20"/>
                <w:szCs w:val="20"/>
              </w:rPr>
              <w:t>15 385</w:t>
            </w:r>
          </w:p>
        </w:tc>
        <w:tc>
          <w:tcPr>
            <w:tcW w:w="992" w:type="dxa"/>
            <w:tcBorders>
              <w:top w:val="nil"/>
              <w:left w:val="nil"/>
              <w:bottom w:val="single" w:sz="4" w:space="0" w:color="auto"/>
              <w:right w:val="single" w:sz="4" w:space="0" w:color="auto"/>
            </w:tcBorders>
            <w:noWrap/>
            <w:vAlign w:val="center"/>
          </w:tcPr>
          <w:p w14:paraId="1AA1726D" w14:textId="77777777" w:rsidR="005A6D8C" w:rsidRPr="00A8389E" w:rsidRDefault="005A6D8C" w:rsidP="00083272">
            <w:pPr>
              <w:spacing w:after="0" w:line="240" w:lineRule="auto"/>
              <w:jc w:val="both"/>
              <w:rPr>
                <w:rFonts w:ascii="Times New Roman" w:hAnsi="Times New Roman" w:cs="Times New Roman"/>
                <w:color w:val="000000"/>
                <w:sz w:val="20"/>
                <w:szCs w:val="20"/>
              </w:rPr>
            </w:pPr>
            <w:r w:rsidRPr="00A8389E">
              <w:rPr>
                <w:rFonts w:ascii="Times New Roman" w:hAnsi="Times New Roman" w:cs="Times New Roman"/>
                <w:color w:val="000000"/>
                <w:sz w:val="20"/>
                <w:szCs w:val="20"/>
              </w:rPr>
              <w:t>14 865</w:t>
            </w:r>
          </w:p>
        </w:tc>
        <w:tc>
          <w:tcPr>
            <w:tcW w:w="851" w:type="dxa"/>
            <w:tcBorders>
              <w:top w:val="nil"/>
              <w:left w:val="nil"/>
              <w:bottom w:val="single" w:sz="4" w:space="0" w:color="auto"/>
              <w:right w:val="single" w:sz="4" w:space="0" w:color="auto"/>
            </w:tcBorders>
            <w:noWrap/>
            <w:vAlign w:val="center"/>
          </w:tcPr>
          <w:p w14:paraId="3EAF6E34" w14:textId="77777777" w:rsidR="005A6D8C" w:rsidRPr="00A8389E" w:rsidRDefault="005A6D8C" w:rsidP="00083272">
            <w:pPr>
              <w:spacing w:after="0" w:line="240" w:lineRule="auto"/>
              <w:jc w:val="both"/>
              <w:rPr>
                <w:rFonts w:ascii="Times New Roman" w:hAnsi="Times New Roman" w:cs="Times New Roman"/>
                <w:color w:val="000000"/>
                <w:sz w:val="20"/>
                <w:szCs w:val="20"/>
              </w:rPr>
            </w:pPr>
            <w:r w:rsidRPr="00A8389E">
              <w:rPr>
                <w:rFonts w:ascii="Times New Roman" w:hAnsi="Times New Roman" w:cs="Times New Roman"/>
                <w:color w:val="000000"/>
                <w:sz w:val="20"/>
                <w:szCs w:val="20"/>
              </w:rPr>
              <w:t>411</w:t>
            </w:r>
          </w:p>
        </w:tc>
        <w:tc>
          <w:tcPr>
            <w:tcW w:w="850" w:type="dxa"/>
            <w:tcBorders>
              <w:top w:val="nil"/>
              <w:left w:val="nil"/>
              <w:bottom w:val="single" w:sz="4" w:space="0" w:color="auto"/>
              <w:right w:val="single" w:sz="4" w:space="0" w:color="auto"/>
            </w:tcBorders>
            <w:noWrap/>
            <w:vAlign w:val="center"/>
          </w:tcPr>
          <w:p w14:paraId="6B2399FA" w14:textId="77777777" w:rsidR="005A6D8C" w:rsidRPr="00A8389E" w:rsidRDefault="005A6D8C" w:rsidP="00083272">
            <w:pPr>
              <w:spacing w:after="0" w:line="240" w:lineRule="auto"/>
              <w:jc w:val="both"/>
              <w:rPr>
                <w:rFonts w:ascii="Times New Roman" w:hAnsi="Times New Roman" w:cs="Times New Roman"/>
                <w:color w:val="000000"/>
                <w:sz w:val="20"/>
                <w:szCs w:val="20"/>
              </w:rPr>
            </w:pPr>
            <w:r w:rsidRPr="00A8389E">
              <w:rPr>
                <w:rFonts w:ascii="Times New Roman" w:hAnsi="Times New Roman" w:cs="Times New Roman"/>
                <w:color w:val="000000"/>
                <w:sz w:val="20"/>
                <w:szCs w:val="20"/>
              </w:rPr>
              <w:t>109</w:t>
            </w:r>
          </w:p>
        </w:tc>
        <w:tc>
          <w:tcPr>
            <w:tcW w:w="567" w:type="dxa"/>
            <w:tcBorders>
              <w:top w:val="nil"/>
              <w:left w:val="nil"/>
              <w:bottom w:val="single" w:sz="4" w:space="0" w:color="auto"/>
              <w:right w:val="single" w:sz="4" w:space="0" w:color="auto"/>
            </w:tcBorders>
            <w:noWrap/>
            <w:vAlign w:val="center"/>
          </w:tcPr>
          <w:p w14:paraId="4FD70AE6" w14:textId="77777777" w:rsidR="005A6D8C" w:rsidRPr="00A8389E" w:rsidRDefault="005A6D8C" w:rsidP="00083272">
            <w:pPr>
              <w:spacing w:after="0" w:line="240" w:lineRule="auto"/>
              <w:jc w:val="both"/>
              <w:rPr>
                <w:rFonts w:ascii="Times New Roman" w:hAnsi="Times New Roman" w:cs="Times New Roman"/>
                <w:color w:val="000000"/>
                <w:sz w:val="20"/>
                <w:szCs w:val="20"/>
              </w:rPr>
            </w:pPr>
            <w:r w:rsidRPr="00A8389E">
              <w:rPr>
                <w:rFonts w:ascii="Times New Roman" w:hAnsi="Times New Roman" w:cs="Times New Roman"/>
                <w:color w:val="000000"/>
                <w:sz w:val="20"/>
                <w:szCs w:val="20"/>
              </w:rPr>
              <w:t>219</w:t>
            </w:r>
          </w:p>
        </w:tc>
        <w:tc>
          <w:tcPr>
            <w:tcW w:w="709" w:type="dxa"/>
            <w:tcBorders>
              <w:top w:val="nil"/>
              <w:left w:val="nil"/>
              <w:bottom w:val="single" w:sz="4" w:space="0" w:color="auto"/>
              <w:right w:val="single" w:sz="4" w:space="0" w:color="auto"/>
            </w:tcBorders>
            <w:vAlign w:val="center"/>
          </w:tcPr>
          <w:p w14:paraId="07C9F5CC" w14:textId="77777777" w:rsidR="005A6D8C" w:rsidRPr="00A8389E" w:rsidRDefault="005A6D8C" w:rsidP="00083272">
            <w:pPr>
              <w:spacing w:after="0" w:line="240" w:lineRule="auto"/>
              <w:jc w:val="both"/>
              <w:rPr>
                <w:rFonts w:ascii="Times New Roman" w:hAnsi="Times New Roman" w:cs="Times New Roman"/>
                <w:color w:val="000000"/>
                <w:sz w:val="20"/>
                <w:szCs w:val="20"/>
              </w:rPr>
            </w:pPr>
            <w:r w:rsidRPr="00A8389E">
              <w:rPr>
                <w:rFonts w:ascii="Times New Roman" w:hAnsi="Times New Roman" w:cs="Times New Roman"/>
                <w:color w:val="000000"/>
                <w:sz w:val="20"/>
                <w:szCs w:val="20"/>
              </w:rPr>
              <w:t>227 234</w:t>
            </w:r>
          </w:p>
        </w:tc>
      </w:tr>
      <w:tr w:rsidR="005A6D8C" w:rsidRPr="00A8389E" w14:paraId="57A99655" w14:textId="77777777" w:rsidTr="00A8389E">
        <w:trPr>
          <w:trHeight w:val="300"/>
        </w:trPr>
        <w:tc>
          <w:tcPr>
            <w:tcW w:w="1844" w:type="dxa"/>
            <w:tcBorders>
              <w:top w:val="nil"/>
              <w:left w:val="single" w:sz="4" w:space="0" w:color="auto"/>
              <w:bottom w:val="single" w:sz="4" w:space="0" w:color="auto"/>
              <w:right w:val="single" w:sz="4" w:space="0" w:color="auto"/>
            </w:tcBorders>
            <w:noWrap/>
            <w:vAlign w:val="center"/>
          </w:tcPr>
          <w:p w14:paraId="663E74AC" w14:textId="77777777" w:rsidR="005A6D8C" w:rsidRPr="00A8389E" w:rsidRDefault="005A6D8C" w:rsidP="00083272">
            <w:pPr>
              <w:spacing w:after="0" w:line="240" w:lineRule="auto"/>
              <w:jc w:val="both"/>
              <w:rPr>
                <w:rFonts w:ascii="Times New Roman" w:hAnsi="Times New Roman" w:cs="Times New Roman"/>
                <w:color w:val="000000"/>
                <w:sz w:val="20"/>
                <w:szCs w:val="20"/>
              </w:rPr>
            </w:pPr>
            <w:r w:rsidRPr="00A8389E">
              <w:rPr>
                <w:rFonts w:ascii="Times New Roman" w:hAnsi="Times New Roman" w:cs="Times New Roman"/>
                <w:color w:val="000000"/>
                <w:sz w:val="20"/>
                <w:szCs w:val="20"/>
              </w:rPr>
              <w:t>ИТОГО точек поставок</w:t>
            </w:r>
          </w:p>
        </w:tc>
        <w:tc>
          <w:tcPr>
            <w:tcW w:w="1134" w:type="dxa"/>
            <w:tcBorders>
              <w:top w:val="nil"/>
              <w:left w:val="nil"/>
              <w:bottom w:val="single" w:sz="4" w:space="0" w:color="auto"/>
              <w:right w:val="single" w:sz="4" w:space="0" w:color="auto"/>
            </w:tcBorders>
            <w:noWrap/>
            <w:vAlign w:val="center"/>
          </w:tcPr>
          <w:p w14:paraId="050EEB11" w14:textId="77777777" w:rsidR="005A6D8C" w:rsidRPr="00A8389E" w:rsidRDefault="005A6D8C" w:rsidP="00083272">
            <w:pPr>
              <w:spacing w:after="0" w:line="240" w:lineRule="auto"/>
              <w:jc w:val="both"/>
              <w:rPr>
                <w:rFonts w:ascii="Times New Roman" w:hAnsi="Times New Roman" w:cs="Times New Roman"/>
                <w:bCs/>
                <w:color w:val="000000"/>
                <w:sz w:val="20"/>
                <w:szCs w:val="20"/>
              </w:rPr>
            </w:pPr>
            <w:r w:rsidRPr="00A8389E">
              <w:rPr>
                <w:rFonts w:ascii="Times New Roman" w:hAnsi="Times New Roman" w:cs="Times New Roman"/>
                <w:bCs/>
                <w:color w:val="000000"/>
                <w:sz w:val="20"/>
                <w:szCs w:val="20"/>
              </w:rPr>
              <w:t>380 779</w:t>
            </w:r>
          </w:p>
        </w:tc>
        <w:tc>
          <w:tcPr>
            <w:tcW w:w="1134" w:type="dxa"/>
            <w:tcBorders>
              <w:top w:val="nil"/>
              <w:left w:val="nil"/>
              <w:bottom w:val="single" w:sz="4" w:space="0" w:color="auto"/>
              <w:right w:val="single" w:sz="4" w:space="0" w:color="auto"/>
            </w:tcBorders>
            <w:noWrap/>
            <w:vAlign w:val="center"/>
          </w:tcPr>
          <w:p w14:paraId="285C92F7" w14:textId="77777777" w:rsidR="005A6D8C" w:rsidRPr="00A8389E" w:rsidRDefault="005A6D8C" w:rsidP="00083272">
            <w:pPr>
              <w:spacing w:after="0" w:line="240" w:lineRule="auto"/>
              <w:jc w:val="both"/>
              <w:rPr>
                <w:rFonts w:ascii="Times New Roman" w:hAnsi="Times New Roman" w:cs="Times New Roman"/>
                <w:bCs/>
                <w:color w:val="000000"/>
                <w:sz w:val="20"/>
                <w:szCs w:val="20"/>
              </w:rPr>
            </w:pPr>
            <w:r w:rsidRPr="00A8389E">
              <w:rPr>
                <w:rFonts w:ascii="Times New Roman" w:hAnsi="Times New Roman" w:cs="Times New Roman"/>
                <w:bCs/>
                <w:color w:val="000000"/>
                <w:sz w:val="20"/>
                <w:szCs w:val="20"/>
              </w:rPr>
              <w:t>193 869</w:t>
            </w:r>
          </w:p>
        </w:tc>
        <w:tc>
          <w:tcPr>
            <w:tcW w:w="1134" w:type="dxa"/>
            <w:tcBorders>
              <w:top w:val="nil"/>
              <w:left w:val="nil"/>
              <w:bottom w:val="single" w:sz="4" w:space="0" w:color="auto"/>
              <w:right w:val="single" w:sz="4" w:space="0" w:color="auto"/>
            </w:tcBorders>
            <w:noWrap/>
            <w:vAlign w:val="center"/>
          </w:tcPr>
          <w:p w14:paraId="027ED285" w14:textId="77777777" w:rsidR="005A6D8C" w:rsidRPr="00A8389E" w:rsidRDefault="005A6D8C" w:rsidP="00083272">
            <w:pPr>
              <w:spacing w:after="0" w:line="240" w:lineRule="auto"/>
              <w:jc w:val="both"/>
              <w:rPr>
                <w:rFonts w:ascii="Times New Roman" w:hAnsi="Times New Roman" w:cs="Times New Roman"/>
                <w:bCs/>
                <w:color w:val="000000"/>
                <w:sz w:val="20"/>
                <w:szCs w:val="20"/>
              </w:rPr>
            </w:pPr>
            <w:r w:rsidRPr="00A8389E">
              <w:rPr>
                <w:rFonts w:ascii="Times New Roman" w:hAnsi="Times New Roman" w:cs="Times New Roman"/>
                <w:bCs/>
                <w:color w:val="000000"/>
                <w:sz w:val="20"/>
                <w:szCs w:val="20"/>
              </w:rPr>
              <w:t>5936</w:t>
            </w:r>
          </w:p>
        </w:tc>
        <w:tc>
          <w:tcPr>
            <w:tcW w:w="707" w:type="dxa"/>
            <w:tcBorders>
              <w:top w:val="nil"/>
              <w:left w:val="nil"/>
              <w:bottom w:val="single" w:sz="4" w:space="0" w:color="auto"/>
              <w:right w:val="single" w:sz="4" w:space="0" w:color="auto"/>
            </w:tcBorders>
            <w:noWrap/>
            <w:vAlign w:val="center"/>
          </w:tcPr>
          <w:p w14:paraId="565EE20D" w14:textId="77777777" w:rsidR="005A6D8C" w:rsidRPr="00A8389E" w:rsidRDefault="005A6D8C" w:rsidP="00083272">
            <w:pPr>
              <w:spacing w:after="0" w:line="240" w:lineRule="auto"/>
              <w:jc w:val="both"/>
              <w:rPr>
                <w:rFonts w:ascii="Times New Roman" w:hAnsi="Times New Roman" w:cs="Times New Roman"/>
                <w:bCs/>
                <w:color w:val="000000"/>
                <w:sz w:val="20"/>
                <w:szCs w:val="20"/>
              </w:rPr>
            </w:pPr>
            <w:r w:rsidRPr="00A8389E">
              <w:rPr>
                <w:rFonts w:ascii="Times New Roman" w:hAnsi="Times New Roman" w:cs="Times New Roman"/>
                <w:bCs/>
                <w:color w:val="000000"/>
                <w:sz w:val="20"/>
                <w:szCs w:val="20"/>
              </w:rPr>
              <w:t>9299</w:t>
            </w:r>
          </w:p>
        </w:tc>
        <w:tc>
          <w:tcPr>
            <w:tcW w:w="709" w:type="dxa"/>
            <w:gridSpan w:val="2"/>
            <w:tcBorders>
              <w:top w:val="nil"/>
              <w:left w:val="nil"/>
              <w:bottom w:val="single" w:sz="4" w:space="0" w:color="auto"/>
              <w:right w:val="single" w:sz="4" w:space="0" w:color="auto"/>
            </w:tcBorders>
            <w:noWrap/>
            <w:vAlign w:val="center"/>
          </w:tcPr>
          <w:p w14:paraId="1112ED3C" w14:textId="77777777" w:rsidR="005A6D8C" w:rsidRPr="00A8389E" w:rsidRDefault="005A6D8C" w:rsidP="00083272">
            <w:pPr>
              <w:spacing w:after="0" w:line="240" w:lineRule="auto"/>
              <w:jc w:val="both"/>
              <w:rPr>
                <w:rFonts w:ascii="Times New Roman" w:hAnsi="Times New Roman" w:cs="Times New Roman"/>
                <w:bCs/>
                <w:color w:val="000000"/>
                <w:sz w:val="20"/>
                <w:szCs w:val="20"/>
              </w:rPr>
            </w:pPr>
            <w:r w:rsidRPr="00A8389E">
              <w:rPr>
                <w:rFonts w:ascii="Times New Roman" w:hAnsi="Times New Roman" w:cs="Times New Roman"/>
                <w:bCs/>
                <w:color w:val="000000"/>
                <w:sz w:val="20"/>
                <w:szCs w:val="20"/>
              </w:rPr>
              <w:t>47 078</w:t>
            </w:r>
          </w:p>
        </w:tc>
        <w:tc>
          <w:tcPr>
            <w:tcW w:w="992" w:type="dxa"/>
            <w:tcBorders>
              <w:top w:val="nil"/>
              <w:left w:val="nil"/>
              <w:bottom w:val="single" w:sz="4" w:space="0" w:color="auto"/>
              <w:right w:val="single" w:sz="4" w:space="0" w:color="auto"/>
            </w:tcBorders>
            <w:noWrap/>
            <w:vAlign w:val="center"/>
          </w:tcPr>
          <w:p w14:paraId="1E23DF7B" w14:textId="77777777" w:rsidR="005A6D8C" w:rsidRPr="00A8389E" w:rsidRDefault="005A6D8C" w:rsidP="00083272">
            <w:pPr>
              <w:spacing w:after="0" w:line="240" w:lineRule="auto"/>
              <w:jc w:val="both"/>
              <w:rPr>
                <w:rFonts w:ascii="Times New Roman" w:hAnsi="Times New Roman" w:cs="Times New Roman"/>
                <w:bCs/>
                <w:color w:val="000000"/>
                <w:sz w:val="20"/>
                <w:szCs w:val="20"/>
              </w:rPr>
            </w:pPr>
            <w:r w:rsidRPr="00A8389E">
              <w:rPr>
                <w:rFonts w:ascii="Times New Roman" w:hAnsi="Times New Roman" w:cs="Times New Roman"/>
                <w:bCs/>
                <w:color w:val="000000"/>
                <w:sz w:val="20"/>
                <w:szCs w:val="20"/>
              </w:rPr>
              <w:t>46 129</w:t>
            </w:r>
          </w:p>
        </w:tc>
        <w:tc>
          <w:tcPr>
            <w:tcW w:w="851" w:type="dxa"/>
            <w:tcBorders>
              <w:top w:val="nil"/>
              <w:left w:val="nil"/>
              <w:bottom w:val="single" w:sz="4" w:space="0" w:color="auto"/>
              <w:right w:val="single" w:sz="4" w:space="0" w:color="auto"/>
            </w:tcBorders>
            <w:noWrap/>
            <w:vAlign w:val="center"/>
          </w:tcPr>
          <w:p w14:paraId="61412C80" w14:textId="77777777" w:rsidR="005A6D8C" w:rsidRPr="00A8389E" w:rsidRDefault="005A6D8C" w:rsidP="00083272">
            <w:pPr>
              <w:spacing w:after="0" w:line="240" w:lineRule="auto"/>
              <w:jc w:val="both"/>
              <w:rPr>
                <w:rFonts w:ascii="Times New Roman" w:hAnsi="Times New Roman" w:cs="Times New Roman"/>
                <w:bCs/>
                <w:color w:val="000000"/>
                <w:sz w:val="20"/>
                <w:szCs w:val="20"/>
              </w:rPr>
            </w:pPr>
            <w:r w:rsidRPr="00A8389E">
              <w:rPr>
                <w:rFonts w:ascii="Times New Roman" w:hAnsi="Times New Roman" w:cs="Times New Roman"/>
                <w:bCs/>
                <w:color w:val="000000"/>
                <w:sz w:val="20"/>
                <w:szCs w:val="20"/>
              </w:rPr>
              <w:t>816</w:t>
            </w:r>
          </w:p>
        </w:tc>
        <w:tc>
          <w:tcPr>
            <w:tcW w:w="850" w:type="dxa"/>
            <w:tcBorders>
              <w:top w:val="nil"/>
              <w:left w:val="nil"/>
              <w:bottom w:val="single" w:sz="4" w:space="0" w:color="auto"/>
              <w:right w:val="single" w:sz="4" w:space="0" w:color="auto"/>
            </w:tcBorders>
            <w:noWrap/>
            <w:vAlign w:val="center"/>
          </w:tcPr>
          <w:p w14:paraId="1C551AE5" w14:textId="77777777" w:rsidR="005A6D8C" w:rsidRPr="00A8389E" w:rsidRDefault="005A6D8C" w:rsidP="00083272">
            <w:pPr>
              <w:spacing w:after="0" w:line="240" w:lineRule="auto"/>
              <w:jc w:val="both"/>
              <w:rPr>
                <w:rFonts w:ascii="Times New Roman" w:hAnsi="Times New Roman" w:cs="Times New Roman"/>
                <w:bCs/>
                <w:color w:val="000000"/>
                <w:sz w:val="20"/>
                <w:szCs w:val="20"/>
              </w:rPr>
            </w:pPr>
            <w:r w:rsidRPr="00A8389E">
              <w:rPr>
                <w:rFonts w:ascii="Times New Roman" w:hAnsi="Times New Roman" w:cs="Times New Roman"/>
                <w:bCs/>
                <w:color w:val="000000"/>
                <w:sz w:val="20"/>
                <w:szCs w:val="20"/>
              </w:rPr>
              <w:t>133</w:t>
            </w:r>
          </w:p>
        </w:tc>
        <w:tc>
          <w:tcPr>
            <w:tcW w:w="567" w:type="dxa"/>
            <w:tcBorders>
              <w:top w:val="nil"/>
              <w:left w:val="nil"/>
              <w:bottom w:val="single" w:sz="4" w:space="0" w:color="auto"/>
              <w:right w:val="single" w:sz="4" w:space="0" w:color="auto"/>
            </w:tcBorders>
            <w:noWrap/>
            <w:vAlign w:val="center"/>
          </w:tcPr>
          <w:p w14:paraId="07F5885B" w14:textId="77777777" w:rsidR="005A6D8C" w:rsidRPr="00A8389E" w:rsidRDefault="005A6D8C" w:rsidP="00083272">
            <w:pPr>
              <w:spacing w:after="0" w:line="240" w:lineRule="auto"/>
              <w:jc w:val="both"/>
              <w:rPr>
                <w:rFonts w:ascii="Times New Roman" w:hAnsi="Times New Roman" w:cs="Times New Roman"/>
                <w:bCs/>
                <w:color w:val="000000"/>
                <w:sz w:val="20"/>
                <w:szCs w:val="20"/>
              </w:rPr>
            </w:pPr>
            <w:r w:rsidRPr="00A8389E">
              <w:rPr>
                <w:rFonts w:ascii="Times New Roman" w:hAnsi="Times New Roman" w:cs="Times New Roman"/>
                <w:bCs/>
                <w:color w:val="000000"/>
                <w:sz w:val="20"/>
                <w:szCs w:val="20"/>
              </w:rPr>
              <w:t>610</w:t>
            </w:r>
          </w:p>
        </w:tc>
        <w:tc>
          <w:tcPr>
            <w:tcW w:w="709" w:type="dxa"/>
            <w:tcBorders>
              <w:top w:val="nil"/>
              <w:left w:val="nil"/>
              <w:bottom w:val="single" w:sz="4" w:space="0" w:color="auto"/>
              <w:right w:val="single" w:sz="4" w:space="0" w:color="auto"/>
            </w:tcBorders>
            <w:vAlign w:val="center"/>
          </w:tcPr>
          <w:p w14:paraId="717CB145" w14:textId="77777777" w:rsidR="005A6D8C" w:rsidRPr="00A8389E" w:rsidRDefault="005A6D8C" w:rsidP="00083272">
            <w:pPr>
              <w:spacing w:after="0" w:line="240" w:lineRule="auto"/>
              <w:jc w:val="both"/>
              <w:rPr>
                <w:rFonts w:ascii="Times New Roman" w:hAnsi="Times New Roman" w:cs="Times New Roman"/>
                <w:color w:val="000000"/>
                <w:sz w:val="20"/>
                <w:szCs w:val="20"/>
              </w:rPr>
            </w:pPr>
            <w:r w:rsidRPr="00A8389E">
              <w:rPr>
                <w:rFonts w:ascii="Times New Roman" w:hAnsi="Times New Roman" w:cs="Times New Roman"/>
                <w:color w:val="000000"/>
                <w:sz w:val="20"/>
                <w:szCs w:val="20"/>
              </w:rPr>
              <w:t>637 571</w:t>
            </w:r>
          </w:p>
        </w:tc>
      </w:tr>
      <w:tr w:rsidR="005A6D8C" w:rsidRPr="00A8389E" w14:paraId="7B641C93" w14:textId="77777777" w:rsidTr="00A8389E">
        <w:trPr>
          <w:trHeight w:val="300"/>
        </w:trPr>
        <w:tc>
          <w:tcPr>
            <w:tcW w:w="1844" w:type="dxa"/>
            <w:tcBorders>
              <w:top w:val="nil"/>
              <w:left w:val="single" w:sz="4" w:space="0" w:color="auto"/>
              <w:bottom w:val="single" w:sz="4" w:space="0" w:color="auto"/>
              <w:right w:val="single" w:sz="4" w:space="0" w:color="auto"/>
            </w:tcBorders>
            <w:noWrap/>
            <w:vAlign w:val="center"/>
          </w:tcPr>
          <w:p w14:paraId="1FF914DF" w14:textId="77777777" w:rsidR="005A6D8C" w:rsidRPr="00A8389E" w:rsidRDefault="005A6D8C" w:rsidP="00083272">
            <w:pPr>
              <w:spacing w:after="0" w:line="240" w:lineRule="auto"/>
              <w:jc w:val="both"/>
              <w:rPr>
                <w:rFonts w:ascii="Times New Roman" w:hAnsi="Times New Roman" w:cs="Times New Roman"/>
                <w:color w:val="000000"/>
                <w:sz w:val="20"/>
                <w:szCs w:val="20"/>
              </w:rPr>
            </w:pPr>
            <w:r w:rsidRPr="00A8389E">
              <w:rPr>
                <w:rFonts w:ascii="Times New Roman" w:hAnsi="Times New Roman" w:cs="Times New Roman"/>
                <w:color w:val="000000"/>
                <w:sz w:val="20"/>
                <w:szCs w:val="20"/>
              </w:rPr>
              <w:t>Приведенное количество точек поставки</w:t>
            </w:r>
          </w:p>
        </w:tc>
        <w:tc>
          <w:tcPr>
            <w:tcW w:w="1134" w:type="dxa"/>
            <w:tcBorders>
              <w:top w:val="nil"/>
              <w:left w:val="nil"/>
              <w:bottom w:val="single" w:sz="4" w:space="0" w:color="auto"/>
              <w:right w:val="single" w:sz="4" w:space="0" w:color="auto"/>
            </w:tcBorders>
            <w:noWrap/>
            <w:vAlign w:val="center"/>
          </w:tcPr>
          <w:p w14:paraId="31A26842" w14:textId="77777777" w:rsidR="005A6D8C" w:rsidRPr="00A8389E" w:rsidRDefault="005A6D8C" w:rsidP="00083272">
            <w:pPr>
              <w:spacing w:after="0" w:line="240" w:lineRule="auto"/>
              <w:jc w:val="both"/>
              <w:rPr>
                <w:rFonts w:ascii="Times New Roman" w:hAnsi="Times New Roman" w:cs="Times New Roman"/>
                <w:color w:val="000000"/>
                <w:sz w:val="20"/>
                <w:szCs w:val="20"/>
              </w:rPr>
            </w:pPr>
            <w:r w:rsidRPr="00A8389E">
              <w:rPr>
                <w:rFonts w:ascii="Times New Roman" w:hAnsi="Times New Roman" w:cs="Times New Roman"/>
                <w:color w:val="000000"/>
                <w:sz w:val="20"/>
                <w:szCs w:val="20"/>
              </w:rPr>
              <w:t>15 231</w:t>
            </w:r>
          </w:p>
        </w:tc>
        <w:tc>
          <w:tcPr>
            <w:tcW w:w="1134" w:type="dxa"/>
            <w:tcBorders>
              <w:top w:val="nil"/>
              <w:left w:val="nil"/>
              <w:bottom w:val="single" w:sz="4" w:space="0" w:color="auto"/>
              <w:right w:val="single" w:sz="4" w:space="0" w:color="auto"/>
            </w:tcBorders>
            <w:noWrap/>
            <w:vAlign w:val="center"/>
          </w:tcPr>
          <w:p w14:paraId="3E867D20" w14:textId="77777777" w:rsidR="005A6D8C" w:rsidRPr="00A8389E" w:rsidRDefault="005A6D8C" w:rsidP="00083272">
            <w:pPr>
              <w:spacing w:after="0" w:line="240" w:lineRule="auto"/>
              <w:jc w:val="both"/>
              <w:rPr>
                <w:rFonts w:ascii="Times New Roman" w:hAnsi="Times New Roman" w:cs="Times New Roman"/>
                <w:color w:val="000000"/>
                <w:sz w:val="20"/>
                <w:szCs w:val="20"/>
              </w:rPr>
            </w:pPr>
            <w:r w:rsidRPr="00A8389E">
              <w:rPr>
                <w:rFonts w:ascii="Times New Roman" w:hAnsi="Times New Roman" w:cs="Times New Roman"/>
                <w:color w:val="000000"/>
                <w:sz w:val="20"/>
                <w:szCs w:val="20"/>
              </w:rPr>
              <w:t>7 755</w:t>
            </w:r>
          </w:p>
        </w:tc>
        <w:tc>
          <w:tcPr>
            <w:tcW w:w="1134" w:type="dxa"/>
            <w:tcBorders>
              <w:top w:val="nil"/>
              <w:left w:val="nil"/>
              <w:bottom w:val="single" w:sz="4" w:space="0" w:color="auto"/>
              <w:right w:val="single" w:sz="4" w:space="0" w:color="auto"/>
            </w:tcBorders>
            <w:noWrap/>
            <w:vAlign w:val="center"/>
          </w:tcPr>
          <w:p w14:paraId="487B0399" w14:textId="77777777" w:rsidR="005A6D8C" w:rsidRPr="00A8389E" w:rsidRDefault="005A6D8C" w:rsidP="00083272">
            <w:pPr>
              <w:spacing w:after="0" w:line="240" w:lineRule="auto"/>
              <w:jc w:val="both"/>
              <w:rPr>
                <w:rFonts w:ascii="Times New Roman" w:hAnsi="Times New Roman" w:cs="Times New Roman"/>
                <w:color w:val="000000"/>
                <w:sz w:val="20"/>
                <w:szCs w:val="20"/>
              </w:rPr>
            </w:pPr>
            <w:r w:rsidRPr="00A8389E">
              <w:rPr>
                <w:rFonts w:ascii="Times New Roman" w:hAnsi="Times New Roman" w:cs="Times New Roman"/>
                <w:color w:val="000000"/>
                <w:sz w:val="20"/>
                <w:szCs w:val="20"/>
              </w:rPr>
              <w:t>5 936</w:t>
            </w:r>
          </w:p>
        </w:tc>
        <w:tc>
          <w:tcPr>
            <w:tcW w:w="707" w:type="dxa"/>
            <w:tcBorders>
              <w:top w:val="nil"/>
              <w:left w:val="nil"/>
              <w:bottom w:val="single" w:sz="4" w:space="0" w:color="auto"/>
              <w:right w:val="single" w:sz="4" w:space="0" w:color="auto"/>
            </w:tcBorders>
            <w:noWrap/>
            <w:vAlign w:val="center"/>
          </w:tcPr>
          <w:p w14:paraId="3245EFA8" w14:textId="77777777" w:rsidR="005A6D8C" w:rsidRPr="00A8389E" w:rsidRDefault="005A6D8C" w:rsidP="00083272">
            <w:pPr>
              <w:spacing w:after="0" w:line="240" w:lineRule="auto"/>
              <w:jc w:val="both"/>
              <w:rPr>
                <w:rFonts w:ascii="Times New Roman" w:hAnsi="Times New Roman" w:cs="Times New Roman"/>
                <w:color w:val="000000"/>
                <w:sz w:val="20"/>
                <w:szCs w:val="20"/>
              </w:rPr>
            </w:pPr>
            <w:r w:rsidRPr="00A8389E">
              <w:rPr>
                <w:rFonts w:ascii="Times New Roman" w:hAnsi="Times New Roman" w:cs="Times New Roman"/>
                <w:color w:val="000000"/>
                <w:sz w:val="20"/>
                <w:szCs w:val="20"/>
              </w:rPr>
              <w:t>9 299</w:t>
            </w:r>
          </w:p>
        </w:tc>
        <w:tc>
          <w:tcPr>
            <w:tcW w:w="709" w:type="dxa"/>
            <w:gridSpan w:val="2"/>
            <w:tcBorders>
              <w:top w:val="nil"/>
              <w:left w:val="nil"/>
              <w:bottom w:val="single" w:sz="4" w:space="0" w:color="auto"/>
              <w:right w:val="single" w:sz="4" w:space="0" w:color="auto"/>
            </w:tcBorders>
            <w:noWrap/>
            <w:vAlign w:val="center"/>
          </w:tcPr>
          <w:p w14:paraId="4007C929" w14:textId="77777777" w:rsidR="005A6D8C" w:rsidRPr="00A8389E" w:rsidRDefault="005A6D8C" w:rsidP="00083272">
            <w:pPr>
              <w:spacing w:after="0" w:line="240" w:lineRule="auto"/>
              <w:jc w:val="both"/>
              <w:rPr>
                <w:rFonts w:ascii="Times New Roman" w:hAnsi="Times New Roman" w:cs="Times New Roman"/>
                <w:color w:val="000000"/>
                <w:sz w:val="20"/>
                <w:szCs w:val="20"/>
              </w:rPr>
            </w:pPr>
            <w:r w:rsidRPr="00A8389E">
              <w:rPr>
                <w:rFonts w:ascii="Times New Roman" w:hAnsi="Times New Roman" w:cs="Times New Roman"/>
                <w:color w:val="000000"/>
                <w:sz w:val="20"/>
                <w:szCs w:val="20"/>
              </w:rPr>
              <w:t>47 078</w:t>
            </w:r>
          </w:p>
        </w:tc>
        <w:tc>
          <w:tcPr>
            <w:tcW w:w="992" w:type="dxa"/>
            <w:tcBorders>
              <w:top w:val="nil"/>
              <w:left w:val="nil"/>
              <w:bottom w:val="single" w:sz="4" w:space="0" w:color="auto"/>
              <w:right w:val="single" w:sz="4" w:space="0" w:color="auto"/>
            </w:tcBorders>
            <w:noWrap/>
            <w:vAlign w:val="center"/>
          </w:tcPr>
          <w:p w14:paraId="05BD0E87" w14:textId="77777777" w:rsidR="005A6D8C" w:rsidRPr="00A8389E" w:rsidRDefault="005A6D8C" w:rsidP="00083272">
            <w:pPr>
              <w:spacing w:after="0" w:line="240" w:lineRule="auto"/>
              <w:jc w:val="both"/>
              <w:rPr>
                <w:rFonts w:ascii="Times New Roman" w:hAnsi="Times New Roman" w:cs="Times New Roman"/>
                <w:color w:val="000000"/>
                <w:sz w:val="20"/>
                <w:szCs w:val="20"/>
              </w:rPr>
            </w:pPr>
            <w:r w:rsidRPr="00A8389E">
              <w:rPr>
                <w:rFonts w:ascii="Times New Roman" w:hAnsi="Times New Roman" w:cs="Times New Roman"/>
                <w:color w:val="000000"/>
                <w:sz w:val="20"/>
                <w:szCs w:val="20"/>
              </w:rPr>
              <w:t>46 129</w:t>
            </w:r>
          </w:p>
        </w:tc>
        <w:tc>
          <w:tcPr>
            <w:tcW w:w="851" w:type="dxa"/>
            <w:tcBorders>
              <w:top w:val="nil"/>
              <w:left w:val="nil"/>
              <w:bottom w:val="single" w:sz="4" w:space="0" w:color="auto"/>
              <w:right w:val="single" w:sz="4" w:space="0" w:color="auto"/>
            </w:tcBorders>
            <w:noWrap/>
            <w:vAlign w:val="center"/>
          </w:tcPr>
          <w:p w14:paraId="40E30259" w14:textId="77777777" w:rsidR="005A6D8C" w:rsidRPr="00A8389E" w:rsidRDefault="005A6D8C" w:rsidP="00083272">
            <w:pPr>
              <w:spacing w:after="0" w:line="240" w:lineRule="auto"/>
              <w:jc w:val="both"/>
              <w:rPr>
                <w:rFonts w:ascii="Times New Roman" w:hAnsi="Times New Roman" w:cs="Times New Roman"/>
                <w:color w:val="000000"/>
                <w:sz w:val="20"/>
                <w:szCs w:val="20"/>
              </w:rPr>
            </w:pPr>
            <w:r w:rsidRPr="00A8389E">
              <w:rPr>
                <w:rFonts w:ascii="Times New Roman" w:hAnsi="Times New Roman" w:cs="Times New Roman"/>
                <w:color w:val="000000"/>
                <w:sz w:val="20"/>
                <w:szCs w:val="20"/>
              </w:rPr>
              <w:t>816</w:t>
            </w:r>
          </w:p>
        </w:tc>
        <w:tc>
          <w:tcPr>
            <w:tcW w:w="850" w:type="dxa"/>
            <w:tcBorders>
              <w:top w:val="nil"/>
              <w:left w:val="nil"/>
              <w:bottom w:val="single" w:sz="4" w:space="0" w:color="auto"/>
              <w:right w:val="single" w:sz="4" w:space="0" w:color="auto"/>
            </w:tcBorders>
            <w:noWrap/>
            <w:vAlign w:val="center"/>
          </w:tcPr>
          <w:p w14:paraId="5FDDD7BD" w14:textId="77777777" w:rsidR="005A6D8C" w:rsidRPr="00A8389E" w:rsidRDefault="005A6D8C" w:rsidP="00083272">
            <w:pPr>
              <w:spacing w:after="0" w:line="240" w:lineRule="auto"/>
              <w:jc w:val="both"/>
              <w:rPr>
                <w:rFonts w:ascii="Times New Roman" w:hAnsi="Times New Roman" w:cs="Times New Roman"/>
                <w:color w:val="000000"/>
                <w:sz w:val="20"/>
                <w:szCs w:val="20"/>
              </w:rPr>
            </w:pPr>
            <w:r w:rsidRPr="00A8389E">
              <w:rPr>
                <w:rFonts w:ascii="Times New Roman" w:hAnsi="Times New Roman" w:cs="Times New Roman"/>
                <w:color w:val="000000"/>
                <w:sz w:val="20"/>
                <w:szCs w:val="20"/>
              </w:rPr>
              <w:t>133</w:t>
            </w:r>
          </w:p>
        </w:tc>
        <w:tc>
          <w:tcPr>
            <w:tcW w:w="567" w:type="dxa"/>
            <w:tcBorders>
              <w:top w:val="nil"/>
              <w:left w:val="nil"/>
              <w:bottom w:val="single" w:sz="4" w:space="0" w:color="auto"/>
              <w:right w:val="single" w:sz="4" w:space="0" w:color="auto"/>
            </w:tcBorders>
            <w:noWrap/>
            <w:vAlign w:val="center"/>
          </w:tcPr>
          <w:p w14:paraId="5CAA4B78" w14:textId="77777777" w:rsidR="005A6D8C" w:rsidRPr="00A8389E" w:rsidRDefault="005A6D8C" w:rsidP="00083272">
            <w:pPr>
              <w:spacing w:after="0" w:line="240" w:lineRule="auto"/>
              <w:jc w:val="both"/>
              <w:rPr>
                <w:rFonts w:ascii="Times New Roman" w:hAnsi="Times New Roman" w:cs="Times New Roman"/>
                <w:color w:val="000000"/>
                <w:sz w:val="20"/>
                <w:szCs w:val="20"/>
              </w:rPr>
            </w:pPr>
            <w:r w:rsidRPr="00A8389E">
              <w:rPr>
                <w:rFonts w:ascii="Times New Roman" w:hAnsi="Times New Roman" w:cs="Times New Roman"/>
                <w:color w:val="000000"/>
                <w:sz w:val="20"/>
                <w:szCs w:val="20"/>
              </w:rPr>
              <w:t>610</w:t>
            </w:r>
          </w:p>
        </w:tc>
        <w:tc>
          <w:tcPr>
            <w:tcW w:w="709" w:type="dxa"/>
            <w:tcBorders>
              <w:top w:val="nil"/>
              <w:left w:val="nil"/>
              <w:bottom w:val="single" w:sz="4" w:space="0" w:color="auto"/>
              <w:right w:val="single" w:sz="4" w:space="0" w:color="auto"/>
            </w:tcBorders>
            <w:vAlign w:val="center"/>
          </w:tcPr>
          <w:p w14:paraId="0C1E2452" w14:textId="77777777" w:rsidR="005A6D8C" w:rsidRPr="00A8389E" w:rsidRDefault="005A6D8C" w:rsidP="00083272">
            <w:pPr>
              <w:spacing w:after="0" w:line="240" w:lineRule="auto"/>
              <w:jc w:val="both"/>
              <w:rPr>
                <w:rFonts w:ascii="Times New Roman" w:hAnsi="Times New Roman" w:cs="Times New Roman"/>
                <w:color w:val="000000"/>
                <w:sz w:val="20"/>
                <w:szCs w:val="20"/>
              </w:rPr>
            </w:pPr>
            <w:r w:rsidRPr="00A8389E">
              <w:rPr>
                <w:rFonts w:ascii="Times New Roman" w:hAnsi="Times New Roman" w:cs="Times New Roman"/>
                <w:color w:val="000000"/>
                <w:sz w:val="20"/>
                <w:szCs w:val="20"/>
              </w:rPr>
              <w:t>85 909</w:t>
            </w:r>
          </w:p>
        </w:tc>
      </w:tr>
      <w:tr w:rsidR="005A6D8C" w:rsidRPr="00A8389E" w14:paraId="4ED22694" w14:textId="77777777" w:rsidTr="00A8389E">
        <w:trPr>
          <w:gridAfter w:val="6"/>
          <w:wAfter w:w="4249" w:type="dxa"/>
          <w:trHeight w:val="433"/>
        </w:trPr>
        <w:tc>
          <w:tcPr>
            <w:tcW w:w="1844" w:type="dxa"/>
            <w:noWrap/>
            <w:vAlign w:val="bottom"/>
          </w:tcPr>
          <w:p w14:paraId="4AA93BD9" w14:textId="77777777" w:rsidR="005A6D8C" w:rsidRPr="00A8389E" w:rsidRDefault="005A6D8C" w:rsidP="00083272">
            <w:pPr>
              <w:spacing w:after="0" w:line="240" w:lineRule="auto"/>
              <w:jc w:val="both"/>
              <w:rPr>
                <w:rFonts w:ascii="Times New Roman" w:hAnsi="Times New Roman" w:cs="Times New Roman"/>
                <w:sz w:val="20"/>
                <w:szCs w:val="20"/>
              </w:rPr>
            </w:pPr>
          </w:p>
        </w:tc>
        <w:tc>
          <w:tcPr>
            <w:tcW w:w="1134" w:type="dxa"/>
            <w:noWrap/>
            <w:vAlign w:val="bottom"/>
          </w:tcPr>
          <w:p w14:paraId="5969C4D4" w14:textId="77777777" w:rsidR="005A6D8C" w:rsidRPr="00A8389E" w:rsidRDefault="005A6D8C" w:rsidP="00083272">
            <w:pPr>
              <w:spacing w:after="0" w:line="240" w:lineRule="auto"/>
              <w:ind w:left="-101"/>
              <w:jc w:val="both"/>
              <w:rPr>
                <w:rFonts w:ascii="Times New Roman" w:hAnsi="Times New Roman" w:cs="Times New Roman"/>
                <w:sz w:val="20"/>
                <w:szCs w:val="20"/>
              </w:rPr>
            </w:pPr>
          </w:p>
        </w:tc>
        <w:tc>
          <w:tcPr>
            <w:tcW w:w="1134" w:type="dxa"/>
            <w:noWrap/>
            <w:vAlign w:val="bottom"/>
            <w:hideMark/>
          </w:tcPr>
          <w:p w14:paraId="49B0E06B" w14:textId="77777777" w:rsidR="005A6D8C" w:rsidRPr="00A8389E" w:rsidRDefault="005A6D8C" w:rsidP="00083272">
            <w:pPr>
              <w:spacing w:after="0" w:line="240" w:lineRule="auto"/>
              <w:jc w:val="both"/>
              <w:rPr>
                <w:rFonts w:ascii="Times New Roman" w:hAnsi="Times New Roman" w:cs="Times New Roman"/>
                <w:sz w:val="20"/>
                <w:szCs w:val="20"/>
              </w:rPr>
            </w:pPr>
          </w:p>
        </w:tc>
        <w:tc>
          <w:tcPr>
            <w:tcW w:w="1134" w:type="dxa"/>
          </w:tcPr>
          <w:p w14:paraId="219E35D3" w14:textId="77777777" w:rsidR="005A6D8C" w:rsidRPr="00A8389E" w:rsidRDefault="005A6D8C" w:rsidP="00083272">
            <w:pPr>
              <w:spacing w:after="0" w:line="240" w:lineRule="auto"/>
              <w:jc w:val="both"/>
              <w:rPr>
                <w:rFonts w:ascii="Times New Roman" w:hAnsi="Times New Roman" w:cs="Times New Roman"/>
                <w:sz w:val="20"/>
                <w:szCs w:val="20"/>
              </w:rPr>
            </w:pPr>
          </w:p>
        </w:tc>
        <w:tc>
          <w:tcPr>
            <w:tcW w:w="1136" w:type="dxa"/>
            <w:gridSpan w:val="2"/>
          </w:tcPr>
          <w:p w14:paraId="4D83A808" w14:textId="77777777" w:rsidR="005A6D8C" w:rsidRPr="00A8389E" w:rsidRDefault="005A6D8C" w:rsidP="00083272">
            <w:pPr>
              <w:spacing w:after="0" w:line="240" w:lineRule="auto"/>
              <w:jc w:val="both"/>
              <w:rPr>
                <w:rFonts w:ascii="Times New Roman" w:hAnsi="Times New Roman" w:cs="Times New Roman"/>
                <w:sz w:val="20"/>
                <w:szCs w:val="20"/>
              </w:rPr>
            </w:pPr>
          </w:p>
        </w:tc>
      </w:tr>
    </w:tbl>
    <w:p w14:paraId="6F1ED647" w14:textId="77777777" w:rsidR="005A6D8C" w:rsidRPr="005A6D8C" w:rsidRDefault="005A6D8C" w:rsidP="00083272">
      <w:pPr>
        <w:spacing w:after="0" w:line="240" w:lineRule="auto"/>
        <w:ind w:firstLine="709"/>
        <w:jc w:val="both"/>
        <w:rPr>
          <w:rFonts w:ascii="Times New Roman" w:hAnsi="Times New Roman" w:cs="Times New Roman"/>
          <w:sz w:val="24"/>
          <w:szCs w:val="24"/>
        </w:rPr>
      </w:pPr>
      <w:r w:rsidRPr="005A6D8C">
        <w:rPr>
          <w:rFonts w:ascii="Times New Roman" w:hAnsi="Times New Roman" w:cs="Times New Roman"/>
          <w:sz w:val="24"/>
          <w:szCs w:val="24"/>
        </w:rPr>
        <w:t>Рост количества точек поставки обусловлен следующими факторами:</w:t>
      </w:r>
    </w:p>
    <w:p w14:paraId="0D0F4BD2" w14:textId="77777777" w:rsidR="005A6D8C" w:rsidRPr="005A6D8C" w:rsidRDefault="005A6D8C" w:rsidP="00083272">
      <w:pPr>
        <w:spacing w:after="0" w:line="240" w:lineRule="auto"/>
        <w:ind w:firstLine="709"/>
        <w:jc w:val="both"/>
        <w:rPr>
          <w:rFonts w:ascii="Times New Roman" w:hAnsi="Times New Roman" w:cs="Times New Roman"/>
          <w:sz w:val="24"/>
          <w:szCs w:val="24"/>
        </w:rPr>
      </w:pPr>
      <w:r w:rsidRPr="005A6D8C">
        <w:rPr>
          <w:rFonts w:ascii="Times New Roman" w:hAnsi="Times New Roman" w:cs="Times New Roman"/>
          <w:sz w:val="24"/>
          <w:szCs w:val="24"/>
        </w:rPr>
        <w:t>1. Выход членов СНТ из своих товариществ и заключение прямых договоров с ПАО «КСК».</w:t>
      </w:r>
    </w:p>
    <w:p w14:paraId="1EDC6BAB" w14:textId="77777777" w:rsidR="005A6D8C" w:rsidRPr="005A6D8C" w:rsidRDefault="005A6D8C" w:rsidP="00083272">
      <w:pPr>
        <w:spacing w:after="0" w:line="240" w:lineRule="auto"/>
        <w:ind w:firstLine="709"/>
        <w:jc w:val="both"/>
        <w:rPr>
          <w:rFonts w:ascii="Times New Roman" w:hAnsi="Times New Roman" w:cs="Times New Roman"/>
          <w:sz w:val="24"/>
          <w:szCs w:val="24"/>
        </w:rPr>
      </w:pPr>
      <w:r w:rsidRPr="005A6D8C">
        <w:rPr>
          <w:rFonts w:ascii="Times New Roman" w:hAnsi="Times New Roman" w:cs="Times New Roman"/>
          <w:sz w:val="24"/>
          <w:szCs w:val="24"/>
        </w:rPr>
        <w:t xml:space="preserve"> 2. Переход жителей многоквартирных домов (далее - МКД) на прямые расчеты с ГП, связанный с отказом управляющих компаний от расчетов за электроэнергию жителей МКД. </w:t>
      </w:r>
    </w:p>
    <w:p w14:paraId="091B3154" w14:textId="77777777" w:rsidR="005A6D8C" w:rsidRPr="005A6D8C" w:rsidRDefault="005A6D8C" w:rsidP="00083272">
      <w:pPr>
        <w:spacing w:after="0" w:line="240" w:lineRule="auto"/>
        <w:ind w:firstLine="709"/>
        <w:jc w:val="both"/>
        <w:rPr>
          <w:rFonts w:ascii="Times New Roman" w:hAnsi="Times New Roman" w:cs="Times New Roman"/>
          <w:sz w:val="24"/>
          <w:szCs w:val="24"/>
        </w:rPr>
      </w:pPr>
      <w:r w:rsidRPr="005A6D8C">
        <w:rPr>
          <w:rFonts w:ascii="Times New Roman" w:hAnsi="Times New Roman" w:cs="Times New Roman"/>
          <w:sz w:val="24"/>
          <w:szCs w:val="24"/>
        </w:rPr>
        <w:t>3. Ввод новых МКД и заключение договоров с жильцами новых квартир.</w:t>
      </w:r>
    </w:p>
    <w:p w14:paraId="73400B73" w14:textId="77777777" w:rsidR="005A6D8C" w:rsidRPr="005A6D8C" w:rsidRDefault="005A6D8C" w:rsidP="00083272">
      <w:pPr>
        <w:spacing w:after="0" w:line="240" w:lineRule="auto"/>
        <w:ind w:firstLine="709"/>
        <w:jc w:val="both"/>
        <w:rPr>
          <w:rFonts w:ascii="Times New Roman" w:hAnsi="Times New Roman" w:cs="Times New Roman"/>
          <w:sz w:val="24"/>
          <w:szCs w:val="24"/>
        </w:rPr>
      </w:pPr>
      <w:r w:rsidRPr="00A8389E">
        <w:rPr>
          <w:rFonts w:ascii="Times New Roman" w:hAnsi="Times New Roman" w:cs="Times New Roman"/>
          <w:sz w:val="24"/>
          <w:szCs w:val="24"/>
        </w:rPr>
        <w:t>Неподконтрольные расходы</w:t>
      </w:r>
      <w:r w:rsidRPr="005A6D8C">
        <w:rPr>
          <w:rFonts w:ascii="Times New Roman" w:hAnsi="Times New Roman" w:cs="Times New Roman"/>
          <w:sz w:val="24"/>
          <w:szCs w:val="24"/>
        </w:rPr>
        <w:t xml:space="preserve"> ПАО «КСК» определены на основании представленных подтверждающих материалов:</w:t>
      </w:r>
    </w:p>
    <w:p w14:paraId="7B0433DC" w14:textId="77777777" w:rsidR="005A6D8C" w:rsidRPr="005A6D8C" w:rsidRDefault="005A6D8C" w:rsidP="00083272">
      <w:pPr>
        <w:spacing w:after="0" w:line="240" w:lineRule="auto"/>
        <w:ind w:firstLine="709"/>
        <w:jc w:val="both"/>
        <w:rPr>
          <w:rFonts w:ascii="Times New Roman" w:hAnsi="Times New Roman" w:cs="Times New Roman"/>
          <w:sz w:val="24"/>
          <w:szCs w:val="24"/>
        </w:rPr>
      </w:pPr>
      <w:r w:rsidRPr="005A6D8C">
        <w:rPr>
          <w:rFonts w:ascii="Times New Roman" w:hAnsi="Times New Roman" w:cs="Times New Roman"/>
          <w:sz w:val="24"/>
          <w:szCs w:val="24"/>
        </w:rPr>
        <w:t xml:space="preserve">- в части амортизационных отчислений на основании ведомостей амортизации основных средств и нематериальных активов, а также </w:t>
      </w:r>
      <w:proofErr w:type="spellStart"/>
      <w:r w:rsidRPr="005A6D8C">
        <w:rPr>
          <w:rFonts w:ascii="Times New Roman" w:hAnsi="Times New Roman" w:cs="Times New Roman"/>
          <w:sz w:val="24"/>
          <w:szCs w:val="24"/>
        </w:rPr>
        <w:t>оборотно</w:t>
      </w:r>
      <w:proofErr w:type="spellEnd"/>
      <w:r w:rsidRPr="005A6D8C">
        <w:rPr>
          <w:rFonts w:ascii="Times New Roman" w:hAnsi="Times New Roman" w:cs="Times New Roman"/>
          <w:sz w:val="24"/>
          <w:szCs w:val="24"/>
        </w:rPr>
        <w:t xml:space="preserve">-сальдовых ведомостей по счетам 01,02,04,05, товарных накладных за базовый период, а также период, предшествующий базовому - 2019 год. Плановые размеры амортизационных отчислений на расчетный период регулирования определены на основании плановых вводов, предусмотренных инвестиционной программой ПАО «КСК» на период с 2019 по 2021 год, утвержденной приказом министерства строительства и жилищно-коммунального хозяйства Калужской области от 25.06.2018 № 233 с учетом  корректировки (Приказ Министерства строительства и ЖКХ Калужской области №508 от 30 октября 2020 г.) (далее - Инвестиционная программа); </w:t>
      </w:r>
    </w:p>
    <w:p w14:paraId="6B466D24" w14:textId="77777777" w:rsidR="005A6D8C" w:rsidRPr="005A6D8C" w:rsidRDefault="005A6D8C" w:rsidP="00083272">
      <w:pPr>
        <w:spacing w:after="0" w:line="240" w:lineRule="auto"/>
        <w:ind w:firstLine="709"/>
        <w:jc w:val="both"/>
        <w:rPr>
          <w:rFonts w:ascii="Times New Roman" w:hAnsi="Times New Roman" w:cs="Times New Roman"/>
          <w:sz w:val="24"/>
          <w:szCs w:val="24"/>
        </w:rPr>
      </w:pPr>
      <w:r w:rsidRPr="005A6D8C">
        <w:rPr>
          <w:rFonts w:ascii="Times New Roman" w:hAnsi="Times New Roman" w:cs="Times New Roman"/>
          <w:sz w:val="24"/>
          <w:szCs w:val="24"/>
        </w:rPr>
        <w:t>- в части налогов на основании налоговых деклараций на имущество, по земельному налогу, транспортному налогу, карточки счета 68 (плата за экологию) за период, предшествующий базовому – 2019 год;</w:t>
      </w:r>
    </w:p>
    <w:p w14:paraId="07D5DF6A" w14:textId="77777777" w:rsidR="005A6D8C" w:rsidRPr="005A6D8C" w:rsidRDefault="005A6D8C" w:rsidP="00083272">
      <w:pPr>
        <w:spacing w:after="0" w:line="240" w:lineRule="auto"/>
        <w:jc w:val="both"/>
        <w:rPr>
          <w:rFonts w:ascii="Times New Roman" w:hAnsi="Times New Roman" w:cs="Times New Roman"/>
          <w:sz w:val="24"/>
          <w:szCs w:val="24"/>
        </w:rPr>
      </w:pPr>
      <w:r w:rsidRPr="005A6D8C">
        <w:rPr>
          <w:rFonts w:ascii="Times New Roman" w:hAnsi="Times New Roman" w:cs="Times New Roman"/>
          <w:sz w:val="24"/>
          <w:szCs w:val="24"/>
        </w:rPr>
        <w:t xml:space="preserve">          Инвестиционная программа на общую сумму 136,86 млн. руб. (без НДС), предусматривает мероприятия, в том числе на 2021 год, за счет средств, полученных от оказания услуг, реализации товаров по регулируемым государством ценам (тарифам) –</w:t>
      </w:r>
      <w:r w:rsidRPr="00A8389E">
        <w:rPr>
          <w:rFonts w:ascii="Times New Roman" w:hAnsi="Times New Roman" w:cs="Times New Roman"/>
          <w:sz w:val="24"/>
          <w:szCs w:val="24"/>
        </w:rPr>
        <w:t>76,91 млн. руб.</w:t>
      </w:r>
      <w:r w:rsidRPr="005A6D8C">
        <w:rPr>
          <w:rFonts w:ascii="Times New Roman" w:hAnsi="Times New Roman" w:cs="Times New Roman"/>
          <w:sz w:val="24"/>
          <w:szCs w:val="24"/>
        </w:rPr>
        <w:t xml:space="preserve"> (прибыль на капитальные вложения – 69,56 млн. руб., амортизация - 7,35млн. руб.).</w:t>
      </w:r>
    </w:p>
    <w:p w14:paraId="32E89730" w14:textId="77777777" w:rsidR="005A6D8C" w:rsidRPr="00A8389E" w:rsidRDefault="005A6D8C" w:rsidP="00083272">
      <w:pPr>
        <w:spacing w:after="0" w:line="240" w:lineRule="auto"/>
        <w:jc w:val="both"/>
        <w:rPr>
          <w:rFonts w:ascii="Times New Roman" w:hAnsi="Times New Roman" w:cs="Times New Roman"/>
          <w:color w:val="1407B9"/>
          <w:sz w:val="24"/>
          <w:szCs w:val="24"/>
        </w:rPr>
      </w:pPr>
      <w:r w:rsidRPr="005A6D8C">
        <w:rPr>
          <w:rFonts w:ascii="Times New Roman" w:hAnsi="Times New Roman" w:cs="Times New Roman"/>
          <w:sz w:val="24"/>
          <w:szCs w:val="24"/>
        </w:rPr>
        <w:t xml:space="preserve">              </w:t>
      </w:r>
      <w:r w:rsidRPr="00A8389E">
        <w:rPr>
          <w:rFonts w:ascii="Times New Roman" w:hAnsi="Times New Roman" w:cs="Times New Roman"/>
          <w:sz w:val="24"/>
          <w:szCs w:val="24"/>
        </w:rPr>
        <w:t>Неподконтрольные расходы на 2021 год по предложению гарантирующего поставщика составят 77 872 243 руб., проанализировав представленные материалы, эксперты соглашаются с предложением регулируемой организации и учитывают неподконтрольные расходы в сумме 77 872 243 руб.</w:t>
      </w:r>
    </w:p>
    <w:p w14:paraId="1FFCD053" w14:textId="77777777" w:rsidR="005A6D8C" w:rsidRPr="005A6D8C" w:rsidRDefault="005A6D8C" w:rsidP="00083272">
      <w:pPr>
        <w:spacing w:after="0" w:line="240" w:lineRule="auto"/>
        <w:ind w:firstLine="709"/>
        <w:jc w:val="both"/>
        <w:rPr>
          <w:rFonts w:ascii="Times New Roman" w:hAnsi="Times New Roman" w:cs="Times New Roman"/>
          <w:sz w:val="24"/>
          <w:szCs w:val="24"/>
        </w:rPr>
      </w:pPr>
      <w:r w:rsidRPr="005A6D8C">
        <w:rPr>
          <w:rFonts w:ascii="Times New Roman" w:hAnsi="Times New Roman" w:cs="Times New Roman"/>
          <w:sz w:val="24"/>
          <w:szCs w:val="24"/>
        </w:rPr>
        <w:t>Таблица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9"/>
        <w:gridCol w:w="1421"/>
        <w:gridCol w:w="1560"/>
        <w:gridCol w:w="1559"/>
        <w:gridCol w:w="1611"/>
        <w:gridCol w:w="1791"/>
      </w:tblGrid>
      <w:tr w:rsidR="005A6D8C" w:rsidRPr="005A6D8C" w14:paraId="575D3640" w14:textId="77777777" w:rsidTr="00A8389E">
        <w:tc>
          <w:tcPr>
            <w:tcW w:w="2089" w:type="dxa"/>
            <w:shd w:val="clear" w:color="auto" w:fill="auto"/>
            <w:vAlign w:val="center"/>
          </w:tcPr>
          <w:p w14:paraId="40D0C95C"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Статья расходов</w:t>
            </w:r>
          </w:p>
        </w:tc>
        <w:tc>
          <w:tcPr>
            <w:tcW w:w="1421" w:type="dxa"/>
            <w:vAlign w:val="center"/>
          </w:tcPr>
          <w:p w14:paraId="24C993A8"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Учтено в тарифе 2019 года, руб.</w:t>
            </w:r>
          </w:p>
        </w:tc>
        <w:tc>
          <w:tcPr>
            <w:tcW w:w="1560" w:type="dxa"/>
            <w:vAlign w:val="center"/>
          </w:tcPr>
          <w:p w14:paraId="64326793"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Фактические расходы</w:t>
            </w:r>
          </w:p>
          <w:p w14:paraId="7CBC608B"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2019 года,</w:t>
            </w:r>
          </w:p>
          <w:p w14:paraId="61D0B525"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руб.</w:t>
            </w:r>
          </w:p>
        </w:tc>
        <w:tc>
          <w:tcPr>
            <w:tcW w:w="1559" w:type="dxa"/>
            <w:shd w:val="clear" w:color="auto" w:fill="auto"/>
            <w:vAlign w:val="center"/>
          </w:tcPr>
          <w:p w14:paraId="1EC24800"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ТБР 2020 года, руб.</w:t>
            </w:r>
          </w:p>
        </w:tc>
        <w:tc>
          <w:tcPr>
            <w:tcW w:w="1611" w:type="dxa"/>
            <w:shd w:val="clear" w:color="auto" w:fill="auto"/>
            <w:vAlign w:val="center"/>
          </w:tcPr>
          <w:p w14:paraId="1E50EFA2"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Предложение сбытовой компании, руб.</w:t>
            </w:r>
          </w:p>
        </w:tc>
        <w:tc>
          <w:tcPr>
            <w:tcW w:w="1791" w:type="dxa"/>
            <w:shd w:val="clear" w:color="auto" w:fill="auto"/>
            <w:vAlign w:val="center"/>
          </w:tcPr>
          <w:p w14:paraId="2205E635"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Определено экспертной группой, руб.</w:t>
            </w:r>
          </w:p>
        </w:tc>
      </w:tr>
      <w:tr w:rsidR="005A6D8C" w:rsidRPr="005A6D8C" w14:paraId="62EA1B68" w14:textId="77777777" w:rsidTr="00A8389E">
        <w:tc>
          <w:tcPr>
            <w:tcW w:w="2089" w:type="dxa"/>
            <w:shd w:val="clear" w:color="auto" w:fill="auto"/>
            <w:vAlign w:val="center"/>
          </w:tcPr>
          <w:p w14:paraId="2DF71B87"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Амортизация</w:t>
            </w:r>
          </w:p>
        </w:tc>
        <w:tc>
          <w:tcPr>
            <w:tcW w:w="1421" w:type="dxa"/>
            <w:vAlign w:val="center"/>
          </w:tcPr>
          <w:p w14:paraId="7BE7E18E"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5 523 564</w:t>
            </w:r>
          </w:p>
        </w:tc>
        <w:tc>
          <w:tcPr>
            <w:tcW w:w="1560" w:type="dxa"/>
            <w:vAlign w:val="center"/>
          </w:tcPr>
          <w:p w14:paraId="09C50AC9"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5 554 669</w:t>
            </w:r>
          </w:p>
        </w:tc>
        <w:tc>
          <w:tcPr>
            <w:tcW w:w="1559" w:type="dxa"/>
            <w:shd w:val="clear" w:color="auto" w:fill="auto"/>
            <w:vAlign w:val="center"/>
          </w:tcPr>
          <w:p w14:paraId="673B80C8"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7 352 451</w:t>
            </w:r>
          </w:p>
        </w:tc>
        <w:tc>
          <w:tcPr>
            <w:tcW w:w="1611" w:type="dxa"/>
            <w:shd w:val="clear" w:color="auto" w:fill="auto"/>
            <w:vAlign w:val="center"/>
          </w:tcPr>
          <w:p w14:paraId="70C86899"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7 869 812</w:t>
            </w:r>
          </w:p>
        </w:tc>
        <w:tc>
          <w:tcPr>
            <w:tcW w:w="1791" w:type="dxa"/>
            <w:shd w:val="clear" w:color="auto" w:fill="auto"/>
            <w:vAlign w:val="center"/>
          </w:tcPr>
          <w:p w14:paraId="53619DA8"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7 869 812</w:t>
            </w:r>
          </w:p>
        </w:tc>
      </w:tr>
      <w:tr w:rsidR="005A6D8C" w:rsidRPr="005A6D8C" w14:paraId="7FF751DA" w14:textId="77777777" w:rsidTr="00A8389E">
        <w:tc>
          <w:tcPr>
            <w:tcW w:w="2089" w:type="dxa"/>
            <w:shd w:val="clear" w:color="auto" w:fill="auto"/>
            <w:vAlign w:val="center"/>
          </w:tcPr>
          <w:p w14:paraId="4A2A5BC4"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Налог на имущество</w:t>
            </w:r>
          </w:p>
        </w:tc>
        <w:tc>
          <w:tcPr>
            <w:tcW w:w="1421" w:type="dxa"/>
            <w:vAlign w:val="center"/>
          </w:tcPr>
          <w:p w14:paraId="560F5920"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371 302</w:t>
            </w:r>
          </w:p>
        </w:tc>
        <w:tc>
          <w:tcPr>
            <w:tcW w:w="1560" w:type="dxa"/>
            <w:vAlign w:val="center"/>
          </w:tcPr>
          <w:p w14:paraId="25DB022F"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284 889</w:t>
            </w:r>
          </w:p>
        </w:tc>
        <w:tc>
          <w:tcPr>
            <w:tcW w:w="1559" w:type="dxa"/>
            <w:shd w:val="clear" w:color="auto" w:fill="auto"/>
            <w:vAlign w:val="center"/>
          </w:tcPr>
          <w:p w14:paraId="5DEF8B95"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385 152</w:t>
            </w:r>
          </w:p>
        </w:tc>
        <w:tc>
          <w:tcPr>
            <w:tcW w:w="1611" w:type="dxa"/>
            <w:shd w:val="clear" w:color="auto" w:fill="auto"/>
            <w:vAlign w:val="center"/>
          </w:tcPr>
          <w:p w14:paraId="49CAAA0C"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284 889</w:t>
            </w:r>
          </w:p>
        </w:tc>
        <w:tc>
          <w:tcPr>
            <w:tcW w:w="1791" w:type="dxa"/>
            <w:shd w:val="clear" w:color="auto" w:fill="auto"/>
            <w:vAlign w:val="center"/>
          </w:tcPr>
          <w:p w14:paraId="7EEA5CCE"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284 889</w:t>
            </w:r>
          </w:p>
        </w:tc>
      </w:tr>
      <w:tr w:rsidR="005A6D8C" w:rsidRPr="005A6D8C" w14:paraId="3583A672" w14:textId="77777777" w:rsidTr="00A8389E">
        <w:tc>
          <w:tcPr>
            <w:tcW w:w="2089" w:type="dxa"/>
            <w:shd w:val="clear" w:color="auto" w:fill="auto"/>
            <w:vAlign w:val="center"/>
          </w:tcPr>
          <w:p w14:paraId="4E0C24AF"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Транспортный налог</w:t>
            </w:r>
          </w:p>
        </w:tc>
        <w:tc>
          <w:tcPr>
            <w:tcW w:w="1421" w:type="dxa"/>
            <w:vAlign w:val="center"/>
          </w:tcPr>
          <w:p w14:paraId="42E83D98"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116 870</w:t>
            </w:r>
          </w:p>
        </w:tc>
        <w:tc>
          <w:tcPr>
            <w:tcW w:w="1560" w:type="dxa"/>
            <w:vAlign w:val="center"/>
          </w:tcPr>
          <w:p w14:paraId="628FB8E6"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67 031</w:t>
            </w:r>
          </w:p>
        </w:tc>
        <w:tc>
          <w:tcPr>
            <w:tcW w:w="1559" w:type="dxa"/>
            <w:shd w:val="clear" w:color="auto" w:fill="auto"/>
            <w:vAlign w:val="center"/>
          </w:tcPr>
          <w:p w14:paraId="3EB530BD"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90 120</w:t>
            </w:r>
          </w:p>
        </w:tc>
        <w:tc>
          <w:tcPr>
            <w:tcW w:w="1611" w:type="dxa"/>
            <w:shd w:val="clear" w:color="auto" w:fill="auto"/>
            <w:vAlign w:val="center"/>
          </w:tcPr>
          <w:p w14:paraId="481B8CB0"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67 031</w:t>
            </w:r>
          </w:p>
        </w:tc>
        <w:tc>
          <w:tcPr>
            <w:tcW w:w="1791" w:type="dxa"/>
            <w:shd w:val="clear" w:color="auto" w:fill="auto"/>
            <w:vAlign w:val="center"/>
          </w:tcPr>
          <w:p w14:paraId="63F12775"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67 031</w:t>
            </w:r>
          </w:p>
        </w:tc>
      </w:tr>
      <w:tr w:rsidR="005A6D8C" w:rsidRPr="005A6D8C" w14:paraId="57289E12" w14:textId="77777777" w:rsidTr="00A8389E">
        <w:tc>
          <w:tcPr>
            <w:tcW w:w="2089" w:type="dxa"/>
            <w:shd w:val="clear" w:color="auto" w:fill="auto"/>
            <w:vAlign w:val="center"/>
          </w:tcPr>
          <w:p w14:paraId="16952F52"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Налог на землю</w:t>
            </w:r>
          </w:p>
        </w:tc>
        <w:tc>
          <w:tcPr>
            <w:tcW w:w="1421" w:type="dxa"/>
            <w:vAlign w:val="center"/>
          </w:tcPr>
          <w:p w14:paraId="74451056"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44 486</w:t>
            </w:r>
          </w:p>
        </w:tc>
        <w:tc>
          <w:tcPr>
            <w:tcW w:w="1560" w:type="dxa"/>
            <w:vAlign w:val="center"/>
          </w:tcPr>
          <w:p w14:paraId="1890B240"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89 725</w:t>
            </w:r>
          </w:p>
        </w:tc>
        <w:tc>
          <w:tcPr>
            <w:tcW w:w="1559" w:type="dxa"/>
            <w:shd w:val="clear" w:color="auto" w:fill="auto"/>
            <w:vAlign w:val="center"/>
          </w:tcPr>
          <w:p w14:paraId="0212F03C"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53 715</w:t>
            </w:r>
          </w:p>
        </w:tc>
        <w:tc>
          <w:tcPr>
            <w:tcW w:w="1611" w:type="dxa"/>
            <w:shd w:val="clear" w:color="auto" w:fill="auto"/>
            <w:vAlign w:val="center"/>
          </w:tcPr>
          <w:p w14:paraId="2B96DD01"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89 725</w:t>
            </w:r>
          </w:p>
        </w:tc>
        <w:tc>
          <w:tcPr>
            <w:tcW w:w="1791" w:type="dxa"/>
            <w:shd w:val="clear" w:color="auto" w:fill="auto"/>
            <w:vAlign w:val="center"/>
          </w:tcPr>
          <w:p w14:paraId="55A93379"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89 725</w:t>
            </w:r>
          </w:p>
        </w:tc>
      </w:tr>
      <w:tr w:rsidR="005A6D8C" w:rsidRPr="005A6D8C" w14:paraId="4CE9BC39" w14:textId="77777777" w:rsidTr="00A8389E">
        <w:tc>
          <w:tcPr>
            <w:tcW w:w="2089" w:type="dxa"/>
            <w:shd w:val="clear" w:color="auto" w:fill="auto"/>
            <w:vAlign w:val="center"/>
          </w:tcPr>
          <w:p w14:paraId="4C44EEB5"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 xml:space="preserve">Плата за экологию и иные платежи </w:t>
            </w:r>
          </w:p>
        </w:tc>
        <w:tc>
          <w:tcPr>
            <w:tcW w:w="1421" w:type="dxa"/>
            <w:vAlign w:val="center"/>
          </w:tcPr>
          <w:p w14:paraId="0B866B40"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802</w:t>
            </w:r>
          </w:p>
        </w:tc>
        <w:tc>
          <w:tcPr>
            <w:tcW w:w="1560" w:type="dxa"/>
            <w:vAlign w:val="center"/>
          </w:tcPr>
          <w:p w14:paraId="3ECD3364"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600</w:t>
            </w:r>
          </w:p>
        </w:tc>
        <w:tc>
          <w:tcPr>
            <w:tcW w:w="1559" w:type="dxa"/>
            <w:shd w:val="clear" w:color="auto" w:fill="auto"/>
            <w:vAlign w:val="center"/>
          </w:tcPr>
          <w:p w14:paraId="6139658F"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26 437</w:t>
            </w:r>
          </w:p>
        </w:tc>
        <w:tc>
          <w:tcPr>
            <w:tcW w:w="1611" w:type="dxa"/>
            <w:shd w:val="clear" w:color="auto" w:fill="auto"/>
            <w:vAlign w:val="center"/>
          </w:tcPr>
          <w:p w14:paraId="71F9FDCE"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600</w:t>
            </w:r>
          </w:p>
        </w:tc>
        <w:tc>
          <w:tcPr>
            <w:tcW w:w="1791" w:type="dxa"/>
            <w:shd w:val="clear" w:color="auto" w:fill="auto"/>
            <w:vAlign w:val="center"/>
          </w:tcPr>
          <w:p w14:paraId="1E8AC664"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600</w:t>
            </w:r>
          </w:p>
        </w:tc>
      </w:tr>
      <w:tr w:rsidR="005A6D8C" w:rsidRPr="005A6D8C" w14:paraId="30A8F016" w14:textId="77777777" w:rsidTr="00A8389E">
        <w:tc>
          <w:tcPr>
            <w:tcW w:w="2089" w:type="dxa"/>
            <w:shd w:val="clear" w:color="auto" w:fill="auto"/>
            <w:vAlign w:val="center"/>
          </w:tcPr>
          <w:p w14:paraId="3DE6C500"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Прибыль на кап.  вложения</w:t>
            </w:r>
          </w:p>
        </w:tc>
        <w:tc>
          <w:tcPr>
            <w:tcW w:w="1421" w:type="dxa"/>
            <w:vAlign w:val="center"/>
          </w:tcPr>
          <w:p w14:paraId="59207939"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w:t>
            </w:r>
          </w:p>
        </w:tc>
        <w:tc>
          <w:tcPr>
            <w:tcW w:w="1560" w:type="dxa"/>
            <w:vAlign w:val="center"/>
          </w:tcPr>
          <w:p w14:paraId="4DD772F2"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w:t>
            </w:r>
          </w:p>
        </w:tc>
        <w:tc>
          <w:tcPr>
            <w:tcW w:w="1559" w:type="dxa"/>
            <w:shd w:val="clear" w:color="auto" w:fill="auto"/>
            <w:vAlign w:val="center"/>
          </w:tcPr>
          <w:p w14:paraId="5D6195B0"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22 699 661</w:t>
            </w:r>
          </w:p>
        </w:tc>
        <w:tc>
          <w:tcPr>
            <w:tcW w:w="1611" w:type="dxa"/>
            <w:shd w:val="clear" w:color="auto" w:fill="auto"/>
            <w:vAlign w:val="center"/>
          </w:tcPr>
          <w:p w14:paraId="03B870BC"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69 560 186</w:t>
            </w:r>
          </w:p>
        </w:tc>
        <w:tc>
          <w:tcPr>
            <w:tcW w:w="1791" w:type="dxa"/>
            <w:shd w:val="clear" w:color="auto" w:fill="auto"/>
            <w:vAlign w:val="center"/>
          </w:tcPr>
          <w:p w14:paraId="55C99012"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69 560 186</w:t>
            </w:r>
          </w:p>
        </w:tc>
      </w:tr>
      <w:tr w:rsidR="005A6D8C" w:rsidRPr="005A6D8C" w14:paraId="4A69B702" w14:textId="77777777" w:rsidTr="00A8389E">
        <w:tc>
          <w:tcPr>
            <w:tcW w:w="2089" w:type="dxa"/>
            <w:shd w:val="clear" w:color="auto" w:fill="auto"/>
            <w:vAlign w:val="center"/>
          </w:tcPr>
          <w:p w14:paraId="5C0F44E5"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Итого</w:t>
            </w:r>
          </w:p>
        </w:tc>
        <w:tc>
          <w:tcPr>
            <w:tcW w:w="1421" w:type="dxa"/>
            <w:vAlign w:val="center"/>
          </w:tcPr>
          <w:p w14:paraId="50D2FB47"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6 057 024</w:t>
            </w:r>
          </w:p>
        </w:tc>
        <w:tc>
          <w:tcPr>
            <w:tcW w:w="1560" w:type="dxa"/>
            <w:vAlign w:val="center"/>
          </w:tcPr>
          <w:p w14:paraId="48FEB6D2"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5 996 914</w:t>
            </w:r>
          </w:p>
        </w:tc>
        <w:tc>
          <w:tcPr>
            <w:tcW w:w="1559" w:type="dxa"/>
            <w:shd w:val="clear" w:color="auto" w:fill="auto"/>
            <w:vAlign w:val="center"/>
          </w:tcPr>
          <w:p w14:paraId="6EB882EF"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30 607 536</w:t>
            </w:r>
          </w:p>
        </w:tc>
        <w:tc>
          <w:tcPr>
            <w:tcW w:w="1611" w:type="dxa"/>
            <w:shd w:val="clear" w:color="auto" w:fill="auto"/>
            <w:vAlign w:val="center"/>
          </w:tcPr>
          <w:p w14:paraId="3783F333"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77 872 243</w:t>
            </w:r>
          </w:p>
        </w:tc>
        <w:tc>
          <w:tcPr>
            <w:tcW w:w="1791" w:type="dxa"/>
            <w:shd w:val="clear" w:color="auto" w:fill="auto"/>
            <w:vAlign w:val="center"/>
          </w:tcPr>
          <w:p w14:paraId="5C15C66A"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77 872 243</w:t>
            </w:r>
          </w:p>
        </w:tc>
      </w:tr>
    </w:tbl>
    <w:p w14:paraId="549EB426" w14:textId="77777777" w:rsidR="005A6D8C" w:rsidRPr="005A6D8C" w:rsidRDefault="005A6D8C" w:rsidP="00083272">
      <w:pPr>
        <w:spacing w:after="0" w:line="240" w:lineRule="auto"/>
        <w:ind w:firstLine="709"/>
        <w:jc w:val="both"/>
        <w:rPr>
          <w:rFonts w:ascii="Times New Roman" w:hAnsi="Times New Roman" w:cs="Times New Roman"/>
          <w:sz w:val="24"/>
          <w:szCs w:val="24"/>
        </w:rPr>
      </w:pPr>
    </w:p>
    <w:p w14:paraId="6771E946" w14:textId="77777777" w:rsidR="005A6D8C" w:rsidRPr="005A6D8C" w:rsidRDefault="005A6D8C" w:rsidP="00083272">
      <w:pPr>
        <w:spacing w:after="0" w:line="240" w:lineRule="auto"/>
        <w:ind w:firstLine="709"/>
        <w:jc w:val="both"/>
        <w:rPr>
          <w:rFonts w:ascii="Times New Roman" w:hAnsi="Times New Roman" w:cs="Times New Roman"/>
          <w:sz w:val="24"/>
          <w:szCs w:val="24"/>
        </w:rPr>
      </w:pPr>
      <w:r w:rsidRPr="005A6D8C">
        <w:rPr>
          <w:rFonts w:ascii="Times New Roman" w:hAnsi="Times New Roman" w:cs="Times New Roman"/>
          <w:sz w:val="24"/>
          <w:szCs w:val="24"/>
        </w:rPr>
        <w:t xml:space="preserve">Расходы 2021 года на амортизацию рассчитаны экспертной группой исходя из понимания, что имущество используется гарантирующим поставщиком на осуществление регулируемой </w:t>
      </w:r>
      <w:r w:rsidRPr="005A6D8C">
        <w:rPr>
          <w:rFonts w:ascii="Times New Roman" w:hAnsi="Times New Roman" w:cs="Times New Roman"/>
          <w:sz w:val="24"/>
          <w:szCs w:val="24"/>
        </w:rPr>
        <w:lastRenderedPageBreak/>
        <w:t xml:space="preserve">деятельности в соответствии с первоначальной стоимостью имущества и максимальным сроком его полезного использования. </w:t>
      </w:r>
    </w:p>
    <w:p w14:paraId="180F099C" w14:textId="77777777" w:rsidR="005A6D8C" w:rsidRPr="005A6D8C" w:rsidRDefault="005A6D8C" w:rsidP="00083272">
      <w:pPr>
        <w:spacing w:after="0" w:line="240" w:lineRule="auto"/>
        <w:ind w:firstLine="709"/>
        <w:jc w:val="both"/>
        <w:rPr>
          <w:rFonts w:ascii="Times New Roman" w:hAnsi="Times New Roman" w:cs="Times New Roman"/>
          <w:sz w:val="24"/>
          <w:szCs w:val="24"/>
        </w:rPr>
      </w:pPr>
      <w:r w:rsidRPr="005A6D8C">
        <w:rPr>
          <w:rFonts w:ascii="Times New Roman" w:hAnsi="Times New Roman" w:cs="Times New Roman"/>
          <w:sz w:val="24"/>
          <w:szCs w:val="24"/>
        </w:rPr>
        <w:t>Расходы 2021 года на уплату налогов учитываются экспертной группой в размере отраженном в налоговых декларациях по соответствующему налогу за 2019 год.</w:t>
      </w:r>
    </w:p>
    <w:p w14:paraId="13F05DB9" w14:textId="77777777" w:rsidR="005A6D8C" w:rsidRPr="005A6D8C" w:rsidRDefault="005A6D8C" w:rsidP="00083272">
      <w:pPr>
        <w:spacing w:after="0" w:line="240" w:lineRule="auto"/>
        <w:ind w:firstLine="709"/>
        <w:jc w:val="both"/>
        <w:rPr>
          <w:rFonts w:ascii="Times New Roman" w:hAnsi="Times New Roman" w:cs="Times New Roman"/>
          <w:sz w:val="24"/>
          <w:szCs w:val="24"/>
        </w:rPr>
      </w:pPr>
      <w:r w:rsidRPr="005A6D8C">
        <w:rPr>
          <w:rFonts w:ascii="Times New Roman" w:hAnsi="Times New Roman" w:cs="Times New Roman"/>
          <w:sz w:val="24"/>
          <w:szCs w:val="24"/>
        </w:rPr>
        <w:t xml:space="preserve">Средства капитальных вложений из прибыли на реализацию мероприятий по монтажу интеллектуальной системы учета в МКД Калужской области в объеме   62,2 млн.руб., включены в состав неподконтрольных расходов, учитываемых при расчете НВВ для целей расчета сбытовой надбавки для населения.  </w:t>
      </w:r>
      <w:bookmarkStart w:id="3" w:name="_Toc58063270"/>
      <w:bookmarkStart w:id="4" w:name="_Toc58744623"/>
    </w:p>
    <w:bookmarkEnd w:id="3"/>
    <w:bookmarkEnd w:id="4"/>
    <w:p w14:paraId="07483097" w14:textId="77777777" w:rsidR="005A6D8C" w:rsidRPr="005A6D8C" w:rsidRDefault="005A6D8C" w:rsidP="00083272">
      <w:pPr>
        <w:spacing w:after="0" w:line="240" w:lineRule="auto"/>
        <w:ind w:firstLine="709"/>
        <w:jc w:val="both"/>
        <w:rPr>
          <w:rFonts w:ascii="Times New Roman" w:hAnsi="Times New Roman" w:cs="Times New Roman"/>
          <w:sz w:val="24"/>
          <w:szCs w:val="24"/>
        </w:rPr>
      </w:pPr>
      <w:r w:rsidRPr="005A6D8C">
        <w:rPr>
          <w:rFonts w:ascii="Times New Roman" w:hAnsi="Times New Roman" w:cs="Times New Roman"/>
          <w:sz w:val="24"/>
          <w:szCs w:val="24"/>
        </w:rPr>
        <w:t>По предложению гарантирующего поставщика неподконтрольные расходы расчетного периода распределены по группам потребителей пропорционально количеству точек поставки в каждой группе (</w:t>
      </w:r>
      <w:proofErr w:type="gramStart"/>
      <w:r w:rsidRPr="005A6D8C">
        <w:rPr>
          <w:rFonts w:ascii="Times New Roman" w:hAnsi="Times New Roman" w:cs="Times New Roman"/>
          <w:sz w:val="24"/>
          <w:szCs w:val="24"/>
        </w:rPr>
        <w:t>Таблица )</w:t>
      </w:r>
      <w:proofErr w:type="gramEnd"/>
      <w:r w:rsidRPr="005A6D8C">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553"/>
      </w:tblGrid>
      <w:tr w:rsidR="005A6D8C" w:rsidRPr="005A6D8C" w14:paraId="777EB24D" w14:textId="77777777" w:rsidTr="00A8389E">
        <w:tc>
          <w:tcPr>
            <w:tcW w:w="4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7CD50A"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Группы потребителей</w:t>
            </w:r>
          </w:p>
        </w:tc>
        <w:tc>
          <w:tcPr>
            <w:tcW w:w="5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5C5B7" w14:textId="77777777" w:rsidR="005A6D8C" w:rsidRPr="00A8389E" w:rsidRDefault="005A6D8C" w:rsidP="00083272">
            <w:pPr>
              <w:spacing w:after="0" w:line="240" w:lineRule="auto"/>
              <w:jc w:val="both"/>
              <w:rPr>
                <w:rFonts w:ascii="Times New Roman" w:hAnsi="Times New Roman" w:cs="Times New Roman"/>
                <w:sz w:val="20"/>
                <w:szCs w:val="20"/>
              </w:rPr>
            </w:pPr>
            <w:proofErr w:type="gramStart"/>
            <w:r w:rsidRPr="00A8389E">
              <w:rPr>
                <w:rFonts w:ascii="Times New Roman" w:hAnsi="Times New Roman" w:cs="Times New Roman"/>
                <w:sz w:val="20"/>
                <w:szCs w:val="20"/>
              </w:rPr>
              <w:t>Неподконтрольные расходы</w:t>
            </w:r>
            <w:proofErr w:type="gramEnd"/>
            <w:r w:rsidRPr="00A8389E">
              <w:rPr>
                <w:rFonts w:ascii="Times New Roman" w:hAnsi="Times New Roman" w:cs="Times New Roman"/>
                <w:sz w:val="20"/>
                <w:szCs w:val="20"/>
              </w:rPr>
              <w:t xml:space="preserve"> планируемые на 2021 год, руб.</w:t>
            </w:r>
          </w:p>
        </w:tc>
      </w:tr>
      <w:tr w:rsidR="005A6D8C" w:rsidRPr="005A6D8C" w14:paraId="3732BC09" w14:textId="77777777" w:rsidTr="00A8389E">
        <w:tc>
          <w:tcPr>
            <w:tcW w:w="4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8B3659"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Население</w:t>
            </w:r>
          </w:p>
        </w:tc>
        <w:tc>
          <w:tcPr>
            <w:tcW w:w="5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0D045" w14:textId="77777777" w:rsidR="005A6D8C" w:rsidRPr="00A8389E" w:rsidRDefault="005A6D8C" w:rsidP="00083272">
            <w:pPr>
              <w:spacing w:after="0" w:line="240" w:lineRule="auto"/>
              <w:jc w:val="both"/>
              <w:rPr>
                <w:rFonts w:ascii="Times New Roman" w:hAnsi="Times New Roman" w:cs="Times New Roman"/>
                <w:color w:val="000000"/>
                <w:sz w:val="20"/>
                <w:szCs w:val="20"/>
              </w:rPr>
            </w:pPr>
            <w:r w:rsidRPr="00A8389E">
              <w:rPr>
                <w:rFonts w:ascii="Times New Roman" w:hAnsi="Times New Roman" w:cs="Times New Roman"/>
                <w:color w:val="000000"/>
                <w:sz w:val="20"/>
                <w:szCs w:val="20"/>
              </w:rPr>
              <w:t>63 782 888</w:t>
            </w:r>
          </w:p>
        </w:tc>
      </w:tr>
      <w:tr w:rsidR="005A6D8C" w:rsidRPr="005A6D8C" w14:paraId="19B7E2F4" w14:textId="77777777" w:rsidTr="00A8389E">
        <w:trPr>
          <w:trHeight w:val="100"/>
        </w:trPr>
        <w:tc>
          <w:tcPr>
            <w:tcW w:w="4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647E5C"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Прочие всего, в том числе</w:t>
            </w:r>
          </w:p>
        </w:tc>
        <w:tc>
          <w:tcPr>
            <w:tcW w:w="5553" w:type="dxa"/>
            <w:tcBorders>
              <w:top w:val="single" w:sz="4" w:space="0" w:color="auto"/>
              <w:left w:val="single" w:sz="4" w:space="0" w:color="auto"/>
              <w:bottom w:val="single" w:sz="4" w:space="0" w:color="auto"/>
              <w:right w:val="single" w:sz="4" w:space="0" w:color="auto"/>
            </w:tcBorders>
            <w:shd w:val="clear" w:color="auto" w:fill="auto"/>
            <w:vAlign w:val="center"/>
          </w:tcPr>
          <w:p w14:paraId="1A506824" w14:textId="77777777" w:rsidR="005A6D8C" w:rsidRPr="00A8389E" w:rsidRDefault="005A6D8C" w:rsidP="00083272">
            <w:pPr>
              <w:spacing w:after="0" w:line="240" w:lineRule="auto"/>
              <w:jc w:val="both"/>
              <w:rPr>
                <w:rFonts w:ascii="Times New Roman" w:hAnsi="Times New Roman" w:cs="Times New Roman"/>
                <w:color w:val="000000"/>
                <w:sz w:val="20"/>
                <w:szCs w:val="20"/>
              </w:rPr>
            </w:pPr>
          </w:p>
        </w:tc>
      </w:tr>
      <w:tr w:rsidR="005A6D8C" w:rsidRPr="005A6D8C" w14:paraId="24C794DD" w14:textId="77777777" w:rsidTr="00A8389E">
        <w:tc>
          <w:tcPr>
            <w:tcW w:w="4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A751F"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 xml:space="preserve">                             Менее 670 кВт  </w:t>
            </w:r>
          </w:p>
        </w:tc>
        <w:tc>
          <w:tcPr>
            <w:tcW w:w="5553" w:type="dxa"/>
            <w:tcBorders>
              <w:top w:val="single" w:sz="4" w:space="0" w:color="auto"/>
              <w:left w:val="single" w:sz="4" w:space="0" w:color="auto"/>
              <w:bottom w:val="single" w:sz="4" w:space="0" w:color="auto"/>
              <w:right w:val="single" w:sz="4" w:space="0" w:color="auto"/>
            </w:tcBorders>
            <w:shd w:val="clear" w:color="auto" w:fill="auto"/>
            <w:vAlign w:val="center"/>
          </w:tcPr>
          <w:p w14:paraId="60BBEEDE" w14:textId="77777777" w:rsidR="005A6D8C" w:rsidRPr="00A8389E" w:rsidRDefault="005A6D8C" w:rsidP="00083272">
            <w:pPr>
              <w:spacing w:after="0" w:line="240" w:lineRule="auto"/>
              <w:jc w:val="both"/>
              <w:rPr>
                <w:rFonts w:ascii="Times New Roman" w:hAnsi="Times New Roman" w:cs="Times New Roman"/>
                <w:color w:val="000000"/>
                <w:sz w:val="20"/>
                <w:szCs w:val="20"/>
              </w:rPr>
            </w:pPr>
            <w:r w:rsidRPr="00A8389E">
              <w:rPr>
                <w:rFonts w:ascii="Times New Roman" w:hAnsi="Times New Roman" w:cs="Times New Roman"/>
                <w:color w:val="000000"/>
                <w:sz w:val="20"/>
                <w:szCs w:val="20"/>
              </w:rPr>
              <w:t>4 463 179</w:t>
            </w:r>
          </w:p>
        </w:tc>
      </w:tr>
      <w:tr w:rsidR="005A6D8C" w:rsidRPr="005A6D8C" w14:paraId="49995B0E" w14:textId="77777777" w:rsidTr="00A8389E">
        <w:tc>
          <w:tcPr>
            <w:tcW w:w="4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6B070"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 xml:space="preserve">                             От 670 кВт до 10 МВт</w:t>
            </w:r>
          </w:p>
        </w:tc>
        <w:tc>
          <w:tcPr>
            <w:tcW w:w="5553" w:type="dxa"/>
            <w:tcBorders>
              <w:top w:val="single" w:sz="4" w:space="0" w:color="auto"/>
              <w:left w:val="single" w:sz="4" w:space="0" w:color="auto"/>
              <w:bottom w:val="single" w:sz="4" w:space="0" w:color="auto"/>
              <w:right w:val="single" w:sz="4" w:space="0" w:color="auto"/>
            </w:tcBorders>
            <w:shd w:val="clear" w:color="auto" w:fill="auto"/>
            <w:vAlign w:val="center"/>
          </w:tcPr>
          <w:p w14:paraId="70CB7D78" w14:textId="77777777" w:rsidR="005A6D8C" w:rsidRPr="00A8389E" w:rsidRDefault="005A6D8C" w:rsidP="00083272">
            <w:pPr>
              <w:spacing w:after="0" w:line="240" w:lineRule="auto"/>
              <w:jc w:val="both"/>
              <w:rPr>
                <w:rFonts w:ascii="Times New Roman" w:hAnsi="Times New Roman" w:cs="Times New Roman"/>
                <w:color w:val="000000"/>
                <w:sz w:val="20"/>
                <w:szCs w:val="20"/>
              </w:rPr>
            </w:pPr>
            <w:r w:rsidRPr="00A8389E">
              <w:rPr>
                <w:rFonts w:ascii="Times New Roman" w:hAnsi="Times New Roman" w:cs="Times New Roman"/>
                <w:color w:val="000000"/>
                <w:sz w:val="20"/>
                <w:szCs w:val="20"/>
              </w:rPr>
              <w:t>78 952</w:t>
            </w:r>
          </w:p>
        </w:tc>
      </w:tr>
      <w:tr w:rsidR="005A6D8C" w:rsidRPr="005A6D8C" w14:paraId="0295431F" w14:textId="77777777" w:rsidTr="00A8389E">
        <w:tc>
          <w:tcPr>
            <w:tcW w:w="4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708AC"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 xml:space="preserve">                             Не менее 10 МВт</w:t>
            </w:r>
          </w:p>
        </w:tc>
        <w:tc>
          <w:tcPr>
            <w:tcW w:w="5553" w:type="dxa"/>
            <w:tcBorders>
              <w:top w:val="single" w:sz="4" w:space="0" w:color="auto"/>
              <w:left w:val="single" w:sz="4" w:space="0" w:color="auto"/>
              <w:bottom w:val="single" w:sz="4" w:space="0" w:color="auto"/>
              <w:right w:val="single" w:sz="4" w:space="0" w:color="auto"/>
            </w:tcBorders>
            <w:shd w:val="clear" w:color="auto" w:fill="auto"/>
            <w:vAlign w:val="center"/>
          </w:tcPr>
          <w:p w14:paraId="0F246722" w14:textId="77777777" w:rsidR="005A6D8C" w:rsidRPr="00A8389E" w:rsidRDefault="005A6D8C" w:rsidP="00083272">
            <w:pPr>
              <w:spacing w:after="0" w:line="240" w:lineRule="auto"/>
              <w:jc w:val="both"/>
              <w:rPr>
                <w:rFonts w:ascii="Times New Roman" w:hAnsi="Times New Roman" w:cs="Times New Roman"/>
                <w:color w:val="000000"/>
                <w:sz w:val="20"/>
                <w:szCs w:val="20"/>
              </w:rPr>
            </w:pPr>
            <w:r w:rsidRPr="00A8389E">
              <w:rPr>
                <w:rFonts w:ascii="Times New Roman" w:hAnsi="Times New Roman" w:cs="Times New Roman"/>
                <w:color w:val="000000"/>
                <w:sz w:val="20"/>
                <w:szCs w:val="20"/>
              </w:rPr>
              <w:t>12 868</w:t>
            </w:r>
          </w:p>
        </w:tc>
      </w:tr>
      <w:tr w:rsidR="005A6D8C" w:rsidRPr="005A6D8C" w14:paraId="338C6600" w14:textId="77777777" w:rsidTr="00A8389E">
        <w:tc>
          <w:tcPr>
            <w:tcW w:w="4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C9F7B"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В целях компенсации потерь</w:t>
            </w:r>
          </w:p>
        </w:tc>
        <w:tc>
          <w:tcPr>
            <w:tcW w:w="5553" w:type="dxa"/>
            <w:tcBorders>
              <w:top w:val="single" w:sz="4" w:space="0" w:color="auto"/>
              <w:left w:val="single" w:sz="4" w:space="0" w:color="auto"/>
              <w:bottom w:val="single" w:sz="4" w:space="0" w:color="auto"/>
              <w:right w:val="single" w:sz="4" w:space="0" w:color="auto"/>
            </w:tcBorders>
            <w:shd w:val="clear" w:color="auto" w:fill="auto"/>
            <w:vAlign w:val="center"/>
          </w:tcPr>
          <w:p w14:paraId="37BEF366" w14:textId="77777777" w:rsidR="005A6D8C" w:rsidRPr="00A8389E" w:rsidRDefault="005A6D8C" w:rsidP="00083272">
            <w:pPr>
              <w:spacing w:after="0" w:line="240" w:lineRule="auto"/>
              <w:jc w:val="both"/>
              <w:rPr>
                <w:rFonts w:ascii="Times New Roman" w:hAnsi="Times New Roman" w:cs="Times New Roman"/>
                <w:color w:val="000000"/>
                <w:sz w:val="20"/>
                <w:szCs w:val="20"/>
              </w:rPr>
            </w:pPr>
            <w:r w:rsidRPr="00A8389E">
              <w:rPr>
                <w:rFonts w:ascii="Times New Roman" w:hAnsi="Times New Roman" w:cs="Times New Roman"/>
                <w:color w:val="000000"/>
                <w:sz w:val="20"/>
                <w:szCs w:val="20"/>
              </w:rPr>
              <w:t>9 534 356</w:t>
            </w:r>
          </w:p>
        </w:tc>
      </w:tr>
      <w:tr w:rsidR="005A6D8C" w:rsidRPr="005A6D8C" w14:paraId="62E4EA87" w14:textId="77777777" w:rsidTr="00A8389E">
        <w:tc>
          <w:tcPr>
            <w:tcW w:w="4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1CE97"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ИТОГО</w:t>
            </w:r>
          </w:p>
        </w:tc>
        <w:tc>
          <w:tcPr>
            <w:tcW w:w="5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F405D" w14:textId="77777777" w:rsidR="005A6D8C" w:rsidRPr="00A8389E" w:rsidRDefault="005A6D8C" w:rsidP="00083272">
            <w:pPr>
              <w:spacing w:after="0" w:line="240" w:lineRule="auto"/>
              <w:jc w:val="both"/>
              <w:rPr>
                <w:rFonts w:ascii="Times New Roman" w:hAnsi="Times New Roman" w:cs="Times New Roman"/>
                <w:color w:val="000000"/>
                <w:sz w:val="20"/>
                <w:szCs w:val="20"/>
              </w:rPr>
            </w:pPr>
            <w:r w:rsidRPr="00A8389E">
              <w:rPr>
                <w:rFonts w:ascii="Times New Roman" w:hAnsi="Times New Roman" w:cs="Times New Roman"/>
                <w:color w:val="000000"/>
                <w:sz w:val="20"/>
                <w:szCs w:val="20"/>
              </w:rPr>
              <w:t>77 872 243</w:t>
            </w:r>
          </w:p>
        </w:tc>
      </w:tr>
    </w:tbl>
    <w:p w14:paraId="03062679" w14:textId="77777777" w:rsidR="005A6D8C" w:rsidRPr="005A6D8C" w:rsidRDefault="005A6D8C" w:rsidP="00083272">
      <w:pPr>
        <w:spacing w:after="0" w:line="240" w:lineRule="auto"/>
        <w:ind w:firstLine="709"/>
        <w:jc w:val="both"/>
        <w:rPr>
          <w:rFonts w:ascii="Times New Roman" w:hAnsi="Times New Roman" w:cs="Times New Roman"/>
          <w:sz w:val="24"/>
          <w:szCs w:val="24"/>
        </w:rPr>
      </w:pPr>
      <w:r w:rsidRPr="005A6D8C">
        <w:rPr>
          <w:rFonts w:ascii="Times New Roman" w:hAnsi="Times New Roman" w:cs="Times New Roman"/>
          <w:sz w:val="24"/>
          <w:szCs w:val="24"/>
        </w:rPr>
        <w:t xml:space="preserve">По результатам деятельности 2019 года экспертной группой учтены следующие </w:t>
      </w:r>
      <w:proofErr w:type="gramStart"/>
      <w:r w:rsidRPr="005A6D8C">
        <w:rPr>
          <w:rFonts w:ascii="Times New Roman" w:hAnsi="Times New Roman" w:cs="Times New Roman"/>
          <w:sz w:val="24"/>
          <w:szCs w:val="24"/>
        </w:rPr>
        <w:t>корректировки  неподконтрольных</w:t>
      </w:r>
      <w:proofErr w:type="gramEnd"/>
      <w:r w:rsidRPr="005A6D8C">
        <w:rPr>
          <w:rFonts w:ascii="Times New Roman" w:hAnsi="Times New Roman" w:cs="Times New Roman"/>
          <w:sz w:val="24"/>
          <w:szCs w:val="24"/>
        </w:rPr>
        <w:t xml:space="preserve"> и недополученных (излишне полученные) доходов от осуществления деятельности ГП за 2019 в общей сумме 42 043 691 руб. (совпадают с предложением сбытовой компании):</w:t>
      </w:r>
    </w:p>
    <w:p w14:paraId="1DFE92E0" w14:textId="77777777" w:rsidR="005A6D8C" w:rsidRPr="005A6D8C" w:rsidRDefault="005A6D8C" w:rsidP="00083272">
      <w:pPr>
        <w:spacing w:after="0" w:line="240" w:lineRule="auto"/>
        <w:ind w:firstLine="709"/>
        <w:jc w:val="both"/>
        <w:rPr>
          <w:rFonts w:ascii="Times New Roman" w:hAnsi="Times New Roman" w:cs="Times New Roman"/>
          <w:sz w:val="24"/>
          <w:szCs w:val="24"/>
        </w:rPr>
      </w:pPr>
      <w:r w:rsidRPr="005A6D8C">
        <w:rPr>
          <w:rFonts w:ascii="Times New Roman" w:hAnsi="Times New Roman" w:cs="Times New Roman"/>
          <w:sz w:val="24"/>
          <w:szCs w:val="24"/>
        </w:rPr>
        <w:t xml:space="preserve"> Таблица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812"/>
        <w:gridCol w:w="3544"/>
      </w:tblGrid>
      <w:tr w:rsidR="005A6D8C" w:rsidRPr="005A6D8C" w14:paraId="0D21721B" w14:textId="77777777" w:rsidTr="00A8389E">
        <w:tc>
          <w:tcPr>
            <w:tcW w:w="675" w:type="dxa"/>
            <w:tcBorders>
              <w:top w:val="single" w:sz="4" w:space="0" w:color="auto"/>
              <w:left w:val="single" w:sz="4" w:space="0" w:color="auto"/>
              <w:bottom w:val="single" w:sz="4" w:space="0" w:color="auto"/>
              <w:right w:val="single" w:sz="4" w:space="0" w:color="auto"/>
            </w:tcBorders>
            <w:vAlign w:val="center"/>
          </w:tcPr>
          <w:p w14:paraId="4A556794" w14:textId="77777777" w:rsidR="005A6D8C" w:rsidRPr="00A8389E" w:rsidRDefault="005A6D8C" w:rsidP="00083272">
            <w:pPr>
              <w:spacing w:after="0" w:line="240" w:lineRule="auto"/>
              <w:jc w:val="both"/>
              <w:rPr>
                <w:rFonts w:ascii="Times New Roman" w:hAnsi="Times New Roman" w:cs="Times New Roman"/>
                <w:sz w:val="20"/>
                <w:szCs w:val="20"/>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37F31" w14:textId="77777777" w:rsidR="005A6D8C" w:rsidRPr="00A8389E" w:rsidRDefault="005A6D8C" w:rsidP="00083272">
            <w:pPr>
              <w:spacing w:after="0" w:line="240" w:lineRule="auto"/>
              <w:ind w:left="-1225" w:firstLine="1225"/>
              <w:jc w:val="both"/>
              <w:rPr>
                <w:rFonts w:ascii="Times New Roman" w:hAnsi="Times New Roman" w:cs="Times New Roman"/>
                <w:sz w:val="20"/>
                <w:szCs w:val="20"/>
              </w:rPr>
            </w:pPr>
            <w:r w:rsidRPr="00A8389E">
              <w:rPr>
                <w:rFonts w:ascii="Times New Roman" w:hAnsi="Times New Roman" w:cs="Times New Roman"/>
                <w:sz w:val="20"/>
                <w:szCs w:val="20"/>
              </w:rPr>
              <w:t>Статья расходов</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36040"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Отклонение от установленных параметров ТБР</w:t>
            </w:r>
          </w:p>
          <w:p w14:paraId="23F07535"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 xml:space="preserve">(факт-план)* ИЦП, </w:t>
            </w:r>
          </w:p>
          <w:p w14:paraId="5ACD32C4"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 xml:space="preserve">руб. </w:t>
            </w:r>
          </w:p>
        </w:tc>
      </w:tr>
      <w:tr w:rsidR="005A6D8C" w:rsidRPr="005A6D8C" w14:paraId="6A98B0EB" w14:textId="77777777" w:rsidTr="00A8389E">
        <w:trPr>
          <w:trHeight w:val="353"/>
        </w:trPr>
        <w:tc>
          <w:tcPr>
            <w:tcW w:w="675" w:type="dxa"/>
            <w:tcBorders>
              <w:top w:val="single" w:sz="4" w:space="0" w:color="auto"/>
              <w:left w:val="single" w:sz="4" w:space="0" w:color="auto"/>
              <w:bottom w:val="single" w:sz="4" w:space="0" w:color="auto"/>
              <w:right w:val="single" w:sz="4" w:space="0" w:color="auto"/>
            </w:tcBorders>
            <w:vAlign w:val="center"/>
          </w:tcPr>
          <w:p w14:paraId="572334AC"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1</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CA89388"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Недополученные  (излишне полученные) доходы от осуществления деятельности в отношении  населения</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A30BB92"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12 135 857,9</w:t>
            </w:r>
          </w:p>
        </w:tc>
      </w:tr>
      <w:tr w:rsidR="005A6D8C" w:rsidRPr="005A6D8C" w14:paraId="47027AF2" w14:textId="77777777" w:rsidTr="00A8389E">
        <w:tc>
          <w:tcPr>
            <w:tcW w:w="675" w:type="dxa"/>
            <w:tcBorders>
              <w:top w:val="single" w:sz="4" w:space="0" w:color="auto"/>
              <w:left w:val="single" w:sz="4" w:space="0" w:color="auto"/>
              <w:bottom w:val="single" w:sz="4" w:space="0" w:color="auto"/>
              <w:right w:val="single" w:sz="4" w:space="0" w:color="auto"/>
            </w:tcBorders>
            <w:vAlign w:val="center"/>
          </w:tcPr>
          <w:p w14:paraId="7EC82240"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2</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5ED6ED41"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Недополученные  (излишне полученные) доходы от осуществления деятельности в отношении сетевых организаций</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658C820"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49 253 413,5</w:t>
            </w:r>
          </w:p>
        </w:tc>
      </w:tr>
      <w:tr w:rsidR="005A6D8C" w:rsidRPr="005A6D8C" w14:paraId="56B7B73C" w14:textId="77777777" w:rsidTr="00A8389E">
        <w:tc>
          <w:tcPr>
            <w:tcW w:w="675" w:type="dxa"/>
            <w:tcBorders>
              <w:top w:val="single" w:sz="4" w:space="0" w:color="auto"/>
              <w:left w:val="single" w:sz="4" w:space="0" w:color="auto"/>
              <w:bottom w:val="single" w:sz="4" w:space="0" w:color="auto"/>
              <w:right w:val="single" w:sz="4" w:space="0" w:color="auto"/>
            </w:tcBorders>
            <w:vAlign w:val="center"/>
          </w:tcPr>
          <w:p w14:paraId="4533718D"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3</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1980DAE"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Недополученные  (излишне полученные) доходы от осуществления деятельности в отношении прочих потребителей</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151B5C9"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-19 345 580</w:t>
            </w:r>
          </w:p>
        </w:tc>
      </w:tr>
      <w:tr w:rsidR="005A6D8C" w:rsidRPr="005A6D8C" w14:paraId="399D1D78" w14:textId="77777777" w:rsidTr="00A8389E">
        <w:tc>
          <w:tcPr>
            <w:tcW w:w="675" w:type="dxa"/>
            <w:tcBorders>
              <w:top w:val="single" w:sz="4" w:space="0" w:color="auto"/>
              <w:left w:val="single" w:sz="4" w:space="0" w:color="auto"/>
              <w:bottom w:val="single" w:sz="4" w:space="0" w:color="auto"/>
              <w:right w:val="single" w:sz="4" w:space="0" w:color="auto"/>
            </w:tcBorders>
            <w:vAlign w:val="center"/>
          </w:tcPr>
          <w:p w14:paraId="60FD631E"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4</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3D06C6F"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ИТОГО</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DDCC5CD"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42 043 691</w:t>
            </w:r>
          </w:p>
        </w:tc>
      </w:tr>
    </w:tbl>
    <w:p w14:paraId="5B804FD2" w14:textId="77777777" w:rsidR="005A6D8C" w:rsidRPr="005A6D8C" w:rsidRDefault="005A6D8C" w:rsidP="00083272">
      <w:pPr>
        <w:spacing w:after="0" w:line="240" w:lineRule="auto"/>
        <w:ind w:firstLine="709"/>
        <w:jc w:val="both"/>
        <w:rPr>
          <w:rFonts w:ascii="Times New Roman" w:hAnsi="Times New Roman" w:cs="Times New Roman"/>
          <w:sz w:val="24"/>
          <w:szCs w:val="24"/>
        </w:rPr>
      </w:pPr>
    </w:p>
    <w:p w14:paraId="64831336" w14:textId="77777777" w:rsidR="005A6D8C" w:rsidRPr="00A8389E" w:rsidRDefault="005A6D8C" w:rsidP="00083272">
      <w:pPr>
        <w:spacing w:after="0" w:line="240" w:lineRule="auto"/>
        <w:ind w:firstLine="709"/>
        <w:jc w:val="both"/>
        <w:rPr>
          <w:rFonts w:ascii="Times New Roman" w:hAnsi="Times New Roman" w:cs="Times New Roman"/>
          <w:sz w:val="24"/>
          <w:szCs w:val="24"/>
        </w:rPr>
      </w:pPr>
      <w:r w:rsidRPr="00A8389E">
        <w:rPr>
          <w:rFonts w:ascii="Times New Roman" w:hAnsi="Times New Roman" w:cs="Times New Roman"/>
          <w:sz w:val="24"/>
          <w:szCs w:val="24"/>
        </w:rPr>
        <w:t>Выпадающие, недополученные (излишне полученные) доходы от осуществления деятельности ГП за 2019 определены:</w:t>
      </w:r>
    </w:p>
    <w:p w14:paraId="1384FC5A" w14:textId="77777777" w:rsidR="005A6D8C" w:rsidRPr="00A8389E" w:rsidRDefault="005A6D8C" w:rsidP="00083272">
      <w:pPr>
        <w:spacing w:after="0" w:line="240" w:lineRule="auto"/>
        <w:ind w:firstLine="709"/>
        <w:jc w:val="both"/>
        <w:rPr>
          <w:rFonts w:ascii="Times New Roman" w:hAnsi="Times New Roman" w:cs="Times New Roman"/>
          <w:sz w:val="24"/>
          <w:szCs w:val="24"/>
        </w:rPr>
      </w:pPr>
      <w:r w:rsidRPr="00A8389E">
        <w:rPr>
          <w:rFonts w:ascii="Times New Roman" w:hAnsi="Times New Roman" w:cs="Times New Roman"/>
          <w:sz w:val="24"/>
          <w:szCs w:val="24"/>
        </w:rPr>
        <w:t>-недополученные («+») или излишне полученные («-») доходы от осуществления деятельности в качестве ГП в отношении населения - в соответствии с пунктом 28 настоящих Методических указаний;</w:t>
      </w:r>
    </w:p>
    <w:p w14:paraId="6FD1B43A" w14:textId="78B00208" w:rsidR="005A6D8C" w:rsidRPr="005A6D8C" w:rsidRDefault="005A6D8C" w:rsidP="00083272">
      <w:pPr>
        <w:spacing w:after="0" w:line="240" w:lineRule="auto"/>
        <w:ind w:firstLine="709"/>
        <w:jc w:val="both"/>
        <w:rPr>
          <w:rFonts w:ascii="Times New Roman" w:hAnsi="Times New Roman" w:cs="Times New Roman"/>
          <w:sz w:val="24"/>
          <w:szCs w:val="24"/>
        </w:rPr>
      </w:pPr>
      <w:r w:rsidRPr="00A8389E">
        <w:rPr>
          <w:rFonts w:ascii="Times New Roman" w:hAnsi="Times New Roman" w:cs="Times New Roman"/>
          <w:sz w:val="24"/>
          <w:szCs w:val="24"/>
        </w:rPr>
        <w:t>- недополученные ("+") или излишне полученные ("-") доходы от осуществления деятельности в качестве ГП в отношении</w:t>
      </w:r>
      <w:r w:rsidRPr="005A6D8C">
        <w:rPr>
          <w:rFonts w:ascii="Times New Roman" w:hAnsi="Times New Roman" w:cs="Times New Roman"/>
          <w:sz w:val="24"/>
          <w:szCs w:val="24"/>
        </w:rPr>
        <w:t xml:space="preserve"> прочих потребителей - в соответствии с пунктом 46 настоящих Методических указаний;</w:t>
      </w:r>
    </w:p>
    <w:p w14:paraId="5AFC035D" w14:textId="77777777" w:rsidR="005A6D8C" w:rsidRPr="005A6D8C" w:rsidRDefault="005A6D8C" w:rsidP="00083272">
      <w:pPr>
        <w:spacing w:after="0" w:line="240" w:lineRule="auto"/>
        <w:ind w:firstLine="709"/>
        <w:jc w:val="both"/>
        <w:rPr>
          <w:rFonts w:ascii="Times New Roman" w:hAnsi="Times New Roman" w:cs="Times New Roman"/>
          <w:sz w:val="24"/>
          <w:szCs w:val="24"/>
        </w:rPr>
      </w:pPr>
      <w:r w:rsidRPr="005A6D8C">
        <w:rPr>
          <w:rFonts w:ascii="Times New Roman" w:hAnsi="Times New Roman" w:cs="Times New Roman"/>
          <w:sz w:val="24"/>
          <w:szCs w:val="24"/>
        </w:rPr>
        <w:t>– недополученные («+») или излишне полученные («-») доходы от осуществления деятельности в качестве ГП в отношении сетевых организаций, - в соответствии с пунктом 55 настоящих Методических указаний.</w:t>
      </w:r>
    </w:p>
    <w:p w14:paraId="1119EF03" w14:textId="134AF162" w:rsidR="005A6D8C" w:rsidRDefault="005A6D8C" w:rsidP="00083272">
      <w:pPr>
        <w:spacing w:after="0" w:line="240" w:lineRule="auto"/>
        <w:ind w:firstLine="709"/>
        <w:jc w:val="both"/>
        <w:rPr>
          <w:rFonts w:ascii="Times New Roman" w:hAnsi="Times New Roman" w:cs="Times New Roman"/>
          <w:sz w:val="24"/>
          <w:szCs w:val="24"/>
        </w:rPr>
      </w:pPr>
      <w:r w:rsidRPr="005A6D8C">
        <w:rPr>
          <w:rFonts w:ascii="Times New Roman" w:hAnsi="Times New Roman" w:cs="Times New Roman"/>
          <w:sz w:val="24"/>
          <w:szCs w:val="24"/>
        </w:rPr>
        <w:t xml:space="preserve">По предложению гарантирующего поставщика корректировка неподконтрольных расходов и недополученных (излишне полученные) доходов по результатам 2019 года распределена по группам потребителей следующим образом: </w:t>
      </w:r>
    </w:p>
    <w:p w14:paraId="3D1AF579" w14:textId="77777777" w:rsidR="001F4B2E" w:rsidRPr="005A6D8C" w:rsidRDefault="001F4B2E" w:rsidP="00083272">
      <w:pPr>
        <w:spacing w:after="0" w:line="240" w:lineRule="auto"/>
        <w:ind w:firstLine="709"/>
        <w:jc w:val="both"/>
        <w:rPr>
          <w:rFonts w:ascii="Times New Roman" w:hAnsi="Times New Roman" w:cs="Times New Roman"/>
          <w:sz w:val="24"/>
          <w:szCs w:val="24"/>
        </w:rPr>
      </w:pPr>
    </w:p>
    <w:p w14:paraId="2AF312F8" w14:textId="77777777" w:rsidR="005A6D8C" w:rsidRPr="005A6D8C" w:rsidRDefault="005A6D8C" w:rsidP="00083272">
      <w:pPr>
        <w:spacing w:after="0" w:line="240" w:lineRule="auto"/>
        <w:ind w:firstLine="709"/>
        <w:jc w:val="both"/>
        <w:rPr>
          <w:rFonts w:ascii="Times New Roman" w:hAnsi="Times New Roman" w:cs="Times New Roman"/>
          <w:sz w:val="24"/>
          <w:szCs w:val="24"/>
        </w:rPr>
      </w:pPr>
      <w:r w:rsidRPr="005A6D8C">
        <w:rPr>
          <w:rFonts w:ascii="Times New Roman" w:hAnsi="Times New Roman" w:cs="Times New Roman"/>
          <w:sz w:val="24"/>
          <w:szCs w:val="24"/>
        </w:rPr>
        <w:t>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577"/>
      </w:tblGrid>
      <w:tr w:rsidR="005A6D8C" w:rsidRPr="005A6D8C" w14:paraId="5C76982B" w14:textId="77777777" w:rsidTr="00A8389E">
        <w:tc>
          <w:tcPr>
            <w:tcW w:w="74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2B7581"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Группы потребителей</w:t>
            </w:r>
          </w:p>
        </w:tc>
        <w:tc>
          <w:tcPr>
            <w:tcW w:w="25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7C5A9"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Неподконтрольные расходы, планируемые на 2021 год, руб.</w:t>
            </w:r>
          </w:p>
        </w:tc>
      </w:tr>
      <w:tr w:rsidR="005A6D8C" w:rsidRPr="005A6D8C" w14:paraId="7B4A92EF" w14:textId="77777777" w:rsidTr="00A8389E">
        <w:tc>
          <w:tcPr>
            <w:tcW w:w="74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8972B"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lastRenderedPageBreak/>
              <w:t xml:space="preserve">Недополученные  (излишне полученные) доходы от населения </w:t>
            </w:r>
          </w:p>
        </w:tc>
        <w:tc>
          <w:tcPr>
            <w:tcW w:w="25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C23E9" w14:textId="77777777" w:rsidR="005A6D8C" w:rsidRPr="00A8389E" w:rsidRDefault="005A6D8C" w:rsidP="00083272">
            <w:pPr>
              <w:spacing w:after="0" w:line="240" w:lineRule="auto"/>
              <w:jc w:val="both"/>
              <w:outlineLvl w:val="0"/>
              <w:rPr>
                <w:rFonts w:ascii="Times New Roman" w:hAnsi="Times New Roman" w:cs="Times New Roman"/>
                <w:sz w:val="20"/>
                <w:szCs w:val="20"/>
              </w:rPr>
            </w:pPr>
            <w:r w:rsidRPr="00A8389E">
              <w:rPr>
                <w:rFonts w:ascii="Times New Roman" w:hAnsi="Times New Roman" w:cs="Times New Roman"/>
                <w:color w:val="000000"/>
                <w:sz w:val="20"/>
                <w:szCs w:val="20"/>
              </w:rPr>
              <w:t>12 135 857,9</w:t>
            </w:r>
          </w:p>
        </w:tc>
      </w:tr>
      <w:tr w:rsidR="005A6D8C" w:rsidRPr="005A6D8C" w14:paraId="0E9F7470" w14:textId="77777777" w:rsidTr="00A8389E">
        <w:tc>
          <w:tcPr>
            <w:tcW w:w="74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3CD3D"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Прочие всего, в том числе</w:t>
            </w:r>
          </w:p>
        </w:tc>
        <w:tc>
          <w:tcPr>
            <w:tcW w:w="25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58517" w14:textId="77777777" w:rsidR="005A6D8C" w:rsidRPr="00A8389E" w:rsidRDefault="005A6D8C" w:rsidP="00083272">
            <w:pPr>
              <w:spacing w:after="0" w:line="240" w:lineRule="auto"/>
              <w:jc w:val="both"/>
              <w:outlineLvl w:val="0"/>
              <w:rPr>
                <w:rFonts w:ascii="Times New Roman" w:hAnsi="Times New Roman" w:cs="Times New Roman"/>
                <w:color w:val="000000"/>
                <w:sz w:val="20"/>
                <w:szCs w:val="20"/>
              </w:rPr>
            </w:pPr>
            <w:r w:rsidRPr="00A8389E">
              <w:rPr>
                <w:rFonts w:ascii="Times New Roman" w:hAnsi="Times New Roman" w:cs="Times New Roman"/>
                <w:color w:val="000000"/>
                <w:sz w:val="20"/>
                <w:szCs w:val="20"/>
              </w:rPr>
              <w:t>-19 345 580,0</w:t>
            </w:r>
          </w:p>
        </w:tc>
      </w:tr>
      <w:tr w:rsidR="005A6D8C" w:rsidRPr="005A6D8C" w14:paraId="3B986792" w14:textId="77777777" w:rsidTr="00A8389E">
        <w:tc>
          <w:tcPr>
            <w:tcW w:w="74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29F32"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 xml:space="preserve">                             Менее 670 кВт  </w:t>
            </w:r>
          </w:p>
        </w:tc>
        <w:tc>
          <w:tcPr>
            <w:tcW w:w="25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1F59E" w14:textId="77777777" w:rsidR="005A6D8C" w:rsidRPr="00A8389E" w:rsidRDefault="005A6D8C" w:rsidP="00083272">
            <w:pPr>
              <w:spacing w:after="0" w:line="240" w:lineRule="auto"/>
              <w:jc w:val="both"/>
              <w:outlineLvl w:val="0"/>
              <w:rPr>
                <w:rFonts w:ascii="Times New Roman" w:hAnsi="Times New Roman" w:cs="Times New Roman"/>
                <w:color w:val="000000"/>
                <w:sz w:val="20"/>
                <w:szCs w:val="20"/>
              </w:rPr>
            </w:pPr>
            <w:r w:rsidRPr="00A8389E">
              <w:rPr>
                <w:rFonts w:ascii="Times New Roman" w:hAnsi="Times New Roman" w:cs="Times New Roman"/>
                <w:color w:val="000000"/>
                <w:sz w:val="20"/>
                <w:szCs w:val="20"/>
              </w:rPr>
              <w:t>-5 803 674,0</w:t>
            </w:r>
          </w:p>
        </w:tc>
      </w:tr>
      <w:tr w:rsidR="005A6D8C" w:rsidRPr="005A6D8C" w14:paraId="32E5F463" w14:textId="77777777" w:rsidTr="00A8389E">
        <w:tc>
          <w:tcPr>
            <w:tcW w:w="74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A1637"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 xml:space="preserve">                             От 670 кВт до 10 МВт</w:t>
            </w:r>
          </w:p>
        </w:tc>
        <w:tc>
          <w:tcPr>
            <w:tcW w:w="25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33570" w14:textId="77777777" w:rsidR="005A6D8C" w:rsidRPr="00A8389E" w:rsidRDefault="005A6D8C" w:rsidP="00083272">
            <w:pPr>
              <w:spacing w:after="0" w:line="240" w:lineRule="auto"/>
              <w:jc w:val="both"/>
              <w:outlineLvl w:val="0"/>
              <w:rPr>
                <w:rFonts w:ascii="Times New Roman" w:hAnsi="Times New Roman" w:cs="Times New Roman"/>
                <w:color w:val="000000"/>
                <w:sz w:val="20"/>
                <w:szCs w:val="20"/>
              </w:rPr>
            </w:pPr>
            <w:r w:rsidRPr="00A8389E">
              <w:rPr>
                <w:rFonts w:ascii="Times New Roman" w:hAnsi="Times New Roman" w:cs="Times New Roman"/>
                <w:color w:val="000000"/>
                <w:sz w:val="20"/>
                <w:szCs w:val="20"/>
              </w:rPr>
              <w:t>-13 348 450,2</w:t>
            </w:r>
          </w:p>
        </w:tc>
      </w:tr>
      <w:tr w:rsidR="005A6D8C" w:rsidRPr="005A6D8C" w14:paraId="30C3A2DC" w14:textId="77777777" w:rsidTr="00A8389E">
        <w:tc>
          <w:tcPr>
            <w:tcW w:w="74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D469E"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 xml:space="preserve">                             Не менее 10 МВт</w:t>
            </w:r>
          </w:p>
        </w:tc>
        <w:tc>
          <w:tcPr>
            <w:tcW w:w="25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AEE45" w14:textId="77777777" w:rsidR="005A6D8C" w:rsidRPr="00A8389E" w:rsidRDefault="005A6D8C" w:rsidP="00083272">
            <w:pPr>
              <w:spacing w:after="0" w:line="240" w:lineRule="auto"/>
              <w:jc w:val="both"/>
              <w:outlineLvl w:val="0"/>
              <w:rPr>
                <w:rFonts w:ascii="Times New Roman" w:hAnsi="Times New Roman" w:cs="Times New Roman"/>
                <w:color w:val="000000"/>
                <w:sz w:val="20"/>
                <w:szCs w:val="20"/>
              </w:rPr>
            </w:pPr>
            <w:r w:rsidRPr="00A8389E">
              <w:rPr>
                <w:rFonts w:ascii="Times New Roman" w:hAnsi="Times New Roman" w:cs="Times New Roman"/>
                <w:color w:val="000000"/>
                <w:sz w:val="20"/>
                <w:szCs w:val="20"/>
              </w:rPr>
              <w:t>-193 455,8</w:t>
            </w:r>
          </w:p>
        </w:tc>
      </w:tr>
      <w:tr w:rsidR="005A6D8C" w:rsidRPr="005A6D8C" w14:paraId="6383D32E" w14:textId="77777777" w:rsidTr="00A8389E">
        <w:tc>
          <w:tcPr>
            <w:tcW w:w="74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BAAEF"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Недополученные  (излишне полученные) доходы от сетевых организаций</w:t>
            </w:r>
          </w:p>
        </w:tc>
        <w:tc>
          <w:tcPr>
            <w:tcW w:w="25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E98AEF" w14:textId="77777777" w:rsidR="005A6D8C" w:rsidRPr="00A8389E" w:rsidRDefault="005A6D8C" w:rsidP="00083272">
            <w:pPr>
              <w:spacing w:after="0" w:line="240" w:lineRule="auto"/>
              <w:jc w:val="both"/>
              <w:outlineLvl w:val="0"/>
              <w:rPr>
                <w:rFonts w:ascii="Times New Roman" w:hAnsi="Times New Roman" w:cs="Times New Roman"/>
                <w:color w:val="000000"/>
                <w:sz w:val="20"/>
                <w:szCs w:val="20"/>
              </w:rPr>
            </w:pPr>
            <w:r w:rsidRPr="00A8389E">
              <w:rPr>
                <w:rFonts w:ascii="Times New Roman" w:hAnsi="Times New Roman" w:cs="Times New Roman"/>
                <w:color w:val="000000"/>
                <w:sz w:val="20"/>
                <w:szCs w:val="20"/>
              </w:rPr>
              <w:t>49 253 413,5</w:t>
            </w:r>
          </w:p>
        </w:tc>
      </w:tr>
    </w:tbl>
    <w:p w14:paraId="53497C2D" w14:textId="77777777" w:rsidR="005A6D8C" w:rsidRPr="005A6D8C" w:rsidRDefault="005A6D8C" w:rsidP="00083272">
      <w:pPr>
        <w:spacing w:after="0" w:line="240" w:lineRule="auto"/>
        <w:jc w:val="both"/>
        <w:rPr>
          <w:rFonts w:ascii="Times New Roman" w:hAnsi="Times New Roman" w:cs="Times New Roman"/>
          <w:sz w:val="24"/>
          <w:szCs w:val="24"/>
        </w:rPr>
      </w:pPr>
    </w:p>
    <w:p w14:paraId="452DBCD7" w14:textId="77777777" w:rsidR="005A6D8C" w:rsidRPr="005A6D8C" w:rsidRDefault="005A6D8C" w:rsidP="00083272">
      <w:pPr>
        <w:spacing w:after="0" w:line="240" w:lineRule="auto"/>
        <w:jc w:val="both"/>
        <w:rPr>
          <w:rFonts w:ascii="Times New Roman" w:hAnsi="Times New Roman" w:cs="Times New Roman"/>
          <w:sz w:val="24"/>
          <w:szCs w:val="24"/>
        </w:rPr>
      </w:pPr>
      <w:r w:rsidRPr="005A6D8C">
        <w:rPr>
          <w:rFonts w:ascii="Times New Roman" w:hAnsi="Times New Roman" w:cs="Times New Roman"/>
          <w:sz w:val="24"/>
          <w:szCs w:val="24"/>
        </w:rPr>
        <w:t>В т.ч. неподконтрольных расходов по результатам 2019 года:</w:t>
      </w:r>
    </w:p>
    <w:p w14:paraId="06B24C91" w14:textId="77777777" w:rsidR="005A6D8C" w:rsidRPr="005A6D8C" w:rsidRDefault="005A6D8C" w:rsidP="00083272">
      <w:pPr>
        <w:spacing w:after="0" w:line="240" w:lineRule="auto"/>
        <w:jc w:val="both"/>
        <w:rPr>
          <w:rFonts w:ascii="Times New Roman" w:hAnsi="Times New Roman" w:cs="Times New Roman"/>
          <w:sz w:val="24"/>
          <w:szCs w:val="24"/>
        </w:rPr>
      </w:pPr>
      <w:r w:rsidRPr="005A6D8C">
        <w:rPr>
          <w:rFonts w:ascii="Times New Roman" w:hAnsi="Times New Roman" w:cs="Times New Roman"/>
          <w:sz w:val="24"/>
          <w:szCs w:val="24"/>
        </w:rPr>
        <w:t xml:space="preserve">                                                                                                                                      Таблица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577"/>
      </w:tblGrid>
      <w:tr w:rsidR="005A6D8C" w:rsidRPr="005A6D8C" w14:paraId="1A5B724A" w14:textId="77777777" w:rsidTr="00A8389E">
        <w:tc>
          <w:tcPr>
            <w:tcW w:w="74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FFC98"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Группы потребителей</w:t>
            </w:r>
          </w:p>
        </w:tc>
        <w:tc>
          <w:tcPr>
            <w:tcW w:w="25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A0340"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Неподконтрольные расходы, планируемые на 2021 год, руб.</w:t>
            </w:r>
          </w:p>
        </w:tc>
      </w:tr>
      <w:tr w:rsidR="005A6D8C" w:rsidRPr="005A6D8C" w14:paraId="7AB72F38" w14:textId="77777777" w:rsidTr="00A8389E">
        <w:tc>
          <w:tcPr>
            <w:tcW w:w="74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3C3D2A"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Население</w:t>
            </w:r>
          </w:p>
        </w:tc>
        <w:tc>
          <w:tcPr>
            <w:tcW w:w="25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33FE6"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-26 743</w:t>
            </w:r>
          </w:p>
        </w:tc>
      </w:tr>
      <w:tr w:rsidR="005A6D8C" w:rsidRPr="005A6D8C" w14:paraId="62071595" w14:textId="77777777" w:rsidTr="00A8389E">
        <w:tc>
          <w:tcPr>
            <w:tcW w:w="74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9B8149"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Прочие всего, в том числе</w:t>
            </w:r>
          </w:p>
        </w:tc>
        <w:tc>
          <w:tcPr>
            <w:tcW w:w="2577" w:type="dxa"/>
            <w:tcBorders>
              <w:top w:val="single" w:sz="4" w:space="0" w:color="auto"/>
              <w:left w:val="single" w:sz="4" w:space="0" w:color="auto"/>
              <w:bottom w:val="single" w:sz="4" w:space="0" w:color="auto"/>
              <w:right w:val="single" w:sz="4" w:space="0" w:color="auto"/>
            </w:tcBorders>
            <w:shd w:val="clear" w:color="auto" w:fill="auto"/>
            <w:vAlign w:val="center"/>
          </w:tcPr>
          <w:p w14:paraId="48BBB6CB"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-32 940</w:t>
            </w:r>
          </w:p>
          <w:p w14:paraId="64606B73" w14:textId="77777777" w:rsidR="005A6D8C" w:rsidRPr="00A8389E" w:rsidRDefault="005A6D8C" w:rsidP="00083272">
            <w:pPr>
              <w:spacing w:after="0" w:line="240" w:lineRule="auto"/>
              <w:jc w:val="both"/>
              <w:rPr>
                <w:rFonts w:ascii="Times New Roman" w:hAnsi="Times New Roman" w:cs="Times New Roman"/>
                <w:sz w:val="20"/>
                <w:szCs w:val="20"/>
              </w:rPr>
            </w:pPr>
          </w:p>
        </w:tc>
      </w:tr>
      <w:tr w:rsidR="005A6D8C" w:rsidRPr="005A6D8C" w14:paraId="60CF4BE7" w14:textId="77777777" w:rsidTr="00A8389E">
        <w:tc>
          <w:tcPr>
            <w:tcW w:w="74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3EA2B"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 xml:space="preserve">                             Менее 670 кВт  </w:t>
            </w:r>
          </w:p>
        </w:tc>
        <w:tc>
          <w:tcPr>
            <w:tcW w:w="2577" w:type="dxa"/>
            <w:tcBorders>
              <w:top w:val="single" w:sz="4" w:space="0" w:color="auto"/>
              <w:left w:val="single" w:sz="4" w:space="0" w:color="auto"/>
              <w:bottom w:val="single" w:sz="4" w:space="0" w:color="auto"/>
              <w:right w:val="single" w:sz="4" w:space="0" w:color="auto"/>
            </w:tcBorders>
            <w:shd w:val="clear" w:color="auto" w:fill="auto"/>
            <w:vAlign w:val="center"/>
          </w:tcPr>
          <w:p w14:paraId="10CB42D3"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-32 276</w:t>
            </w:r>
          </w:p>
        </w:tc>
      </w:tr>
      <w:tr w:rsidR="005A6D8C" w:rsidRPr="005A6D8C" w14:paraId="6F018FA2" w14:textId="77777777" w:rsidTr="00A8389E">
        <w:tc>
          <w:tcPr>
            <w:tcW w:w="74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FC00D"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 xml:space="preserve">                             От 670 кВт до 10 МВт</w:t>
            </w:r>
          </w:p>
        </w:tc>
        <w:tc>
          <w:tcPr>
            <w:tcW w:w="2577" w:type="dxa"/>
            <w:tcBorders>
              <w:top w:val="single" w:sz="4" w:space="0" w:color="auto"/>
              <w:left w:val="single" w:sz="4" w:space="0" w:color="auto"/>
              <w:bottom w:val="single" w:sz="4" w:space="0" w:color="auto"/>
              <w:right w:val="single" w:sz="4" w:space="0" w:color="auto"/>
            </w:tcBorders>
            <w:shd w:val="clear" w:color="auto" w:fill="auto"/>
            <w:vAlign w:val="center"/>
          </w:tcPr>
          <w:p w14:paraId="0A97721E"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-571</w:t>
            </w:r>
          </w:p>
        </w:tc>
      </w:tr>
      <w:tr w:rsidR="005A6D8C" w:rsidRPr="005A6D8C" w14:paraId="75D30700" w14:textId="77777777" w:rsidTr="00A8389E">
        <w:tc>
          <w:tcPr>
            <w:tcW w:w="74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03689"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 xml:space="preserve">                             Не менее 10 МВт</w:t>
            </w:r>
          </w:p>
        </w:tc>
        <w:tc>
          <w:tcPr>
            <w:tcW w:w="2577" w:type="dxa"/>
            <w:tcBorders>
              <w:top w:val="single" w:sz="4" w:space="0" w:color="auto"/>
              <w:left w:val="single" w:sz="4" w:space="0" w:color="auto"/>
              <w:bottom w:val="single" w:sz="4" w:space="0" w:color="auto"/>
              <w:right w:val="single" w:sz="4" w:space="0" w:color="auto"/>
            </w:tcBorders>
            <w:shd w:val="clear" w:color="auto" w:fill="auto"/>
            <w:vAlign w:val="center"/>
          </w:tcPr>
          <w:p w14:paraId="7F68E2D5"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-93</w:t>
            </w:r>
          </w:p>
        </w:tc>
      </w:tr>
      <w:tr w:rsidR="005A6D8C" w:rsidRPr="005A6D8C" w14:paraId="30B16704" w14:textId="77777777" w:rsidTr="00A8389E">
        <w:tc>
          <w:tcPr>
            <w:tcW w:w="74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0947E"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В целях компенсации потерь</w:t>
            </w:r>
          </w:p>
        </w:tc>
        <w:tc>
          <w:tcPr>
            <w:tcW w:w="2577" w:type="dxa"/>
            <w:tcBorders>
              <w:top w:val="single" w:sz="4" w:space="0" w:color="auto"/>
              <w:left w:val="single" w:sz="4" w:space="0" w:color="auto"/>
              <w:bottom w:val="single" w:sz="4" w:space="0" w:color="auto"/>
              <w:right w:val="single" w:sz="4" w:space="0" w:color="auto"/>
            </w:tcBorders>
            <w:shd w:val="clear" w:color="auto" w:fill="auto"/>
            <w:vAlign w:val="center"/>
          </w:tcPr>
          <w:p w14:paraId="660D8B99"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-427</w:t>
            </w:r>
          </w:p>
        </w:tc>
      </w:tr>
      <w:tr w:rsidR="005A6D8C" w:rsidRPr="005A6D8C" w14:paraId="7E5843E9" w14:textId="77777777" w:rsidTr="00A8389E">
        <w:tc>
          <w:tcPr>
            <w:tcW w:w="74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C9D6A7"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ИТОГО</w:t>
            </w:r>
          </w:p>
        </w:tc>
        <w:tc>
          <w:tcPr>
            <w:tcW w:w="25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C821B"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-60 110</w:t>
            </w:r>
          </w:p>
        </w:tc>
      </w:tr>
    </w:tbl>
    <w:p w14:paraId="1B323676" w14:textId="77777777" w:rsidR="005A6D8C" w:rsidRPr="00A8389E" w:rsidRDefault="005A6D8C" w:rsidP="00083272">
      <w:pPr>
        <w:autoSpaceDE w:val="0"/>
        <w:autoSpaceDN w:val="0"/>
        <w:adjustRightInd w:val="0"/>
        <w:spacing w:after="0" w:line="240" w:lineRule="auto"/>
        <w:ind w:firstLine="708"/>
        <w:jc w:val="both"/>
        <w:rPr>
          <w:rFonts w:ascii="Times New Roman" w:hAnsi="Times New Roman" w:cs="Times New Roman"/>
          <w:sz w:val="24"/>
          <w:szCs w:val="24"/>
        </w:rPr>
      </w:pPr>
      <w:r w:rsidRPr="00A8389E">
        <w:rPr>
          <w:rFonts w:ascii="Times New Roman" w:hAnsi="Times New Roman" w:cs="Times New Roman"/>
          <w:sz w:val="24"/>
          <w:szCs w:val="24"/>
        </w:rPr>
        <w:t>При определении необходимой валовой выручки также учтено отклонение величины выпадающих доходов, учтенных при установлении сбытовых надбавок ГП для сетевых организаций на 2019 год, от сложившихся за указанный период регулирования, рассчитанное в соответствии с пунктом 57 настоящих Методических указаний в объеме 10 651 423 руб., в том числе:</w:t>
      </w:r>
    </w:p>
    <w:p w14:paraId="7060073C" w14:textId="77777777" w:rsidR="005A6D8C" w:rsidRPr="00A8389E" w:rsidRDefault="005A6D8C" w:rsidP="00912EAC">
      <w:pPr>
        <w:numPr>
          <w:ilvl w:val="0"/>
          <w:numId w:val="8"/>
        </w:numPr>
        <w:spacing w:after="0" w:line="240" w:lineRule="auto"/>
        <w:jc w:val="both"/>
        <w:rPr>
          <w:rFonts w:ascii="Times New Roman" w:hAnsi="Times New Roman" w:cs="Times New Roman"/>
          <w:sz w:val="24"/>
          <w:szCs w:val="24"/>
        </w:rPr>
      </w:pPr>
      <w:r w:rsidRPr="00A8389E">
        <w:rPr>
          <w:rFonts w:ascii="Times New Roman" w:hAnsi="Times New Roman" w:cs="Times New Roman"/>
          <w:sz w:val="24"/>
          <w:szCs w:val="24"/>
        </w:rPr>
        <w:t xml:space="preserve">отклонение величины выпадающих доходов, учтенных при установлении сбытовых надбавок ГП для сетевых организаций на период, предшествующий базовому периоду регулирования (i-2), от сложившихся за период регулирования (i-2), </w:t>
      </w:r>
      <w:proofErr w:type="gramStart"/>
      <w:r w:rsidRPr="00A8389E">
        <w:rPr>
          <w:rFonts w:ascii="Times New Roman" w:hAnsi="Times New Roman" w:cs="Times New Roman"/>
          <w:sz w:val="24"/>
          <w:szCs w:val="24"/>
        </w:rPr>
        <w:t>-  1</w:t>
      </w:r>
      <w:proofErr w:type="gramEnd"/>
      <w:r w:rsidRPr="00A8389E">
        <w:rPr>
          <w:rFonts w:ascii="Times New Roman" w:hAnsi="Times New Roman" w:cs="Times New Roman"/>
          <w:sz w:val="24"/>
          <w:szCs w:val="24"/>
        </w:rPr>
        <w:t xml:space="preserve"> 223 712 руб.</w:t>
      </w:r>
    </w:p>
    <w:p w14:paraId="2F0275BE" w14:textId="77777777" w:rsidR="005A6D8C" w:rsidRPr="00A8389E" w:rsidRDefault="005A6D8C" w:rsidP="00912EAC">
      <w:pPr>
        <w:numPr>
          <w:ilvl w:val="0"/>
          <w:numId w:val="8"/>
        </w:numPr>
        <w:spacing w:after="0" w:line="240" w:lineRule="auto"/>
        <w:jc w:val="both"/>
        <w:rPr>
          <w:rFonts w:ascii="Times New Roman" w:hAnsi="Times New Roman" w:cs="Times New Roman"/>
          <w:sz w:val="24"/>
          <w:szCs w:val="24"/>
        </w:rPr>
      </w:pPr>
      <w:r w:rsidRPr="00A8389E">
        <w:rPr>
          <w:rFonts w:ascii="Times New Roman" w:hAnsi="Times New Roman" w:cs="Times New Roman"/>
          <w:sz w:val="24"/>
          <w:szCs w:val="24"/>
        </w:rPr>
        <w:t xml:space="preserve">отклонение стоимости электрической энергии (мощности), приобретаемой ГП для целей поставки населению и приравненным к нему категориям потребителей, за период, предшествующий базовому периоду регулирования (i-2) 9 427 711 руб. </w:t>
      </w:r>
    </w:p>
    <w:p w14:paraId="0C6BD810" w14:textId="77777777" w:rsidR="005A6D8C" w:rsidRPr="00A8389E" w:rsidRDefault="005A6D8C" w:rsidP="00083272">
      <w:pPr>
        <w:spacing w:after="0" w:line="240" w:lineRule="auto"/>
        <w:ind w:firstLine="709"/>
        <w:jc w:val="both"/>
        <w:rPr>
          <w:rFonts w:ascii="Times New Roman" w:hAnsi="Times New Roman" w:cs="Times New Roman"/>
          <w:sz w:val="24"/>
          <w:szCs w:val="24"/>
        </w:rPr>
      </w:pPr>
      <w:r w:rsidRPr="00A8389E">
        <w:rPr>
          <w:rFonts w:ascii="Times New Roman" w:hAnsi="Times New Roman" w:cs="Times New Roman"/>
          <w:sz w:val="24"/>
          <w:szCs w:val="24"/>
        </w:rPr>
        <w:t>4.1 Определение необходимой валовой выручки ПАО «КСК»</w:t>
      </w:r>
    </w:p>
    <w:p w14:paraId="204C8FB8" w14:textId="77777777" w:rsidR="005A6D8C" w:rsidRPr="00A8389E" w:rsidRDefault="005A6D8C" w:rsidP="00083272">
      <w:pPr>
        <w:spacing w:after="0" w:line="240" w:lineRule="auto"/>
        <w:jc w:val="both"/>
        <w:rPr>
          <w:rFonts w:ascii="Times New Roman" w:hAnsi="Times New Roman" w:cs="Times New Roman"/>
          <w:sz w:val="24"/>
          <w:szCs w:val="24"/>
        </w:rPr>
      </w:pPr>
      <w:r w:rsidRPr="00A8389E">
        <w:rPr>
          <w:rFonts w:ascii="Times New Roman" w:hAnsi="Times New Roman" w:cs="Times New Roman"/>
          <w:sz w:val="24"/>
          <w:szCs w:val="24"/>
        </w:rPr>
        <w:t>для целей расчета сбытовой надбавки для населения</w:t>
      </w:r>
    </w:p>
    <w:p w14:paraId="34323846" w14:textId="77777777" w:rsidR="005A6D8C" w:rsidRPr="00A8389E" w:rsidRDefault="005A6D8C" w:rsidP="00083272">
      <w:pPr>
        <w:spacing w:after="0" w:line="240" w:lineRule="auto"/>
        <w:ind w:firstLine="567"/>
        <w:jc w:val="both"/>
        <w:rPr>
          <w:rFonts w:ascii="Times New Roman" w:hAnsi="Times New Roman" w:cs="Times New Roman"/>
          <w:color w:val="1407B9"/>
          <w:sz w:val="24"/>
          <w:szCs w:val="24"/>
        </w:rPr>
      </w:pPr>
      <w:r w:rsidRPr="00A8389E">
        <w:rPr>
          <w:rFonts w:ascii="Times New Roman" w:hAnsi="Times New Roman" w:cs="Times New Roman"/>
          <w:sz w:val="24"/>
          <w:szCs w:val="24"/>
        </w:rPr>
        <w:t xml:space="preserve">Эталонная выручка для целей расчета сбытовой надбавки для населения определена экспертами в размере </w:t>
      </w:r>
      <w:r w:rsidRPr="00A8389E">
        <w:rPr>
          <w:rFonts w:ascii="Times New Roman" w:hAnsi="Times New Roman" w:cs="Times New Roman"/>
          <w:bCs/>
          <w:sz w:val="24"/>
          <w:szCs w:val="24"/>
        </w:rPr>
        <w:t>797 144 035</w:t>
      </w:r>
      <w:r w:rsidRPr="00A8389E">
        <w:rPr>
          <w:rFonts w:ascii="Times New Roman" w:hAnsi="Times New Roman" w:cs="Times New Roman"/>
          <w:sz w:val="24"/>
          <w:szCs w:val="24"/>
        </w:rPr>
        <w:t xml:space="preserve"> руб.   </w:t>
      </w:r>
    </w:p>
    <w:p w14:paraId="05A59246" w14:textId="77777777" w:rsidR="005A6D8C" w:rsidRPr="00A8389E" w:rsidRDefault="005A6D8C" w:rsidP="00083272">
      <w:pPr>
        <w:spacing w:after="0" w:line="240" w:lineRule="auto"/>
        <w:ind w:firstLine="567"/>
        <w:jc w:val="both"/>
        <w:rPr>
          <w:rFonts w:ascii="Times New Roman" w:hAnsi="Times New Roman" w:cs="Times New Roman"/>
          <w:sz w:val="24"/>
          <w:szCs w:val="24"/>
        </w:rPr>
      </w:pPr>
      <w:r w:rsidRPr="005A6D8C">
        <w:rPr>
          <w:rFonts w:ascii="Times New Roman" w:hAnsi="Times New Roman" w:cs="Times New Roman"/>
          <w:sz w:val="24"/>
          <w:szCs w:val="24"/>
        </w:rPr>
        <w:t xml:space="preserve">Постоянные компоненты эталона затрат принимаются согласно Приложения 3 к Методическим указаниям  (в ценах 2016 года) с учетом фактического индекса инфляции 2017 года – 3,7%, 2018 года – 2,9%, фактического инфляции 2019 года – 4,5% и оценочного прогнозного индекса инфляции на 2020 год – 3%, прогнозного индекса инфляции на 2021 год – 3,6%, определенных прогнозом социально-экономического </w:t>
      </w:r>
      <w:r w:rsidRPr="00A8389E">
        <w:rPr>
          <w:rFonts w:ascii="Times New Roman" w:hAnsi="Times New Roman" w:cs="Times New Roman"/>
          <w:sz w:val="24"/>
          <w:szCs w:val="24"/>
        </w:rPr>
        <w:t xml:space="preserve">развития Российской Федерации на период до 2024 года. </w:t>
      </w:r>
    </w:p>
    <w:p w14:paraId="3BE94DCA" w14:textId="77777777" w:rsidR="005A6D8C" w:rsidRPr="00A8389E" w:rsidRDefault="005A6D8C" w:rsidP="00083272">
      <w:pPr>
        <w:spacing w:after="0" w:line="240" w:lineRule="auto"/>
        <w:ind w:firstLine="567"/>
        <w:jc w:val="both"/>
        <w:rPr>
          <w:rFonts w:ascii="Times New Roman" w:hAnsi="Times New Roman" w:cs="Times New Roman"/>
          <w:color w:val="000000"/>
          <w:sz w:val="24"/>
          <w:szCs w:val="24"/>
        </w:rPr>
      </w:pPr>
      <w:r w:rsidRPr="00A8389E">
        <w:rPr>
          <w:rFonts w:ascii="Times New Roman" w:hAnsi="Times New Roman" w:cs="Times New Roman"/>
          <w:sz w:val="24"/>
          <w:szCs w:val="24"/>
        </w:rPr>
        <w:t>При этом произведение прогнозного количества точек поставки по каждой группе потребителей категории «население» на сумму постоянных компонентов эталонов затрат для соответствующей группы потребителей категории «население» составило 569 220 795 руб.</w:t>
      </w:r>
    </w:p>
    <w:p w14:paraId="005A075E" w14:textId="77777777" w:rsidR="005A6D8C" w:rsidRPr="005A6D8C" w:rsidRDefault="005A6D8C" w:rsidP="00083272">
      <w:pPr>
        <w:spacing w:after="0" w:line="240" w:lineRule="auto"/>
        <w:ind w:firstLine="567"/>
        <w:jc w:val="both"/>
        <w:rPr>
          <w:rFonts w:ascii="Times New Roman" w:hAnsi="Times New Roman" w:cs="Times New Roman"/>
          <w:sz w:val="24"/>
          <w:szCs w:val="24"/>
        </w:rPr>
      </w:pPr>
      <w:r w:rsidRPr="00A8389E">
        <w:rPr>
          <w:rFonts w:ascii="Times New Roman" w:hAnsi="Times New Roman" w:cs="Times New Roman"/>
          <w:sz w:val="24"/>
          <w:szCs w:val="24"/>
        </w:rPr>
        <w:t>Расходы на уплату процентов по заемным средствам определены экспертами в размере 39 371 80,6 руб.,  исходя из  переменного компонента эталона затрат, отражающего расходы на обслуживание заемных средств, определенного как средняя ключевая ставка, установленная ЦБ РФ на 2020 год и увеличенная на четыре</w:t>
      </w:r>
      <w:r w:rsidRPr="005A6D8C">
        <w:rPr>
          <w:rFonts w:ascii="Times New Roman" w:hAnsi="Times New Roman" w:cs="Times New Roman"/>
          <w:sz w:val="24"/>
          <w:szCs w:val="24"/>
        </w:rPr>
        <w:t xml:space="preserve"> процентных пункта, доли величины достаточного оборотного капитала в планируемой валовой выручке гарантирующего поставщика от продажи электрической энергии населению в размере 1/12,  и планируемой валовой выручки сбытовой компании от продажи электрической энергии населению в 2020 году. Переменный компонент эталона затрат определен в размере 0, 7543%.  </w:t>
      </w:r>
    </w:p>
    <w:p w14:paraId="18D9517B" w14:textId="77777777" w:rsidR="005A6D8C" w:rsidRPr="00A8389E" w:rsidRDefault="005A6D8C" w:rsidP="00083272">
      <w:pPr>
        <w:spacing w:after="0" w:line="240" w:lineRule="auto"/>
        <w:ind w:firstLine="567"/>
        <w:jc w:val="both"/>
        <w:rPr>
          <w:rFonts w:ascii="Times New Roman" w:hAnsi="Times New Roman" w:cs="Times New Roman"/>
          <w:color w:val="1407B9"/>
          <w:sz w:val="24"/>
          <w:szCs w:val="24"/>
        </w:rPr>
      </w:pPr>
      <w:r w:rsidRPr="005A6D8C">
        <w:rPr>
          <w:rFonts w:ascii="Times New Roman" w:hAnsi="Times New Roman" w:cs="Times New Roman"/>
          <w:sz w:val="24"/>
          <w:szCs w:val="24"/>
        </w:rPr>
        <w:t xml:space="preserve">Планируемая выручка определена исходя из показателей сводного прогнозного баланса поставок электрической энергии (мощности) (далее – СПБ региона) в части населения на 2020 год и установленных </w:t>
      </w:r>
      <w:r w:rsidRPr="00A8389E">
        <w:rPr>
          <w:rFonts w:ascii="Times New Roman" w:hAnsi="Times New Roman" w:cs="Times New Roman"/>
          <w:sz w:val="24"/>
          <w:szCs w:val="24"/>
        </w:rPr>
        <w:t xml:space="preserve">приказом министерства от 17 декабря 2019 № 389-РК тарифов на электрическую энергию для населения и приравненных к нему категорий потребителей на 2020 год. Планируемая </w:t>
      </w:r>
      <w:r w:rsidRPr="00A8389E">
        <w:rPr>
          <w:rFonts w:ascii="Times New Roman" w:hAnsi="Times New Roman" w:cs="Times New Roman"/>
          <w:sz w:val="24"/>
          <w:szCs w:val="24"/>
        </w:rPr>
        <w:lastRenderedPageBreak/>
        <w:t>выручка гарантирующего поставщика от продажи электрической энергии населению в 2020 году определена в сумме   5 219 467 461 руб.  с НДС.</w:t>
      </w:r>
    </w:p>
    <w:p w14:paraId="6417953A" w14:textId="77777777" w:rsidR="005A6D8C" w:rsidRPr="00A8389E" w:rsidRDefault="005A6D8C" w:rsidP="00083272">
      <w:pPr>
        <w:spacing w:after="0" w:line="240" w:lineRule="auto"/>
        <w:ind w:firstLine="709"/>
        <w:jc w:val="both"/>
        <w:rPr>
          <w:rFonts w:ascii="Times New Roman" w:hAnsi="Times New Roman" w:cs="Times New Roman"/>
          <w:sz w:val="24"/>
          <w:szCs w:val="24"/>
        </w:rPr>
      </w:pPr>
      <w:r w:rsidRPr="00A8389E">
        <w:rPr>
          <w:rFonts w:ascii="Times New Roman" w:hAnsi="Times New Roman" w:cs="Times New Roman"/>
          <w:sz w:val="24"/>
          <w:szCs w:val="24"/>
        </w:rPr>
        <w:t xml:space="preserve">Расходы на формирование резерва по сомнительным долгам по предложению ПАО «КСК» для группы «население» составят 94 556 929 руб. </w:t>
      </w:r>
    </w:p>
    <w:p w14:paraId="77C4CD75" w14:textId="77777777" w:rsidR="005A6D8C" w:rsidRPr="00A8389E" w:rsidRDefault="005A6D8C" w:rsidP="00083272">
      <w:pPr>
        <w:spacing w:after="0" w:line="240" w:lineRule="auto"/>
        <w:ind w:firstLine="709"/>
        <w:jc w:val="both"/>
        <w:rPr>
          <w:rFonts w:ascii="Times New Roman" w:hAnsi="Times New Roman" w:cs="Times New Roman"/>
          <w:sz w:val="24"/>
          <w:szCs w:val="24"/>
        </w:rPr>
      </w:pPr>
      <w:r w:rsidRPr="00A8389E">
        <w:rPr>
          <w:rFonts w:ascii="Times New Roman" w:hAnsi="Times New Roman" w:cs="Times New Roman"/>
          <w:sz w:val="24"/>
          <w:szCs w:val="24"/>
        </w:rPr>
        <w:t>Расходы на формирование резерва по сомнительным долгам в отношении населения определены экспертами в размере 76 161 067</w:t>
      </w:r>
      <w:r w:rsidRPr="00A8389E">
        <w:rPr>
          <w:rFonts w:ascii="Times New Roman" w:hAnsi="Times New Roman" w:cs="Times New Roman"/>
          <w:color w:val="FF0000"/>
          <w:sz w:val="24"/>
          <w:szCs w:val="24"/>
        </w:rPr>
        <w:t xml:space="preserve"> </w:t>
      </w:r>
      <w:r w:rsidRPr="00A8389E">
        <w:rPr>
          <w:rFonts w:ascii="Times New Roman" w:hAnsi="Times New Roman" w:cs="Times New Roman"/>
          <w:sz w:val="24"/>
          <w:szCs w:val="24"/>
        </w:rPr>
        <w:t xml:space="preserve">руб., исходя из переменного компонента эталона затрат, отражающего расходы на формирование резерва по сомнительным долгам в размере 1,5% и планируемой валовой выручки сбытовой компании от продажи электрической энергии населению в 2021 году. Планируемая выручка определена исходя из СПБ региона в части населения на 2021 год и установленных приказом министерства от 07 декабря 2020 № 318-РК тарифов на электрическую энергию для населения и приравненных к нему категорий потребителей на 2021 год. Планируемая выручка гарантирующего поставщика от продажи электрической энергии населению в 2021 году принята в </w:t>
      </w:r>
      <w:r w:rsidRPr="00A8389E">
        <w:rPr>
          <w:rFonts w:ascii="Times New Roman" w:hAnsi="Times New Roman" w:cs="Times New Roman"/>
          <w:bCs/>
          <w:sz w:val="24"/>
          <w:szCs w:val="24"/>
        </w:rPr>
        <w:t>сумме 5 077 404 452 руб.</w:t>
      </w:r>
      <w:r w:rsidRPr="00A8389E">
        <w:rPr>
          <w:rFonts w:ascii="Times New Roman" w:hAnsi="Times New Roman" w:cs="Times New Roman"/>
          <w:sz w:val="24"/>
          <w:szCs w:val="24"/>
        </w:rPr>
        <w:t xml:space="preserve"> с НДС.</w:t>
      </w:r>
    </w:p>
    <w:p w14:paraId="540AE96E" w14:textId="77777777" w:rsidR="005A6D8C" w:rsidRPr="00A8389E" w:rsidRDefault="005A6D8C" w:rsidP="00083272">
      <w:pPr>
        <w:spacing w:after="0" w:line="240" w:lineRule="auto"/>
        <w:ind w:firstLine="709"/>
        <w:jc w:val="both"/>
        <w:rPr>
          <w:rFonts w:ascii="Times New Roman" w:hAnsi="Times New Roman" w:cs="Times New Roman"/>
          <w:sz w:val="24"/>
          <w:szCs w:val="24"/>
        </w:rPr>
      </w:pPr>
      <w:r w:rsidRPr="00A8389E">
        <w:rPr>
          <w:rFonts w:ascii="Times New Roman" w:hAnsi="Times New Roman" w:cs="Times New Roman"/>
          <w:sz w:val="24"/>
          <w:szCs w:val="24"/>
        </w:rPr>
        <w:t xml:space="preserve">Расчетная предпринимательская прибыль сбытовой компании предложенная ПАО «КСК» для группы «население» составляет 42 052 685 руб. </w:t>
      </w:r>
    </w:p>
    <w:p w14:paraId="41A9F867" w14:textId="77777777" w:rsidR="005A6D8C" w:rsidRPr="00A8389E" w:rsidRDefault="005A6D8C" w:rsidP="00083272">
      <w:pPr>
        <w:spacing w:after="0" w:line="240" w:lineRule="auto"/>
        <w:ind w:firstLine="709"/>
        <w:jc w:val="both"/>
        <w:rPr>
          <w:rFonts w:ascii="Times New Roman" w:hAnsi="Times New Roman" w:cs="Times New Roman"/>
          <w:sz w:val="24"/>
          <w:szCs w:val="24"/>
        </w:rPr>
      </w:pPr>
      <w:r w:rsidRPr="00A8389E">
        <w:rPr>
          <w:rFonts w:ascii="Times New Roman" w:hAnsi="Times New Roman" w:cs="Times New Roman"/>
          <w:sz w:val="24"/>
          <w:szCs w:val="24"/>
        </w:rPr>
        <w:t>Расчетная предпринимательская прибыль сбытовой компании, относимая на население, определена экспертной группой в размере 36 471 625 руб. Расчетная предпринимательская прибыль рассчитана как 1,5 % от суммы всех составляющих необходимой валовой выручки гарантирующего поставщика относимой на население и объема денежных средств необходимого для покупки электрической энергии (мощности) на оптовом рынке для продажи населению, исходя из показателей СПБ региона на 2021 год и индикативной цены на электрическую энергию (мощность).</w:t>
      </w:r>
    </w:p>
    <w:p w14:paraId="30AB6049" w14:textId="77777777" w:rsidR="005A6D8C" w:rsidRPr="00A8389E" w:rsidRDefault="005A6D8C" w:rsidP="00083272">
      <w:pPr>
        <w:spacing w:after="0" w:line="240" w:lineRule="auto"/>
        <w:ind w:firstLine="709"/>
        <w:jc w:val="both"/>
        <w:rPr>
          <w:rFonts w:ascii="Times New Roman" w:hAnsi="Times New Roman" w:cs="Times New Roman"/>
          <w:sz w:val="24"/>
          <w:szCs w:val="24"/>
        </w:rPr>
      </w:pPr>
      <w:r w:rsidRPr="00A8389E">
        <w:rPr>
          <w:rFonts w:ascii="Times New Roman" w:hAnsi="Times New Roman" w:cs="Times New Roman"/>
          <w:sz w:val="24"/>
          <w:szCs w:val="24"/>
        </w:rPr>
        <w:t>При расчете необходимой валовой выручки сбытовой компании, относимой на население, также учтена величина недополученных («+») или излишне полученных («-») доходов от осуществления деятельности в качестве ГП в отношении населения за период, предшествующий базовому периоду (i-2) 2019 год. Данная величина определена экспертами в размере 12 135 858 руб.</w:t>
      </w:r>
    </w:p>
    <w:p w14:paraId="39999455" w14:textId="77777777" w:rsidR="005A6D8C" w:rsidRPr="00A8389E" w:rsidRDefault="005A6D8C" w:rsidP="00083272">
      <w:pPr>
        <w:spacing w:after="0" w:line="240" w:lineRule="auto"/>
        <w:ind w:firstLine="709"/>
        <w:jc w:val="both"/>
        <w:rPr>
          <w:rFonts w:ascii="Times New Roman" w:hAnsi="Times New Roman" w:cs="Times New Roman"/>
          <w:sz w:val="24"/>
          <w:szCs w:val="24"/>
        </w:rPr>
      </w:pPr>
      <w:r w:rsidRPr="00A8389E">
        <w:rPr>
          <w:rFonts w:ascii="Times New Roman" w:hAnsi="Times New Roman" w:cs="Times New Roman"/>
          <w:sz w:val="24"/>
          <w:szCs w:val="24"/>
        </w:rPr>
        <w:t xml:space="preserve">С учетом неподконтрольных расходов расчетного периода регулирования относимых на группу потребителей «население», а также их корректировки по итогам 2019 года, </w:t>
      </w:r>
      <w:r w:rsidRPr="00A8389E">
        <w:rPr>
          <w:rFonts w:ascii="Times New Roman" w:hAnsi="Times New Roman" w:cs="Times New Roman"/>
          <w:bCs/>
          <w:sz w:val="24"/>
          <w:szCs w:val="24"/>
        </w:rPr>
        <w:t>необходимая валовая выручка ПАО «КСК» определенная методом сравнения аналогов для целей расчета сбытовой надбавки для населения на 2021 год составит</w:t>
      </w:r>
      <w:r w:rsidRPr="00A8389E">
        <w:rPr>
          <w:rFonts w:ascii="Times New Roman" w:hAnsi="Times New Roman" w:cs="Times New Roman"/>
          <w:sz w:val="24"/>
          <w:szCs w:val="24"/>
        </w:rPr>
        <w:t xml:space="preserve"> 797 144 035 руб.</w:t>
      </w:r>
    </w:p>
    <w:p w14:paraId="53DC431D" w14:textId="77777777" w:rsidR="005A6D8C" w:rsidRPr="005A6D8C" w:rsidRDefault="005A6D8C" w:rsidP="00083272">
      <w:pPr>
        <w:spacing w:after="0" w:line="240" w:lineRule="auto"/>
        <w:ind w:firstLine="709"/>
        <w:jc w:val="both"/>
        <w:rPr>
          <w:rFonts w:ascii="Times New Roman" w:hAnsi="Times New Roman" w:cs="Times New Roman"/>
          <w:sz w:val="24"/>
          <w:szCs w:val="24"/>
        </w:rPr>
      </w:pPr>
      <w:r w:rsidRPr="00A8389E">
        <w:rPr>
          <w:rFonts w:ascii="Times New Roman" w:hAnsi="Times New Roman" w:cs="Times New Roman"/>
          <w:sz w:val="24"/>
          <w:szCs w:val="24"/>
        </w:rPr>
        <w:t>Гарантирующий поставщик в 2021 году имеет плановые</w:t>
      </w:r>
      <w:r w:rsidRPr="005A6D8C">
        <w:rPr>
          <w:rFonts w:ascii="Times New Roman" w:hAnsi="Times New Roman" w:cs="Times New Roman"/>
          <w:sz w:val="24"/>
          <w:szCs w:val="24"/>
        </w:rPr>
        <w:t xml:space="preserve"> выпадающие доходы по сбытовой набавке для группы «население и приравненные к нему», связанные: </w:t>
      </w:r>
    </w:p>
    <w:p w14:paraId="44079F41" w14:textId="77777777" w:rsidR="005A6D8C" w:rsidRPr="005A6D8C" w:rsidRDefault="005A6D8C" w:rsidP="00912EAC">
      <w:pPr>
        <w:numPr>
          <w:ilvl w:val="0"/>
          <w:numId w:val="3"/>
        </w:numPr>
        <w:spacing w:after="0" w:line="240" w:lineRule="auto"/>
        <w:ind w:left="993"/>
        <w:jc w:val="both"/>
        <w:rPr>
          <w:rFonts w:ascii="Times New Roman" w:hAnsi="Times New Roman" w:cs="Times New Roman"/>
          <w:sz w:val="24"/>
          <w:szCs w:val="24"/>
        </w:rPr>
      </w:pPr>
      <w:r w:rsidRPr="005A6D8C">
        <w:rPr>
          <w:rFonts w:ascii="Times New Roman" w:hAnsi="Times New Roman" w:cs="Times New Roman"/>
          <w:sz w:val="24"/>
          <w:szCs w:val="24"/>
        </w:rPr>
        <w:t xml:space="preserve">с установлением ограничений на предельные максимальные размеры отпускных тарифов для группы «население и приравненные к нему»; </w:t>
      </w:r>
    </w:p>
    <w:p w14:paraId="737553C8" w14:textId="77777777" w:rsidR="005A6D8C" w:rsidRPr="005A6D8C" w:rsidRDefault="005A6D8C" w:rsidP="00912EAC">
      <w:pPr>
        <w:numPr>
          <w:ilvl w:val="0"/>
          <w:numId w:val="3"/>
        </w:numPr>
        <w:spacing w:after="0" w:line="240" w:lineRule="auto"/>
        <w:ind w:left="993"/>
        <w:jc w:val="both"/>
        <w:rPr>
          <w:rFonts w:ascii="Times New Roman" w:hAnsi="Times New Roman" w:cs="Times New Roman"/>
          <w:sz w:val="24"/>
          <w:szCs w:val="24"/>
        </w:rPr>
      </w:pPr>
      <w:r w:rsidRPr="005A6D8C">
        <w:rPr>
          <w:rFonts w:ascii="Times New Roman" w:hAnsi="Times New Roman" w:cs="Times New Roman"/>
          <w:sz w:val="24"/>
          <w:szCs w:val="24"/>
        </w:rPr>
        <w:t xml:space="preserve">с установлением ограничений на предельные минимальные размеры котловых тарифов на передачу для группы «население и приравненные к нему». </w:t>
      </w:r>
    </w:p>
    <w:p w14:paraId="771C1152" w14:textId="77777777" w:rsidR="005A6D8C" w:rsidRPr="005A6D8C" w:rsidRDefault="005A6D8C" w:rsidP="00083272">
      <w:pPr>
        <w:spacing w:after="0" w:line="240" w:lineRule="auto"/>
        <w:ind w:firstLine="709"/>
        <w:jc w:val="both"/>
        <w:rPr>
          <w:rFonts w:ascii="Times New Roman" w:hAnsi="Times New Roman" w:cs="Times New Roman"/>
          <w:color w:val="000000"/>
          <w:sz w:val="24"/>
          <w:szCs w:val="24"/>
        </w:rPr>
      </w:pPr>
      <w:r w:rsidRPr="005A6D8C">
        <w:rPr>
          <w:rFonts w:ascii="Times New Roman" w:hAnsi="Times New Roman" w:cs="Times New Roman"/>
          <w:sz w:val="24"/>
          <w:szCs w:val="24"/>
        </w:rPr>
        <w:t xml:space="preserve">Для группы «население и приравненные к нему» приказом министерства от 07 декабря 2020 № 318-РК установлены тарифы на 2021 год. В связи с имеющимися ограничениями по размеру предельных минимальных уровней тарифов на передачу электрической энергии и установлением котловых тарифов на передачу для населения и приравненных к нему потребителей на уровне, </w:t>
      </w:r>
      <w:r w:rsidRPr="00A8389E">
        <w:rPr>
          <w:rFonts w:ascii="Times New Roman" w:hAnsi="Times New Roman" w:cs="Times New Roman"/>
          <w:sz w:val="24"/>
          <w:szCs w:val="24"/>
        </w:rPr>
        <w:t>учитывающем эти ограничения, у гарантирующего поставщика возникают плановые выпадающие доходы, которые ему будут компенсированы в соответствии с п. 56 Методических указаний (формула 80). Размер выпадающих доходов на плановый объем полезного отпуска составил                   (-74 513 320)</w:t>
      </w:r>
      <w:r w:rsidRPr="00A8389E">
        <w:rPr>
          <w:rFonts w:ascii="Times New Roman" w:hAnsi="Times New Roman" w:cs="Times New Roman"/>
          <w:color w:val="000000"/>
          <w:sz w:val="24"/>
          <w:szCs w:val="24"/>
        </w:rPr>
        <w:t xml:space="preserve"> руб.</w:t>
      </w:r>
    </w:p>
    <w:p w14:paraId="0AD165C3" w14:textId="77777777" w:rsidR="005A6D8C" w:rsidRPr="00A8389E" w:rsidRDefault="005A6D8C" w:rsidP="00083272">
      <w:pPr>
        <w:spacing w:after="0" w:line="240" w:lineRule="auto"/>
        <w:jc w:val="both"/>
        <w:rPr>
          <w:rFonts w:ascii="Times New Roman" w:hAnsi="Times New Roman" w:cs="Times New Roman"/>
          <w:sz w:val="24"/>
          <w:szCs w:val="24"/>
        </w:rPr>
      </w:pPr>
      <w:r w:rsidRPr="00A8389E">
        <w:rPr>
          <w:rFonts w:ascii="Times New Roman" w:hAnsi="Times New Roman" w:cs="Times New Roman"/>
          <w:sz w:val="24"/>
          <w:szCs w:val="24"/>
        </w:rPr>
        <w:t>4.2 Определение необходимой валовой выручки ПАО «КСК»</w:t>
      </w:r>
    </w:p>
    <w:p w14:paraId="1E399DC4" w14:textId="77777777" w:rsidR="005A6D8C" w:rsidRPr="00A8389E" w:rsidRDefault="005A6D8C" w:rsidP="00083272">
      <w:pPr>
        <w:spacing w:after="0" w:line="240" w:lineRule="auto"/>
        <w:jc w:val="both"/>
        <w:rPr>
          <w:rFonts w:ascii="Times New Roman" w:hAnsi="Times New Roman" w:cs="Times New Roman"/>
          <w:sz w:val="24"/>
          <w:szCs w:val="24"/>
        </w:rPr>
      </w:pPr>
      <w:r w:rsidRPr="00A8389E">
        <w:rPr>
          <w:rFonts w:ascii="Times New Roman" w:hAnsi="Times New Roman" w:cs="Times New Roman"/>
          <w:sz w:val="24"/>
          <w:szCs w:val="24"/>
        </w:rPr>
        <w:t>для целей расчета сбытовой надбавки для прочих потребителей</w:t>
      </w:r>
    </w:p>
    <w:p w14:paraId="23663D53" w14:textId="77777777" w:rsidR="005A6D8C" w:rsidRPr="00A8389E" w:rsidRDefault="005A6D8C" w:rsidP="00083272">
      <w:pPr>
        <w:spacing w:after="0" w:line="240" w:lineRule="auto"/>
        <w:ind w:firstLine="709"/>
        <w:jc w:val="both"/>
        <w:rPr>
          <w:rFonts w:ascii="Times New Roman" w:hAnsi="Times New Roman" w:cs="Times New Roman"/>
          <w:sz w:val="24"/>
          <w:szCs w:val="24"/>
        </w:rPr>
      </w:pPr>
      <w:r w:rsidRPr="00A8389E">
        <w:rPr>
          <w:rFonts w:ascii="Times New Roman" w:hAnsi="Times New Roman" w:cs="Times New Roman"/>
          <w:sz w:val="24"/>
          <w:szCs w:val="24"/>
        </w:rPr>
        <w:t>Необходимая валовая выручка, рассчитанная методом сравнения аналогов, для прочих потребителей, определяется отдельно для подгрупп: - менее 670 кВт, от 670 кВт до 10 МВт, не менее 10 МВт.</w:t>
      </w:r>
    </w:p>
    <w:p w14:paraId="244B59D1" w14:textId="3EF1B784" w:rsidR="005A6D8C" w:rsidRDefault="005A6D8C" w:rsidP="00083272">
      <w:pPr>
        <w:spacing w:after="0" w:line="240" w:lineRule="auto"/>
        <w:ind w:firstLine="709"/>
        <w:jc w:val="both"/>
        <w:rPr>
          <w:rFonts w:ascii="Times New Roman" w:hAnsi="Times New Roman" w:cs="Times New Roman"/>
          <w:sz w:val="24"/>
          <w:szCs w:val="24"/>
        </w:rPr>
      </w:pPr>
      <w:r w:rsidRPr="00A8389E">
        <w:rPr>
          <w:rFonts w:ascii="Times New Roman" w:hAnsi="Times New Roman" w:cs="Times New Roman"/>
          <w:sz w:val="24"/>
          <w:szCs w:val="24"/>
        </w:rPr>
        <w:t xml:space="preserve">Эталонная выручка для целей расчета сбытовой надбавки для прочих потребителей определена экспертами в размере 1 061 038 796 руб.   </w:t>
      </w:r>
    </w:p>
    <w:p w14:paraId="5A1A1380" w14:textId="356AF975" w:rsidR="00CC5D0D" w:rsidRDefault="00CC5D0D" w:rsidP="00083272">
      <w:pPr>
        <w:spacing w:after="0" w:line="240" w:lineRule="auto"/>
        <w:ind w:firstLine="709"/>
        <w:jc w:val="both"/>
        <w:rPr>
          <w:rFonts w:ascii="Times New Roman" w:hAnsi="Times New Roman" w:cs="Times New Roman"/>
          <w:sz w:val="24"/>
          <w:szCs w:val="24"/>
        </w:rPr>
      </w:pPr>
    </w:p>
    <w:p w14:paraId="63F0BCD1" w14:textId="77777777" w:rsidR="00CC5D0D" w:rsidRPr="00A8389E" w:rsidRDefault="00CC5D0D" w:rsidP="00083272">
      <w:pPr>
        <w:spacing w:after="0" w:line="240" w:lineRule="auto"/>
        <w:ind w:firstLine="709"/>
        <w:jc w:val="both"/>
        <w:rPr>
          <w:rFonts w:ascii="Times New Roman" w:hAnsi="Times New Roman" w:cs="Times New Roman"/>
          <w:sz w:val="24"/>
          <w:szCs w:val="24"/>
        </w:rPr>
      </w:pPr>
    </w:p>
    <w:p w14:paraId="79C17765" w14:textId="77777777" w:rsidR="005A6D8C" w:rsidRPr="005A6D8C" w:rsidRDefault="005A6D8C" w:rsidP="00083272">
      <w:pPr>
        <w:spacing w:after="0" w:line="240" w:lineRule="auto"/>
        <w:ind w:firstLine="709"/>
        <w:jc w:val="both"/>
        <w:rPr>
          <w:rFonts w:ascii="Times New Roman" w:hAnsi="Times New Roman" w:cs="Times New Roman"/>
          <w:sz w:val="24"/>
          <w:szCs w:val="24"/>
        </w:rPr>
      </w:pPr>
      <w:r w:rsidRPr="005A6D8C">
        <w:rPr>
          <w:rFonts w:ascii="Times New Roman" w:hAnsi="Times New Roman" w:cs="Times New Roman"/>
          <w:sz w:val="24"/>
          <w:szCs w:val="24"/>
        </w:rPr>
        <w:lastRenderedPageBreak/>
        <w:t xml:space="preserve">Таблица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670"/>
      </w:tblGrid>
      <w:tr w:rsidR="005A6D8C" w:rsidRPr="005A6D8C" w14:paraId="18D995F5" w14:textId="77777777" w:rsidTr="00A8389E">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E610B"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Подгруппы потребителей</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DA681"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Эталонная выручка по предложению экспертной группы, руб.</w:t>
            </w:r>
          </w:p>
        </w:tc>
      </w:tr>
      <w:tr w:rsidR="005A6D8C" w:rsidRPr="005A6D8C" w14:paraId="4BAADF99" w14:textId="77777777" w:rsidTr="00A8389E">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5A8B7A"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 xml:space="preserve">Менее 670 кВт  </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5BF5C"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731 718 726</w:t>
            </w:r>
          </w:p>
        </w:tc>
      </w:tr>
      <w:tr w:rsidR="005A6D8C" w:rsidRPr="005A6D8C" w14:paraId="14D00A5C" w14:textId="77777777" w:rsidTr="00A8389E">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0CCBE"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От 670 кВт до 10 МВт</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B7EE6"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244 116  605</w:t>
            </w:r>
          </w:p>
        </w:tc>
      </w:tr>
      <w:tr w:rsidR="005A6D8C" w:rsidRPr="005A6D8C" w14:paraId="16E5154B" w14:textId="77777777" w:rsidTr="00A8389E">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2A25DF"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Не менее 10 МВт</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FB8333"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85 203 465</w:t>
            </w:r>
          </w:p>
        </w:tc>
      </w:tr>
      <w:tr w:rsidR="005A6D8C" w:rsidRPr="005A6D8C" w14:paraId="4285C63C" w14:textId="77777777" w:rsidTr="00A8389E">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6EA8F2"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Всего по группе прочие</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44FCA" w14:textId="77777777" w:rsidR="005A6D8C" w:rsidRPr="00A8389E" w:rsidRDefault="005A6D8C" w:rsidP="00083272">
            <w:pPr>
              <w:spacing w:after="0" w:line="240" w:lineRule="auto"/>
              <w:jc w:val="both"/>
              <w:rPr>
                <w:rFonts w:ascii="Times New Roman" w:hAnsi="Times New Roman" w:cs="Times New Roman"/>
                <w:sz w:val="20"/>
                <w:szCs w:val="20"/>
              </w:rPr>
            </w:pPr>
            <w:r w:rsidRPr="00A8389E">
              <w:rPr>
                <w:rFonts w:ascii="Times New Roman" w:hAnsi="Times New Roman" w:cs="Times New Roman"/>
                <w:sz w:val="20"/>
                <w:szCs w:val="20"/>
              </w:rPr>
              <w:t>1 061 038 796</w:t>
            </w:r>
          </w:p>
        </w:tc>
      </w:tr>
    </w:tbl>
    <w:p w14:paraId="2112BB13" w14:textId="77777777" w:rsidR="005A6D8C" w:rsidRPr="005A6D8C" w:rsidRDefault="005A6D8C" w:rsidP="00083272">
      <w:pPr>
        <w:spacing w:after="0" w:line="240" w:lineRule="auto"/>
        <w:ind w:firstLine="709"/>
        <w:jc w:val="both"/>
        <w:rPr>
          <w:rFonts w:ascii="Times New Roman" w:hAnsi="Times New Roman" w:cs="Times New Roman"/>
          <w:sz w:val="24"/>
          <w:szCs w:val="24"/>
        </w:rPr>
      </w:pPr>
    </w:p>
    <w:p w14:paraId="669F821F" w14:textId="77777777" w:rsidR="005A6D8C" w:rsidRPr="00A8389E" w:rsidRDefault="005A6D8C" w:rsidP="00083272">
      <w:pPr>
        <w:spacing w:after="0" w:line="240" w:lineRule="auto"/>
        <w:ind w:firstLine="567"/>
        <w:jc w:val="both"/>
        <w:rPr>
          <w:rFonts w:ascii="Times New Roman" w:hAnsi="Times New Roman" w:cs="Times New Roman"/>
          <w:sz w:val="24"/>
          <w:szCs w:val="24"/>
        </w:rPr>
      </w:pPr>
      <w:r w:rsidRPr="005A6D8C">
        <w:rPr>
          <w:rFonts w:ascii="Times New Roman" w:hAnsi="Times New Roman" w:cs="Times New Roman"/>
          <w:sz w:val="24"/>
          <w:szCs w:val="24"/>
        </w:rPr>
        <w:t xml:space="preserve">Постоянные компоненты эталона затрат принимаются согласно Приложения 3 к Методическим указаниям  (в ценах 2016 года) с </w:t>
      </w:r>
      <w:r w:rsidRPr="00A8389E">
        <w:rPr>
          <w:rFonts w:ascii="Times New Roman" w:hAnsi="Times New Roman" w:cs="Times New Roman"/>
          <w:sz w:val="24"/>
          <w:szCs w:val="24"/>
        </w:rPr>
        <w:t xml:space="preserve">учетом фактического индекса инфляции 2017 года – 3,7%, 2018 года – 2,9%, оценочного индекса инфляции 2019 года – 4,6% и прогнозного индекса инфляции на 2020 год – 3%, прогнозного индекса инфляции на 2021 год – 3,6%, определенных прогнозом социально-экономического развития Российской Федерации на период до 2024 года. </w:t>
      </w:r>
    </w:p>
    <w:p w14:paraId="104FBE46" w14:textId="77777777" w:rsidR="005A6D8C" w:rsidRPr="00A8389E" w:rsidRDefault="005A6D8C" w:rsidP="00083272">
      <w:pPr>
        <w:spacing w:after="0" w:line="240" w:lineRule="auto"/>
        <w:ind w:firstLine="709"/>
        <w:jc w:val="both"/>
        <w:rPr>
          <w:rFonts w:ascii="Times New Roman" w:hAnsi="Times New Roman" w:cs="Times New Roman"/>
          <w:sz w:val="24"/>
          <w:szCs w:val="24"/>
        </w:rPr>
      </w:pPr>
      <w:r w:rsidRPr="00A8389E">
        <w:rPr>
          <w:rFonts w:ascii="Times New Roman" w:hAnsi="Times New Roman" w:cs="Times New Roman"/>
          <w:sz w:val="24"/>
          <w:szCs w:val="24"/>
        </w:rPr>
        <w:t>При этом произведение прогнозного количества точек поставки по каждой подгруппе прочих потребителей на сумму постоянных компонентов эталонов затрат для соответствующей подгруппы потребителей составило 482 891 424 руб., в том числе менее 670 кВт – 473 922 951 руб., от 670 кВт до 10 МВт – 7 842 424 руб., не менее    10 МВт – 1 126 048 руб.</w:t>
      </w:r>
    </w:p>
    <w:p w14:paraId="5E434331" w14:textId="77777777" w:rsidR="005A6D8C" w:rsidRPr="00A8389E" w:rsidRDefault="005A6D8C" w:rsidP="00083272">
      <w:pPr>
        <w:pStyle w:val="1"/>
        <w:spacing w:before="0" w:line="240" w:lineRule="auto"/>
        <w:ind w:firstLine="567"/>
        <w:jc w:val="both"/>
        <w:rPr>
          <w:rFonts w:ascii="Times New Roman" w:hAnsi="Times New Roman" w:cs="Times New Roman"/>
          <w:b w:val="0"/>
          <w:bCs w:val="0"/>
          <w:color w:val="auto"/>
          <w:sz w:val="24"/>
          <w:szCs w:val="24"/>
        </w:rPr>
      </w:pPr>
      <w:r w:rsidRPr="00A8389E">
        <w:rPr>
          <w:rFonts w:ascii="Times New Roman" w:hAnsi="Times New Roman" w:cs="Times New Roman"/>
          <w:b w:val="0"/>
          <w:bCs w:val="0"/>
          <w:color w:val="auto"/>
          <w:sz w:val="24"/>
          <w:szCs w:val="24"/>
        </w:rPr>
        <w:t>Расходы на уплату процентов по заемным средствам определены экспертами в размере 159 506 398  руб.,  исходя из  переменного компонента эталона затрат, отражающего расходы на обслуживание заемных средств, определенного как средняя ключевая ставка, установленная ЦБ РФ на 2019 год увеличенная на четыре процентных пункта, доли величины достаточного оборотного капитала в планируемой валовой выручке гарантирующего поставщика от продажи электрической энергии прочим потребителям в размере 1/12,  и, планируемой валовой выручки сбытовой компании от продажи электрической энергии прочим потребителям (по подгруппам) в 2019 году. Переменный компонент эталона затрат определен в размере 0,75433 %.  Планируемая выручка определена исходя из плановых объемов продажи электрической энергии прочим потребителям в соответствии со СПБ региона на 2020 год, а также исходя из прогнозных цен оптового рынка 2020 года, опубликованных на сайте НП Совет Рынка, единых котловых тарифов на услуги по передаче электрической энергии прочим потребителям в соответствии с приказом министерства от 31 декабря 2019 г. N 552-РК , сбытовых надбавок гарантирующего поставщика для прочих потребителей на 2020 год, утвержденных приказами министерства от 31 декабря 2019 г. N 555-РК, инфраструктурных платежей утвержденных приказами ФАС России на 2020 год от 19.12.2019 № 1702/19, от 19.12.2019 №1701/19, с учетом НДС. Планируемая выручка гарантирующего поставщика от продажи электрической энергии прочим потребителям в 2020 году определена в сумме 21 145 550 910 руб. с НДС. По подгруппам потребителей расходы на уплату процентов по заемным средствам распределились следующим образом: менее 670 кВт – 71 699 850 руб., от 670 кВт до 10 МВт – 54 451 380 руб., не менее 10 МВт – 33 355 169 руб.</w:t>
      </w:r>
    </w:p>
    <w:p w14:paraId="55759EBE" w14:textId="77777777" w:rsidR="005A6D8C" w:rsidRPr="00A8389E" w:rsidRDefault="005A6D8C" w:rsidP="00083272">
      <w:pPr>
        <w:pStyle w:val="1"/>
        <w:spacing w:before="0" w:line="240" w:lineRule="auto"/>
        <w:ind w:firstLine="567"/>
        <w:jc w:val="both"/>
        <w:rPr>
          <w:rFonts w:ascii="Times New Roman" w:hAnsi="Times New Roman" w:cs="Times New Roman"/>
          <w:b w:val="0"/>
          <w:color w:val="auto"/>
          <w:sz w:val="24"/>
          <w:szCs w:val="24"/>
        </w:rPr>
      </w:pPr>
      <w:r w:rsidRPr="00A8389E">
        <w:rPr>
          <w:rFonts w:ascii="Times New Roman" w:hAnsi="Times New Roman" w:cs="Times New Roman"/>
          <w:b w:val="0"/>
          <w:bCs w:val="0"/>
          <w:color w:val="auto"/>
          <w:sz w:val="24"/>
          <w:szCs w:val="24"/>
        </w:rPr>
        <w:t xml:space="preserve">Расходы на формирование резерва по сомнительным долгам по предложению ПАО «КСК» для группы «прочие потребители» составят 370 554 771 руб. </w:t>
      </w:r>
    </w:p>
    <w:p w14:paraId="1C57C71A" w14:textId="77777777" w:rsidR="005A6D8C" w:rsidRPr="00A8389E" w:rsidRDefault="005A6D8C" w:rsidP="00083272">
      <w:pPr>
        <w:spacing w:after="0" w:line="240" w:lineRule="auto"/>
        <w:ind w:firstLine="709"/>
        <w:jc w:val="both"/>
        <w:rPr>
          <w:rFonts w:ascii="Times New Roman" w:hAnsi="Times New Roman" w:cs="Times New Roman"/>
          <w:sz w:val="24"/>
          <w:szCs w:val="24"/>
        </w:rPr>
      </w:pPr>
      <w:r w:rsidRPr="005A6D8C">
        <w:rPr>
          <w:rFonts w:ascii="Times New Roman" w:hAnsi="Times New Roman" w:cs="Times New Roman"/>
          <w:sz w:val="24"/>
          <w:szCs w:val="24"/>
        </w:rPr>
        <w:t xml:space="preserve">Расходы на формирование резерва по сомнительным долгам в отношении прочих потребителей определены экспертами в </w:t>
      </w:r>
      <w:r w:rsidRPr="00A8389E">
        <w:rPr>
          <w:rFonts w:ascii="Times New Roman" w:hAnsi="Times New Roman" w:cs="Times New Roman"/>
          <w:sz w:val="24"/>
          <w:szCs w:val="24"/>
        </w:rPr>
        <w:t xml:space="preserve">размере 298 464 077 руб., исходя из переменного компонента эталона затрат, отражающего расходы на формирование резерва по сомнительным долгам в размере 1,5%, и, планируемой валовой выручки сбытовой компании от продажи электрической энергии прочим потребителям (по подгруппам) в 2020 году. Планируемая выручка определена исходя из показателей СПБ региона в части полезного отпуска электрической энергии (мощности) прочим потребителям на 2020 год, а также планируемой цены конечного потребителя электрической энергии (мощности) и составит 19 897 605 122 руб. с НДС. По подгруппам потребителей расходы на формирование резерва по сомнительным долгам распределились следующим образом: менее 670 кВт – 146 946 177 руб., от 670 кВт до 10 МВт – 101 964 739 руб., не менее 10 МВт – 49 553 161 </w:t>
      </w:r>
      <w:proofErr w:type="gramStart"/>
      <w:r w:rsidRPr="00A8389E">
        <w:rPr>
          <w:rFonts w:ascii="Times New Roman" w:hAnsi="Times New Roman" w:cs="Times New Roman"/>
          <w:sz w:val="24"/>
          <w:szCs w:val="24"/>
        </w:rPr>
        <w:t>руб..</w:t>
      </w:r>
      <w:proofErr w:type="gramEnd"/>
    </w:p>
    <w:p w14:paraId="6E7DEF62" w14:textId="77777777" w:rsidR="005A6D8C" w:rsidRPr="00A8389E" w:rsidRDefault="005A6D8C" w:rsidP="00083272">
      <w:pPr>
        <w:spacing w:after="0" w:line="240" w:lineRule="auto"/>
        <w:ind w:firstLine="709"/>
        <w:jc w:val="both"/>
        <w:rPr>
          <w:rFonts w:ascii="Times New Roman" w:hAnsi="Times New Roman" w:cs="Times New Roman"/>
          <w:sz w:val="24"/>
          <w:szCs w:val="24"/>
        </w:rPr>
      </w:pPr>
      <w:r w:rsidRPr="00A8389E">
        <w:rPr>
          <w:rFonts w:ascii="Times New Roman" w:hAnsi="Times New Roman" w:cs="Times New Roman"/>
          <w:sz w:val="24"/>
          <w:szCs w:val="24"/>
        </w:rPr>
        <w:t xml:space="preserve">Расчетная предпринимательская прибыль сбытовой компании предложенная ПАО «КСК» для группы «прочие потребители» составляет 165 941 183 руб. </w:t>
      </w:r>
    </w:p>
    <w:p w14:paraId="7055729E" w14:textId="77777777" w:rsidR="005A6D8C" w:rsidRPr="005A6D8C" w:rsidRDefault="005A6D8C" w:rsidP="00083272">
      <w:pPr>
        <w:spacing w:after="0" w:line="240" w:lineRule="auto"/>
        <w:ind w:firstLine="709"/>
        <w:jc w:val="both"/>
        <w:rPr>
          <w:rFonts w:ascii="Times New Roman" w:hAnsi="Times New Roman" w:cs="Times New Roman"/>
          <w:sz w:val="24"/>
          <w:szCs w:val="24"/>
        </w:rPr>
      </w:pPr>
      <w:r w:rsidRPr="00A8389E">
        <w:rPr>
          <w:rFonts w:ascii="Times New Roman" w:hAnsi="Times New Roman" w:cs="Times New Roman"/>
          <w:sz w:val="24"/>
          <w:szCs w:val="24"/>
        </w:rPr>
        <w:t xml:space="preserve">Расчетная предпринимательская прибыль сбытовой компании, относимая на прочих потребителей, определена экспертной группой в размере 134 967 479 руб. Расчетная </w:t>
      </w:r>
      <w:r w:rsidRPr="00A8389E">
        <w:rPr>
          <w:rFonts w:ascii="Times New Roman" w:hAnsi="Times New Roman" w:cs="Times New Roman"/>
          <w:sz w:val="24"/>
          <w:szCs w:val="24"/>
        </w:rPr>
        <w:lastRenderedPageBreak/>
        <w:t>предпринимательская прибыль рассчитана как 1,5 % от суммы всех составляющих необходимой валовой выручки гарантирующего поставщика, относимой на</w:t>
      </w:r>
      <w:r w:rsidRPr="005A6D8C">
        <w:rPr>
          <w:rFonts w:ascii="Times New Roman" w:hAnsi="Times New Roman" w:cs="Times New Roman"/>
          <w:sz w:val="24"/>
          <w:szCs w:val="24"/>
        </w:rPr>
        <w:t xml:space="preserve"> прочих потребителей, и объема денежных средств необходимого для покупки электрической энергии (мощности) на оптовом рынке, исходя из показателей СПБ региона на 2021 год и прогноза свободных (нерегулируемых) цен на электрическую энергию (мощность) по субъектам Российской Федерации, публикуемого на сайте Ассоциации «НП Совет рынка».  Согласно пропорции предложенной в материалах дела сбытовой компанией предпринимательская прибыль, относимая на прочих потребителей распределена по подгруппам следующим образом: менее </w:t>
      </w:r>
      <w:proofErr w:type="gramStart"/>
      <w:r w:rsidRPr="005A6D8C">
        <w:rPr>
          <w:rFonts w:ascii="Times New Roman" w:hAnsi="Times New Roman" w:cs="Times New Roman"/>
          <w:sz w:val="24"/>
          <w:szCs w:val="24"/>
        </w:rPr>
        <w:t>670  кВт</w:t>
      </w:r>
      <w:proofErr w:type="gramEnd"/>
      <w:r w:rsidRPr="005A6D8C">
        <w:rPr>
          <w:rFonts w:ascii="Times New Roman" w:hAnsi="Times New Roman" w:cs="Times New Roman"/>
          <w:sz w:val="24"/>
          <w:szCs w:val="24"/>
        </w:rPr>
        <w:t xml:space="preserve"> – 40 490 244 руб., от 670 кВт до 10 МВт – 93 127 560 руб., не менее 10 МВт – 1 349 675 руб.  </w:t>
      </w:r>
    </w:p>
    <w:p w14:paraId="191B0685" w14:textId="77777777" w:rsidR="005A6D8C" w:rsidRPr="005A6D8C" w:rsidRDefault="005A6D8C" w:rsidP="00083272">
      <w:pPr>
        <w:spacing w:after="0" w:line="240" w:lineRule="auto"/>
        <w:ind w:firstLine="709"/>
        <w:jc w:val="both"/>
        <w:rPr>
          <w:rFonts w:ascii="Times New Roman" w:hAnsi="Times New Roman" w:cs="Times New Roman"/>
          <w:sz w:val="24"/>
          <w:szCs w:val="24"/>
        </w:rPr>
      </w:pPr>
      <w:r w:rsidRPr="005A6D8C">
        <w:rPr>
          <w:rFonts w:ascii="Times New Roman" w:hAnsi="Times New Roman" w:cs="Times New Roman"/>
          <w:sz w:val="24"/>
          <w:szCs w:val="24"/>
        </w:rPr>
        <w:t xml:space="preserve">При расчете необходимой валовой выручки сбытовой компании, относимой                               на прочих потребителей, также учтена величина недополученных («+») или излишне полученных («-») доходов от осуществления деятельности в качестве ГП в отношении прочих потребителей, у которых максимальная мощность принадлежащих им энергопринимающих устройств относится к диапазону l (менее 670 кВт, от 670 кВт до 10 МВт, не менее 10 МВт), за период, предшествующий базовому периоду (i-2) в 2018 году. Данная величина определена экспертами в размере (-) 19 345 580 руб., в том числе по подгруппам: менее 670  кВт: (-) 5 803 674 руб., от 670 кВт до 10 МВт: (-) 13 348 450 руб., не менее 10 МВт: (-) 193 456 руб. </w:t>
      </w:r>
    </w:p>
    <w:p w14:paraId="3CD5DE2E" w14:textId="77777777" w:rsidR="005A6D8C" w:rsidRPr="00A8389E" w:rsidRDefault="005A6D8C" w:rsidP="00083272">
      <w:pPr>
        <w:spacing w:after="0" w:line="240" w:lineRule="auto"/>
        <w:ind w:firstLine="709"/>
        <w:jc w:val="both"/>
        <w:rPr>
          <w:rFonts w:ascii="Times New Roman" w:hAnsi="Times New Roman" w:cs="Times New Roman"/>
          <w:sz w:val="24"/>
          <w:szCs w:val="24"/>
        </w:rPr>
      </w:pPr>
      <w:r w:rsidRPr="005A6D8C">
        <w:rPr>
          <w:rFonts w:ascii="Times New Roman" w:hAnsi="Times New Roman" w:cs="Times New Roman"/>
          <w:sz w:val="24"/>
          <w:szCs w:val="24"/>
        </w:rPr>
        <w:t xml:space="preserve">С учетом </w:t>
      </w:r>
      <w:proofErr w:type="gramStart"/>
      <w:r w:rsidRPr="005A6D8C">
        <w:rPr>
          <w:rFonts w:ascii="Times New Roman" w:hAnsi="Times New Roman" w:cs="Times New Roman"/>
          <w:sz w:val="24"/>
          <w:szCs w:val="24"/>
        </w:rPr>
        <w:t>неподконтрольных расходов расчетного периода регулирования</w:t>
      </w:r>
      <w:proofErr w:type="gramEnd"/>
      <w:r w:rsidRPr="005A6D8C">
        <w:rPr>
          <w:rFonts w:ascii="Times New Roman" w:hAnsi="Times New Roman" w:cs="Times New Roman"/>
          <w:sz w:val="24"/>
          <w:szCs w:val="24"/>
        </w:rPr>
        <w:t xml:space="preserve"> относимых на прочих потребителей, а также их корректировки по итогам 2019 года, необходимая валовая выручка ПАО «КСК» определенная </w:t>
      </w:r>
      <w:r w:rsidRPr="00A8389E">
        <w:rPr>
          <w:rFonts w:ascii="Times New Roman" w:hAnsi="Times New Roman" w:cs="Times New Roman"/>
          <w:sz w:val="24"/>
          <w:szCs w:val="24"/>
        </w:rPr>
        <w:t>методом сравнения аналогов для целей расчета сбытовой надбавки для прочих потребителей на 2021 год составит 1 061 038 796 руб., в том числе по подгруппам потребителей:</w:t>
      </w:r>
    </w:p>
    <w:p w14:paraId="73B95796" w14:textId="77777777" w:rsidR="005A6D8C" w:rsidRPr="00A8389E" w:rsidRDefault="005A6D8C" w:rsidP="00912EAC">
      <w:pPr>
        <w:numPr>
          <w:ilvl w:val="0"/>
          <w:numId w:val="4"/>
        </w:numPr>
        <w:spacing w:after="0" w:line="240" w:lineRule="auto"/>
        <w:jc w:val="both"/>
        <w:rPr>
          <w:rFonts w:ascii="Times New Roman" w:hAnsi="Times New Roman" w:cs="Times New Roman"/>
          <w:sz w:val="24"/>
          <w:szCs w:val="24"/>
        </w:rPr>
      </w:pPr>
      <w:r w:rsidRPr="00A8389E">
        <w:rPr>
          <w:rFonts w:ascii="Times New Roman" w:hAnsi="Times New Roman" w:cs="Times New Roman"/>
          <w:sz w:val="24"/>
          <w:szCs w:val="24"/>
        </w:rPr>
        <w:t xml:space="preserve">менее 670 кВт – 731 718 726 руб., </w:t>
      </w:r>
    </w:p>
    <w:p w14:paraId="2861FD45" w14:textId="77777777" w:rsidR="005A6D8C" w:rsidRPr="00A8389E" w:rsidRDefault="005A6D8C" w:rsidP="00912EAC">
      <w:pPr>
        <w:numPr>
          <w:ilvl w:val="0"/>
          <w:numId w:val="4"/>
        </w:numPr>
        <w:spacing w:after="0" w:line="240" w:lineRule="auto"/>
        <w:jc w:val="both"/>
        <w:rPr>
          <w:rFonts w:ascii="Times New Roman" w:hAnsi="Times New Roman" w:cs="Times New Roman"/>
          <w:sz w:val="24"/>
          <w:szCs w:val="24"/>
        </w:rPr>
      </w:pPr>
      <w:r w:rsidRPr="00A8389E">
        <w:rPr>
          <w:rFonts w:ascii="Times New Roman" w:hAnsi="Times New Roman" w:cs="Times New Roman"/>
          <w:sz w:val="24"/>
          <w:szCs w:val="24"/>
        </w:rPr>
        <w:t xml:space="preserve">от 670 кВт до 10 МВт – 244 116 605 руб., </w:t>
      </w:r>
    </w:p>
    <w:p w14:paraId="523E0992" w14:textId="77777777" w:rsidR="005A6D8C" w:rsidRPr="00A8389E" w:rsidRDefault="005A6D8C" w:rsidP="00912EAC">
      <w:pPr>
        <w:numPr>
          <w:ilvl w:val="0"/>
          <w:numId w:val="4"/>
        </w:numPr>
        <w:spacing w:after="0" w:line="240" w:lineRule="auto"/>
        <w:jc w:val="both"/>
        <w:rPr>
          <w:rFonts w:ascii="Times New Roman" w:hAnsi="Times New Roman" w:cs="Times New Roman"/>
          <w:sz w:val="24"/>
          <w:szCs w:val="24"/>
        </w:rPr>
      </w:pPr>
      <w:r w:rsidRPr="00A8389E">
        <w:rPr>
          <w:rFonts w:ascii="Times New Roman" w:hAnsi="Times New Roman" w:cs="Times New Roman"/>
          <w:sz w:val="24"/>
          <w:szCs w:val="24"/>
        </w:rPr>
        <w:t>не менее 10 МВт – 85 203 465 руб.</w:t>
      </w:r>
    </w:p>
    <w:p w14:paraId="31020726" w14:textId="77777777" w:rsidR="005A6D8C" w:rsidRPr="00A8389E" w:rsidRDefault="005A6D8C" w:rsidP="00083272">
      <w:pPr>
        <w:spacing w:after="0" w:line="240" w:lineRule="auto"/>
        <w:jc w:val="both"/>
        <w:rPr>
          <w:rFonts w:ascii="Times New Roman" w:hAnsi="Times New Roman" w:cs="Times New Roman"/>
          <w:sz w:val="24"/>
          <w:szCs w:val="24"/>
        </w:rPr>
      </w:pPr>
      <w:r w:rsidRPr="00A8389E">
        <w:rPr>
          <w:rFonts w:ascii="Times New Roman" w:hAnsi="Times New Roman" w:cs="Times New Roman"/>
          <w:sz w:val="24"/>
          <w:szCs w:val="24"/>
        </w:rPr>
        <w:t>4.3 Определение необходимой валовой выручки ПАО «КСК»</w:t>
      </w:r>
    </w:p>
    <w:p w14:paraId="35D8FFDE" w14:textId="77777777" w:rsidR="005A6D8C" w:rsidRPr="00A8389E" w:rsidRDefault="005A6D8C" w:rsidP="00083272">
      <w:pPr>
        <w:spacing w:after="0" w:line="240" w:lineRule="auto"/>
        <w:jc w:val="both"/>
        <w:rPr>
          <w:rFonts w:ascii="Times New Roman" w:hAnsi="Times New Roman" w:cs="Times New Roman"/>
          <w:sz w:val="24"/>
          <w:szCs w:val="24"/>
        </w:rPr>
      </w:pPr>
      <w:r w:rsidRPr="00A8389E">
        <w:rPr>
          <w:rFonts w:ascii="Times New Roman" w:hAnsi="Times New Roman" w:cs="Times New Roman"/>
          <w:sz w:val="24"/>
          <w:szCs w:val="24"/>
        </w:rPr>
        <w:t>для целей расчета сбытовой надбавки для сетевых организаций</w:t>
      </w:r>
    </w:p>
    <w:p w14:paraId="60DCB0ED" w14:textId="77777777" w:rsidR="005A6D8C" w:rsidRPr="00A8389E" w:rsidRDefault="005A6D8C" w:rsidP="00083272">
      <w:pPr>
        <w:spacing w:after="0" w:line="240" w:lineRule="auto"/>
        <w:ind w:firstLine="709"/>
        <w:jc w:val="both"/>
        <w:rPr>
          <w:rFonts w:ascii="Times New Roman" w:hAnsi="Times New Roman" w:cs="Times New Roman"/>
          <w:sz w:val="24"/>
          <w:szCs w:val="24"/>
        </w:rPr>
      </w:pPr>
      <w:r w:rsidRPr="00A8389E">
        <w:rPr>
          <w:rFonts w:ascii="Times New Roman" w:hAnsi="Times New Roman" w:cs="Times New Roman"/>
          <w:sz w:val="24"/>
          <w:szCs w:val="24"/>
        </w:rPr>
        <w:t xml:space="preserve">Эталонная выручка для целей расчета сбытовой надбавки для сетевых организаций определена экспертами в размере 259 883 213 руб.   </w:t>
      </w:r>
    </w:p>
    <w:p w14:paraId="0D7C66AB" w14:textId="77777777" w:rsidR="005A6D8C" w:rsidRPr="005A6D8C" w:rsidRDefault="005A6D8C" w:rsidP="00083272">
      <w:pPr>
        <w:spacing w:after="0" w:line="240" w:lineRule="auto"/>
        <w:ind w:firstLine="567"/>
        <w:jc w:val="both"/>
        <w:rPr>
          <w:rFonts w:ascii="Times New Roman" w:hAnsi="Times New Roman" w:cs="Times New Roman"/>
          <w:sz w:val="24"/>
          <w:szCs w:val="24"/>
        </w:rPr>
      </w:pPr>
      <w:r w:rsidRPr="00A8389E">
        <w:rPr>
          <w:rFonts w:ascii="Times New Roman" w:hAnsi="Times New Roman" w:cs="Times New Roman"/>
          <w:sz w:val="24"/>
          <w:szCs w:val="24"/>
        </w:rPr>
        <w:t>Постоянные компоненты эталона затрат принимаются</w:t>
      </w:r>
      <w:r w:rsidRPr="005A6D8C">
        <w:rPr>
          <w:rFonts w:ascii="Times New Roman" w:hAnsi="Times New Roman" w:cs="Times New Roman"/>
          <w:sz w:val="24"/>
          <w:szCs w:val="24"/>
        </w:rPr>
        <w:t xml:space="preserve"> согласно Приложения 3 к Методическим указаниям  (в ценах 2016 года) с учетом фактического индекса инфляции 2017 года – 3,7%, 2018 года – 2,9%, оценочного индекса инфляции 2019 года – 4,6% и прогнозного индекса инфляции на 2020 год – 3%, </w:t>
      </w:r>
      <w:bookmarkStart w:id="5" w:name="_Hlk59884662"/>
      <w:r w:rsidRPr="005A6D8C">
        <w:rPr>
          <w:rFonts w:ascii="Times New Roman" w:hAnsi="Times New Roman" w:cs="Times New Roman"/>
          <w:sz w:val="24"/>
          <w:szCs w:val="24"/>
        </w:rPr>
        <w:t>прогнозного индекса инфляции на 2021 год – 3,6%,</w:t>
      </w:r>
      <w:bookmarkEnd w:id="5"/>
      <w:r w:rsidRPr="005A6D8C">
        <w:rPr>
          <w:rFonts w:ascii="Times New Roman" w:hAnsi="Times New Roman" w:cs="Times New Roman"/>
          <w:sz w:val="24"/>
          <w:szCs w:val="24"/>
        </w:rPr>
        <w:t xml:space="preserve"> определенных прогнозом социально-экономического развития Российской Федерации на период до 2024 года. </w:t>
      </w:r>
    </w:p>
    <w:p w14:paraId="787B572E" w14:textId="77777777" w:rsidR="005A6D8C" w:rsidRPr="00A8389E" w:rsidRDefault="005A6D8C" w:rsidP="00083272">
      <w:pPr>
        <w:spacing w:after="0" w:line="240" w:lineRule="auto"/>
        <w:ind w:firstLine="709"/>
        <w:jc w:val="both"/>
        <w:rPr>
          <w:rFonts w:ascii="Times New Roman" w:hAnsi="Times New Roman" w:cs="Times New Roman"/>
          <w:sz w:val="24"/>
          <w:szCs w:val="24"/>
        </w:rPr>
      </w:pPr>
      <w:r w:rsidRPr="005A6D8C">
        <w:rPr>
          <w:rFonts w:ascii="Times New Roman" w:hAnsi="Times New Roman" w:cs="Times New Roman"/>
          <w:sz w:val="24"/>
          <w:szCs w:val="24"/>
        </w:rPr>
        <w:t xml:space="preserve">При этом произведение прогнозного количества точек поставки сетевых организаций на сумму постоянных компонентов эталонов затрат составило </w:t>
      </w:r>
      <w:r w:rsidRPr="005A6D8C">
        <w:rPr>
          <w:rFonts w:ascii="Times New Roman" w:hAnsi="Times New Roman" w:cs="Times New Roman"/>
          <w:b/>
          <w:sz w:val="24"/>
          <w:szCs w:val="24"/>
        </w:rPr>
        <w:t xml:space="preserve"> </w:t>
      </w:r>
      <w:r w:rsidRPr="00A8389E">
        <w:rPr>
          <w:rFonts w:ascii="Times New Roman" w:hAnsi="Times New Roman" w:cs="Times New Roman"/>
          <w:sz w:val="24"/>
          <w:szCs w:val="24"/>
        </w:rPr>
        <w:t>7 904 400 руб.</w:t>
      </w:r>
    </w:p>
    <w:p w14:paraId="2ECC6E3B" w14:textId="77777777" w:rsidR="005A6D8C" w:rsidRPr="005A6D8C" w:rsidRDefault="005A6D8C" w:rsidP="00083272">
      <w:pPr>
        <w:spacing w:after="0" w:line="240" w:lineRule="auto"/>
        <w:ind w:firstLine="709"/>
        <w:jc w:val="both"/>
        <w:rPr>
          <w:rFonts w:ascii="Times New Roman" w:hAnsi="Times New Roman" w:cs="Times New Roman"/>
          <w:sz w:val="24"/>
          <w:szCs w:val="24"/>
        </w:rPr>
      </w:pPr>
      <w:r w:rsidRPr="00A8389E">
        <w:rPr>
          <w:rFonts w:ascii="Times New Roman" w:hAnsi="Times New Roman" w:cs="Times New Roman"/>
          <w:sz w:val="24"/>
          <w:szCs w:val="24"/>
        </w:rPr>
        <w:t>Расходы на уплату процентов по заемным средствам определены экспертами в размере 23 604 845 руб., исходя из  переменного компонента эталона затрат, отражающего</w:t>
      </w:r>
      <w:r w:rsidRPr="005A6D8C">
        <w:rPr>
          <w:rFonts w:ascii="Times New Roman" w:hAnsi="Times New Roman" w:cs="Times New Roman"/>
          <w:sz w:val="24"/>
          <w:szCs w:val="24"/>
        </w:rPr>
        <w:t xml:space="preserve"> расходы на обслуживание заемных средств, определенного как средняя ключевая ставка, установленная ЦБ РФ на 2020 год увеличенная на четыре процентных пункта, доли величины достаточного оборотного капитала в планируемой валовой выручке гарантирующего поставщика от продажи электрической энергии в целях компенсации потерь в размере 1/12,  и, планируемой валовой выручки сбытовой компании от продажи электрической энергии в целях компенсации потерь сетевым организациям в 2020 году. Переменный компонент эталона затрат определен в размере 0,75433%. Планируемая выручка определена исходя из плановых объемов продажи электрической энергии прочим потребителям в соответствии со СПБ региона на 2020 год, а также исходя из прогнозных цен оптового рынка 2020 года, опубликованных на сайте НП Совет Рынка, единых котловых тарифов на услуги по передаче электрической энергии прочим потребителям в соответствии с приказом министерства от 31 декабря 2019 г. N 552-РК, сбытовых надбавок гарантирующего поставщика для прочих потребителей на 2020 год, утвержденных приказами министерства от 31 декабря 2019 г. N 555-РК, инфраструктурных платежей утвержденных приказами ФАС России на 2020 год от 19.12.2019 № 1702/19, от 19.12.2019 №1701/19, с учетом НДС. Планируемая выручка гарантирующего поставщика от продажи </w:t>
      </w:r>
      <w:r w:rsidRPr="005A6D8C">
        <w:rPr>
          <w:rFonts w:ascii="Times New Roman" w:hAnsi="Times New Roman" w:cs="Times New Roman"/>
          <w:sz w:val="24"/>
          <w:szCs w:val="24"/>
        </w:rPr>
        <w:lastRenderedPageBreak/>
        <w:t xml:space="preserve">электрической энергии в целях компенсации потерь сетевым организациям в 2020 году определена в сумме 3 129 262 854 руб. с НДС. </w:t>
      </w:r>
    </w:p>
    <w:p w14:paraId="73ADA446" w14:textId="77777777" w:rsidR="005A6D8C" w:rsidRPr="005A6D8C" w:rsidRDefault="005A6D8C" w:rsidP="00083272">
      <w:pPr>
        <w:spacing w:after="0" w:line="240" w:lineRule="auto"/>
        <w:ind w:firstLine="709"/>
        <w:jc w:val="both"/>
        <w:rPr>
          <w:rFonts w:ascii="Times New Roman" w:hAnsi="Times New Roman" w:cs="Times New Roman"/>
          <w:sz w:val="24"/>
          <w:szCs w:val="24"/>
        </w:rPr>
      </w:pPr>
      <w:r w:rsidRPr="005A6D8C">
        <w:rPr>
          <w:rFonts w:ascii="Times New Roman" w:hAnsi="Times New Roman" w:cs="Times New Roman"/>
          <w:sz w:val="24"/>
          <w:szCs w:val="24"/>
        </w:rPr>
        <w:t>Расходы на формирование резерва по сомнительным долгам по предложению ПАО «КСК» для группы «сетевые организации» составят 57 205 570 руб.</w:t>
      </w:r>
    </w:p>
    <w:p w14:paraId="6783FF46" w14:textId="77777777" w:rsidR="005A6D8C" w:rsidRPr="005A6D8C" w:rsidRDefault="005A6D8C" w:rsidP="00083272">
      <w:pPr>
        <w:spacing w:after="0" w:line="240" w:lineRule="auto"/>
        <w:ind w:firstLine="709"/>
        <w:jc w:val="both"/>
        <w:rPr>
          <w:rFonts w:ascii="Times New Roman" w:hAnsi="Times New Roman" w:cs="Times New Roman"/>
          <w:sz w:val="24"/>
          <w:szCs w:val="24"/>
        </w:rPr>
      </w:pPr>
      <w:r w:rsidRPr="005A6D8C">
        <w:rPr>
          <w:rFonts w:ascii="Times New Roman" w:hAnsi="Times New Roman" w:cs="Times New Roman"/>
          <w:sz w:val="24"/>
          <w:szCs w:val="24"/>
        </w:rPr>
        <w:t xml:space="preserve">Расходы на формирование резерва по сомнительным долгам в отношении сетевых организаций определены экспертами в </w:t>
      </w:r>
      <w:r w:rsidRPr="00A8389E">
        <w:rPr>
          <w:rFonts w:ascii="Times New Roman" w:hAnsi="Times New Roman" w:cs="Times New Roman"/>
          <w:sz w:val="24"/>
          <w:szCs w:val="24"/>
        </w:rPr>
        <w:t>размере 46 076 340 руб., исходя</w:t>
      </w:r>
      <w:r w:rsidRPr="005A6D8C">
        <w:rPr>
          <w:rFonts w:ascii="Times New Roman" w:hAnsi="Times New Roman" w:cs="Times New Roman"/>
          <w:sz w:val="24"/>
          <w:szCs w:val="24"/>
        </w:rPr>
        <w:t xml:space="preserve"> из переменного компонента эталона затрат, отражающего расходы на формирование резерва по сомнительным долгам в размере 1,5%, и, планируемой валовой выручки сбытовой компании от продажи электрической энергии сетевым организациям в 2021 году. Планируемая выручка определена исходя из показателей СПБ региона в части объема потерь сетевых организаций на 2021 год, а также планируемой цены покупки потерь и составит 3 071 755 991 руб. с НДС. </w:t>
      </w:r>
    </w:p>
    <w:p w14:paraId="4DE5055C" w14:textId="77777777" w:rsidR="005A6D8C" w:rsidRPr="005A6D8C" w:rsidRDefault="005A6D8C" w:rsidP="00083272">
      <w:pPr>
        <w:spacing w:after="0" w:line="240" w:lineRule="auto"/>
        <w:ind w:firstLine="709"/>
        <w:jc w:val="both"/>
        <w:rPr>
          <w:rFonts w:ascii="Times New Roman" w:hAnsi="Times New Roman" w:cs="Times New Roman"/>
          <w:sz w:val="24"/>
          <w:szCs w:val="24"/>
        </w:rPr>
      </w:pPr>
      <w:r w:rsidRPr="005A6D8C">
        <w:rPr>
          <w:rFonts w:ascii="Times New Roman" w:hAnsi="Times New Roman" w:cs="Times New Roman"/>
          <w:sz w:val="24"/>
          <w:szCs w:val="24"/>
        </w:rPr>
        <w:t xml:space="preserve">Расчетная предпринимательская прибыль сбытовой компании предложенная ПАО «КСК» для группы «сетевые организации» составляет 52 196 558 руб. </w:t>
      </w:r>
    </w:p>
    <w:p w14:paraId="660B6799" w14:textId="77777777" w:rsidR="005A6D8C" w:rsidRPr="005A6D8C" w:rsidRDefault="005A6D8C" w:rsidP="00083272">
      <w:pPr>
        <w:spacing w:after="0" w:line="240" w:lineRule="auto"/>
        <w:ind w:firstLine="709"/>
        <w:jc w:val="both"/>
        <w:rPr>
          <w:rFonts w:ascii="Times New Roman" w:hAnsi="Times New Roman" w:cs="Times New Roman"/>
          <w:sz w:val="24"/>
          <w:szCs w:val="24"/>
        </w:rPr>
      </w:pPr>
      <w:r w:rsidRPr="005A6D8C">
        <w:rPr>
          <w:rFonts w:ascii="Times New Roman" w:hAnsi="Times New Roman" w:cs="Times New Roman"/>
          <w:sz w:val="24"/>
          <w:szCs w:val="24"/>
        </w:rPr>
        <w:t xml:space="preserve">Расчетная предпринимательская прибыль сбытовой компании, относимая на сетевые организации, определена экспертной группой в размере </w:t>
      </w:r>
      <w:r w:rsidRPr="00A8389E">
        <w:rPr>
          <w:rFonts w:ascii="Times New Roman" w:hAnsi="Times New Roman" w:cs="Times New Roman"/>
          <w:sz w:val="24"/>
          <w:szCs w:val="24"/>
        </w:rPr>
        <w:t>38 345116 руб</w:t>
      </w:r>
      <w:r w:rsidRPr="005A6D8C">
        <w:rPr>
          <w:rFonts w:ascii="Times New Roman" w:hAnsi="Times New Roman" w:cs="Times New Roman"/>
          <w:sz w:val="24"/>
          <w:szCs w:val="24"/>
        </w:rPr>
        <w:t xml:space="preserve">. Расчетная предпринимательская прибыль рассчитана как 1,5% от суммы всех составляющих необходимой валовой выручки гарантирующего поставщика, относимой на сетевые организации, и объема денежных средств необходимого для покупки электрической энергии (мощности) на оптовом рынке, исходя из показателей СПБ региона на 2021 год и прогноза свободных (нерегулируемых) цен на электрическую энергию (мощность) по субъектам Российской Федерации, публикуемого на сайте Ассоциации «НП Совет рынка», за исключением расходов на формирование резерва по сомнительным долгам. Определенная экспертами величина меньше предложения ПАО «КСК» по данным материалов дела. В соответствии с пунктом 51 Методических указаний в расчет сбытовой надбавки берется наименьшая (из предложенной гарантирующим поставщиком и расчетной) величина расчетной предпринимательской прибыли. </w:t>
      </w:r>
    </w:p>
    <w:p w14:paraId="5E9235DE" w14:textId="77777777" w:rsidR="005A6D8C" w:rsidRPr="005A6D8C" w:rsidRDefault="005A6D8C" w:rsidP="00083272">
      <w:pPr>
        <w:spacing w:after="0" w:line="240" w:lineRule="auto"/>
        <w:ind w:firstLine="709"/>
        <w:jc w:val="both"/>
        <w:rPr>
          <w:rFonts w:ascii="Times New Roman" w:hAnsi="Times New Roman" w:cs="Times New Roman"/>
          <w:sz w:val="24"/>
          <w:szCs w:val="24"/>
        </w:rPr>
      </w:pPr>
      <w:r w:rsidRPr="005A6D8C">
        <w:rPr>
          <w:rFonts w:ascii="Times New Roman" w:hAnsi="Times New Roman" w:cs="Times New Roman"/>
          <w:sz w:val="24"/>
          <w:szCs w:val="24"/>
        </w:rPr>
        <w:t xml:space="preserve">Экспертами принята величина выпадающих доходов согласно пунктам 56, 57 Методических указаний в размере </w:t>
      </w:r>
      <w:r w:rsidRPr="00A8389E">
        <w:rPr>
          <w:rFonts w:ascii="Times New Roman" w:hAnsi="Times New Roman" w:cs="Times New Roman"/>
          <w:bCs/>
          <w:sz w:val="24"/>
          <w:szCs w:val="24"/>
        </w:rPr>
        <w:t>85 164 743 руб</w:t>
      </w:r>
      <w:r w:rsidRPr="00A8389E">
        <w:rPr>
          <w:rFonts w:ascii="Times New Roman" w:hAnsi="Times New Roman" w:cs="Times New Roman"/>
          <w:sz w:val="24"/>
          <w:szCs w:val="24"/>
        </w:rPr>
        <w:t>.,</w:t>
      </w:r>
      <w:r w:rsidRPr="005A6D8C">
        <w:rPr>
          <w:rFonts w:ascii="Times New Roman" w:hAnsi="Times New Roman" w:cs="Times New Roman"/>
          <w:sz w:val="24"/>
          <w:szCs w:val="24"/>
        </w:rPr>
        <w:t xml:space="preserve"> в том числе:</w:t>
      </w:r>
    </w:p>
    <w:p w14:paraId="2A2964F5" w14:textId="77777777" w:rsidR="005A6D8C" w:rsidRPr="005A6D8C" w:rsidRDefault="005A6D8C" w:rsidP="00912EAC">
      <w:pPr>
        <w:numPr>
          <w:ilvl w:val="0"/>
          <w:numId w:val="8"/>
        </w:numPr>
        <w:spacing w:after="0" w:line="240" w:lineRule="auto"/>
        <w:jc w:val="both"/>
        <w:rPr>
          <w:rFonts w:ascii="Times New Roman" w:hAnsi="Times New Roman" w:cs="Times New Roman"/>
          <w:color w:val="1407B9"/>
          <w:sz w:val="24"/>
          <w:szCs w:val="24"/>
        </w:rPr>
      </w:pPr>
      <w:r w:rsidRPr="005A6D8C">
        <w:rPr>
          <w:rFonts w:ascii="Times New Roman" w:hAnsi="Times New Roman" w:cs="Times New Roman"/>
          <w:sz w:val="24"/>
          <w:szCs w:val="24"/>
        </w:rPr>
        <w:t xml:space="preserve"> </w:t>
      </w:r>
      <w:r w:rsidRPr="005A6D8C">
        <w:rPr>
          <w:rFonts w:ascii="Times New Roman" w:hAnsi="Times New Roman" w:cs="Times New Roman"/>
          <w:color w:val="22272F"/>
          <w:sz w:val="24"/>
          <w:szCs w:val="24"/>
          <w:shd w:val="clear" w:color="auto" w:fill="FFFFFF"/>
        </w:rPr>
        <w:t xml:space="preserve">выпадающие доходы ГП, связанные с установлением регулируемых тарифов на электрическую энергию для населения, учитываемые при установлении сбытовых надбавок ГП для сетевых организаций на расчетный период регулирования -               </w:t>
      </w:r>
      <w:r w:rsidRPr="005A6D8C">
        <w:rPr>
          <w:rFonts w:ascii="Times New Roman" w:hAnsi="Times New Roman" w:cs="Times New Roman"/>
          <w:sz w:val="24"/>
          <w:szCs w:val="24"/>
        </w:rPr>
        <w:t xml:space="preserve">74 513 320 руб. </w:t>
      </w:r>
    </w:p>
    <w:p w14:paraId="1112E6A5" w14:textId="77777777" w:rsidR="005A6D8C" w:rsidRPr="005A6D8C" w:rsidRDefault="005A6D8C" w:rsidP="00912EAC">
      <w:pPr>
        <w:numPr>
          <w:ilvl w:val="0"/>
          <w:numId w:val="8"/>
        </w:numPr>
        <w:spacing w:after="0" w:line="240" w:lineRule="auto"/>
        <w:jc w:val="both"/>
        <w:rPr>
          <w:rFonts w:ascii="Times New Roman" w:hAnsi="Times New Roman" w:cs="Times New Roman"/>
          <w:sz w:val="24"/>
          <w:szCs w:val="24"/>
        </w:rPr>
      </w:pPr>
      <w:r w:rsidRPr="005A6D8C">
        <w:rPr>
          <w:rFonts w:ascii="Times New Roman" w:hAnsi="Times New Roman" w:cs="Times New Roman"/>
          <w:sz w:val="24"/>
          <w:szCs w:val="24"/>
        </w:rPr>
        <w:t>отклонение величины выпадающих доходов, учтенных при установлении сбытовых надбавок ГП для сетевых организаций на 2019 год, от фактически сложившихся - 1 223 712 руб.</w:t>
      </w:r>
    </w:p>
    <w:p w14:paraId="1D27010A" w14:textId="77777777" w:rsidR="005A6D8C" w:rsidRPr="005A6D8C" w:rsidRDefault="005A6D8C" w:rsidP="00912EAC">
      <w:pPr>
        <w:numPr>
          <w:ilvl w:val="0"/>
          <w:numId w:val="8"/>
        </w:numPr>
        <w:spacing w:after="0" w:line="240" w:lineRule="auto"/>
        <w:jc w:val="both"/>
        <w:rPr>
          <w:rFonts w:ascii="Times New Roman" w:hAnsi="Times New Roman" w:cs="Times New Roman"/>
          <w:sz w:val="24"/>
          <w:szCs w:val="24"/>
        </w:rPr>
      </w:pPr>
      <w:r w:rsidRPr="005A6D8C">
        <w:rPr>
          <w:rFonts w:ascii="Times New Roman" w:hAnsi="Times New Roman" w:cs="Times New Roman"/>
          <w:sz w:val="24"/>
          <w:szCs w:val="24"/>
        </w:rPr>
        <w:t xml:space="preserve">отклонение стоимости электрической энергии (мощности), приобретаемой ГП для целей поставки населению и приравненным к нему категориям потребителей, за 2019 год - 9 427 711 руб. </w:t>
      </w:r>
    </w:p>
    <w:p w14:paraId="7C5F9FD7" w14:textId="77777777" w:rsidR="005A6D8C" w:rsidRPr="005A6D8C" w:rsidRDefault="005A6D8C" w:rsidP="00083272">
      <w:pPr>
        <w:spacing w:after="0" w:line="240" w:lineRule="auto"/>
        <w:ind w:firstLine="709"/>
        <w:jc w:val="both"/>
        <w:rPr>
          <w:rFonts w:ascii="Times New Roman" w:hAnsi="Times New Roman" w:cs="Times New Roman"/>
          <w:b/>
          <w:sz w:val="24"/>
          <w:szCs w:val="24"/>
        </w:rPr>
      </w:pPr>
      <w:r w:rsidRPr="005A6D8C">
        <w:rPr>
          <w:rFonts w:ascii="Times New Roman" w:hAnsi="Times New Roman" w:cs="Times New Roman"/>
          <w:sz w:val="24"/>
          <w:szCs w:val="24"/>
        </w:rPr>
        <w:t xml:space="preserve">С учетом неподконтрольных расходов расчетного периода регулирования, относимых на сетевые организации, а также их корректировки по итогам 2019 года, необходимая валовая выручка ПАО «КСК», определенная методом сравнения аналогов для целей расчета сбытовой надбавки для сетевых организаций на 2021 год, составит </w:t>
      </w:r>
      <w:r w:rsidRPr="00A8389E">
        <w:rPr>
          <w:rFonts w:ascii="Times New Roman" w:hAnsi="Times New Roman" w:cs="Times New Roman"/>
          <w:sz w:val="24"/>
          <w:szCs w:val="24"/>
        </w:rPr>
        <w:t>259 883 213 руб</w:t>
      </w:r>
      <w:r w:rsidRPr="005A6D8C">
        <w:rPr>
          <w:rFonts w:ascii="Times New Roman" w:hAnsi="Times New Roman" w:cs="Times New Roman"/>
          <w:b/>
          <w:sz w:val="24"/>
          <w:szCs w:val="24"/>
        </w:rPr>
        <w:t>.</w:t>
      </w:r>
    </w:p>
    <w:p w14:paraId="7B83F8AF" w14:textId="77777777" w:rsidR="005A6D8C" w:rsidRPr="00A8389E" w:rsidRDefault="005A6D8C" w:rsidP="00912EAC">
      <w:pPr>
        <w:numPr>
          <w:ilvl w:val="0"/>
          <w:numId w:val="9"/>
        </w:numPr>
        <w:autoSpaceDE w:val="0"/>
        <w:autoSpaceDN w:val="0"/>
        <w:adjustRightInd w:val="0"/>
        <w:spacing w:after="0" w:line="240" w:lineRule="auto"/>
        <w:jc w:val="both"/>
        <w:rPr>
          <w:rFonts w:ascii="Times New Roman" w:hAnsi="Times New Roman" w:cs="Times New Roman"/>
          <w:sz w:val="24"/>
          <w:szCs w:val="24"/>
        </w:rPr>
      </w:pPr>
      <w:r w:rsidRPr="00A8389E">
        <w:rPr>
          <w:rFonts w:ascii="Times New Roman" w:hAnsi="Times New Roman" w:cs="Times New Roman"/>
          <w:sz w:val="24"/>
          <w:szCs w:val="24"/>
        </w:rPr>
        <w:t>Расчет необходимой валовой выручки ГП</w:t>
      </w:r>
    </w:p>
    <w:p w14:paraId="10E83BE7" w14:textId="77777777" w:rsidR="005A6D8C" w:rsidRPr="00A8389E" w:rsidRDefault="005A6D8C" w:rsidP="00083272">
      <w:pPr>
        <w:autoSpaceDE w:val="0"/>
        <w:autoSpaceDN w:val="0"/>
        <w:adjustRightInd w:val="0"/>
        <w:spacing w:after="0" w:line="240" w:lineRule="auto"/>
        <w:ind w:firstLine="540"/>
        <w:jc w:val="both"/>
        <w:rPr>
          <w:rFonts w:ascii="Times New Roman" w:hAnsi="Times New Roman" w:cs="Times New Roman"/>
          <w:bCs/>
          <w:sz w:val="24"/>
          <w:szCs w:val="24"/>
        </w:rPr>
      </w:pPr>
      <w:r w:rsidRPr="00A8389E">
        <w:rPr>
          <w:rFonts w:ascii="Times New Roman" w:hAnsi="Times New Roman" w:cs="Times New Roman"/>
          <w:sz w:val="24"/>
          <w:szCs w:val="24"/>
        </w:rPr>
        <w:t>методом экономически обоснованных затрат</w:t>
      </w:r>
    </w:p>
    <w:p w14:paraId="384EB6CE" w14:textId="77777777" w:rsidR="005A6D8C" w:rsidRPr="00A8389E" w:rsidRDefault="005A6D8C" w:rsidP="00083272">
      <w:pPr>
        <w:autoSpaceDE w:val="0"/>
        <w:autoSpaceDN w:val="0"/>
        <w:adjustRightInd w:val="0"/>
        <w:spacing w:after="0" w:line="240" w:lineRule="auto"/>
        <w:ind w:firstLine="709"/>
        <w:jc w:val="both"/>
        <w:rPr>
          <w:rFonts w:ascii="Times New Roman" w:hAnsi="Times New Roman" w:cs="Times New Roman"/>
          <w:sz w:val="24"/>
          <w:szCs w:val="24"/>
        </w:rPr>
      </w:pPr>
      <w:r w:rsidRPr="00A8389E">
        <w:rPr>
          <w:rFonts w:ascii="Times New Roman" w:hAnsi="Times New Roman" w:cs="Times New Roman"/>
          <w:sz w:val="24"/>
          <w:szCs w:val="24"/>
        </w:rPr>
        <w:t xml:space="preserve">Расчет необходимой валовой выручки гарантирующего поставщика методом экономически обоснованных затрат на 2021 год не осуществляется в связи с завершенным перехода расчета сбытовой надбавки ГП исходя из эталонной выручки ГП, определенной методом сравнения аналогов, согласно графику поэтапного доведения необходимой валовой выручки гарантирующего поставщика до эталонной выручки гарантирующего поставщика, утвержденному постановлением Губернатора Калужской области от 27.12.2017 № 582. </w:t>
      </w:r>
    </w:p>
    <w:p w14:paraId="3EC7C4EB" w14:textId="77777777" w:rsidR="005A6D8C" w:rsidRPr="00A8389E" w:rsidRDefault="005A6D8C" w:rsidP="00912EAC">
      <w:pPr>
        <w:numPr>
          <w:ilvl w:val="0"/>
          <w:numId w:val="1"/>
        </w:numPr>
        <w:spacing w:after="0" w:line="240" w:lineRule="auto"/>
        <w:jc w:val="both"/>
        <w:rPr>
          <w:rFonts w:ascii="Times New Roman" w:hAnsi="Times New Roman" w:cs="Times New Roman"/>
          <w:sz w:val="24"/>
          <w:szCs w:val="24"/>
        </w:rPr>
      </w:pPr>
      <w:r w:rsidRPr="00A8389E">
        <w:rPr>
          <w:rFonts w:ascii="Times New Roman" w:hAnsi="Times New Roman" w:cs="Times New Roman"/>
          <w:sz w:val="24"/>
          <w:szCs w:val="24"/>
        </w:rPr>
        <w:t>Расчет необходимой валовой выручки ПАО «КСК» на 2021 год</w:t>
      </w:r>
    </w:p>
    <w:p w14:paraId="10DA3B2C" w14:textId="59DF8397" w:rsidR="005A6D8C" w:rsidRDefault="005A6D8C" w:rsidP="00083272">
      <w:pPr>
        <w:spacing w:after="0" w:line="240" w:lineRule="auto"/>
        <w:ind w:firstLine="709"/>
        <w:jc w:val="both"/>
        <w:rPr>
          <w:rFonts w:ascii="Times New Roman" w:hAnsi="Times New Roman" w:cs="Times New Roman"/>
          <w:sz w:val="24"/>
          <w:szCs w:val="24"/>
        </w:rPr>
      </w:pPr>
      <w:r w:rsidRPr="005A6D8C">
        <w:rPr>
          <w:rFonts w:ascii="Times New Roman" w:hAnsi="Times New Roman" w:cs="Times New Roman"/>
          <w:sz w:val="24"/>
          <w:szCs w:val="24"/>
        </w:rPr>
        <w:t>Результаты расчета необходимой валовой выручки ПАО «КСК» на 2021 год для целей расчета сбытовой</w:t>
      </w:r>
      <w:r w:rsidR="00E45C84">
        <w:rPr>
          <w:rFonts w:ascii="Times New Roman" w:hAnsi="Times New Roman" w:cs="Times New Roman"/>
          <w:sz w:val="24"/>
          <w:szCs w:val="24"/>
        </w:rPr>
        <w:t xml:space="preserve"> надбавки приведены в Таблице</w:t>
      </w:r>
      <w:r w:rsidRPr="005A6D8C">
        <w:rPr>
          <w:rFonts w:ascii="Times New Roman" w:hAnsi="Times New Roman" w:cs="Times New Roman"/>
          <w:sz w:val="24"/>
          <w:szCs w:val="24"/>
        </w:rPr>
        <w:t>.</w:t>
      </w:r>
    </w:p>
    <w:p w14:paraId="6EC81AD5" w14:textId="77777777" w:rsidR="001F4B2E" w:rsidRPr="005A6D8C" w:rsidRDefault="001F4B2E" w:rsidP="00083272">
      <w:pPr>
        <w:spacing w:after="0" w:line="240" w:lineRule="auto"/>
        <w:ind w:firstLine="709"/>
        <w:jc w:val="both"/>
        <w:rPr>
          <w:rFonts w:ascii="Times New Roman" w:hAnsi="Times New Roman" w:cs="Times New Roman"/>
          <w:sz w:val="24"/>
          <w:szCs w:val="24"/>
        </w:rPr>
      </w:pPr>
    </w:p>
    <w:p w14:paraId="1F1CCB9F" w14:textId="77777777" w:rsidR="005A6D8C" w:rsidRPr="005A6D8C" w:rsidRDefault="005A6D8C" w:rsidP="00083272">
      <w:pPr>
        <w:spacing w:after="0" w:line="240" w:lineRule="auto"/>
        <w:ind w:firstLine="426"/>
        <w:jc w:val="both"/>
        <w:rPr>
          <w:rFonts w:ascii="Times New Roman" w:hAnsi="Times New Roman" w:cs="Times New Roman"/>
          <w:sz w:val="24"/>
          <w:szCs w:val="24"/>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2"/>
        <w:gridCol w:w="1176"/>
        <w:gridCol w:w="1071"/>
        <w:gridCol w:w="956"/>
        <w:gridCol w:w="1220"/>
        <w:gridCol w:w="1312"/>
        <w:gridCol w:w="928"/>
        <w:gridCol w:w="1020"/>
        <w:gridCol w:w="992"/>
      </w:tblGrid>
      <w:tr w:rsidR="005A6D8C" w:rsidRPr="005A6D8C" w14:paraId="0DEECE57" w14:textId="77777777" w:rsidTr="00E45C84">
        <w:tc>
          <w:tcPr>
            <w:tcW w:w="2382" w:type="dxa"/>
            <w:tcBorders>
              <w:top w:val="single" w:sz="4" w:space="0" w:color="auto"/>
              <w:left w:val="single" w:sz="4" w:space="0" w:color="auto"/>
              <w:bottom w:val="single" w:sz="4" w:space="0" w:color="auto"/>
              <w:right w:val="single" w:sz="4" w:space="0" w:color="auto"/>
            </w:tcBorders>
            <w:shd w:val="clear" w:color="auto" w:fill="auto"/>
          </w:tcPr>
          <w:p w14:paraId="2EBC54ED" w14:textId="77777777" w:rsidR="005A6D8C" w:rsidRPr="00E45C84" w:rsidRDefault="005A6D8C" w:rsidP="00083272">
            <w:pPr>
              <w:pStyle w:val="ConsPlusNormal"/>
              <w:ind w:left="180"/>
              <w:jc w:val="both"/>
              <w:rPr>
                <w:sz w:val="20"/>
                <w:szCs w:val="20"/>
              </w:rPr>
            </w:pPr>
          </w:p>
        </w:tc>
        <w:tc>
          <w:tcPr>
            <w:tcW w:w="8675" w:type="dxa"/>
            <w:gridSpan w:val="8"/>
            <w:tcBorders>
              <w:top w:val="single" w:sz="4" w:space="0" w:color="auto"/>
              <w:left w:val="single" w:sz="4" w:space="0" w:color="auto"/>
              <w:bottom w:val="single" w:sz="4" w:space="0" w:color="auto"/>
              <w:right w:val="single" w:sz="4" w:space="0" w:color="auto"/>
            </w:tcBorders>
            <w:shd w:val="clear" w:color="auto" w:fill="auto"/>
          </w:tcPr>
          <w:p w14:paraId="0A12CA7D" w14:textId="77777777" w:rsidR="005A6D8C" w:rsidRPr="00E45C84" w:rsidRDefault="005A6D8C" w:rsidP="00083272">
            <w:pPr>
              <w:pStyle w:val="ConsPlusNormal"/>
              <w:ind w:left="180"/>
              <w:jc w:val="both"/>
              <w:rPr>
                <w:sz w:val="20"/>
                <w:szCs w:val="20"/>
              </w:rPr>
            </w:pPr>
            <w:r w:rsidRPr="00E45C84">
              <w:rPr>
                <w:sz w:val="20"/>
                <w:szCs w:val="20"/>
              </w:rPr>
              <w:t>Необходимая валовая выручка, руб.</w:t>
            </w:r>
          </w:p>
        </w:tc>
      </w:tr>
      <w:tr w:rsidR="005A6D8C" w:rsidRPr="005A6D8C" w14:paraId="230B592A" w14:textId="77777777" w:rsidTr="00A8389E">
        <w:tc>
          <w:tcPr>
            <w:tcW w:w="2382" w:type="dxa"/>
            <w:tcBorders>
              <w:top w:val="single" w:sz="4" w:space="0" w:color="auto"/>
              <w:left w:val="single" w:sz="4" w:space="0" w:color="auto"/>
              <w:bottom w:val="single" w:sz="4" w:space="0" w:color="auto"/>
              <w:right w:val="single" w:sz="4" w:space="0" w:color="auto"/>
            </w:tcBorders>
            <w:shd w:val="clear" w:color="auto" w:fill="auto"/>
          </w:tcPr>
          <w:p w14:paraId="1D6EAA89" w14:textId="77777777" w:rsidR="005A6D8C" w:rsidRPr="00E45C84" w:rsidRDefault="005A6D8C" w:rsidP="00083272">
            <w:pPr>
              <w:pStyle w:val="ConsPlusNormal"/>
              <w:ind w:left="180"/>
              <w:jc w:val="both"/>
              <w:rPr>
                <w:sz w:val="20"/>
                <w:szCs w:val="20"/>
              </w:rPr>
            </w:pPr>
          </w:p>
        </w:tc>
        <w:tc>
          <w:tcPr>
            <w:tcW w:w="224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99115D3" w14:textId="77777777" w:rsidR="005A6D8C" w:rsidRPr="00E45C84" w:rsidRDefault="005A6D8C" w:rsidP="00083272">
            <w:pPr>
              <w:pStyle w:val="ConsPlusNormal"/>
              <w:ind w:left="180"/>
              <w:jc w:val="both"/>
              <w:rPr>
                <w:sz w:val="20"/>
                <w:szCs w:val="20"/>
              </w:rPr>
            </w:pPr>
            <w:r w:rsidRPr="00E45C84">
              <w:rPr>
                <w:sz w:val="20"/>
                <w:szCs w:val="20"/>
              </w:rPr>
              <w:t>Население</w:t>
            </w:r>
          </w:p>
        </w:tc>
        <w:tc>
          <w:tcPr>
            <w:tcW w:w="21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DFF0125" w14:textId="77777777" w:rsidR="005A6D8C" w:rsidRPr="00E45C84" w:rsidRDefault="005A6D8C" w:rsidP="00083272">
            <w:pPr>
              <w:pStyle w:val="ConsPlusNormal"/>
              <w:ind w:left="180"/>
              <w:jc w:val="both"/>
              <w:rPr>
                <w:sz w:val="20"/>
                <w:szCs w:val="20"/>
              </w:rPr>
            </w:pPr>
            <w:r w:rsidRPr="00E45C84">
              <w:rPr>
                <w:sz w:val="20"/>
                <w:szCs w:val="20"/>
              </w:rPr>
              <w:t>Прочие</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ADB927B" w14:textId="77777777" w:rsidR="005A6D8C" w:rsidRPr="00E45C84" w:rsidRDefault="005A6D8C" w:rsidP="00083272">
            <w:pPr>
              <w:pStyle w:val="ConsPlusNormal"/>
              <w:ind w:left="180"/>
              <w:jc w:val="both"/>
              <w:rPr>
                <w:sz w:val="20"/>
                <w:szCs w:val="20"/>
              </w:rPr>
            </w:pPr>
            <w:r w:rsidRPr="00E45C84">
              <w:rPr>
                <w:sz w:val="20"/>
                <w:szCs w:val="20"/>
              </w:rPr>
              <w:t xml:space="preserve">Сети </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hideMark/>
          </w:tcPr>
          <w:p w14:paraId="248F2857" w14:textId="77777777" w:rsidR="005A6D8C" w:rsidRPr="00E45C84" w:rsidRDefault="005A6D8C" w:rsidP="00083272">
            <w:pPr>
              <w:pStyle w:val="ConsPlusNormal"/>
              <w:ind w:left="180"/>
              <w:jc w:val="both"/>
              <w:rPr>
                <w:sz w:val="20"/>
                <w:szCs w:val="20"/>
              </w:rPr>
            </w:pPr>
            <w:r w:rsidRPr="00E45C84">
              <w:rPr>
                <w:sz w:val="20"/>
                <w:szCs w:val="20"/>
              </w:rPr>
              <w:t xml:space="preserve">Итого </w:t>
            </w:r>
          </w:p>
        </w:tc>
      </w:tr>
      <w:tr w:rsidR="005A6D8C" w:rsidRPr="005A6D8C" w14:paraId="50792F7D" w14:textId="77777777" w:rsidTr="00A8389E">
        <w:tc>
          <w:tcPr>
            <w:tcW w:w="2382" w:type="dxa"/>
            <w:tcBorders>
              <w:top w:val="single" w:sz="4" w:space="0" w:color="auto"/>
              <w:left w:val="single" w:sz="4" w:space="0" w:color="auto"/>
              <w:bottom w:val="single" w:sz="4" w:space="0" w:color="auto"/>
              <w:right w:val="single" w:sz="4" w:space="0" w:color="auto"/>
            </w:tcBorders>
            <w:shd w:val="clear" w:color="auto" w:fill="auto"/>
          </w:tcPr>
          <w:p w14:paraId="056865A5" w14:textId="77777777" w:rsidR="005A6D8C" w:rsidRPr="00E45C84" w:rsidRDefault="005A6D8C" w:rsidP="00083272">
            <w:pPr>
              <w:pStyle w:val="ConsPlusNormal"/>
              <w:ind w:left="180"/>
              <w:jc w:val="both"/>
              <w:rPr>
                <w:sz w:val="20"/>
                <w:szCs w:val="20"/>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11102610" w14:textId="77777777" w:rsidR="005A6D8C" w:rsidRPr="00E45C84" w:rsidRDefault="005A6D8C" w:rsidP="00083272">
            <w:pPr>
              <w:pStyle w:val="ConsPlusNormal"/>
              <w:ind w:left="180"/>
              <w:jc w:val="both"/>
              <w:rPr>
                <w:sz w:val="20"/>
                <w:szCs w:val="20"/>
              </w:rPr>
            </w:pPr>
            <w:r w:rsidRPr="00E45C84">
              <w:rPr>
                <w:sz w:val="20"/>
                <w:szCs w:val="20"/>
              </w:rPr>
              <w:t>ТБР 2020</w:t>
            </w:r>
          </w:p>
          <w:p w14:paraId="3390F35A" w14:textId="77777777" w:rsidR="005A6D8C" w:rsidRPr="00E45C84" w:rsidRDefault="005A6D8C" w:rsidP="00083272">
            <w:pPr>
              <w:pStyle w:val="ConsPlusNormal"/>
              <w:ind w:left="180"/>
              <w:jc w:val="both"/>
              <w:rPr>
                <w:sz w:val="20"/>
                <w:szCs w:val="20"/>
              </w:rPr>
            </w:pPr>
          </w:p>
        </w:tc>
        <w:tc>
          <w:tcPr>
            <w:tcW w:w="1071" w:type="dxa"/>
            <w:tcBorders>
              <w:top w:val="single" w:sz="4" w:space="0" w:color="auto"/>
              <w:left w:val="single" w:sz="4" w:space="0" w:color="auto"/>
              <w:bottom w:val="single" w:sz="4" w:space="0" w:color="auto"/>
              <w:right w:val="single" w:sz="4" w:space="0" w:color="auto"/>
            </w:tcBorders>
          </w:tcPr>
          <w:p w14:paraId="5AD49EBB" w14:textId="77777777" w:rsidR="005A6D8C" w:rsidRPr="00E45C84" w:rsidRDefault="005A6D8C" w:rsidP="00083272">
            <w:pPr>
              <w:pStyle w:val="ConsPlusNormal"/>
              <w:ind w:left="180"/>
              <w:jc w:val="both"/>
              <w:rPr>
                <w:sz w:val="20"/>
                <w:szCs w:val="20"/>
              </w:rPr>
            </w:pPr>
            <w:r w:rsidRPr="00E45C84">
              <w:rPr>
                <w:sz w:val="20"/>
                <w:szCs w:val="20"/>
              </w:rPr>
              <w:t>ТБР 2021</w:t>
            </w:r>
          </w:p>
        </w:tc>
        <w:tc>
          <w:tcPr>
            <w:tcW w:w="956" w:type="dxa"/>
            <w:tcBorders>
              <w:top w:val="single" w:sz="4" w:space="0" w:color="auto"/>
              <w:left w:val="single" w:sz="4" w:space="0" w:color="auto"/>
              <w:bottom w:val="single" w:sz="4" w:space="0" w:color="auto"/>
              <w:right w:val="single" w:sz="4" w:space="0" w:color="auto"/>
            </w:tcBorders>
            <w:shd w:val="clear" w:color="auto" w:fill="auto"/>
          </w:tcPr>
          <w:p w14:paraId="29DA6060" w14:textId="77777777" w:rsidR="005A6D8C" w:rsidRPr="00E45C84" w:rsidRDefault="005A6D8C" w:rsidP="00083272">
            <w:pPr>
              <w:pStyle w:val="ConsPlusNormal"/>
              <w:ind w:left="180"/>
              <w:jc w:val="both"/>
              <w:rPr>
                <w:sz w:val="20"/>
                <w:szCs w:val="20"/>
              </w:rPr>
            </w:pPr>
            <w:r w:rsidRPr="00E45C84">
              <w:rPr>
                <w:sz w:val="20"/>
                <w:szCs w:val="20"/>
              </w:rPr>
              <w:t>ТБР 2020</w:t>
            </w:r>
          </w:p>
        </w:tc>
        <w:tc>
          <w:tcPr>
            <w:tcW w:w="1220" w:type="dxa"/>
            <w:tcBorders>
              <w:top w:val="single" w:sz="4" w:space="0" w:color="auto"/>
              <w:left w:val="single" w:sz="4" w:space="0" w:color="auto"/>
              <w:bottom w:val="single" w:sz="4" w:space="0" w:color="auto"/>
              <w:right w:val="single" w:sz="4" w:space="0" w:color="auto"/>
            </w:tcBorders>
          </w:tcPr>
          <w:p w14:paraId="39B000B1" w14:textId="77777777" w:rsidR="005A6D8C" w:rsidRPr="00E45C84" w:rsidRDefault="005A6D8C" w:rsidP="00083272">
            <w:pPr>
              <w:pStyle w:val="ConsPlusNormal"/>
              <w:ind w:left="180"/>
              <w:jc w:val="both"/>
              <w:rPr>
                <w:sz w:val="20"/>
                <w:szCs w:val="20"/>
              </w:rPr>
            </w:pPr>
            <w:r w:rsidRPr="00E45C84">
              <w:rPr>
                <w:sz w:val="20"/>
                <w:szCs w:val="20"/>
              </w:rPr>
              <w:t>ТБР 2021</w:t>
            </w:r>
          </w:p>
        </w:tc>
        <w:tc>
          <w:tcPr>
            <w:tcW w:w="1312" w:type="dxa"/>
            <w:tcBorders>
              <w:top w:val="single" w:sz="4" w:space="0" w:color="auto"/>
              <w:left w:val="single" w:sz="4" w:space="0" w:color="auto"/>
              <w:bottom w:val="single" w:sz="4" w:space="0" w:color="auto"/>
              <w:right w:val="single" w:sz="4" w:space="0" w:color="auto"/>
            </w:tcBorders>
            <w:shd w:val="clear" w:color="auto" w:fill="auto"/>
          </w:tcPr>
          <w:p w14:paraId="30175A85" w14:textId="77777777" w:rsidR="005A6D8C" w:rsidRPr="00E45C84" w:rsidRDefault="005A6D8C" w:rsidP="00083272">
            <w:pPr>
              <w:pStyle w:val="ConsPlusNormal"/>
              <w:ind w:left="180"/>
              <w:jc w:val="both"/>
              <w:rPr>
                <w:sz w:val="20"/>
                <w:szCs w:val="20"/>
              </w:rPr>
            </w:pPr>
            <w:r w:rsidRPr="00E45C84">
              <w:rPr>
                <w:sz w:val="20"/>
                <w:szCs w:val="20"/>
              </w:rPr>
              <w:t>ТБР 2020</w:t>
            </w:r>
          </w:p>
        </w:tc>
        <w:tc>
          <w:tcPr>
            <w:tcW w:w="928" w:type="dxa"/>
            <w:tcBorders>
              <w:top w:val="single" w:sz="4" w:space="0" w:color="auto"/>
              <w:left w:val="single" w:sz="4" w:space="0" w:color="auto"/>
              <w:bottom w:val="single" w:sz="4" w:space="0" w:color="auto"/>
              <w:right w:val="single" w:sz="4" w:space="0" w:color="auto"/>
            </w:tcBorders>
          </w:tcPr>
          <w:p w14:paraId="0AF88074" w14:textId="77777777" w:rsidR="005A6D8C" w:rsidRPr="00E45C84" w:rsidRDefault="005A6D8C" w:rsidP="00083272">
            <w:pPr>
              <w:pStyle w:val="ConsPlusNormal"/>
              <w:ind w:left="180"/>
              <w:jc w:val="both"/>
              <w:rPr>
                <w:sz w:val="20"/>
                <w:szCs w:val="20"/>
              </w:rPr>
            </w:pPr>
            <w:r w:rsidRPr="00E45C84">
              <w:rPr>
                <w:sz w:val="20"/>
                <w:szCs w:val="20"/>
              </w:rPr>
              <w:t>ТБР 2021</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7A649756" w14:textId="77777777" w:rsidR="005A6D8C" w:rsidRPr="00E45C84" w:rsidRDefault="005A6D8C" w:rsidP="00083272">
            <w:pPr>
              <w:pStyle w:val="ConsPlusNormal"/>
              <w:ind w:left="180"/>
              <w:jc w:val="both"/>
              <w:rPr>
                <w:sz w:val="20"/>
                <w:szCs w:val="20"/>
              </w:rPr>
            </w:pPr>
            <w:r w:rsidRPr="00E45C84">
              <w:rPr>
                <w:sz w:val="20"/>
                <w:szCs w:val="20"/>
              </w:rPr>
              <w:t>ТБР 2020</w:t>
            </w:r>
          </w:p>
        </w:tc>
        <w:tc>
          <w:tcPr>
            <w:tcW w:w="992" w:type="dxa"/>
            <w:tcBorders>
              <w:top w:val="single" w:sz="4" w:space="0" w:color="auto"/>
              <w:left w:val="single" w:sz="4" w:space="0" w:color="auto"/>
              <w:bottom w:val="single" w:sz="4" w:space="0" w:color="auto"/>
              <w:right w:val="single" w:sz="4" w:space="0" w:color="auto"/>
            </w:tcBorders>
          </w:tcPr>
          <w:p w14:paraId="000EBD1A" w14:textId="77777777" w:rsidR="005A6D8C" w:rsidRPr="00E45C84" w:rsidRDefault="005A6D8C" w:rsidP="00083272">
            <w:pPr>
              <w:pStyle w:val="ConsPlusNormal"/>
              <w:ind w:left="180"/>
              <w:jc w:val="both"/>
              <w:rPr>
                <w:sz w:val="20"/>
                <w:szCs w:val="20"/>
              </w:rPr>
            </w:pPr>
            <w:r w:rsidRPr="00E45C84">
              <w:rPr>
                <w:sz w:val="20"/>
                <w:szCs w:val="20"/>
              </w:rPr>
              <w:t>ТБР 2021</w:t>
            </w:r>
          </w:p>
        </w:tc>
      </w:tr>
      <w:tr w:rsidR="005A6D8C" w:rsidRPr="005A6D8C" w14:paraId="040ABEF1" w14:textId="77777777" w:rsidTr="00A8389E">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14:paraId="541FAC39" w14:textId="77777777" w:rsidR="005A6D8C" w:rsidRPr="00E45C84" w:rsidRDefault="005A6D8C" w:rsidP="00083272">
            <w:pPr>
              <w:pStyle w:val="ConsPlusNormal"/>
              <w:ind w:left="180"/>
              <w:jc w:val="both"/>
              <w:rPr>
                <w:sz w:val="20"/>
                <w:szCs w:val="20"/>
              </w:rPr>
            </w:pPr>
            <w:r w:rsidRPr="00E45C84">
              <w:rPr>
                <w:sz w:val="20"/>
                <w:szCs w:val="20"/>
              </w:rPr>
              <w:t>Эталонная НВВ</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5E1ED7B4" w14:textId="77777777" w:rsidR="005A6D8C" w:rsidRPr="00E45C84" w:rsidRDefault="005A6D8C" w:rsidP="00083272">
            <w:pPr>
              <w:pStyle w:val="ConsPlusNormal"/>
              <w:ind w:left="180"/>
              <w:jc w:val="both"/>
              <w:rPr>
                <w:sz w:val="20"/>
                <w:szCs w:val="20"/>
              </w:rPr>
            </w:pPr>
            <w:r w:rsidRPr="00E45C84">
              <w:rPr>
                <w:color w:val="000000"/>
                <w:sz w:val="20"/>
                <w:szCs w:val="20"/>
              </w:rPr>
              <w:t>703 748 087</w:t>
            </w:r>
          </w:p>
        </w:tc>
        <w:tc>
          <w:tcPr>
            <w:tcW w:w="1071" w:type="dxa"/>
            <w:tcBorders>
              <w:top w:val="single" w:sz="4" w:space="0" w:color="auto"/>
              <w:left w:val="single" w:sz="4" w:space="0" w:color="auto"/>
              <w:bottom w:val="single" w:sz="4" w:space="0" w:color="auto"/>
              <w:right w:val="single" w:sz="4" w:space="0" w:color="auto"/>
            </w:tcBorders>
            <w:vAlign w:val="center"/>
          </w:tcPr>
          <w:p w14:paraId="6045FBCA" w14:textId="77777777" w:rsidR="005A6D8C" w:rsidRPr="00E45C84" w:rsidRDefault="005A6D8C" w:rsidP="00083272">
            <w:pPr>
              <w:pStyle w:val="ConsPlusNormal"/>
              <w:ind w:left="180"/>
              <w:jc w:val="both"/>
              <w:rPr>
                <w:color w:val="000000"/>
                <w:sz w:val="20"/>
                <w:szCs w:val="20"/>
              </w:rPr>
            </w:pPr>
            <w:r w:rsidRPr="00E45C84">
              <w:rPr>
                <w:color w:val="000000"/>
                <w:sz w:val="20"/>
                <w:szCs w:val="20"/>
              </w:rPr>
              <w:t>721 225 289</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77D967B2" w14:textId="77777777" w:rsidR="005A6D8C" w:rsidRPr="00E45C84" w:rsidRDefault="005A6D8C" w:rsidP="00083272">
            <w:pPr>
              <w:pStyle w:val="ConsPlusNormal"/>
              <w:ind w:left="180"/>
              <w:jc w:val="both"/>
              <w:rPr>
                <w:color w:val="000000"/>
                <w:sz w:val="20"/>
                <w:szCs w:val="20"/>
              </w:rPr>
            </w:pPr>
            <w:r w:rsidRPr="00E45C84">
              <w:rPr>
                <w:color w:val="000000"/>
                <w:sz w:val="20"/>
                <w:szCs w:val="20"/>
              </w:rPr>
              <w:t>1 095 505 454</w:t>
            </w:r>
          </w:p>
        </w:tc>
        <w:tc>
          <w:tcPr>
            <w:tcW w:w="1220" w:type="dxa"/>
            <w:tcBorders>
              <w:top w:val="single" w:sz="4" w:space="0" w:color="auto"/>
              <w:left w:val="single" w:sz="4" w:space="0" w:color="auto"/>
              <w:bottom w:val="single" w:sz="4" w:space="0" w:color="auto"/>
              <w:right w:val="single" w:sz="4" w:space="0" w:color="auto"/>
            </w:tcBorders>
            <w:vAlign w:val="center"/>
          </w:tcPr>
          <w:p w14:paraId="6A6C0668" w14:textId="77777777" w:rsidR="005A6D8C" w:rsidRPr="00E45C84" w:rsidRDefault="005A6D8C" w:rsidP="00083272">
            <w:pPr>
              <w:pStyle w:val="ConsPlusNormal"/>
              <w:ind w:left="180"/>
              <w:jc w:val="both"/>
              <w:rPr>
                <w:color w:val="000000"/>
                <w:sz w:val="20"/>
                <w:szCs w:val="20"/>
              </w:rPr>
            </w:pPr>
            <w:r w:rsidRPr="00E45C84">
              <w:rPr>
                <w:color w:val="000000"/>
                <w:sz w:val="20"/>
                <w:szCs w:val="20"/>
              </w:rPr>
              <w:t>1 075 829 378</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4D3EAF9A" w14:textId="77777777" w:rsidR="005A6D8C" w:rsidRPr="00E45C84" w:rsidRDefault="005A6D8C" w:rsidP="00083272">
            <w:pPr>
              <w:pStyle w:val="ConsPlusNormal"/>
              <w:ind w:left="180"/>
              <w:jc w:val="both"/>
              <w:rPr>
                <w:sz w:val="20"/>
                <w:szCs w:val="20"/>
              </w:rPr>
            </w:pPr>
            <w:r w:rsidRPr="00E45C84">
              <w:rPr>
                <w:color w:val="000000"/>
                <w:sz w:val="20"/>
                <w:szCs w:val="20"/>
              </w:rPr>
              <w:t>115 636 804</w:t>
            </w:r>
          </w:p>
        </w:tc>
        <w:tc>
          <w:tcPr>
            <w:tcW w:w="928" w:type="dxa"/>
            <w:tcBorders>
              <w:top w:val="single" w:sz="4" w:space="0" w:color="auto"/>
              <w:left w:val="single" w:sz="4" w:space="0" w:color="auto"/>
              <w:bottom w:val="single" w:sz="4" w:space="0" w:color="auto"/>
              <w:right w:val="single" w:sz="4" w:space="0" w:color="auto"/>
            </w:tcBorders>
            <w:vAlign w:val="center"/>
          </w:tcPr>
          <w:p w14:paraId="78E38F64" w14:textId="77777777" w:rsidR="005A6D8C" w:rsidRPr="00E45C84" w:rsidRDefault="005A6D8C" w:rsidP="00083272">
            <w:pPr>
              <w:spacing w:after="0" w:line="240" w:lineRule="auto"/>
              <w:ind w:left="180"/>
              <w:jc w:val="both"/>
              <w:outlineLvl w:val="0"/>
              <w:rPr>
                <w:rFonts w:ascii="Times New Roman" w:hAnsi="Times New Roman" w:cs="Times New Roman"/>
                <w:color w:val="000000"/>
                <w:sz w:val="20"/>
                <w:szCs w:val="20"/>
              </w:rPr>
            </w:pPr>
            <w:r w:rsidRPr="00E45C84">
              <w:rPr>
                <w:rFonts w:ascii="Times New Roman" w:hAnsi="Times New Roman" w:cs="Times New Roman"/>
                <w:color w:val="000000"/>
                <w:sz w:val="20"/>
                <w:szCs w:val="20"/>
              </w:rPr>
              <w:t>115 930 701</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4D00F779" w14:textId="77777777" w:rsidR="005A6D8C" w:rsidRPr="00E45C84" w:rsidRDefault="005A6D8C" w:rsidP="00083272">
            <w:pPr>
              <w:spacing w:after="0" w:line="240" w:lineRule="auto"/>
              <w:ind w:left="180"/>
              <w:jc w:val="both"/>
              <w:outlineLvl w:val="0"/>
              <w:rPr>
                <w:rFonts w:ascii="Times New Roman" w:hAnsi="Times New Roman" w:cs="Times New Roman"/>
                <w:color w:val="000000"/>
                <w:sz w:val="20"/>
                <w:szCs w:val="20"/>
              </w:rPr>
            </w:pPr>
            <w:r w:rsidRPr="00E45C84">
              <w:rPr>
                <w:rFonts w:ascii="Times New Roman" w:hAnsi="Times New Roman" w:cs="Times New Roman"/>
                <w:color w:val="000000"/>
                <w:sz w:val="20"/>
                <w:szCs w:val="20"/>
              </w:rPr>
              <w:t>1 914 890 345</w:t>
            </w:r>
          </w:p>
        </w:tc>
        <w:tc>
          <w:tcPr>
            <w:tcW w:w="992" w:type="dxa"/>
            <w:tcBorders>
              <w:top w:val="single" w:sz="4" w:space="0" w:color="auto"/>
              <w:left w:val="single" w:sz="4" w:space="0" w:color="auto"/>
              <w:bottom w:val="single" w:sz="4" w:space="0" w:color="auto"/>
              <w:right w:val="single" w:sz="4" w:space="0" w:color="auto"/>
            </w:tcBorders>
            <w:vAlign w:val="center"/>
          </w:tcPr>
          <w:p w14:paraId="3922B872" w14:textId="77777777" w:rsidR="005A6D8C" w:rsidRPr="00E45C84" w:rsidRDefault="005A6D8C" w:rsidP="00083272">
            <w:pPr>
              <w:tabs>
                <w:tab w:val="left" w:pos="918"/>
              </w:tabs>
              <w:spacing w:after="0" w:line="240" w:lineRule="auto"/>
              <w:ind w:left="180"/>
              <w:jc w:val="both"/>
              <w:outlineLvl w:val="0"/>
              <w:rPr>
                <w:rFonts w:ascii="Times New Roman" w:hAnsi="Times New Roman" w:cs="Times New Roman"/>
                <w:color w:val="000000"/>
                <w:sz w:val="20"/>
                <w:szCs w:val="20"/>
              </w:rPr>
            </w:pPr>
            <w:r w:rsidRPr="00E45C84">
              <w:rPr>
                <w:rFonts w:ascii="Times New Roman" w:hAnsi="Times New Roman" w:cs="Times New Roman"/>
                <w:color w:val="000000"/>
                <w:sz w:val="20"/>
                <w:szCs w:val="20"/>
              </w:rPr>
              <w:t>1 912 928 086</w:t>
            </w:r>
          </w:p>
        </w:tc>
      </w:tr>
      <w:tr w:rsidR="005A6D8C" w:rsidRPr="005A6D8C" w14:paraId="06862DA5" w14:textId="77777777" w:rsidTr="00A8389E">
        <w:trPr>
          <w:trHeight w:val="408"/>
        </w:trPr>
        <w:tc>
          <w:tcPr>
            <w:tcW w:w="2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BC8A4" w14:textId="77777777" w:rsidR="005A6D8C" w:rsidRPr="00E45C84" w:rsidRDefault="005A6D8C" w:rsidP="00083272">
            <w:pPr>
              <w:pStyle w:val="ConsPlusNormal"/>
              <w:ind w:left="180"/>
              <w:jc w:val="both"/>
              <w:rPr>
                <w:sz w:val="20"/>
                <w:szCs w:val="20"/>
              </w:rPr>
            </w:pPr>
            <w:r w:rsidRPr="00E45C84">
              <w:rPr>
                <w:sz w:val="20"/>
                <w:szCs w:val="20"/>
              </w:rPr>
              <w:t>Неподконтрольные расходы</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5D120C" w14:textId="77777777" w:rsidR="005A6D8C" w:rsidRPr="00E45C84" w:rsidRDefault="005A6D8C" w:rsidP="00083272">
            <w:pPr>
              <w:pStyle w:val="ConsPlusNormal"/>
              <w:ind w:left="180"/>
              <w:jc w:val="both"/>
              <w:rPr>
                <w:sz w:val="20"/>
                <w:szCs w:val="20"/>
              </w:rPr>
            </w:pPr>
            <w:r w:rsidRPr="00E45C84">
              <w:rPr>
                <w:color w:val="000000"/>
                <w:sz w:val="20"/>
                <w:szCs w:val="20"/>
              </w:rPr>
              <w:t>3 647 553</w:t>
            </w:r>
          </w:p>
        </w:tc>
        <w:tc>
          <w:tcPr>
            <w:tcW w:w="1071" w:type="dxa"/>
            <w:tcBorders>
              <w:top w:val="single" w:sz="4" w:space="0" w:color="auto"/>
              <w:left w:val="single" w:sz="4" w:space="0" w:color="auto"/>
              <w:bottom w:val="single" w:sz="4" w:space="0" w:color="auto"/>
              <w:right w:val="single" w:sz="4" w:space="0" w:color="auto"/>
            </w:tcBorders>
            <w:vAlign w:val="center"/>
          </w:tcPr>
          <w:p w14:paraId="2E8A215D" w14:textId="77777777" w:rsidR="005A6D8C" w:rsidRPr="00E45C84" w:rsidRDefault="005A6D8C" w:rsidP="00083272">
            <w:pPr>
              <w:pStyle w:val="ConsPlusNormal"/>
              <w:ind w:left="180"/>
              <w:jc w:val="both"/>
              <w:rPr>
                <w:color w:val="000000"/>
                <w:sz w:val="20"/>
                <w:szCs w:val="20"/>
              </w:rPr>
            </w:pPr>
            <w:r w:rsidRPr="00E45C84">
              <w:rPr>
                <w:color w:val="000000"/>
                <w:sz w:val="20"/>
                <w:szCs w:val="20"/>
              </w:rPr>
              <w:t>63 782 888</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2EBFCF" w14:textId="77777777" w:rsidR="005A6D8C" w:rsidRPr="00E45C84" w:rsidRDefault="005A6D8C" w:rsidP="00083272">
            <w:pPr>
              <w:pStyle w:val="ConsPlusNormal"/>
              <w:ind w:left="180"/>
              <w:jc w:val="both"/>
              <w:rPr>
                <w:sz w:val="20"/>
                <w:szCs w:val="20"/>
              </w:rPr>
            </w:pPr>
            <w:r w:rsidRPr="00E45C84">
              <w:rPr>
                <w:color w:val="000000"/>
                <w:sz w:val="20"/>
                <w:szCs w:val="20"/>
              </w:rPr>
              <w:t>4 213 933</w:t>
            </w:r>
          </w:p>
        </w:tc>
        <w:tc>
          <w:tcPr>
            <w:tcW w:w="1220" w:type="dxa"/>
            <w:tcBorders>
              <w:top w:val="single" w:sz="4" w:space="0" w:color="auto"/>
              <w:left w:val="single" w:sz="4" w:space="0" w:color="auto"/>
              <w:bottom w:val="single" w:sz="4" w:space="0" w:color="auto"/>
              <w:right w:val="single" w:sz="4" w:space="0" w:color="auto"/>
            </w:tcBorders>
            <w:vAlign w:val="center"/>
          </w:tcPr>
          <w:p w14:paraId="10812592" w14:textId="77777777" w:rsidR="005A6D8C" w:rsidRPr="00E45C84" w:rsidRDefault="005A6D8C" w:rsidP="00083272">
            <w:pPr>
              <w:pStyle w:val="ConsPlusNormal"/>
              <w:ind w:left="180"/>
              <w:jc w:val="both"/>
              <w:rPr>
                <w:color w:val="000000"/>
                <w:sz w:val="20"/>
                <w:szCs w:val="20"/>
              </w:rPr>
            </w:pPr>
            <w:r w:rsidRPr="00E45C84">
              <w:rPr>
                <w:color w:val="000000"/>
                <w:sz w:val="20"/>
                <w:szCs w:val="20"/>
              </w:rPr>
              <w:t>4 554 999</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AFC73" w14:textId="77777777" w:rsidR="005A6D8C" w:rsidRPr="00E45C84" w:rsidRDefault="005A6D8C" w:rsidP="00083272">
            <w:pPr>
              <w:pStyle w:val="ConsPlusNormal"/>
              <w:ind w:left="180"/>
              <w:jc w:val="both"/>
              <w:rPr>
                <w:sz w:val="20"/>
                <w:szCs w:val="20"/>
              </w:rPr>
            </w:pPr>
            <w:r w:rsidRPr="00E45C84">
              <w:rPr>
                <w:color w:val="000000"/>
                <w:sz w:val="20"/>
                <w:szCs w:val="20"/>
              </w:rPr>
              <w:t>22 746 050</w:t>
            </w:r>
          </w:p>
        </w:tc>
        <w:tc>
          <w:tcPr>
            <w:tcW w:w="928" w:type="dxa"/>
            <w:tcBorders>
              <w:top w:val="single" w:sz="4" w:space="0" w:color="auto"/>
              <w:left w:val="single" w:sz="4" w:space="0" w:color="auto"/>
              <w:bottom w:val="single" w:sz="4" w:space="0" w:color="auto"/>
              <w:right w:val="single" w:sz="4" w:space="0" w:color="auto"/>
            </w:tcBorders>
            <w:vAlign w:val="center"/>
          </w:tcPr>
          <w:p w14:paraId="00039A47" w14:textId="77777777" w:rsidR="005A6D8C" w:rsidRPr="00E45C84" w:rsidRDefault="005A6D8C" w:rsidP="00083272">
            <w:pPr>
              <w:pStyle w:val="ConsPlusNormal"/>
              <w:ind w:left="180"/>
              <w:jc w:val="both"/>
              <w:rPr>
                <w:color w:val="000000"/>
                <w:sz w:val="20"/>
                <w:szCs w:val="20"/>
              </w:rPr>
            </w:pPr>
            <w:r w:rsidRPr="00E45C84">
              <w:rPr>
                <w:color w:val="000000"/>
                <w:sz w:val="20"/>
                <w:szCs w:val="20"/>
              </w:rPr>
              <w:t>9 534 356</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4248BF" w14:textId="77777777" w:rsidR="005A6D8C" w:rsidRPr="00E45C84" w:rsidRDefault="005A6D8C" w:rsidP="00083272">
            <w:pPr>
              <w:pStyle w:val="ConsPlusNormal"/>
              <w:ind w:left="180"/>
              <w:jc w:val="both"/>
              <w:rPr>
                <w:sz w:val="20"/>
                <w:szCs w:val="20"/>
              </w:rPr>
            </w:pPr>
            <w:r w:rsidRPr="00E45C84">
              <w:rPr>
                <w:color w:val="000000"/>
                <w:sz w:val="20"/>
                <w:szCs w:val="20"/>
              </w:rPr>
              <w:t>30 607 537</w:t>
            </w:r>
          </w:p>
        </w:tc>
        <w:tc>
          <w:tcPr>
            <w:tcW w:w="992" w:type="dxa"/>
            <w:tcBorders>
              <w:top w:val="single" w:sz="4" w:space="0" w:color="auto"/>
              <w:left w:val="single" w:sz="4" w:space="0" w:color="auto"/>
              <w:bottom w:val="single" w:sz="4" w:space="0" w:color="auto"/>
              <w:right w:val="single" w:sz="4" w:space="0" w:color="auto"/>
            </w:tcBorders>
            <w:vAlign w:val="center"/>
          </w:tcPr>
          <w:p w14:paraId="7AED8EA4" w14:textId="77777777" w:rsidR="005A6D8C" w:rsidRPr="00E45C84" w:rsidRDefault="005A6D8C" w:rsidP="00083272">
            <w:pPr>
              <w:pStyle w:val="ConsPlusNormal"/>
              <w:ind w:left="180"/>
              <w:jc w:val="both"/>
              <w:rPr>
                <w:color w:val="000000"/>
                <w:sz w:val="20"/>
                <w:szCs w:val="20"/>
              </w:rPr>
            </w:pPr>
            <w:r w:rsidRPr="00E45C84">
              <w:rPr>
                <w:color w:val="000000"/>
                <w:sz w:val="20"/>
                <w:szCs w:val="20"/>
              </w:rPr>
              <w:t>77 872 243</w:t>
            </w:r>
          </w:p>
        </w:tc>
      </w:tr>
      <w:tr w:rsidR="005A6D8C" w:rsidRPr="005A6D8C" w14:paraId="02B16067" w14:textId="77777777" w:rsidTr="00A8389E">
        <w:tc>
          <w:tcPr>
            <w:tcW w:w="2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1B8C7" w14:textId="77777777" w:rsidR="005A6D8C" w:rsidRPr="00E45C84" w:rsidRDefault="005A6D8C" w:rsidP="00083272">
            <w:pPr>
              <w:pStyle w:val="ConsPlusNormal"/>
              <w:ind w:left="180"/>
              <w:jc w:val="both"/>
              <w:rPr>
                <w:sz w:val="20"/>
                <w:szCs w:val="20"/>
              </w:rPr>
            </w:pPr>
            <w:r w:rsidRPr="00E45C84">
              <w:rPr>
                <w:sz w:val="20"/>
                <w:szCs w:val="20"/>
              </w:rPr>
              <w:t>Результаты деятельности:</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AA015" w14:textId="77777777" w:rsidR="005A6D8C" w:rsidRPr="00E45C84" w:rsidRDefault="005A6D8C" w:rsidP="00083272">
            <w:pPr>
              <w:pStyle w:val="ConsPlusNormal"/>
              <w:ind w:left="180"/>
              <w:jc w:val="both"/>
              <w:rPr>
                <w:sz w:val="20"/>
                <w:szCs w:val="20"/>
              </w:rPr>
            </w:pPr>
            <w:r w:rsidRPr="00E45C84">
              <w:rPr>
                <w:color w:val="000000"/>
                <w:sz w:val="20"/>
                <w:szCs w:val="20"/>
              </w:rPr>
              <w:t>8 047 452</w:t>
            </w:r>
          </w:p>
        </w:tc>
        <w:tc>
          <w:tcPr>
            <w:tcW w:w="1071" w:type="dxa"/>
            <w:tcBorders>
              <w:top w:val="single" w:sz="4" w:space="0" w:color="auto"/>
              <w:left w:val="single" w:sz="4" w:space="0" w:color="auto"/>
              <w:bottom w:val="single" w:sz="4" w:space="0" w:color="auto"/>
              <w:right w:val="single" w:sz="4" w:space="0" w:color="auto"/>
            </w:tcBorders>
            <w:vAlign w:val="center"/>
          </w:tcPr>
          <w:p w14:paraId="268C0DC9" w14:textId="77777777" w:rsidR="005A6D8C" w:rsidRPr="00E45C84" w:rsidRDefault="005A6D8C" w:rsidP="00083272">
            <w:pPr>
              <w:spacing w:after="0" w:line="240" w:lineRule="auto"/>
              <w:ind w:left="180"/>
              <w:jc w:val="both"/>
              <w:rPr>
                <w:rFonts w:ascii="Times New Roman" w:hAnsi="Times New Roman" w:cs="Times New Roman"/>
                <w:sz w:val="20"/>
                <w:szCs w:val="20"/>
              </w:rPr>
            </w:pPr>
            <w:r w:rsidRPr="00E45C84">
              <w:rPr>
                <w:rFonts w:ascii="Times New Roman" w:hAnsi="Times New Roman" w:cs="Times New Roman"/>
                <w:sz w:val="20"/>
                <w:szCs w:val="20"/>
              </w:rPr>
              <w:t>12 135 858</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9AEC9" w14:textId="77777777" w:rsidR="005A6D8C" w:rsidRPr="00E45C84" w:rsidRDefault="005A6D8C" w:rsidP="00083272">
            <w:pPr>
              <w:spacing w:after="0" w:line="240" w:lineRule="auto"/>
              <w:ind w:left="180"/>
              <w:jc w:val="both"/>
              <w:rPr>
                <w:rFonts w:ascii="Times New Roman" w:hAnsi="Times New Roman" w:cs="Times New Roman"/>
                <w:sz w:val="20"/>
                <w:szCs w:val="20"/>
              </w:rPr>
            </w:pPr>
            <w:r w:rsidRPr="00E45C84">
              <w:rPr>
                <w:rFonts w:ascii="Times New Roman" w:hAnsi="Times New Roman" w:cs="Times New Roman"/>
                <w:sz w:val="20"/>
                <w:szCs w:val="20"/>
              </w:rPr>
              <w:t>-528 660</w:t>
            </w:r>
          </w:p>
        </w:tc>
        <w:tc>
          <w:tcPr>
            <w:tcW w:w="1220" w:type="dxa"/>
            <w:tcBorders>
              <w:top w:val="single" w:sz="4" w:space="0" w:color="auto"/>
              <w:left w:val="single" w:sz="4" w:space="0" w:color="auto"/>
              <w:bottom w:val="single" w:sz="4" w:space="0" w:color="auto"/>
              <w:right w:val="single" w:sz="4" w:space="0" w:color="auto"/>
            </w:tcBorders>
            <w:vAlign w:val="center"/>
          </w:tcPr>
          <w:p w14:paraId="36B33BE6" w14:textId="77777777" w:rsidR="005A6D8C" w:rsidRPr="00E45C84" w:rsidRDefault="005A6D8C" w:rsidP="00083272">
            <w:pPr>
              <w:spacing w:after="0" w:line="240" w:lineRule="auto"/>
              <w:ind w:left="180"/>
              <w:jc w:val="both"/>
              <w:rPr>
                <w:rFonts w:ascii="Times New Roman" w:hAnsi="Times New Roman" w:cs="Times New Roman"/>
                <w:sz w:val="20"/>
                <w:szCs w:val="20"/>
              </w:rPr>
            </w:pPr>
            <w:r w:rsidRPr="00E45C84">
              <w:rPr>
                <w:rFonts w:ascii="Times New Roman" w:hAnsi="Times New Roman" w:cs="Times New Roman"/>
                <w:sz w:val="20"/>
                <w:szCs w:val="20"/>
              </w:rPr>
              <w:t>-19 345 580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DA918" w14:textId="77777777" w:rsidR="005A6D8C" w:rsidRPr="00E45C84" w:rsidRDefault="005A6D8C" w:rsidP="00083272">
            <w:pPr>
              <w:spacing w:after="0" w:line="240" w:lineRule="auto"/>
              <w:ind w:left="180"/>
              <w:jc w:val="both"/>
              <w:rPr>
                <w:rFonts w:ascii="Times New Roman" w:hAnsi="Times New Roman" w:cs="Times New Roman"/>
                <w:sz w:val="20"/>
                <w:szCs w:val="20"/>
              </w:rPr>
            </w:pPr>
            <w:r w:rsidRPr="00E45C84">
              <w:rPr>
                <w:rFonts w:ascii="Times New Roman" w:hAnsi="Times New Roman" w:cs="Times New Roman"/>
                <w:sz w:val="20"/>
                <w:szCs w:val="20"/>
              </w:rPr>
              <w:t>-14 921 667</w:t>
            </w:r>
          </w:p>
        </w:tc>
        <w:tc>
          <w:tcPr>
            <w:tcW w:w="928" w:type="dxa"/>
            <w:tcBorders>
              <w:top w:val="single" w:sz="4" w:space="0" w:color="auto"/>
              <w:left w:val="single" w:sz="4" w:space="0" w:color="auto"/>
              <w:bottom w:val="single" w:sz="4" w:space="0" w:color="auto"/>
              <w:right w:val="single" w:sz="4" w:space="0" w:color="auto"/>
            </w:tcBorders>
            <w:vAlign w:val="center"/>
          </w:tcPr>
          <w:p w14:paraId="481CBC95" w14:textId="77777777" w:rsidR="005A6D8C" w:rsidRPr="00E45C84" w:rsidRDefault="005A6D8C" w:rsidP="00083272">
            <w:pPr>
              <w:pStyle w:val="ConsPlusNormal"/>
              <w:ind w:left="180"/>
              <w:jc w:val="both"/>
              <w:rPr>
                <w:sz w:val="20"/>
                <w:szCs w:val="20"/>
              </w:rPr>
            </w:pPr>
            <w:r w:rsidRPr="00E45C84">
              <w:rPr>
                <w:sz w:val="20"/>
                <w:szCs w:val="20"/>
              </w:rPr>
              <w:t>59 904 836</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B892E" w14:textId="77777777" w:rsidR="005A6D8C" w:rsidRPr="00E45C84" w:rsidRDefault="005A6D8C" w:rsidP="00083272">
            <w:pPr>
              <w:pStyle w:val="ConsPlusNormal"/>
              <w:ind w:left="180"/>
              <w:jc w:val="both"/>
              <w:rPr>
                <w:sz w:val="20"/>
                <w:szCs w:val="20"/>
              </w:rPr>
            </w:pPr>
            <w:r w:rsidRPr="00E45C84">
              <w:rPr>
                <w:color w:val="000000"/>
                <w:sz w:val="20"/>
                <w:szCs w:val="20"/>
              </w:rPr>
              <w:t xml:space="preserve">- 7 402 875 </w:t>
            </w:r>
          </w:p>
        </w:tc>
        <w:tc>
          <w:tcPr>
            <w:tcW w:w="992" w:type="dxa"/>
            <w:tcBorders>
              <w:top w:val="single" w:sz="4" w:space="0" w:color="auto"/>
              <w:left w:val="single" w:sz="4" w:space="0" w:color="auto"/>
              <w:bottom w:val="single" w:sz="4" w:space="0" w:color="auto"/>
              <w:right w:val="single" w:sz="4" w:space="0" w:color="auto"/>
            </w:tcBorders>
            <w:vAlign w:val="center"/>
          </w:tcPr>
          <w:p w14:paraId="4B4A7683" w14:textId="77777777" w:rsidR="005A6D8C" w:rsidRPr="00E45C84" w:rsidRDefault="005A6D8C" w:rsidP="00083272">
            <w:pPr>
              <w:pStyle w:val="ConsPlusNormal"/>
              <w:ind w:left="180"/>
              <w:jc w:val="both"/>
              <w:rPr>
                <w:color w:val="000000"/>
                <w:sz w:val="20"/>
                <w:szCs w:val="20"/>
              </w:rPr>
            </w:pPr>
            <w:r w:rsidRPr="00E45C84">
              <w:rPr>
                <w:color w:val="000000"/>
                <w:sz w:val="20"/>
                <w:szCs w:val="20"/>
              </w:rPr>
              <w:t>52 695 114</w:t>
            </w:r>
          </w:p>
        </w:tc>
      </w:tr>
      <w:tr w:rsidR="005A6D8C" w:rsidRPr="005A6D8C" w14:paraId="3EEA5E33" w14:textId="77777777" w:rsidTr="00A8389E">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14:paraId="69CBF69A" w14:textId="77777777" w:rsidR="005A6D8C" w:rsidRPr="00E45C84" w:rsidRDefault="005A6D8C" w:rsidP="00083272">
            <w:pPr>
              <w:pStyle w:val="ConsPlusNormal"/>
              <w:ind w:left="180"/>
              <w:jc w:val="both"/>
              <w:rPr>
                <w:sz w:val="20"/>
                <w:szCs w:val="20"/>
              </w:rPr>
            </w:pPr>
            <w:r w:rsidRPr="00E45C84">
              <w:rPr>
                <w:sz w:val="20"/>
                <w:szCs w:val="20"/>
              </w:rPr>
              <w:t>Необходимая валовая выручка</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50C07213" w14:textId="77777777" w:rsidR="005A6D8C" w:rsidRPr="00E45C84" w:rsidRDefault="005A6D8C" w:rsidP="00083272">
            <w:pPr>
              <w:pStyle w:val="ConsPlusNormal"/>
              <w:ind w:left="180"/>
              <w:jc w:val="both"/>
              <w:rPr>
                <w:sz w:val="20"/>
                <w:szCs w:val="20"/>
              </w:rPr>
            </w:pPr>
            <w:r w:rsidRPr="00E45C84">
              <w:rPr>
                <w:bCs/>
                <w:color w:val="000000"/>
                <w:sz w:val="20"/>
                <w:szCs w:val="20"/>
              </w:rPr>
              <w:t>715 443 092</w:t>
            </w:r>
          </w:p>
        </w:tc>
        <w:tc>
          <w:tcPr>
            <w:tcW w:w="1071" w:type="dxa"/>
            <w:tcBorders>
              <w:top w:val="single" w:sz="4" w:space="0" w:color="auto"/>
              <w:left w:val="single" w:sz="4" w:space="0" w:color="auto"/>
              <w:bottom w:val="single" w:sz="4" w:space="0" w:color="auto"/>
              <w:right w:val="single" w:sz="4" w:space="0" w:color="auto"/>
            </w:tcBorders>
            <w:vAlign w:val="center"/>
          </w:tcPr>
          <w:p w14:paraId="01E5249D" w14:textId="77777777" w:rsidR="005A6D8C" w:rsidRPr="00E45C84" w:rsidRDefault="005A6D8C" w:rsidP="00083272">
            <w:pPr>
              <w:spacing w:after="0" w:line="240" w:lineRule="auto"/>
              <w:ind w:left="180"/>
              <w:jc w:val="both"/>
              <w:rPr>
                <w:rFonts w:ascii="Times New Roman" w:hAnsi="Times New Roman" w:cs="Times New Roman"/>
                <w:sz w:val="20"/>
                <w:szCs w:val="20"/>
              </w:rPr>
            </w:pPr>
            <w:r w:rsidRPr="00E45C84">
              <w:rPr>
                <w:rFonts w:ascii="Times New Roman" w:hAnsi="Times New Roman" w:cs="Times New Roman"/>
                <w:bCs/>
                <w:sz w:val="20"/>
                <w:szCs w:val="20"/>
              </w:rPr>
              <w:t>797 144 035</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4EBA491E" w14:textId="77777777" w:rsidR="005A6D8C" w:rsidRPr="00E45C84" w:rsidRDefault="005A6D8C" w:rsidP="00083272">
            <w:pPr>
              <w:spacing w:after="0" w:line="240" w:lineRule="auto"/>
              <w:ind w:left="180"/>
              <w:jc w:val="both"/>
              <w:rPr>
                <w:rFonts w:ascii="Times New Roman" w:hAnsi="Times New Roman" w:cs="Times New Roman"/>
                <w:sz w:val="20"/>
                <w:szCs w:val="20"/>
              </w:rPr>
            </w:pPr>
            <w:r w:rsidRPr="00E45C84">
              <w:rPr>
                <w:rFonts w:ascii="Times New Roman" w:hAnsi="Times New Roman" w:cs="Times New Roman"/>
                <w:bCs/>
                <w:sz w:val="20"/>
                <w:szCs w:val="20"/>
              </w:rPr>
              <w:t>1 099 190 727</w:t>
            </w:r>
          </w:p>
        </w:tc>
        <w:tc>
          <w:tcPr>
            <w:tcW w:w="1220" w:type="dxa"/>
            <w:tcBorders>
              <w:top w:val="single" w:sz="4" w:space="0" w:color="auto"/>
              <w:left w:val="single" w:sz="4" w:space="0" w:color="auto"/>
              <w:bottom w:val="single" w:sz="4" w:space="0" w:color="auto"/>
              <w:right w:val="single" w:sz="4" w:space="0" w:color="auto"/>
            </w:tcBorders>
            <w:vAlign w:val="center"/>
          </w:tcPr>
          <w:p w14:paraId="5B93D293" w14:textId="77777777" w:rsidR="005A6D8C" w:rsidRPr="00E45C84" w:rsidRDefault="005A6D8C" w:rsidP="00083272">
            <w:pPr>
              <w:spacing w:after="0" w:line="240" w:lineRule="auto"/>
              <w:ind w:left="180"/>
              <w:jc w:val="both"/>
              <w:rPr>
                <w:rFonts w:ascii="Times New Roman" w:hAnsi="Times New Roman" w:cs="Times New Roman"/>
                <w:sz w:val="20"/>
                <w:szCs w:val="20"/>
              </w:rPr>
            </w:pPr>
            <w:r w:rsidRPr="00E45C84">
              <w:rPr>
                <w:rFonts w:ascii="Times New Roman" w:hAnsi="Times New Roman" w:cs="Times New Roman"/>
                <w:bCs/>
                <w:sz w:val="20"/>
                <w:szCs w:val="20"/>
              </w:rPr>
              <w:t>1 061 038 796</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5102379B" w14:textId="77777777" w:rsidR="005A6D8C" w:rsidRPr="00E45C84" w:rsidRDefault="005A6D8C" w:rsidP="00083272">
            <w:pPr>
              <w:spacing w:after="0" w:line="240" w:lineRule="auto"/>
              <w:ind w:left="180"/>
              <w:jc w:val="both"/>
              <w:rPr>
                <w:rFonts w:ascii="Times New Roman" w:hAnsi="Times New Roman" w:cs="Times New Roman"/>
                <w:sz w:val="20"/>
                <w:szCs w:val="20"/>
              </w:rPr>
            </w:pPr>
            <w:r w:rsidRPr="00E45C84">
              <w:rPr>
                <w:rFonts w:ascii="Times New Roman" w:hAnsi="Times New Roman" w:cs="Times New Roman"/>
                <w:bCs/>
                <w:sz w:val="20"/>
                <w:szCs w:val="20"/>
              </w:rPr>
              <w:t>147 994 556</w:t>
            </w:r>
          </w:p>
        </w:tc>
        <w:tc>
          <w:tcPr>
            <w:tcW w:w="928" w:type="dxa"/>
            <w:tcBorders>
              <w:top w:val="single" w:sz="4" w:space="0" w:color="auto"/>
              <w:left w:val="single" w:sz="4" w:space="0" w:color="auto"/>
              <w:bottom w:val="single" w:sz="4" w:space="0" w:color="auto"/>
              <w:right w:val="single" w:sz="4" w:space="0" w:color="auto"/>
            </w:tcBorders>
            <w:vAlign w:val="center"/>
          </w:tcPr>
          <w:p w14:paraId="5D1C05DB" w14:textId="77777777" w:rsidR="005A6D8C" w:rsidRPr="00E45C84" w:rsidRDefault="005A6D8C" w:rsidP="00083272">
            <w:pPr>
              <w:pStyle w:val="ConsPlusNormal"/>
              <w:ind w:left="180"/>
              <w:jc w:val="both"/>
              <w:rPr>
                <w:sz w:val="20"/>
                <w:szCs w:val="20"/>
              </w:rPr>
            </w:pPr>
            <w:r w:rsidRPr="00E45C84">
              <w:rPr>
                <w:bCs/>
                <w:sz w:val="20"/>
                <w:szCs w:val="20"/>
              </w:rPr>
              <w:t>185 369 893</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17198684" w14:textId="77777777" w:rsidR="005A6D8C" w:rsidRPr="00E45C84" w:rsidRDefault="005A6D8C" w:rsidP="00083272">
            <w:pPr>
              <w:pStyle w:val="ConsPlusNormal"/>
              <w:ind w:left="180"/>
              <w:jc w:val="both"/>
              <w:rPr>
                <w:sz w:val="20"/>
                <w:szCs w:val="20"/>
              </w:rPr>
            </w:pPr>
            <w:r w:rsidRPr="00E45C84">
              <w:rPr>
                <w:bCs/>
                <w:color w:val="000000"/>
                <w:sz w:val="20"/>
                <w:szCs w:val="20"/>
              </w:rPr>
              <w:t>1 938 095 072</w:t>
            </w:r>
          </w:p>
        </w:tc>
        <w:tc>
          <w:tcPr>
            <w:tcW w:w="992" w:type="dxa"/>
            <w:tcBorders>
              <w:top w:val="single" w:sz="4" w:space="0" w:color="auto"/>
              <w:left w:val="single" w:sz="4" w:space="0" w:color="auto"/>
              <w:bottom w:val="single" w:sz="4" w:space="0" w:color="auto"/>
              <w:right w:val="single" w:sz="4" w:space="0" w:color="auto"/>
            </w:tcBorders>
            <w:vAlign w:val="center"/>
          </w:tcPr>
          <w:p w14:paraId="494A3544" w14:textId="77777777" w:rsidR="005A6D8C" w:rsidRPr="00E45C84" w:rsidRDefault="005A6D8C" w:rsidP="00083272">
            <w:pPr>
              <w:pStyle w:val="ConsPlusNormal"/>
              <w:ind w:left="180"/>
              <w:jc w:val="both"/>
              <w:rPr>
                <w:color w:val="000000"/>
                <w:sz w:val="20"/>
                <w:szCs w:val="20"/>
              </w:rPr>
            </w:pPr>
            <w:r w:rsidRPr="00E45C84">
              <w:rPr>
                <w:bCs/>
                <w:color w:val="000000"/>
                <w:sz w:val="20"/>
                <w:szCs w:val="20"/>
              </w:rPr>
              <w:t>2 043 495 443</w:t>
            </w:r>
          </w:p>
        </w:tc>
      </w:tr>
      <w:tr w:rsidR="005A6D8C" w:rsidRPr="005A6D8C" w14:paraId="6F8BA1BE" w14:textId="77777777" w:rsidTr="00A8389E">
        <w:tc>
          <w:tcPr>
            <w:tcW w:w="2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CA4F7" w14:textId="77777777" w:rsidR="005A6D8C" w:rsidRPr="00E45C84" w:rsidRDefault="005A6D8C" w:rsidP="00083272">
            <w:pPr>
              <w:pStyle w:val="ConsPlusNormal"/>
              <w:ind w:left="180"/>
              <w:jc w:val="both"/>
              <w:rPr>
                <w:sz w:val="20"/>
                <w:szCs w:val="20"/>
              </w:rPr>
            </w:pPr>
            <w:r w:rsidRPr="00E45C84">
              <w:rPr>
                <w:sz w:val="20"/>
                <w:szCs w:val="20"/>
              </w:rPr>
              <w:t>Выпадающие, связанные с ограничениями предельных размеров уровней тарифов.</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17ACA" w14:textId="77777777" w:rsidR="005A6D8C" w:rsidRPr="00E45C84" w:rsidRDefault="005A6D8C" w:rsidP="00083272">
            <w:pPr>
              <w:pStyle w:val="ConsPlusNormal"/>
              <w:ind w:left="180"/>
              <w:jc w:val="both"/>
              <w:rPr>
                <w:sz w:val="20"/>
                <w:szCs w:val="20"/>
              </w:rPr>
            </w:pPr>
            <w:r w:rsidRPr="00E45C84">
              <w:rPr>
                <w:color w:val="000000"/>
                <w:sz w:val="20"/>
                <w:szCs w:val="20"/>
              </w:rPr>
              <w:t>-86 813 934</w:t>
            </w:r>
          </w:p>
        </w:tc>
        <w:tc>
          <w:tcPr>
            <w:tcW w:w="1071" w:type="dxa"/>
            <w:tcBorders>
              <w:top w:val="single" w:sz="4" w:space="0" w:color="auto"/>
              <w:left w:val="single" w:sz="4" w:space="0" w:color="auto"/>
              <w:bottom w:val="single" w:sz="4" w:space="0" w:color="auto"/>
              <w:right w:val="single" w:sz="4" w:space="0" w:color="auto"/>
            </w:tcBorders>
            <w:vAlign w:val="center"/>
          </w:tcPr>
          <w:p w14:paraId="18904FCE" w14:textId="77777777" w:rsidR="005A6D8C" w:rsidRPr="00E45C84" w:rsidRDefault="005A6D8C" w:rsidP="00083272">
            <w:pPr>
              <w:spacing w:after="0" w:line="240" w:lineRule="auto"/>
              <w:ind w:left="180"/>
              <w:jc w:val="both"/>
              <w:rPr>
                <w:rFonts w:ascii="Times New Roman" w:hAnsi="Times New Roman" w:cs="Times New Roman"/>
                <w:sz w:val="20"/>
                <w:szCs w:val="20"/>
              </w:rPr>
            </w:pPr>
            <w:r w:rsidRPr="00E45C84">
              <w:rPr>
                <w:rFonts w:ascii="Times New Roman" w:hAnsi="Times New Roman" w:cs="Times New Roman"/>
                <w:sz w:val="20"/>
                <w:szCs w:val="20"/>
              </w:rPr>
              <w:t>-74 513 320</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2630E" w14:textId="77777777" w:rsidR="005A6D8C" w:rsidRPr="00E45C84" w:rsidRDefault="005A6D8C" w:rsidP="00083272">
            <w:pPr>
              <w:spacing w:after="0" w:line="240" w:lineRule="auto"/>
              <w:ind w:left="180"/>
              <w:jc w:val="both"/>
              <w:rPr>
                <w:rFonts w:ascii="Times New Roman" w:hAnsi="Times New Roman" w:cs="Times New Roman"/>
                <w:sz w:val="20"/>
                <w:szCs w:val="20"/>
              </w:rPr>
            </w:pPr>
            <w:r w:rsidRPr="00E45C84">
              <w:rPr>
                <w:rFonts w:ascii="Times New Roman" w:hAnsi="Times New Roman" w:cs="Times New Roman"/>
                <w:sz w:val="20"/>
                <w:szCs w:val="20"/>
              </w:rPr>
              <w:t> </w:t>
            </w:r>
          </w:p>
        </w:tc>
        <w:tc>
          <w:tcPr>
            <w:tcW w:w="1220" w:type="dxa"/>
            <w:tcBorders>
              <w:top w:val="single" w:sz="4" w:space="0" w:color="auto"/>
              <w:left w:val="single" w:sz="4" w:space="0" w:color="auto"/>
              <w:bottom w:val="single" w:sz="4" w:space="0" w:color="auto"/>
              <w:right w:val="single" w:sz="4" w:space="0" w:color="auto"/>
            </w:tcBorders>
            <w:vAlign w:val="center"/>
          </w:tcPr>
          <w:p w14:paraId="3AAF0C65" w14:textId="77777777" w:rsidR="005A6D8C" w:rsidRPr="00E45C84" w:rsidRDefault="005A6D8C" w:rsidP="00083272">
            <w:pPr>
              <w:spacing w:after="0" w:line="240" w:lineRule="auto"/>
              <w:ind w:left="180"/>
              <w:jc w:val="both"/>
              <w:rPr>
                <w:rFonts w:ascii="Times New Roman" w:hAnsi="Times New Roman" w:cs="Times New Roman"/>
                <w:sz w:val="20"/>
                <w:szCs w:val="20"/>
              </w:rPr>
            </w:pPr>
            <w:r w:rsidRPr="00E45C84">
              <w:rPr>
                <w:rFonts w:ascii="Times New Roman" w:hAnsi="Times New Roman" w:cs="Times New Roman"/>
                <w:sz w:val="20"/>
                <w:szCs w:val="20"/>
              </w:rPr>
              <w:t> </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B3F5A" w14:textId="77777777" w:rsidR="005A6D8C" w:rsidRPr="00E45C84" w:rsidRDefault="005A6D8C" w:rsidP="00083272">
            <w:pPr>
              <w:spacing w:after="0" w:line="240" w:lineRule="auto"/>
              <w:ind w:left="180"/>
              <w:jc w:val="both"/>
              <w:rPr>
                <w:rFonts w:ascii="Times New Roman" w:hAnsi="Times New Roman" w:cs="Times New Roman"/>
                <w:sz w:val="20"/>
                <w:szCs w:val="20"/>
              </w:rPr>
            </w:pPr>
            <w:r w:rsidRPr="00E45C84">
              <w:rPr>
                <w:rFonts w:ascii="Times New Roman" w:hAnsi="Times New Roman" w:cs="Times New Roman"/>
                <w:sz w:val="20"/>
                <w:szCs w:val="20"/>
              </w:rPr>
              <w:t>86 814 000</w:t>
            </w:r>
          </w:p>
        </w:tc>
        <w:tc>
          <w:tcPr>
            <w:tcW w:w="928" w:type="dxa"/>
            <w:tcBorders>
              <w:top w:val="single" w:sz="4" w:space="0" w:color="auto"/>
              <w:left w:val="single" w:sz="4" w:space="0" w:color="auto"/>
              <w:bottom w:val="single" w:sz="4" w:space="0" w:color="auto"/>
              <w:right w:val="single" w:sz="4" w:space="0" w:color="auto"/>
            </w:tcBorders>
            <w:vAlign w:val="center"/>
          </w:tcPr>
          <w:p w14:paraId="5B3A5688" w14:textId="77777777" w:rsidR="005A6D8C" w:rsidRPr="00E45C84" w:rsidRDefault="005A6D8C" w:rsidP="00083272">
            <w:pPr>
              <w:pStyle w:val="ConsPlusNormal"/>
              <w:ind w:left="180"/>
              <w:jc w:val="both"/>
              <w:rPr>
                <w:sz w:val="20"/>
                <w:szCs w:val="20"/>
              </w:rPr>
            </w:pPr>
            <w:r w:rsidRPr="00E45C84">
              <w:rPr>
                <w:sz w:val="20"/>
                <w:szCs w:val="20"/>
              </w:rPr>
              <w:t>74 513 320</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67C64" w14:textId="77777777" w:rsidR="005A6D8C" w:rsidRPr="00E45C84" w:rsidRDefault="005A6D8C" w:rsidP="00083272">
            <w:pPr>
              <w:pStyle w:val="ConsPlusNormal"/>
              <w:ind w:left="180"/>
              <w:jc w:val="both"/>
              <w:rPr>
                <w:sz w:val="20"/>
                <w:szCs w:val="20"/>
              </w:rPr>
            </w:pPr>
            <w:r w:rsidRPr="00E45C84">
              <w:rPr>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vAlign w:val="center"/>
          </w:tcPr>
          <w:p w14:paraId="41AEF221" w14:textId="77777777" w:rsidR="005A6D8C" w:rsidRPr="00E45C84" w:rsidRDefault="005A6D8C" w:rsidP="00083272">
            <w:pPr>
              <w:pStyle w:val="ConsPlusNormal"/>
              <w:ind w:left="180"/>
              <w:jc w:val="both"/>
              <w:rPr>
                <w:color w:val="000000"/>
                <w:sz w:val="20"/>
                <w:szCs w:val="20"/>
              </w:rPr>
            </w:pPr>
            <w:r w:rsidRPr="00E45C84">
              <w:rPr>
                <w:color w:val="000000"/>
                <w:sz w:val="20"/>
                <w:szCs w:val="20"/>
              </w:rPr>
              <w:t> </w:t>
            </w:r>
          </w:p>
        </w:tc>
      </w:tr>
      <w:tr w:rsidR="005A6D8C" w:rsidRPr="005A6D8C" w14:paraId="598E18EB" w14:textId="77777777" w:rsidTr="00A8389E">
        <w:tc>
          <w:tcPr>
            <w:tcW w:w="2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8FA58" w14:textId="77777777" w:rsidR="005A6D8C" w:rsidRPr="00E45C84" w:rsidRDefault="005A6D8C" w:rsidP="00083272">
            <w:pPr>
              <w:pStyle w:val="ConsPlusNormal"/>
              <w:ind w:left="180"/>
              <w:jc w:val="both"/>
              <w:rPr>
                <w:sz w:val="20"/>
                <w:szCs w:val="20"/>
              </w:rPr>
            </w:pPr>
            <w:r w:rsidRPr="00E45C84">
              <w:rPr>
                <w:sz w:val="20"/>
                <w:szCs w:val="20"/>
              </w:rPr>
              <w:t>НВВ для целей расчета сбытовых надбавок</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8F9C7" w14:textId="77777777" w:rsidR="005A6D8C" w:rsidRPr="00E45C84" w:rsidRDefault="005A6D8C" w:rsidP="00083272">
            <w:pPr>
              <w:pStyle w:val="ConsPlusNormal"/>
              <w:ind w:left="180"/>
              <w:jc w:val="both"/>
              <w:rPr>
                <w:sz w:val="20"/>
                <w:szCs w:val="20"/>
              </w:rPr>
            </w:pPr>
            <w:r w:rsidRPr="00E45C84">
              <w:rPr>
                <w:bCs/>
                <w:color w:val="000000"/>
                <w:sz w:val="20"/>
                <w:szCs w:val="20"/>
              </w:rPr>
              <w:t>628 629 158</w:t>
            </w:r>
          </w:p>
        </w:tc>
        <w:tc>
          <w:tcPr>
            <w:tcW w:w="1071" w:type="dxa"/>
            <w:tcBorders>
              <w:top w:val="single" w:sz="4" w:space="0" w:color="auto"/>
              <w:left w:val="single" w:sz="4" w:space="0" w:color="auto"/>
              <w:bottom w:val="single" w:sz="4" w:space="0" w:color="auto"/>
              <w:right w:val="single" w:sz="4" w:space="0" w:color="auto"/>
            </w:tcBorders>
            <w:vAlign w:val="center"/>
          </w:tcPr>
          <w:p w14:paraId="03D33225" w14:textId="77777777" w:rsidR="005A6D8C" w:rsidRPr="00E45C84" w:rsidRDefault="005A6D8C" w:rsidP="00083272">
            <w:pPr>
              <w:spacing w:after="0" w:line="240" w:lineRule="auto"/>
              <w:ind w:left="180"/>
              <w:jc w:val="both"/>
              <w:rPr>
                <w:rFonts w:ascii="Times New Roman" w:hAnsi="Times New Roman" w:cs="Times New Roman"/>
                <w:color w:val="000000"/>
                <w:sz w:val="20"/>
                <w:szCs w:val="20"/>
                <w:lang w:val="en-US"/>
              </w:rPr>
            </w:pPr>
            <w:r w:rsidRPr="00E45C84">
              <w:rPr>
                <w:rFonts w:ascii="Times New Roman" w:hAnsi="Times New Roman" w:cs="Times New Roman"/>
                <w:bCs/>
                <w:color w:val="000000"/>
                <w:sz w:val="20"/>
                <w:szCs w:val="20"/>
              </w:rPr>
              <w:t>722 630 71</w:t>
            </w:r>
            <w:r w:rsidRPr="00E45C84">
              <w:rPr>
                <w:rFonts w:ascii="Times New Roman" w:hAnsi="Times New Roman" w:cs="Times New Roman"/>
                <w:bCs/>
                <w:color w:val="000000"/>
                <w:sz w:val="20"/>
                <w:szCs w:val="20"/>
                <w:lang w:val="en-US"/>
              </w:rPr>
              <w:t>5</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3769D1" w14:textId="77777777" w:rsidR="005A6D8C" w:rsidRPr="00E45C84" w:rsidRDefault="005A6D8C" w:rsidP="00083272">
            <w:pPr>
              <w:spacing w:after="0" w:line="240" w:lineRule="auto"/>
              <w:ind w:left="180"/>
              <w:jc w:val="both"/>
              <w:rPr>
                <w:rFonts w:ascii="Times New Roman" w:hAnsi="Times New Roman" w:cs="Times New Roman"/>
                <w:sz w:val="20"/>
                <w:szCs w:val="20"/>
              </w:rPr>
            </w:pPr>
            <w:r w:rsidRPr="00E45C84">
              <w:rPr>
                <w:rFonts w:ascii="Times New Roman" w:hAnsi="Times New Roman" w:cs="Times New Roman"/>
                <w:bCs/>
                <w:color w:val="000000"/>
                <w:sz w:val="20"/>
                <w:szCs w:val="20"/>
              </w:rPr>
              <w:t>1 099 190 727</w:t>
            </w:r>
          </w:p>
        </w:tc>
        <w:tc>
          <w:tcPr>
            <w:tcW w:w="1220" w:type="dxa"/>
            <w:tcBorders>
              <w:top w:val="single" w:sz="4" w:space="0" w:color="auto"/>
              <w:left w:val="single" w:sz="4" w:space="0" w:color="auto"/>
              <w:bottom w:val="single" w:sz="4" w:space="0" w:color="auto"/>
              <w:right w:val="single" w:sz="4" w:space="0" w:color="auto"/>
            </w:tcBorders>
            <w:vAlign w:val="center"/>
          </w:tcPr>
          <w:p w14:paraId="60E34F7D" w14:textId="77777777" w:rsidR="005A6D8C" w:rsidRPr="00E45C84" w:rsidRDefault="005A6D8C" w:rsidP="00083272">
            <w:pPr>
              <w:spacing w:after="0" w:line="240" w:lineRule="auto"/>
              <w:ind w:left="180"/>
              <w:jc w:val="both"/>
              <w:rPr>
                <w:rFonts w:ascii="Times New Roman" w:hAnsi="Times New Roman" w:cs="Times New Roman"/>
                <w:color w:val="000000"/>
                <w:sz w:val="20"/>
                <w:szCs w:val="20"/>
              </w:rPr>
            </w:pPr>
            <w:r w:rsidRPr="00E45C84">
              <w:rPr>
                <w:rFonts w:ascii="Times New Roman" w:hAnsi="Times New Roman" w:cs="Times New Roman"/>
                <w:bCs/>
                <w:color w:val="000000"/>
                <w:sz w:val="20"/>
                <w:szCs w:val="20"/>
              </w:rPr>
              <w:t>1 061 038 796</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6D6314" w14:textId="77777777" w:rsidR="005A6D8C" w:rsidRPr="00E45C84" w:rsidRDefault="005A6D8C" w:rsidP="00083272">
            <w:pPr>
              <w:spacing w:after="0" w:line="240" w:lineRule="auto"/>
              <w:ind w:left="180"/>
              <w:jc w:val="both"/>
              <w:rPr>
                <w:rFonts w:ascii="Times New Roman" w:hAnsi="Times New Roman" w:cs="Times New Roman"/>
                <w:sz w:val="20"/>
                <w:szCs w:val="20"/>
              </w:rPr>
            </w:pPr>
            <w:r w:rsidRPr="00E45C84">
              <w:rPr>
                <w:rFonts w:ascii="Times New Roman" w:hAnsi="Times New Roman" w:cs="Times New Roman"/>
                <w:bCs/>
                <w:color w:val="000000"/>
                <w:sz w:val="20"/>
                <w:szCs w:val="20"/>
              </w:rPr>
              <w:t>210 275 187</w:t>
            </w:r>
          </w:p>
        </w:tc>
        <w:tc>
          <w:tcPr>
            <w:tcW w:w="928" w:type="dxa"/>
            <w:tcBorders>
              <w:top w:val="single" w:sz="4" w:space="0" w:color="auto"/>
              <w:left w:val="single" w:sz="4" w:space="0" w:color="auto"/>
              <w:bottom w:val="single" w:sz="4" w:space="0" w:color="auto"/>
              <w:right w:val="single" w:sz="4" w:space="0" w:color="auto"/>
            </w:tcBorders>
            <w:vAlign w:val="center"/>
          </w:tcPr>
          <w:p w14:paraId="7E7EA29F" w14:textId="77777777" w:rsidR="005A6D8C" w:rsidRPr="00E45C84" w:rsidRDefault="005A6D8C" w:rsidP="00083272">
            <w:pPr>
              <w:pStyle w:val="ConsPlusNormal"/>
              <w:ind w:left="180"/>
              <w:jc w:val="both"/>
              <w:rPr>
                <w:color w:val="000000"/>
                <w:sz w:val="20"/>
                <w:szCs w:val="20"/>
              </w:rPr>
            </w:pPr>
            <w:r w:rsidRPr="00E45C84">
              <w:rPr>
                <w:bCs/>
                <w:color w:val="000000"/>
                <w:sz w:val="20"/>
                <w:szCs w:val="20"/>
              </w:rPr>
              <w:t>259 883 213</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19BFB" w14:textId="77777777" w:rsidR="005A6D8C" w:rsidRPr="00E45C84" w:rsidRDefault="005A6D8C" w:rsidP="00083272">
            <w:pPr>
              <w:pStyle w:val="ConsPlusNormal"/>
              <w:ind w:left="180"/>
              <w:jc w:val="both"/>
              <w:rPr>
                <w:sz w:val="20"/>
                <w:szCs w:val="20"/>
              </w:rPr>
            </w:pPr>
            <w:r w:rsidRPr="00E45C84">
              <w:rPr>
                <w:bCs/>
                <w:color w:val="000000"/>
                <w:sz w:val="20"/>
                <w:szCs w:val="20"/>
              </w:rPr>
              <w:t>1 938 095 072</w:t>
            </w:r>
          </w:p>
        </w:tc>
        <w:tc>
          <w:tcPr>
            <w:tcW w:w="992" w:type="dxa"/>
            <w:tcBorders>
              <w:top w:val="single" w:sz="4" w:space="0" w:color="auto"/>
              <w:left w:val="single" w:sz="4" w:space="0" w:color="auto"/>
              <w:bottom w:val="single" w:sz="4" w:space="0" w:color="auto"/>
              <w:right w:val="single" w:sz="4" w:space="0" w:color="auto"/>
            </w:tcBorders>
            <w:vAlign w:val="center"/>
          </w:tcPr>
          <w:p w14:paraId="1939CD85" w14:textId="77777777" w:rsidR="005A6D8C" w:rsidRPr="00E45C84" w:rsidRDefault="005A6D8C" w:rsidP="00083272">
            <w:pPr>
              <w:pStyle w:val="ConsPlusNormal"/>
              <w:ind w:left="180"/>
              <w:jc w:val="both"/>
              <w:rPr>
                <w:color w:val="000000"/>
                <w:sz w:val="20"/>
                <w:szCs w:val="20"/>
              </w:rPr>
            </w:pPr>
            <w:r w:rsidRPr="00E45C84">
              <w:rPr>
                <w:bCs/>
                <w:color w:val="000000"/>
                <w:sz w:val="20"/>
                <w:szCs w:val="20"/>
              </w:rPr>
              <w:t>2 043 552 725</w:t>
            </w:r>
          </w:p>
        </w:tc>
      </w:tr>
    </w:tbl>
    <w:p w14:paraId="3B5ED2A7" w14:textId="77777777" w:rsidR="005A6D8C" w:rsidRPr="005A6D8C" w:rsidRDefault="005A6D8C" w:rsidP="00083272">
      <w:pPr>
        <w:pStyle w:val="ConsPlusNormal"/>
        <w:ind w:firstLine="709"/>
        <w:jc w:val="both"/>
        <w:rPr>
          <w:sz w:val="24"/>
          <w:szCs w:val="24"/>
        </w:rPr>
      </w:pPr>
      <w:r w:rsidRPr="005A6D8C">
        <w:rPr>
          <w:sz w:val="24"/>
          <w:szCs w:val="24"/>
        </w:rPr>
        <w:t xml:space="preserve">                                       </w:t>
      </w:r>
    </w:p>
    <w:p w14:paraId="3FC41DFF" w14:textId="77777777" w:rsidR="005A6D8C" w:rsidRPr="00E45C84" w:rsidRDefault="005A6D8C" w:rsidP="00083272">
      <w:pPr>
        <w:pStyle w:val="ConsPlusNormal"/>
        <w:ind w:firstLine="709"/>
        <w:jc w:val="both"/>
        <w:rPr>
          <w:sz w:val="24"/>
          <w:szCs w:val="24"/>
        </w:rPr>
      </w:pPr>
      <w:r w:rsidRPr="00E45C84">
        <w:rPr>
          <w:sz w:val="24"/>
          <w:szCs w:val="24"/>
        </w:rPr>
        <w:t>В результате необходимая валовой выручка ПАО «КСК» на 2021 год, рассчитанная с использованием метода сравнения аналогов, определена в размере   2 043 552 725 руб. (рост к необходимой валовой выручке 2020 года – 5,4 процента), в том числе:</w:t>
      </w:r>
    </w:p>
    <w:p w14:paraId="61BF847E" w14:textId="77777777" w:rsidR="005A6D8C" w:rsidRPr="00E45C84" w:rsidRDefault="005A6D8C" w:rsidP="00083272">
      <w:pPr>
        <w:pStyle w:val="ConsPlusNormal"/>
        <w:ind w:firstLine="709"/>
        <w:jc w:val="both"/>
        <w:rPr>
          <w:sz w:val="24"/>
          <w:szCs w:val="24"/>
        </w:rPr>
      </w:pPr>
      <w:r w:rsidRPr="00E45C84">
        <w:rPr>
          <w:sz w:val="24"/>
          <w:szCs w:val="24"/>
        </w:rPr>
        <w:t>- доходы от продажи электроэнергии населению и приравненных к нему категории потребителей – 722 630 715 руб.;</w:t>
      </w:r>
    </w:p>
    <w:p w14:paraId="0B4AD335" w14:textId="77777777" w:rsidR="005A6D8C" w:rsidRPr="005A6D8C" w:rsidRDefault="005A6D8C" w:rsidP="00083272">
      <w:pPr>
        <w:pStyle w:val="ConsPlusNormal"/>
        <w:ind w:firstLine="709"/>
        <w:jc w:val="both"/>
        <w:rPr>
          <w:sz w:val="24"/>
          <w:szCs w:val="24"/>
        </w:rPr>
      </w:pPr>
      <w:r w:rsidRPr="00E45C84">
        <w:rPr>
          <w:sz w:val="24"/>
          <w:szCs w:val="24"/>
        </w:rPr>
        <w:t>- доходы от продажи электроэнергии прочим потребителям всех подгрупп</w:t>
      </w:r>
      <w:r w:rsidRPr="005A6D8C">
        <w:rPr>
          <w:sz w:val="24"/>
          <w:szCs w:val="24"/>
        </w:rPr>
        <w:t xml:space="preserve"> </w:t>
      </w:r>
      <w:r w:rsidR="00E45C84">
        <w:rPr>
          <w:sz w:val="24"/>
          <w:szCs w:val="24"/>
        </w:rPr>
        <w:t xml:space="preserve">-  </w:t>
      </w:r>
      <w:r w:rsidRPr="005A6D8C">
        <w:rPr>
          <w:sz w:val="24"/>
          <w:szCs w:val="24"/>
        </w:rPr>
        <w:t xml:space="preserve">1 061 038 796 руб.;                                </w:t>
      </w:r>
    </w:p>
    <w:p w14:paraId="50954E47" w14:textId="77777777" w:rsidR="005A6D8C" w:rsidRPr="005A6D8C" w:rsidRDefault="005A6D8C" w:rsidP="00083272">
      <w:pPr>
        <w:pStyle w:val="ConsPlusNormal"/>
        <w:ind w:firstLine="709"/>
        <w:jc w:val="both"/>
        <w:rPr>
          <w:sz w:val="24"/>
          <w:szCs w:val="24"/>
        </w:rPr>
      </w:pPr>
      <w:r w:rsidRPr="005A6D8C">
        <w:rPr>
          <w:sz w:val="24"/>
          <w:szCs w:val="24"/>
        </w:rPr>
        <w:t>- доходы от продажи электрическую энергию для компенсации потерь электрической энергии сетевым организациям – 259 883 213 руб., в том числе выпадающие доходы ГП, связанные с установлением регулируемых тарифов на электрическую энергию для населения, учитываемые при установлении сбытовых надбавок ГП для сетевых организаций на расчетный период регулирования                 74 513 320 руб.</w:t>
      </w:r>
    </w:p>
    <w:p w14:paraId="0AE8D236" w14:textId="77777777" w:rsidR="005A6D8C" w:rsidRPr="00E45C84" w:rsidRDefault="005A6D8C" w:rsidP="00083272">
      <w:pPr>
        <w:tabs>
          <w:tab w:val="left" w:pos="709"/>
        </w:tabs>
        <w:spacing w:after="0" w:line="240" w:lineRule="auto"/>
        <w:jc w:val="both"/>
        <w:rPr>
          <w:rFonts w:ascii="Times New Roman" w:hAnsi="Times New Roman" w:cs="Times New Roman"/>
          <w:sz w:val="24"/>
          <w:szCs w:val="24"/>
        </w:rPr>
      </w:pPr>
      <w:r w:rsidRPr="00E45C84">
        <w:rPr>
          <w:rFonts w:ascii="Times New Roman" w:hAnsi="Times New Roman" w:cs="Times New Roman"/>
          <w:sz w:val="24"/>
          <w:szCs w:val="24"/>
        </w:rPr>
        <w:t>7. Расчет сбытовых надбавок</w:t>
      </w:r>
    </w:p>
    <w:p w14:paraId="20D521FC" w14:textId="77777777" w:rsidR="005A6D8C" w:rsidRPr="00E45C84" w:rsidRDefault="005A6D8C" w:rsidP="00083272">
      <w:pPr>
        <w:pStyle w:val="ConsPlusNormal"/>
        <w:ind w:firstLine="709"/>
        <w:jc w:val="both"/>
        <w:rPr>
          <w:sz w:val="24"/>
          <w:szCs w:val="24"/>
        </w:rPr>
      </w:pPr>
      <w:r w:rsidRPr="00E45C84">
        <w:rPr>
          <w:sz w:val="24"/>
          <w:szCs w:val="24"/>
        </w:rPr>
        <w:t>Сбытовые надбавки для ПАО «КСК» в соответствии с пунктом 4 Методических указаний   устанавливаются для следующих групп потребителей:</w:t>
      </w:r>
    </w:p>
    <w:p w14:paraId="2B857526" w14:textId="77777777" w:rsidR="005A6D8C" w:rsidRPr="00E45C84" w:rsidRDefault="005A6D8C" w:rsidP="00912EAC">
      <w:pPr>
        <w:pStyle w:val="ConsPlusNormal"/>
        <w:numPr>
          <w:ilvl w:val="0"/>
          <w:numId w:val="5"/>
        </w:numPr>
        <w:jc w:val="both"/>
        <w:rPr>
          <w:sz w:val="24"/>
          <w:szCs w:val="24"/>
        </w:rPr>
      </w:pPr>
      <w:r w:rsidRPr="00E45C84">
        <w:rPr>
          <w:sz w:val="24"/>
          <w:szCs w:val="24"/>
        </w:rPr>
        <w:t>население и приравненные к нему категории потребителей (далее - население);</w:t>
      </w:r>
    </w:p>
    <w:p w14:paraId="39EBF9EA" w14:textId="77777777" w:rsidR="005A6D8C" w:rsidRPr="00E45C84" w:rsidRDefault="005A6D8C" w:rsidP="00912EAC">
      <w:pPr>
        <w:pStyle w:val="ConsPlusNormal"/>
        <w:numPr>
          <w:ilvl w:val="0"/>
          <w:numId w:val="5"/>
        </w:numPr>
        <w:jc w:val="both"/>
        <w:rPr>
          <w:sz w:val="24"/>
          <w:szCs w:val="24"/>
        </w:rPr>
      </w:pPr>
      <w:r w:rsidRPr="00E45C84">
        <w:rPr>
          <w:sz w:val="24"/>
          <w:szCs w:val="24"/>
        </w:rPr>
        <w:t>прочие потребители - дифференцированно по подгруппам в зависимости  от величины максимальной мощности принадлежащих им энергопринимающих устройств (менее 670 кВт, от 670 кВт до 10 МВт, не менее 10 МВт).</w:t>
      </w:r>
    </w:p>
    <w:p w14:paraId="2CDF47F2" w14:textId="77777777" w:rsidR="005A6D8C" w:rsidRPr="00E45C84" w:rsidRDefault="005A6D8C" w:rsidP="00912EAC">
      <w:pPr>
        <w:pStyle w:val="ConsPlusNormal"/>
        <w:numPr>
          <w:ilvl w:val="0"/>
          <w:numId w:val="5"/>
        </w:numPr>
        <w:jc w:val="both"/>
        <w:rPr>
          <w:sz w:val="24"/>
          <w:szCs w:val="24"/>
        </w:rPr>
      </w:pPr>
      <w:r w:rsidRPr="00E45C84">
        <w:rPr>
          <w:sz w:val="24"/>
          <w:szCs w:val="24"/>
        </w:rPr>
        <w:t>сетевые организации, покупающие электрическую энергию для компенсации потерь электрической энергии (далее - сетевые организации).</w:t>
      </w:r>
    </w:p>
    <w:p w14:paraId="0CD7E2C3" w14:textId="77777777" w:rsidR="005A6D8C" w:rsidRPr="00E45C84" w:rsidRDefault="005A6D8C" w:rsidP="00083272">
      <w:pPr>
        <w:spacing w:after="0" w:line="240" w:lineRule="auto"/>
        <w:jc w:val="both"/>
        <w:rPr>
          <w:rFonts w:ascii="Times New Roman" w:hAnsi="Times New Roman" w:cs="Times New Roman"/>
          <w:sz w:val="24"/>
          <w:szCs w:val="24"/>
        </w:rPr>
      </w:pPr>
      <w:r w:rsidRPr="00E45C84">
        <w:rPr>
          <w:rFonts w:ascii="Times New Roman" w:hAnsi="Times New Roman" w:cs="Times New Roman"/>
          <w:sz w:val="24"/>
          <w:szCs w:val="24"/>
        </w:rPr>
        <w:t xml:space="preserve">              7.1  Расчет сбытовой надбавки для населения</w:t>
      </w:r>
    </w:p>
    <w:p w14:paraId="51231021" w14:textId="77777777" w:rsidR="005A6D8C" w:rsidRPr="005A6D8C" w:rsidRDefault="005A6D8C" w:rsidP="00083272">
      <w:pPr>
        <w:pStyle w:val="ConsPlusNormal"/>
        <w:tabs>
          <w:tab w:val="left" w:pos="709"/>
        </w:tabs>
        <w:ind w:firstLine="709"/>
        <w:jc w:val="both"/>
        <w:rPr>
          <w:sz w:val="24"/>
          <w:szCs w:val="24"/>
        </w:rPr>
      </w:pPr>
      <w:r w:rsidRPr="00E45C84">
        <w:rPr>
          <w:sz w:val="24"/>
          <w:szCs w:val="24"/>
        </w:rPr>
        <w:t xml:space="preserve">Расчет сбытовых надбавок ГП для населения </w:t>
      </w:r>
      <w:r w:rsidR="00E45C84">
        <w:rPr>
          <w:sz w:val="24"/>
          <w:szCs w:val="24"/>
        </w:rPr>
        <w:t xml:space="preserve">осуществляется в соответствии </w:t>
      </w:r>
      <w:r w:rsidRPr="00E45C84">
        <w:rPr>
          <w:sz w:val="24"/>
          <w:szCs w:val="24"/>
        </w:rPr>
        <w:t xml:space="preserve">с </w:t>
      </w:r>
      <w:hyperlink r:id="rId16" w:anchor="Par96" w:tooltip="III. Расчет сбытовых надбавок ГП для населения" w:history="1">
        <w:r w:rsidRPr="00E45C84">
          <w:rPr>
            <w:rStyle w:val="ae"/>
            <w:color w:val="auto"/>
            <w:sz w:val="24"/>
            <w:szCs w:val="24"/>
            <w:u w:val="none"/>
          </w:rPr>
          <w:t>главой III</w:t>
        </w:r>
      </w:hyperlink>
      <w:r w:rsidRPr="00E45C84">
        <w:rPr>
          <w:sz w:val="24"/>
          <w:szCs w:val="24"/>
        </w:rPr>
        <w:t xml:space="preserve"> Методических</w:t>
      </w:r>
      <w:r w:rsidRPr="005A6D8C">
        <w:rPr>
          <w:sz w:val="24"/>
          <w:szCs w:val="24"/>
        </w:rPr>
        <w:t xml:space="preserve"> указаний.</w:t>
      </w:r>
    </w:p>
    <w:p w14:paraId="492EB228" w14:textId="77777777" w:rsidR="005A6D8C" w:rsidRPr="005A6D8C" w:rsidRDefault="005A6D8C" w:rsidP="00083272">
      <w:pPr>
        <w:pStyle w:val="ConsPlusNormal"/>
        <w:ind w:firstLine="709"/>
        <w:jc w:val="both"/>
        <w:rPr>
          <w:sz w:val="24"/>
          <w:szCs w:val="24"/>
        </w:rPr>
      </w:pPr>
      <w:r w:rsidRPr="005A6D8C">
        <w:rPr>
          <w:sz w:val="24"/>
          <w:szCs w:val="24"/>
        </w:rPr>
        <w:t>Согласно пункту 20 сбытовая надбавка ГП для населения на первое полугодие 2021 года рассчитана по формуле:</w:t>
      </w:r>
    </w:p>
    <w:p w14:paraId="1F757F27" w14:textId="77777777" w:rsidR="005A6D8C" w:rsidRPr="005A6D8C" w:rsidRDefault="005A6D8C" w:rsidP="00083272">
      <w:pPr>
        <w:spacing w:after="0" w:line="240" w:lineRule="auto"/>
        <w:jc w:val="both"/>
        <w:rPr>
          <w:rFonts w:ascii="Times New Roman" w:hAnsi="Times New Roman" w:cs="Times New Roman"/>
          <w:sz w:val="24"/>
          <w:szCs w:val="24"/>
        </w:rPr>
      </w:pPr>
    </w:p>
    <w:p w14:paraId="799BADBE" w14:textId="77777777" w:rsidR="005A6D8C" w:rsidRPr="005A6D8C" w:rsidRDefault="005A6D8C" w:rsidP="00083272">
      <w:pPr>
        <w:spacing w:after="0" w:line="240" w:lineRule="auto"/>
        <w:jc w:val="both"/>
        <w:rPr>
          <w:rFonts w:ascii="Times New Roman" w:hAnsi="Times New Roman" w:cs="Times New Roman"/>
          <w:sz w:val="24"/>
          <w:szCs w:val="24"/>
        </w:rPr>
      </w:pPr>
    </w:p>
    <w:p w14:paraId="6465432A" w14:textId="77777777" w:rsidR="005A6D8C" w:rsidRPr="005A6D8C" w:rsidRDefault="005A6D8C" w:rsidP="00083272">
      <w:pPr>
        <w:spacing w:after="0" w:line="240" w:lineRule="auto"/>
        <w:jc w:val="both"/>
        <w:rPr>
          <w:rFonts w:ascii="Times New Roman" w:hAnsi="Times New Roman" w:cs="Times New Roman"/>
          <w:sz w:val="24"/>
          <w:szCs w:val="24"/>
        </w:rPr>
      </w:pPr>
      <w:r w:rsidRPr="005A6D8C">
        <w:rPr>
          <w:rFonts w:ascii="Times New Roman" w:hAnsi="Times New Roman" w:cs="Times New Roman"/>
          <w:noProof/>
          <w:sz w:val="24"/>
          <w:szCs w:val="24"/>
        </w:rPr>
        <w:lastRenderedPageBreak/>
        <w:drawing>
          <wp:inline distT="0" distB="0" distL="0" distR="0" wp14:anchorId="5B379632" wp14:editId="7E89E882">
            <wp:extent cx="5761990" cy="1047750"/>
            <wp:effectExtent l="19050" t="0" r="0" b="0"/>
            <wp:docPr id="208"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cstate="print"/>
                    <a:srcRect/>
                    <a:stretch>
                      <a:fillRect/>
                    </a:stretch>
                  </pic:blipFill>
                  <pic:spPr bwMode="auto">
                    <a:xfrm>
                      <a:off x="0" y="0"/>
                      <a:ext cx="5761990" cy="1047750"/>
                    </a:xfrm>
                    <a:prstGeom prst="rect">
                      <a:avLst/>
                    </a:prstGeom>
                    <a:noFill/>
                  </pic:spPr>
                </pic:pic>
              </a:graphicData>
            </a:graphic>
          </wp:inline>
        </w:drawing>
      </w:r>
    </w:p>
    <w:p w14:paraId="1BCE86E4" w14:textId="77777777" w:rsidR="005A6D8C" w:rsidRPr="005A6D8C" w:rsidRDefault="005A6D8C" w:rsidP="00083272">
      <w:pPr>
        <w:tabs>
          <w:tab w:val="left" w:pos="3195"/>
        </w:tabs>
        <w:spacing w:after="0" w:line="240" w:lineRule="auto"/>
        <w:jc w:val="both"/>
        <w:rPr>
          <w:rFonts w:ascii="Times New Roman" w:hAnsi="Times New Roman" w:cs="Times New Roman"/>
          <w:sz w:val="24"/>
          <w:szCs w:val="24"/>
        </w:rPr>
      </w:pPr>
      <w:r w:rsidRPr="005A6D8C">
        <w:rPr>
          <w:rFonts w:ascii="Times New Roman" w:hAnsi="Times New Roman" w:cs="Times New Roman"/>
          <w:sz w:val="24"/>
          <w:szCs w:val="24"/>
        </w:rPr>
        <w:tab/>
        <w:t>(2)</w:t>
      </w:r>
    </w:p>
    <w:p w14:paraId="5D198A21" w14:textId="77777777" w:rsidR="005A6D8C" w:rsidRPr="005A6D8C" w:rsidRDefault="005A6D8C" w:rsidP="00083272">
      <w:pPr>
        <w:pStyle w:val="ConsPlusNormal"/>
        <w:ind w:firstLine="540"/>
        <w:jc w:val="both"/>
        <w:rPr>
          <w:sz w:val="24"/>
          <w:szCs w:val="24"/>
        </w:rPr>
      </w:pPr>
      <w:r w:rsidRPr="005A6D8C">
        <w:rPr>
          <w:sz w:val="24"/>
          <w:szCs w:val="24"/>
        </w:rPr>
        <w:t>где:</w:t>
      </w:r>
    </w:p>
    <w:p w14:paraId="37D501C2" w14:textId="77777777" w:rsidR="005A6D8C" w:rsidRPr="005A6D8C" w:rsidRDefault="005A6D8C" w:rsidP="00083272">
      <w:pPr>
        <w:pStyle w:val="ConsPlusNormal"/>
        <w:spacing w:before="220"/>
        <w:ind w:firstLine="540"/>
        <w:jc w:val="both"/>
        <w:rPr>
          <w:sz w:val="24"/>
          <w:szCs w:val="24"/>
        </w:rPr>
      </w:pPr>
      <w:r w:rsidRPr="005A6D8C">
        <w:rPr>
          <w:noProof/>
          <w:position w:val="-11"/>
          <w:sz w:val="24"/>
          <w:szCs w:val="24"/>
        </w:rPr>
        <w:drawing>
          <wp:inline distT="0" distB="0" distL="0" distR="0" wp14:anchorId="0BA9B618" wp14:editId="08BB7BBB">
            <wp:extent cx="628650" cy="276225"/>
            <wp:effectExtent l="19050" t="0" r="0" b="0"/>
            <wp:docPr id="205" name="Рисунок 14" descr="base_1_300505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1_300505_32779"/>
                    <pic:cNvPicPr preferRelativeResize="0">
                      <a:picLocks noChangeArrowheads="1"/>
                    </pic:cNvPicPr>
                  </pic:nvPicPr>
                  <pic:blipFill>
                    <a:blip r:embed="rId18" cstate="print"/>
                    <a:srcRect/>
                    <a:stretch>
                      <a:fillRect/>
                    </a:stretch>
                  </pic:blipFill>
                  <pic:spPr bwMode="auto">
                    <a:xfrm>
                      <a:off x="0" y="0"/>
                      <a:ext cx="628650" cy="276225"/>
                    </a:xfrm>
                    <a:prstGeom prst="rect">
                      <a:avLst/>
                    </a:prstGeom>
                    <a:noFill/>
                    <a:ln w="9525">
                      <a:noFill/>
                      <a:miter lim="800000"/>
                      <a:headEnd/>
                      <a:tailEnd/>
                    </a:ln>
                  </pic:spPr>
                </pic:pic>
              </a:graphicData>
            </a:graphic>
          </wp:inline>
        </w:drawing>
      </w:r>
      <w:r w:rsidRPr="005A6D8C">
        <w:rPr>
          <w:sz w:val="24"/>
          <w:szCs w:val="24"/>
        </w:rPr>
        <w:t xml:space="preserve"> - сбытовая надбавка ГП для населения на второе полугодие 2021 года – 0,</w:t>
      </w:r>
      <w:proofErr w:type="gramStart"/>
      <w:r w:rsidRPr="005A6D8C">
        <w:rPr>
          <w:sz w:val="24"/>
          <w:szCs w:val="24"/>
        </w:rPr>
        <w:t>69228  руб.</w:t>
      </w:r>
      <w:proofErr w:type="gramEnd"/>
      <w:r w:rsidRPr="005A6D8C">
        <w:rPr>
          <w:sz w:val="24"/>
          <w:szCs w:val="24"/>
        </w:rPr>
        <w:t>/кВт*ч.</w:t>
      </w:r>
    </w:p>
    <w:p w14:paraId="01B14D4A" w14:textId="77777777" w:rsidR="005A6D8C" w:rsidRPr="005A6D8C" w:rsidRDefault="005A6D8C" w:rsidP="00CC5D0D">
      <w:pPr>
        <w:pStyle w:val="ConsPlusNormal"/>
        <w:spacing w:before="220"/>
        <w:ind w:firstLine="540"/>
        <w:jc w:val="both"/>
        <w:rPr>
          <w:sz w:val="24"/>
          <w:szCs w:val="24"/>
        </w:rPr>
      </w:pPr>
      <w:r w:rsidRPr="005A6D8C">
        <w:rPr>
          <w:noProof/>
          <w:position w:val="-9"/>
          <w:sz w:val="24"/>
          <w:szCs w:val="24"/>
        </w:rPr>
        <w:drawing>
          <wp:inline distT="0" distB="0" distL="0" distR="0" wp14:anchorId="1B867394" wp14:editId="100CA28D">
            <wp:extent cx="542925" cy="266700"/>
            <wp:effectExtent l="19050" t="0" r="0" b="0"/>
            <wp:docPr id="204" name="Рисунок 15" descr="base_1_300505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1_300505_32777"/>
                    <pic:cNvPicPr preferRelativeResize="0">
                      <a:picLocks noChangeArrowheads="1"/>
                    </pic:cNvPicPr>
                  </pic:nvPicPr>
                  <pic:blipFill>
                    <a:blip r:embed="rId19" cstate="print"/>
                    <a:srcRect/>
                    <a:stretch>
                      <a:fillRect/>
                    </a:stretch>
                  </pic:blipFill>
                  <pic:spPr bwMode="auto">
                    <a:xfrm>
                      <a:off x="0" y="0"/>
                      <a:ext cx="542925" cy="266700"/>
                    </a:xfrm>
                    <a:prstGeom prst="rect">
                      <a:avLst/>
                    </a:prstGeom>
                    <a:noFill/>
                    <a:ln w="9525">
                      <a:noFill/>
                      <a:miter lim="800000"/>
                      <a:headEnd/>
                      <a:tailEnd/>
                    </a:ln>
                  </pic:spPr>
                </pic:pic>
              </a:graphicData>
            </a:graphic>
          </wp:inline>
        </w:drawing>
      </w:r>
      <w:r w:rsidRPr="005A6D8C">
        <w:rPr>
          <w:sz w:val="24"/>
          <w:szCs w:val="24"/>
        </w:rPr>
        <w:t xml:space="preserve"> - необходимая валовая выручка ГП для целей расчета сбытовой надбавки для населения на 2021 год - 797 144 035 руб.;</w:t>
      </w:r>
    </w:p>
    <w:p w14:paraId="09EED33F" w14:textId="77777777" w:rsidR="005A6D8C" w:rsidRPr="005A6D8C" w:rsidRDefault="005A6D8C" w:rsidP="00CC5D0D">
      <w:pPr>
        <w:pStyle w:val="ConsPlusNormal"/>
        <w:spacing w:before="220"/>
        <w:ind w:firstLine="540"/>
        <w:jc w:val="both"/>
        <w:rPr>
          <w:sz w:val="24"/>
          <w:szCs w:val="24"/>
        </w:rPr>
      </w:pPr>
      <w:r w:rsidRPr="005A6D8C">
        <w:rPr>
          <w:noProof/>
          <w:position w:val="-9"/>
          <w:sz w:val="24"/>
          <w:szCs w:val="24"/>
        </w:rPr>
        <w:drawing>
          <wp:inline distT="0" distB="0" distL="0" distR="0" wp14:anchorId="4FC4AE06" wp14:editId="4754FBDD">
            <wp:extent cx="304800" cy="266700"/>
            <wp:effectExtent l="19050" t="0" r="0" b="0"/>
            <wp:docPr id="203" name="Рисунок 16" descr="base_1_300505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1_300505_32778"/>
                    <pic:cNvPicPr preferRelativeResize="0">
                      <a:picLocks noChangeArrowheads="1"/>
                    </pic:cNvPicPr>
                  </pic:nvPicPr>
                  <pic:blipFill>
                    <a:blip r:embed="rId20" cstate="print"/>
                    <a:srcRect/>
                    <a:stretch>
                      <a:fillRect/>
                    </a:stretch>
                  </pic:blipFill>
                  <pic:spPr bwMode="auto">
                    <a:xfrm>
                      <a:off x="0" y="0"/>
                      <a:ext cx="304800" cy="266700"/>
                    </a:xfrm>
                    <a:prstGeom prst="rect">
                      <a:avLst/>
                    </a:prstGeom>
                    <a:noFill/>
                    <a:ln w="9525">
                      <a:noFill/>
                      <a:miter lim="800000"/>
                      <a:headEnd/>
                      <a:tailEnd/>
                    </a:ln>
                  </pic:spPr>
                </pic:pic>
              </a:graphicData>
            </a:graphic>
          </wp:inline>
        </w:drawing>
      </w:r>
      <w:r w:rsidRPr="005A6D8C">
        <w:rPr>
          <w:sz w:val="24"/>
          <w:szCs w:val="24"/>
        </w:rPr>
        <w:t xml:space="preserve"> - объем электрической энергии, поставляемой ГП населению в 2021 году, определяемый в соответствии со сводным прогнозным балансом– 1 135 200 100 кВт*ч;</w:t>
      </w:r>
    </w:p>
    <w:p w14:paraId="2A2AD6AE" w14:textId="77777777" w:rsidR="005A6D8C" w:rsidRPr="005A6D8C" w:rsidRDefault="00CC5D0D" w:rsidP="00CC5D0D">
      <w:pPr>
        <w:pStyle w:val="ConsPlusNormal"/>
        <w:spacing w:before="220"/>
        <w:ind w:firstLine="540"/>
        <w:jc w:val="both"/>
        <w:rPr>
          <w:sz w:val="24"/>
          <w:szCs w:val="24"/>
        </w:rPr>
      </w:pPr>
      <w:r>
        <w:rPr>
          <w:sz w:val="24"/>
          <w:szCs w:val="24"/>
        </w:rPr>
        <w:pict w14:anchorId="224F2567">
          <v:shapetype id="_x0000_t202" coordsize="21600,21600" o:spt="202" path="m,l,21600r21600,l21600,xe">
            <v:stroke joinstyle="miter"/>
            <v:path gradientshapeok="t" o:connecttype="rect"/>
          </v:shapetype>
          <v:shape id="Надпись 2" o:spid="_x0000_s1058" type="#_x0000_t202" style="position:absolute;left:0;text-align:left;margin-left:82.8pt;margin-top:20.95pt;width:197.85pt;height:23.05pt;z-index:251660288;visibility:visible;mso-width-percent:400;mso-wrap-distance-top:3.6pt;mso-wrap-distance-bottom:3.6pt;mso-width-percent:400;mso-width-relative:margin;mso-height-relative:margin" filled="f" stroked="f">
            <v:textbox style="mso-next-textbox:#Надпись 2">
              <w:txbxContent>
                <w:p w14:paraId="6D4AE391" w14:textId="77777777" w:rsidR="00CC5D0D" w:rsidRDefault="00CC5D0D" w:rsidP="005A6D8C">
                  <w:pPr>
                    <w:rPr>
                      <w:color w:val="000000"/>
                      <w:sz w:val="26"/>
                      <w:szCs w:val="26"/>
                    </w:rPr>
                  </w:pPr>
                  <w:r>
                    <w:rPr>
                      <w:color w:val="000000"/>
                      <w:sz w:val="26"/>
                      <w:szCs w:val="26"/>
                    </w:rPr>
                    <w:t xml:space="preserve">= 0,702205748 </w:t>
                  </w:r>
                  <w:r>
                    <w:rPr>
                      <w:sz w:val="26"/>
                      <w:szCs w:val="26"/>
                    </w:rPr>
                    <w:t>руб./кВт*ч.</w:t>
                  </w:r>
                </w:p>
                <w:p w14:paraId="6D093433" w14:textId="77777777" w:rsidR="00CC5D0D" w:rsidRDefault="00CC5D0D" w:rsidP="005A6D8C">
                  <w:pPr>
                    <w:rPr>
                      <w:color w:val="000000"/>
                      <w:sz w:val="26"/>
                      <w:szCs w:val="26"/>
                    </w:rPr>
                  </w:pPr>
                  <w:r>
                    <w:rPr>
                      <w:color w:val="000000"/>
                      <w:sz w:val="26"/>
                      <w:szCs w:val="26"/>
                    </w:rPr>
                    <w:t xml:space="preserve"> руб. квтч.</w:t>
                  </w:r>
                </w:p>
                <w:p w14:paraId="1524728E" w14:textId="77777777" w:rsidR="00CC5D0D" w:rsidRDefault="00CC5D0D" w:rsidP="005A6D8C"/>
              </w:txbxContent>
            </v:textbox>
            <w10:wrap type="square"/>
          </v:shape>
        </w:pict>
      </w:r>
      <w:r w:rsidR="005A6D8C" w:rsidRPr="005A6D8C">
        <w:rPr>
          <w:noProof/>
          <w:sz w:val="24"/>
          <w:szCs w:val="24"/>
        </w:rPr>
        <w:drawing>
          <wp:inline distT="0" distB="0" distL="0" distR="0" wp14:anchorId="515AAB45" wp14:editId="1E696184">
            <wp:extent cx="476250" cy="495300"/>
            <wp:effectExtent l="0" t="0" r="0" b="0"/>
            <wp:docPr id="202"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pic:cNvPicPr>
                      <a:picLocks noChangeAspect="1" noChangeArrowheads="1"/>
                    </pic:cNvPicPr>
                  </pic:nvPicPr>
                  <pic:blipFill>
                    <a:blip r:embed="rId21" cstate="print"/>
                    <a:srcRect l="26788" r="57420" b="47179"/>
                    <a:stretch>
                      <a:fillRect/>
                    </a:stretch>
                  </pic:blipFill>
                  <pic:spPr bwMode="auto">
                    <a:xfrm>
                      <a:off x="0" y="0"/>
                      <a:ext cx="476250" cy="495300"/>
                    </a:xfrm>
                    <a:prstGeom prst="rect">
                      <a:avLst/>
                    </a:prstGeom>
                    <a:noFill/>
                    <a:ln w="9525">
                      <a:noFill/>
                      <a:miter lim="800000"/>
                      <a:headEnd/>
                      <a:tailEnd/>
                    </a:ln>
                  </pic:spPr>
                </pic:pic>
              </a:graphicData>
            </a:graphic>
          </wp:inline>
        </w:drawing>
      </w:r>
      <w:r w:rsidR="005A6D8C" w:rsidRPr="005A6D8C">
        <w:rPr>
          <w:noProof/>
          <w:sz w:val="24"/>
          <w:szCs w:val="24"/>
        </w:rPr>
        <w:t xml:space="preserve"> </w:t>
      </w:r>
    </w:p>
    <w:p w14:paraId="487AA3EC" w14:textId="77777777" w:rsidR="005A6D8C" w:rsidRPr="005A6D8C" w:rsidRDefault="005A6D8C" w:rsidP="00CC5D0D">
      <w:pPr>
        <w:widowControl w:val="0"/>
        <w:autoSpaceDE w:val="0"/>
        <w:autoSpaceDN w:val="0"/>
        <w:spacing w:after="0" w:line="240" w:lineRule="auto"/>
        <w:ind w:firstLine="540"/>
        <w:jc w:val="both"/>
        <w:rPr>
          <w:rFonts w:ascii="Times New Roman" w:hAnsi="Times New Roman" w:cs="Times New Roman"/>
          <w:sz w:val="24"/>
          <w:szCs w:val="24"/>
        </w:rPr>
      </w:pPr>
      <w:r w:rsidRPr="005A6D8C">
        <w:rPr>
          <w:rFonts w:ascii="Times New Roman" w:hAnsi="Times New Roman" w:cs="Times New Roman"/>
          <w:noProof/>
          <w:position w:val="-11"/>
          <w:sz w:val="24"/>
          <w:szCs w:val="24"/>
        </w:rPr>
        <w:drawing>
          <wp:inline distT="0" distB="0" distL="0" distR="0" wp14:anchorId="4BCECA90" wp14:editId="573DC656">
            <wp:extent cx="542925" cy="276225"/>
            <wp:effectExtent l="19050" t="0" r="0" b="0"/>
            <wp:docPr id="201" name="Рисунок 18" descr="base_1_370600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1_370600_32770"/>
                    <pic:cNvPicPr preferRelativeResize="0">
                      <a:picLocks noChangeArrowheads="1"/>
                    </pic:cNvPicPr>
                  </pic:nvPicPr>
                  <pic:blipFill>
                    <a:blip r:embed="rId22" cstate="print"/>
                    <a:srcRect/>
                    <a:stretch>
                      <a:fillRect/>
                    </a:stretch>
                  </pic:blipFill>
                  <pic:spPr bwMode="auto">
                    <a:xfrm>
                      <a:off x="0" y="0"/>
                      <a:ext cx="542925" cy="276225"/>
                    </a:xfrm>
                    <a:prstGeom prst="rect">
                      <a:avLst/>
                    </a:prstGeom>
                    <a:noFill/>
                    <a:ln w="9525">
                      <a:noFill/>
                      <a:miter lim="800000"/>
                      <a:headEnd/>
                      <a:tailEnd/>
                    </a:ln>
                  </pic:spPr>
                </pic:pic>
              </a:graphicData>
            </a:graphic>
          </wp:inline>
        </w:drawing>
      </w:r>
      <w:r w:rsidRPr="005A6D8C">
        <w:rPr>
          <w:rFonts w:ascii="Times New Roman" w:hAnsi="Times New Roman" w:cs="Times New Roman"/>
          <w:sz w:val="24"/>
          <w:szCs w:val="24"/>
        </w:rPr>
        <w:t xml:space="preserve"> - сбытовая надбавка ГП для населения на первое полугодие 2021 года равна сбытовой надбавке </w:t>
      </w:r>
      <w:r w:rsidRPr="005A6D8C">
        <w:rPr>
          <w:rFonts w:ascii="Times New Roman" w:hAnsi="Times New Roman" w:cs="Times New Roman"/>
          <w:noProof/>
          <w:position w:val="-11"/>
          <w:sz w:val="24"/>
          <w:szCs w:val="24"/>
        </w:rPr>
        <w:drawing>
          <wp:inline distT="0" distB="0" distL="0" distR="0" wp14:anchorId="77EEAAC7" wp14:editId="1A1A96D2">
            <wp:extent cx="628650" cy="276225"/>
            <wp:effectExtent l="19050" t="0" r="0" b="0"/>
            <wp:docPr id="200" name="Рисунок 19" descr="base_1_300505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1_300505_32779"/>
                    <pic:cNvPicPr preferRelativeResize="0">
                      <a:picLocks noChangeArrowheads="1"/>
                    </pic:cNvPicPr>
                  </pic:nvPicPr>
                  <pic:blipFill>
                    <a:blip r:embed="rId18" cstate="print"/>
                    <a:srcRect/>
                    <a:stretch>
                      <a:fillRect/>
                    </a:stretch>
                  </pic:blipFill>
                  <pic:spPr bwMode="auto">
                    <a:xfrm>
                      <a:off x="0" y="0"/>
                      <a:ext cx="628650" cy="276225"/>
                    </a:xfrm>
                    <a:prstGeom prst="rect">
                      <a:avLst/>
                    </a:prstGeom>
                    <a:noFill/>
                    <a:ln w="9525">
                      <a:noFill/>
                      <a:miter lim="800000"/>
                      <a:headEnd/>
                      <a:tailEnd/>
                    </a:ln>
                  </pic:spPr>
                </pic:pic>
              </a:graphicData>
            </a:graphic>
          </wp:inline>
        </w:drawing>
      </w:r>
      <w:r w:rsidRPr="005A6D8C">
        <w:rPr>
          <w:rFonts w:ascii="Times New Roman" w:hAnsi="Times New Roman" w:cs="Times New Roman"/>
          <w:position w:val="-11"/>
          <w:sz w:val="24"/>
          <w:szCs w:val="24"/>
        </w:rPr>
        <w:t xml:space="preserve"> </w:t>
      </w:r>
      <w:proofErr w:type="gramStart"/>
      <w:r w:rsidRPr="005A6D8C">
        <w:rPr>
          <w:rFonts w:ascii="Times New Roman" w:hAnsi="Times New Roman" w:cs="Times New Roman"/>
          <w:sz w:val="24"/>
          <w:szCs w:val="24"/>
        </w:rPr>
        <w:t>-  0</w:t>
      </w:r>
      <w:proofErr w:type="gramEnd"/>
      <w:r w:rsidRPr="005A6D8C">
        <w:rPr>
          <w:rFonts w:ascii="Times New Roman" w:hAnsi="Times New Roman" w:cs="Times New Roman"/>
          <w:sz w:val="24"/>
          <w:szCs w:val="24"/>
        </w:rPr>
        <w:t>,69228  руб./кВт*ч;</w:t>
      </w:r>
    </w:p>
    <w:p w14:paraId="23EF73B5" w14:textId="77777777" w:rsidR="005A6D8C" w:rsidRPr="005A6D8C" w:rsidRDefault="005A6D8C" w:rsidP="00CC5D0D">
      <w:pPr>
        <w:pStyle w:val="ConsPlusNormal"/>
        <w:ind w:firstLine="709"/>
        <w:jc w:val="both"/>
        <w:rPr>
          <w:sz w:val="24"/>
          <w:szCs w:val="24"/>
        </w:rPr>
      </w:pPr>
    </w:p>
    <w:p w14:paraId="3436B62E" w14:textId="77777777" w:rsidR="005A6D8C" w:rsidRPr="005A6D8C" w:rsidRDefault="005A6D8C" w:rsidP="00CC5D0D">
      <w:pPr>
        <w:pStyle w:val="ConsPlusNormal"/>
        <w:ind w:firstLine="709"/>
        <w:jc w:val="both"/>
        <w:rPr>
          <w:sz w:val="24"/>
          <w:szCs w:val="24"/>
        </w:rPr>
      </w:pPr>
      <w:r w:rsidRPr="005A6D8C">
        <w:rPr>
          <w:sz w:val="24"/>
          <w:szCs w:val="24"/>
        </w:rPr>
        <w:t>Согласно пункту 21 сбытовая надбавка ГП для населения на второе полугодие 2021 года  рассчитана  по формуле:</w:t>
      </w:r>
    </w:p>
    <w:p w14:paraId="31F7CADE" w14:textId="77777777" w:rsidR="005A6D8C" w:rsidRPr="005A6D8C" w:rsidRDefault="005A6D8C" w:rsidP="00CC5D0D">
      <w:pPr>
        <w:pStyle w:val="ConsPlusNormal"/>
        <w:ind w:firstLine="709"/>
        <w:jc w:val="both"/>
        <w:rPr>
          <w:sz w:val="24"/>
          <w:szCs w:val="24"/>
        </w:rPr>
      </w:pPr>
    </w:p>
    <w:p w14:paraId="0A2E7D6B" w14:textId="77777777" w:rsidR="005A6D8C" w:rsidRPr="005A6D8C" w:rsidRDefault="005A6D8C" w:rsidP="00CC5D0D">
      <w:pPr>
        <w:widowControl w:val="0"/>
        <w:autoSpaceDE w:val="0"/>
        <w:autoSpaceDN w:val="0"/>
        <w:spacing w:after="0" w:line="240" w:lineRule="auto"/>
        <w:jc w:val="both"/>
        <w:rPr>
          <w:rFonts w:ascii="Times New Roman" w:hAnsi="Times New Roman" w:cs="Times New Roman"/>
          <w:sz w:val="24"/>
          <w:szCs w:val="24"/>
        </w:rPr>
      </w:pPr>
      <w:r w:rsidRPr="005A6D8C">
        <w:rPr>
          <w:rFonts w:ascii="Times New Roman" w:hAnsi="Times New Roman" w:cs="Times New Roman"/>
          <w:noProof/>
          <w:position w:val="-31"/>
          <w:sz w:val="24"/>
          <w:szCs w:val="24"/>
        </w:rPr>
        <w:drawing>
          <wp:inline distT="0" distB="0" distL="0" distR="0" wp14:anchorId="0918B9F4" wp14:editId="14A279F2">
            <wp:extent cx="4686300" cy="542925"/>
            <wp:effectExtent l="19050" t="0" r="0" b="0"/>
            <wp:docPr id="199" name="Рисунок 20" descr="base_1_370600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1_370600_32775"/>
                    <pic:cNvPicPr preferRelativeResize="0">
                      <a:picLocks noChangeArrowheads="1"/>
                    </pic:cNvPicPr>
                  </pic:nvPicPr>
                  <pic:blipFill>
                    <a:blip r:embed="rId23" cstate="print"/>
                    <a:srcRect/>
                    <a:stretch>
                      <a:fillRect/>
                    </a:stretch>
                  </pic:blipFill>
                  <pic:spPr bwMode="auto">
                    <a:xfrm>
                      <a:off x="0" y="0"/>
                      <a:ext cx="4686300" cy="542925"/>
                    </a:xfrm>
                    <a:prstGeom prst="rect">
                      <a:avLst/>
                    </a:prstGeom>
                    <a:noFill/>
                    <a:ln w="9525">
                      <a:noFill/>
                      <a:miter lim="800000"/>
                      <a:headEnd/>
                      <a:tailEnd/>
                    </a:ln>
                  </pic:spPr>
                </pic:pic>
              </a:graphicData>
            </a:graphic>
          </wp:inline>
        </w:drawing>
      </w:r>
      <w:r w:rsidRPr="005A6D8C">
        <w:rPr>
          <w:rFonts w:ascii="Times New Roman" w:hAnsi="Times New Roman" w:cs="Times New Roman"/>
          <w:sz w:val="24"/>
          <w:szCs w:val="24"/>
        </w:rPr>
        <w:t>, (3)</w:t>
      </w:r>
    </w:p>
    <w:p w14:paraId="348E3263" w14:textId="77777777" w:rsidR="005A6D8C" w:rsidRPr="005A6D8C" w:rsidRDefault="005A6D8C" w:rsidP="00CC5D0D">
      <w:pPr>
        <w:pStyle w:val="ConsPlusNormal"/>
        <w:ind w:firstLine="709"/>
        <w:jc w:val="both"/>
        <w:rPr>
          <w:sz w:val="24"/>
          <w:szCs w:val="24"/>
        </w:rPr>
      </w:pPr>
    </w:p>
    <w:p w14:paraId="4E2FC280" w14:textId="77777777" w:rsidR="005A6D8C" w:rsidRPr="005A6D8C" w:rsidRDefault="005A6D8C" w:rsidP="00CC5D0D">
      <w:pPr>
        <w:pStyle w:val="ConsPlusNormal"/>
        <w:ind w:firstLine="709"/>
        <w:jc w:val="both"/>
        <w:rPr>
          <w:sz w:val="24"/>
          <w:szCs w:val="24"/>
        </w:rPr>
      </w:pPr>
      <w:r w:rsidRPr="005A6D8C">
        <w:rPr>
          <w:sz w:val="24"/>
          <w:szCs w:val="24"/>
        </w:rPr>
        <w:t>где:</w:t>
      </w:r>
    </w:p>
    <w:p w14:paraId="19458DBB" w14:textId="77777777" w:rsidR="005A6D8C" w:rsidRPr="005A6D8C" w:rsidRDefault="005A6D8C" w:rsidP="00CC5D0D">
      <w:pPr>
        <w:pStyle w:val="ConsPlusNormal"/>
        <w:ind w:firstLine="709"/>
        <w:jc w:val="both"/>
        <w:rPr>
          <w:sz w:val="24"/>
          <w:szCs w:val="24"/>
        </w:rPr>
      </w:pPr>
      <w:r w:rsidRPr="005A6D8C">
        <w:rPr>
          <w:noProof/>
          <w:position w:val="-14"/>
          <w:sz w:val="24"/>
          <w:szCs w:val="24"/>
        </w:rPr>
        <w:drawing>
          <wp:inline distT="0" distB="0" distL="0" distR="0" wp14:anchorId="382CE426" wp14:editId="2D39583A">
            <wp:extent cx="371475" cy="257175"/>
            <wp:effectExtent l="19050" t="0" r="0" b="0"/>
            <wp:docPr id="198"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cstate="print"/>
                    <a:srcRect/>
                    <a:stretch>
                      <a:fillRect/>
                    </a:stretch>
                  </pic:blipFill>
                  <pic:spPr bwMode="auto">
                    <a:xfrm>
                      <a:off x="0" y="0"/>
                      <a:ext cx="371475" cy="257175"/>
                    </a:xfrm>
                    <a:prstGeom prst="rect">
                      <a:avLst/>
                    </a:prstGeom>
                    <a:noFill/>
                    <a:ln w="9525">
                      <a:noFill/>
                      <a:miter lim="800000"/>
                      <a:headEnd/>
                      <a:tailEnd/>
                    </a:ln>
                  </pic:spPr>
                </pic:pic>
              </a:graphicData>
            </a:graphic>
          </wp:inline>
        </w:drawing>
      </w:r>
      <w:r w:rsidRPr="005A6D8C">
        <w:rPr>
          <w:sz w:val="24"/>
          <w:szCs w:val="24"/>
        </w:rPr>
        <w:t xml:space="preserve"> - объем электрической энергии, поставляемой ПАО «КСК» населению в первом полугодии 2021 года, определяемый в соответствии со сводным прогнозным </w:t>
      </w:r>
      <w:proofErr w:type="gramStart"/>
      <w:r w:rsidRPr="005A6D8C">
        <w:rPr>
          <w:sz w:val="24"/>
          <w:szCs w:val="24"/>
        </w:rPr>
        <w:t>балансом,  -</w:t>
      </w:r>
      <w:proofErr w:type="gramEnd"/>
      <w:r w:rsidRPr="005A6D8C">
        <w:rPr>
          <w:sz w:val="24"/>
          <w:szCs w:val="24"/>
        </w:rPr>
        <w:t xml:space="preserve"> 586 765 800 </w:t>
      </w:r>
      <w:proofErr w:type="spellStart"/>
      <w:r w:rsidRPr="005A6D8C">
        <w:rPr>
          <w:sz w:val="24"/>
          <w:szCs w:val="24"/>
        </w:rPr>
        <w:t>кВт.ч</w:t>
      </w:r>
      <w:proofErr w:type="spellEnd"/>
      <w:r w:rsidRPr="005A6D8C">
        <w:rPr>
          <w:sz w:val="24"/>
          <w:szCs w:val="24"/>
        </w:rPr>
        <w:t>;</w:t>
      </w:r>
    </w:p>
    <w:p w14:paraId="1C5B019F" w14:textId="77777777" w:rsidR="005A6D8C" w:rsidRPr="005A6D8C" w:rsidRDefault="005A6D8C" w:rsidP="00CC5D0D">
      <w:pPr>
        <w:pStyle w:val="ConsPlusNormal"/>
        <w:ind w:firstLine="709"/>
        <w:jc w:val="both"/>
        <w:rPr>
          <w:sz w:val="24"/>
          <w:szCs w:val="24"/>
        </w:rPr>
      </w:pPr>
      <w:r w:rsidRPr="005A6D8C">
        <w:rPr>
          <w:noProof/>
          <w:position w:val="-14"/>
          <w:sz w:val="24"/>
          <w:szCs w:val="24"/>
        </w:rPr>
        <w:drawing>
          <wp:inline distT="0" distB="0" distL="0" distR="0" wp14:anchorId="0BFA7B6C" wp14:editId="235D8340">
            <wp:extent cx="371475" cy="257175"/>
            <wp:effectExtent l="19050" t="0" r="9525" b="0"/>
            <wp:docPr id="194"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cstate="print"/>
                    <a:srcRect/>
                    <a:stretch>
                      <a:fillRect/>
                    </a:stretch>
                  </pic:blipFill>
                  <pic:spPr bwMode="auto">
                    <a:xfrm>
                      <a:off x="0" y="0"/>
                      <a:ext cx="371475" cy="257175"/>
                    </a:xfrm>
                    <a:prstGeom prst="rect">
                      <a:avLst/>
                    </a:prstGeom>
                    <a:noFill/>
                    <a:ln w="9525">
                      <a:noFill/>
                      <a:miter lim="800000"/>
                      <a:headEnd/>
                      <a:tailEnd/>
                    </a:ln>
                  </pic:spPr>
                </pic:pic>
              </a:graphicData>
            </a:graphic>
          </wp:inline>
        </w:drawing>
      </w:r>
      <w:r w:rsidRPr="005A6D8C">
        <w:rPr>
          <w:sz w:val="24"/>
          <w:szCs w:val="24"/>
        </w:rPr>
        <w:t xml:space="preserve"> - объем электрической энергии, поставляемой ПАО «КСК» населению во втором полугодии 2021 года, в соответствии со сводным прогнозным балансом –548 434 300 </w:t>
      </w:r>
      <w:proofErr w:type="spellStart"/>
      <w:r w:rsidRPr="005A6D8C">
        <w:rPr>
          <w:sz w:val="24"/>
          <w:szCs w:val="24"/>
        </w:rPr>
        <w:t>кВт.ч</w:t>
      </w:r>
      <w:proofErr w:type="spellEnd"/>
      <w:r w:rsidRPr="005A6D8C">
        <w:rPr>
          <w:sz w:val="24"/>
          <w:szCs w:val="24"/>
        </w:rPr>
        <w:t>.</w:t>
      </w:r>
    </w:p>
    <w:p w14:paraId="6A59FD90" w14:textId="77777777" w:rsidR="005A6D8C" w:rsidRPr="005A6D8C" w:rsidRDefault="005A6D8C" w:rsidP="00CC5D0D">
      <w:pPr>
        <w:pStyle w:val="ConsPlusNormal"/>
        <w:ind w:firstLine="709"/>
        <w:jc w:val="both"/>
        <w:rPr>
          <w:sz w:val="24"/>
          <w:szCs w:val="24"/>
        </w:rPr>
      </w:pPr>
    </w:p>
    <w:p w14:paraId="19615E1F" w14:textId="77777777" w:rsidR="005A6D8C" w:rsidRPr="005A6D8C" w:rsidRDefault="005A6D8C" w:rsidP="00CC5D0D">
      <w:pPr>
        <w:pStyle w:val="ConsPlusNormal"/>
        <w:ind w:firstLine="709"/>
        <w:jc w:val="both"/>
        <w:rPr>
          <w:sz w:val="24"/>
          <w:szCs w:val="24"/>
        </w:rPr>
      </w:pPr>
      <w:r w:rsidRPr="005A6D8C">
        <w:rPr>
          <w:sz w:val="24"/>
          <w:szCs w:val="24"/>
        </w:rPr>
        <w:t>В результате сбытовая надбавка ПАО «КСК» для населения на 2021 год:</w:t>
      </w:r>
    </w:p>
    <w:p w14:paraId="476498D0" w14:textId="77777777" w:rsidR="005A6D8C" w:rsidRPr="005A6D8C" w:rsidRDefault="005A6D8C" w:rsidP="00CC5D0D">
      <w:pPr>
        <w:pStyle w:val="ConsPlusNormal"/>
        <w:ind w:firstLine="709"/>
        <w:jc w:val="both"/>
        <w:rPr>
          <w:sz w:val="24"/>
          <w:szCs w:val="24"/>
        </w:rPr>
      </w:pPr>
      <w:r w:rsidRPr="005A6D8C">
        <w:rPr>
          <w:sz w:val="24"/>
          <w:szCs w:val="24"/>
        </w:rPr>
        <w:t>- на первое полугодие - 0,</w:t>
      </w:r>
      <w:proofErr w:type="gramStart"/>
      <w:r w:rsidRPr="005A6D8C">
        <w:rPr>
          <w:sz w:val="24"/>
          <w:szCs w:val="24"/>
        </w:rPr>
        <w:t>69228  руб.</w:t>
      </w:r>
      <w:proofErr w:type="gramEnd"/>
      <w:r w:rsidRPr="005A6D8C">
        <w:rPr>
          <w:sz w:val="24"/>
          <w:szCs w:val="24"/>
        </w:rPr>
        <w:t>/</w:t>
      </w:r>
      <w:proofErr w:type="spellStart"/>
      <w:r w:rsidRPr="005A6D8C">
        <w:rPr>
          <w:sz w:val="24"/>
          <w:szCs w:val="24"/>
        </w:rPr>
        <w:t>кВт.ч</w:t>
      </w:r>
      <w:proofErr w:type="spellEnd"/>
      <w:r w:rsidRPr="005A6D8C">
        <w:rPr>
          <w:sz w:val="24"/>
          <w:szCs w:val="24"/>
        </w:rPr>
        <w:t>;</w:t>
      </w:r>
    </w:p>
    <w:p w14:paraId="79473D53" w14:textId="77777777" w:rsidR="005A6D8C" w:rsidRPr="005A6D8C" w:rsidRDefault="005A6D8C" w:rsidP="00CC5D0D">
      <w:pPr>
        <w:pStyle w:val="ConsPlusNormal"/>
        <w:ind w:firstLine="709"/>
        <w:jc w:val="both"/>
        <w:rPr>
          <w:sz w:val="24"/>
          <w:szCs w:val="24"/>
        </w:rPr>
      </w:pPr>
      <w:r w:rsidRPr="005A6D8C">
        <w:rPr>
          <w:sz w:val="24"/>
          <w:szCs w:val="24"/>
        </w:rPr>
        <w:t xml:space="preserve">- на второе полугодие – 0,71283руб./ </w:t>
      </w:r>
      <w:proofErr w:type="spellStart"/>
      <w:r w:rsidRPr="005A6D8C">
        <w:rPr>
          <w:sz w:val="24"/>
          <w:szCs w:val="24"/>
        </w:rPr>
        <w:t>кВт.ч</w:t>
      </w:r>
      <w:proofErr w:type="spellEnd"/>
      <w:r w:rsidRPr="005A6D8C">
        <w:rPr>
          <w:sz w:val="24"/>
          <w:szCs w:val="24"/>
        </w:rPr>
        <w:t>.</w:t>
      </w:r>
    </w:p>
    <w:p w14:paraId="3D088A38" w14:textId="77777777" w:rsidR="005A6D8C" w:rsidRPr="00E45C84" w:rsidRDefault="005A6D8C" w:rsidP="00CC5D0D">
      <w:pPr>
        <w:spacing w:after="0" w:line="240" w:lineRule="auto"/>
        <w:jc w:val="both"/>
        <w:rPr>
          <w:rFonts w:ascii="Times New Roman" w:hAnsi="Times New Roman" w:cs="Times New Roman"/>
          <w:sz w:val="24"/>
          <w:szCs w:val="24"/>
        </w:rPr>
      </w:pPr>
      <w:r w:rsidRPr="00E45C84">
        <w:rPr>
          <w:rFonts w:ascii="Times New Roman" w:hAnsi="Times New Roman" w:cs="Times New Roman"/>
          <w:sz w:val="24"/>
          <w:szCs w:val="24"/>
        </w:rPr>
        <w:t xml:space="preserve">7.2 Расчет сбытовой надбавки для потребителей, </w:t>
      </w:r>
    </w:p>
    <w:p w14:paraId="0BAB63EF" w14:textId="77777777" w:rsidR="005A6D8C" w:rsidRPr="00E45C84" w:rsidRDefault="005A6D8C" w:rsidP="00CC5D0D">
      <w:pPr>
        <w:spacing w:after="0" w:line="240" w:lineRule="auto"/>
        <w:jc w:val="both"/>
        <w:rPr>
          <w:rFonts w:ascii="Times New Roman" w:hAnsi="Times New Roman" w:cs="Times New Roman"/>
          <w:sz w:val="24"/>
          <w:szCs w:val="24"/>
        </w:rPr>
      </w:pPr>
      <w:r w:rsidRPr="00E45C84">
        <w:rPr>
          <w:rFonts w:ascii="Times New Roman" w:hAnsi="Times New Roman" w:cs="Times New Roman"/>
          <w:sz w:val="24"/>
          <w:szCs w:val="24"/>
        </w:rPr>
        <w:t>относящихся к группе «прочие   потребители»</w:t>
      </w:r>
    </w:p>
    <w:p w14:paraId="49257648" w14:textId="77777777" w:rsidR="005A6D8C" w:rsidRPr="005A6D8C" w:rsidRDefault="005A6D8C" w:rsidP="00CC5D0D">
      <w:pPr>
        <w:pStyle w:val="ConsPlusNormal"/>
        <w:ind w:firstLine="540"/>
        <w:jc w:val="both"/>
        <w:rPr>
          <w:sz w:val="24"/>
          <w:szCs w:val="24"/>
        </w:rPr>
      </w:pPr>
      <w:r w:rsidRPr="005A6D8C">
        <w:rPr>
          <w:sz w:val="24"/>
          <w:szCs w:val="24"/>
        </w:rPr>
        <w:t xml:space="preserve"> Расчет сбытовых надбавок ПАО «КСК»  для прочих потребителей всех категорий  осуществляется в соответствии </w:t>
      </w:r>
      <w:r w:rsidRPr="00E45C84">
        <w:rPr>
          <w:sz w:val="24"/>
          <w:szCs w:val="24"/>
        </w:rPr>
        <w:t xml:space="preserve">с </w:t>
      </w:r>
      <w:hyperlink r:id="rId26" w:anchor="Par245" w:tooltip="IV. Расчет сбытовых надбавок ГП для прочих потребителей" w:history="1">
        <w:r w:rsidRPr="00E45C84">
          <w:rPr>
            <w:rStyle w:val="ae"/>
            <w:color w:val="auto"/>
            <w:sz w:val="24"/>
            <w:szCs w:val="24"/>
            <w:u w:val="none"/>
          </w:rPr>
          <w:t>главой IV</w:t>
        </w:r>
      </w:hyperlink>
      <w:r w:rsidRPr="005A6D8C">
        <w:rPr>
          <w:sz w:val="24"/>
          <w:szCs w:val="24"/>
        </w:rPr>
        <w:t xml:space="preserve"> Методических указаний. </w:t>
      </w:r>
    </w:p>
    <w:p w14:paraId="3D37734F" w14:textId="77777777" w:rsidR="005A6D8C" w:rsidRPr="005A6D8C" w:rsidRDefault="005A6D8C" w:rsidP="00CC5D0D">
      <w:pPr>
        <w:pStyle w:val="ConsPlusNormal"/>
        <w:ind w:firstLine="540"/>
        <w:jc w:val="both"/>
        <w:rPr>
          <w:sz w:val="24"/>
          <w:szCs w:val="24"/>
        </w:rPr>
      </w:pPr>
      <w:r w:rsidRPr="005A6D8C">
        <w:rPr>
          <w:sz w:val="24"/>
          <w:szCs w:val="24"/>
        </w:rPr>
        <w:t xml:space="preserve"> Сбытовые</w:t>
      </w:r>
      <w:r w:rsidRPr="005A6D8C">
        <w:rPr>
          <w:position w:val="-14"/>
          <w:sz w:val="24"/>
          <w:szCs w:val="24"/>
        </w:rPr>
        <w:t xml:space="preserve"> </w:t>
      </w:r>
      <w:r w:rsidRPr="005A6D8C">
        <w:rPr>
          <w:sz w:val="24"/>
          <w:szCs w:val="24"/>
        </w:rPr>
        <w:t>надбавки ПАО «КСК» для прочих потребителей всех категорий на первое полугодие 2021 года, в соответствии с пунктом 33 Методических указаний и соблюдением условий пункта 34 Методических указаний установлены по формулам:</w:t>
      </w:r>
    </w:p>
    <w:p w14:paraId="134F7EA9" w14:textId="77777777" w:rsidR="005A6D8C" w:rsidRPr="005A6D8C" w:rsidRDefault="005A6D8C" w:rsidP="00CC5D0D">
      <w:pPr>
        <w:pStyle w:val="ConsPlusNormal"/>
        <w:ind w:firstLine="540"/>
        <w:jc w:val="both"/>
        <w:rPr>
          <w:sz w:val="24"/>
          <w:szCs w:val="24"/>
        </w:rPr>
      </w:pPr>
    </w:p>
    <w:p w14:paraId="6BBACE84" w14:textId="77777777" w:rsidR="005A6D8C" w:rsidRPr="005A6D8C" w:rsidRDefault="005A6D8C" w:rsidP="00CC5D0D">
      <w:pPr>
        <w:pStyle w:val="ConsPlusNormal"/>
        <w:ind w:firstLine="540"/>
        <w:jc w:val="both"/>
        <w:rPr>
          <w:sz w:val="24"/>
          <w:szCs w:val="24"/>
        </w:rPr>
      </w:pPr>
      <w:r w:rsidRPr="005A6D8C">
        <w:rPr>
          <w:noProof/>
          <w:position w:val="-33"/>
          <w:sz w:val="24"/>
          <w:szCs w:val="24"/>
        </w:rPr>
        <w:lastRenderedPageBreak/>
        <w:drawing>
          <wp:inline distT="0" distB="0" distL="0" distR="0" wp14:anchorId="5580FDBF" wp14:editId="50937DE0">
            <wp:extent cx="2686050" cy="561975"/>
            <wp:effectExtent l="19050" t="0" r="0" b="0"/>
            <wp:docPr id="193" name="Рисунок 23" descr="base_1_300505_329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1_300505_32909"/>
                    <pic:cNvPicPr preferRelativeResize="0">
                      <a:picLocks noChangeArrowheads="1"/>
                    </pic:cNvPicPr>
                  </pic:nvPicPr>
                  <pic:blipFill>
                    <a:blip r:embed="rId27" cstate="print"/>
                    <a:srcRect/>
                    <a:stretch>
                      <a:fillRect/>
                    </a:stretch>
                  </pic:blipFill>
                  <pic:spPr bwMode="auto">
                    <a:xfrm>
                      <a:off x="0" y="0"/>
                      <a:ext cx="2686050" cy="561975"/>
                    </a:xfrm>
                    <a:prstGeom prst="rect">
                      <a:avLst/>
                    </a:prstGeom>
                    <a:noFill/>
                    <a:ln w="9525">
                      <a:noFill/>
                      <a:miter lim="800000"/>
                      <a:headEnd/>
                      <a:tailEnd/>
                    </a:ln>
                  </pic:spPr>
                </pic:pic>
              </a:graphicData>
            </a:graphic>
          </wp:inline>
        </w:drawing>
      </w:r>
    </w:p>
    <w:p w14:paraId="789195D6" w14:textId="77777777" w:rsidR="005A6D8C" w:rsidRPr="005A6D8C" w:rsidRDefault="005A6D8C" w:rsidP="00CC5D0D">
      <w:pPr>
        <w:pStyle w:val="ConsPlusNormal"/>
        <w:ind w:firstLine="540"/>
        <w:jc w:val="both"/>
        <w:rPr>
          <w:sz w:val="24"/>
          <w:szCs w:val="24"/>
        </w:rPr>
      </w:pPr>
      <w:r w:rsidRPr="005A6D8C">
        <w:rPr>
          <w:sz w:val="24"/>
          <w:szCs w:val="24"/>
        </w:rPr>
        <w:t>где:</w:t>
      </w:r>
    </w:p>
    <w:p w14:paraId="042E2490" w14:textId="77777777" w:rsidR="005A6D8C" w:rsidRPr="005A6D8C" w:rsidRDefault="005A6D8C" w:rsidP="00CC5D0D">
      <w:pPr>
        <w:pStyle w:val="ConsPlusNormal"/>
        <w:spacing w:before="220"/>
        <w:ind w:firstLine="540"/>
        <w:jc w:val="both"/>
        <w:rPr>
          <w:sz w:val="24"/>
          <w:szCs w:val="24"/>
        </w:rPr>
      </w:pPr>
      <w:r w:rsidRPr="005A6D8C">
        <w:rPr>
          <w:noProof/>
          <w:position w:val="-11"/>
          <w:sz w:val="24"/>
          <w:szCs w:val="24"/>
        </w:rPr>
        <w:drawing>
          <wp:inline distT="0" distB="0" distL="0" distR="0" wp14:anchorId="4550CD05" wp14:editId="47D62011">
            <wp:extent cx="504825" cy="276225"/>
            <wp:effectExtent l="19050" t="0" r="9525" b="0"/>
            <wp:docPr id="192" name="Рисунок 24" descr="base_1_300505_329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1_300505_32910"/>
                    <pic:cNvPicPr preferRelativeResize="0">
                      <a:picLocks noChangeArrowheads="1"/>
                    </pic:cNvPicPr>
                  </pic:nvPicPr>
                  <pic:blipFill>
                    <a:blip r:embed="rId28" cstate="print"/>
                    <a:srcRect/>
                    <a:stretch>
                      <a:fillRect/>
                    </a:stretch>
                  </pic:blipFill>
                  <pic:spPr bwMode="auto">
                    <a:xfrm>
                      <a:off x="0" y="0"/>
                      <a:ext cx="504825" cy="276225"/>
                    </a:xfrm>
                    <a:prstGeom prst="rect">
                      <a:avLst/>
                    </a:prstGeom>
                    <a:noFill/>
                    <a:ln w="9525">
                      <a:noFill/>
                      <a:miter lim="800000"/>
                      <a:headEnd/>
                      <a:tailEnd/>
                    </a:ln>
                  </pic:spPr>
                </pic:pic>
              </a:graphicData>
            </a:graphic>
          </wp:inline>
        </w:drawing>
      </w:r>
      <w:r w:rsidRPr="005A6D8C">
        <w:rPr>
          <w:sz w:val="24"/>
          <w:szCs w:val="24"/>
        </w:rPr>
        <w:t xml:space="preserve"> - необходимая валовая выручка ГП для целей расчета сбытовой надбавки для прочих потребителей, у которых максимальная мощность принадлежащих им энергопринимающих устройств относится к диапазону z (менее 670 кВт, от 670 кВт до 10 МВт, не менее 10 МВт), на 2021 год, руб.;</w:t>
      </w:r>
    </w:p>
    <w:p w14:paraId="793D587D" w14:textId="77777777" w:rsidR="005A6D8C" w:rsidRPr="005A6D8C" w:rsidRDefault="005A6D8C" w:rsidP="00CC5D0D">
      <w:pPr>
        <w:pStyle w:val="ConsPlusNormal"/>
        <w:spacing w:before="220"/>
        <w:ind w:firstLine="540"/>
        <w:jc w:val="both"/>
        <w:rPr>
          <w:sz w:val="24"/>
          <w:szCs w:val="24"/>
        </w:rPr>
      </w:pPr>
      <w:r w:rsidRPr="005A6D8C">
        <w:rPr>
          <w:noProof/>
          <w:position w:val="-11"/>
          <w:sz w:val="24"/>
          <w:szCs w:val="24"/>
        </w:rPr>
        <w:drawing>
          <wp:inline distT="0" distB="0" distL="0" distR="0" wp14:anchorId="7C99118D" wp14:editId="17434536">
            <wp:extent cx="276225" cy="276225"/>
            <wp:effectExtent l="19050" t="0" r="0" b="0"/>
            <wp:docPr id="191" name="Рисунок 25" descr="base_1_300505_329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1_300505_32911"/>
                    <pic:cNvPicPr preferRelativeResize="0">
                      <a:picLocks noChangeArrowheads="1"/>
                    </pic:cNvPicPr>
                  </pic:nvPicPr>
                  <pic:blipFill>
                    <a:blip r:embed="rId29"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Pr="005A6D8C">
        <w:rPr>
          <w:sz w:val="24"/>
          <w:szCs w:val="24"/>
        </w:rPr>
        <w:t xml:space="preserve"> - объем электрической энергии, поставляемой ГП прочим потребителям, у которых максимальная мощность принадлежащих им энергопринимающих устройств относится к диапазону z (менее 670 кВт, от 670 кВт до 10 МВт, не менее 10 МВт), в 2021 году, определенный исходя из сводного прогнозного баланса, кВт*ч;</w:t>
      </w:r>
    </w:p>
    <w:p w14:paraId="4178ABBF" w14:textId="77777777" w:rsidR="005A6D8C" w:rsidRPr="005A6D8C" w:rsidRDefault="005A6D8C" w:rsidP="00CC5D0D">
      <w:pPr>
        <w:pStyle w:val="ConsPlusNormal"/>
        <w:spacing w:before="220"/>
        <w:ind w:firstLine="540"/>
        <w:jc w:val="both"/>
        <w:rPr>
          <w:sz w:val="24"/>
          <w:szCs w:val="24"/>
        </w:rPr>
      </w:pPr>
      <w:r w:rsidRPr="005A6D8C">
        <w:rPr>
          <w:noProof/>
          <w:position w:val="-11"/>
          <w:sz w:val="24"/>
          <w:szCs w:val="24"/>
        </w:rPr>
        <w:drawing>
          <wp:inline distT="0" distB="0" distL="0" distR="0" wp14:anchorId="0AC2ED2E" wp14:editId="7311B8E7">
            <wp:extent cx="714375" cy="276225"/>
            <wp:effectExtent l="19050" t="0" r="0" b="0"/>
            <wp:docPr id="187" name="Рисунок 26" descr="base_1_300505_329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1_300505_32912"/>
                    <pic:cNvPicPr preferRelativeResize="0">
                      <a:picLocks noChangeArrowheads="1"/>
                    </pic:cNvPicPr>
                  </pic:nvPicPr>
                  <pic:blipFill>
                    <a:blip r:embed="rId30" cstate="print"/>
                    <a:srcRect/>
                    <a:stretch>
                      <a:fillRect/>
                    </a:stretch>
                  </pic:blipFill>
                  <pic:spPr bwMode="auto">
                    <a:xfrm>
                      <a:off x="0" y="0"/>
                      <a:ext cx="714375" cy="276225"/>
                    </a:xfrm>
                    <a:prstGeom prst="rect">
                      <a:avLst/>
                    </a:prstGeom>
                    <a:noFill/>
                    <a:ln w="9525">
                      <a:noFill/>
                      <a:miter lim="800000"/>
                      <a:headEnd/>
                      <a:tailEnd/>
                    </a:ln>
                  </pic:spPr>
                </pic:pic>
              </a:graphicData>
            </a:graphic>
          </wp:inline>
        </w:drawing>
      </w:r>
      <w:r w:rsidRPr="005A6D8C">
        <w:rPr>
          <w:sz w:val="24"/>
          <w:szCs w:val="24"/>
        </w:rPr>
        <w:t xml:space="preserve"> - сбытовая надбавка ГП для подгруппы z группы "прочие потребители" на второе полугодие 2021 года, руб./кВт*ч.</w:t>
      </w:r>
    </w:p>
    <w:p w14:paraId="4D618D70" w14:textId="77777777" w:rsidR="005A6D8C" w:rsidRPr="005A6D8C" w:rsidRDefault="005A6D8C" w:rsidP="00CC5D0D">
      <w:pPr>
        <w:pStyle w:val="ConsPlusNormal"/>
        <w:spacing w:before="220"/>
        <w:ind w:firstLine="540"/>
        <w:jc w:val="both"/>
        <w:rPr>
          <w:sz w:val="24"/>
          <w:szCs w:val="24"/>
        </w:rPr>
      </w:pPr>
    </w:p>
    <w:p w14:paraId="327BCD5E" w14:textId="77777777" w:rsidR="005A6D8C" w:rsidRPr="005A6D8C" w:rsidRDefault="005A6D8C" w:rsidP="00CC5D0D">
      <w:pPr>
        <w:pStyle w:val="ConsPlusNormal"/>
        <w:ind w:firstLine="540"/>
        <w:jc w:val="both"/>
        <w:rPr>
          <w:position w:val="-15"/>
          <w:sz w:val="24"/>
          <w:szCs w:val="24"/>
        </w:rPr>
      </w:pPr>
      <w:r w:rsidRPr="005A6D8C">
        <w:rPr>
          <w:noProof/>
          <w:position w:val="-15"/>
          <w:sz w:val="24"/>
          <w:szCs w:val="24"/>
        </w:rPr>
        <w:drawing>
          <wp:inline distT="0" distB="0" distL="0" distR="0" wp14:anchorId="09EF62CB" wp14:editId="3FADB660">
            <wp:extent cx="1762125" cy="333375"/>
            <wp:effectExtent l="0" t="0" r="0" b="0"/>
            <wp:docPr id="186" name="Рисунок 27" descr="base_1_300505_329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1_300505_32918"/>
                    <pic:cNvPicPr preferRelativeResize="0">
                      <a:picLocks noChangeArrowheads="1"/>
                    </pic:cNvPicPr>
                  </pic:nvPicPr>
                  <pic:blipFill>
                    <a:blip r:embed="rId31" cstate="print"/>
                    <a:srcRect/>
                    <a:stretch>
                      <a:fillRect/>
                    </a:stretch>
                  </pic:blipFill>
                  <pic:spPr bwMode="auto">
                    <a:xfrm>
                      <a:off x="0" y="0"/>
                      <a:ext cx="1762125" cy="333375"/>
                    </a:xfrm>
                    <a:prstGeom prst="rect">
                      <a:avLst/>
                    </a:prstGeom>
                    <a:noFill/>
                    <a:ln w="9525">
                      <a:noFill/>
                      <a:miter lim="800000"/>
                      <a:headEnd/>
                      <a:tailEnd/>
                    </a:ln>
                  </pic:spPr>
                </pic:pic>
              </a:graphicData>
            </a:graphic>
          </wp:inline>
        </w:drawing>
      </w:r>
    </w:p>
    <w:p w14:paraId="52825428" w14:textId="77777777" w:rsidR="005A6D8C" w:rsidRPr="005A6D8C" w:rsidRDefault="005A6D8C" w:rsidP="00CC5D0D">
      <w:pPr>
        <w:pStyle w:val="ConsPlusNormal"/>
        <w:ind w:firstLine="540"/>
        <w:jc w:val="both"/>
        <w:rPr>
          <w:position w:val="-15"/>
          <w:sz w:val="24"/>
          <w:szCs w:val="24"/>
        </w:rPr>
      </w:pPr>
      <w:r w:rsidRPr="005A6D8C">
        <w:rPr>
          <w:noProof/>
          <w:position w:val="-15"/>
          <w:sz w:val="24"/>
          <w:szCs w:val="24"/>
        </w:rPr>
        <w:drawing>
          <wp:inline distT="0" distB="0" distL="0" distR="0" wp14:anchorId="063A564C" wp14:editId="070D57C9">
            <wp:extent cx="2200275" cy="333375"/>
            <wp:effectExtent l="0" t="0" r="0" b="0"/>
            <wp:docPr id="185" name="Рисунок 28" descr="base_1_300505_329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base_1_300505_32923"/>
                    <pic:cNvPicPr preferRelativeResize="0">
                      <a:picLocks noChangeArrowheads="1"/>
                    </pic:cNvPicPr>
                  </pic:nvPicPr>
                  <pic:blipFill>
                    <a:blip r:embed="rId32" cstate="print"/>
                    <a:srcRect/>
                    <a:stretch>
                      <a:fillRect/>
                    </a:stretch>
                  </pic:blipFill>
                  <pic:spPr bwMode="auto">
                    <a:xfrm>
                      <a:off x="0" y="0"/>
                      <a:ext cx="2200275" cy="333375"/>
                    </a:xfrm>
                    <a:prstGeom prst="rect">
                      <a:avLst/>
                    </a:prstGeom>
                    <a:noFill/>
                    <a:ln w="9525">
                      <a:noFill/>
                      <a:miter lim="800000"/>
                      <a:headEnd/>
                      <a:tailEnd/>
                    </a:ln>
                  </pic:spPr>
                </pic:pic>
              </a:graphicData>
            </a:graphic>
          </wp:inline>
        </w:drawing>
      </w:r>
    </w:p>
    <w:p w14:paraId="6CE36788" w14:textId="77777777" w:rsidR="005A6D8C" w:rsidRPr="005A6D8C" w:rsidRDefault="005A6D8C" w:rsidP="00CC5D0D">
      <w:pPr>
        <w:pStyle w:val="ConsPlusNormal"/>
        <w:ind w:firstLine="540"/>
        <w:jc w:val="both"/>
        <w:rPr>
          <w:position w:val="-15"/>
          <w:sz w:val="24"/>
          <w:szCs w:val="24"/>
        </w:rPr>
      </w:pPr>
      <w:r w:rsidRPr="005A6D8C">
        <w:rPr>
          <w:noProof/>
          <w:position w:val="-15"/>
          <w:sz w:val="24"/>
          <w:szCs w:val="24"/>
        </w:rPr>
        <w:drawing>
          <wp:inline distT="0" distB="0" distL="0" distR="0" wp14:anchorId="25ED7A03" wp14:editId="226E7D37">
            <wp:extent cx="1914525" cy="333375"/>
            <wp:effectExtent l="0" t="0" r="0" b="0"/>
            <wp:docPr id="184" name="Рисунок 29" descr="base_1_300505_329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base_1_300505_32924"/>
                    <pic:cNvPicPr preferRelativeResize="0">
                      <a:picLocks noChangeArrowheads="1"/>
                    </pic:cNvPicPr>
                  </pic:nvPicPr>
                  <pic:blipFill>
                    <a:blip r:embed="rId33" cstate="print"/>
                    <a:srcRect/>
                    <a:stretch>
                      <a:fillRect/>
                    </a:stretch>
                  </pic:blipFill>
                  <pic:spPr bwMode="auto">
                    <a:xfrm>
                      <a:off x="0" y="0"/>
                      <a:ext cx="1914525" cy="333375"/>
                    </a:xfrm>
                    <a:prstGeom prst="rect">
                      <a:avLst/>
                    </a:prstGeom>
                    <a:noFill/>
                    <a:ln w="9525">
                      <a:noFill/>
                      <a:miter lim="800000"/>
                      <a:headEnd/>
                      <a:tailEnd/>
                    </a:ln>
                  </pic:spPr>
                </pic:pic>
              </a:graphicData>
            </a:graphic>
          </wp:inline>
        </w:drawing>
      </w:r>
    </w:p>
    <w:p w14:paraId="6B07C6E9" w14:textId="77777777" w:rsidR="005A6D8C" w:rsidRPr="005A6D8C" w:rsidRDefault="005A6D8C" w:rsidP="00CC5D0D">
      <w:pPr>
        <w:pStyle w:val="ConsPlusNormal"/>
        <w:ind w:firstLine="540"/>
        <w:jc w:val="both"/>
        <w:rPr>
          <w:sz w:val="24"/>
          <w:szCs w:val="24"/>
        </w:rPr>
      </w:pPr>
    </w:p>
    <w:p w14:paraId="2466D840" w14:textId="77777777" w:rsidR="005A6D8C" w:rsidRPr="005A6D8C" w:rsidRDefault="005A6D8C" w:rsidP="00CC5D0D">
      <w:pPr>
        <w:pStyle w:val="ConsPlusNormal"/>
        <w:ind w:firstLine="540"/>
        <w:jc w:val="both"/>
        <w:rPr>
          <w:sz w:val="24"/>
          <w:szCs w:val="24"/>
        </w:rPr>
      </w:pPr>
      <w:r w:rsidRPr="005A6D8C">
        <w:rPr>
          <w:sz w:val="24"/>
          <w:szCs w:val="24"/>
        </w:rPr>
        <w:t>Сбытовые</w:t>
      </w:r>
      <w:r w:rsidRPr="005A6D8C">
        <w:rPr>
          <w:position w:val="-14"/>
          <w:sz w:val="24"/>
          <w:szCs w:val="24"/>
        </w:rPr>
        <w:t xml:space="preserve"> </w:t>
      </w:r>
      <w:r w:rsidRPr="005A6D8C">
        <w:rPr>
          <w:sz w:val="24"/>
          <w:szCs w:val="24"/>
        </w:rPr>
        <w:t>надбавки ПАО «КСК» для прочих потребителей всех категорий на второе полугодие 2021 года, в соответствии с пунктом 36 Методических указаний и соблюдением условий пункта 38 Методических указаний установлены по формулам:</w:t>
      </w:r>
    </w:p>
    <w:p w14:paraId="1882CF9E" w14:textId="77777777" w:rsidR="005A6D8C" w:rsidRPr="005A6D8C" w:rsidRDefault="005A6D8C" w:rsidP="00CC5D0D">
      <w:pPr>
        <w:pStyle w:val="ConsPlusNormal"/>
        <w:spacing w:before="220"/>
        <w:ind w:firstLine="540"/>
        <w:jc w:val="both"/>
        <w:rPr>
          <w:sz w:val="24"/>
          <w:szCs w:val="24"/>
        </w:rPr>
      </w:pPr>
      <w:r w:rsidRPr="005A6D8C">
        <w:rPr>
          <w:noProof/>
          <w:position w:val="-40"/>
          <w:sz w:val="24"/>
          <w:szCs w:val="24"/>
        </w:rPr>
        <w:drawing>
          <wp:inline distT="0" distB="0" distL="0" distR="0" wp14:anchorId="03C65C55" wp14:editId="6BD0E8F1">
            <wp:extent cx="2543175" cy="657225"/>
            <wp:effectExtent l="19050" t="0" r="0" b="0"/>
            <wp:docPr id="183" name="Рисунок 30" descr="base_1_300505_329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base_1_300505_32960"/>
                    <pic:cNvPicPr preferRelativeResize="0">
                      <a:picLocks noChangeArrowheads="1"/>
                    </pic:cNvPicPr>
                  </pic:nvPicPr>
                  <pic:blipFill>
                    <a:blip r:embed="rId34" cstate="print"/>
                    <a:srcRect/>
                    <a:stretch>
                      <a:fillRect/>
                    </a:stretch>
                  </pic:blipFill>
                  <pic:spPr bwMode="auto">
                    <a:xfrm>
                      <a:off x="0" y="0"/>
                      <a:ext cx="2543175" cy="657225"/>
                    </a:xfrm>
                    <a:prstGeom prst="rect">
                      <a:avLst/>
                    </a:prstGeom>
                    <a:noFill/>
                    <a:ln w="9525">
                      <a:noFill/>
                      <a:miter lim="800000"/>
                      <a:headEnd/>
                      <a:tailEnd/>
                    </a:ln>
                  </pic:spPr>
                </pic:pic>
              </a:graphicData>
            </a:graphic>
          </wp:inline>
        </w:drawing>
      </w:r>
    </w:p>
    <w:p w14:paraId="6D6394FF" w14:textId="77777777" w:rsidR="005A6D8C" w:rsidRPr="005A6D8C" w:rsidRDefault="005A6D8C" w:rsidP="00CC5D0D">
      <w:pPr>
        <w:pStyle w:val="ConsPlusNormal"/>
        <w:ind w:firstLine="540"/>
        <w:jc w:val="both"/>
        <w:rPr>
          <w:sz w:val="24"/>
          <w:szCs w:val="24"/>
        </w:rPr>
      </w:pPr>
    </w:p>
    <w:p w14:paraId="2057E81C" w14:textId="77777777" w:rsidR="005A6D8C" w:rsidRPr="005A6D8C" w:rsidRDefault="005A6D8C" w:rsidP="00CC5D0D">
      <w:pPr>
        <w:pStyle w:val="ConsPlusNormal"/>
        <w:ind w:firstLine="540"/>
        <w:jc w:val="both"/>
        <w:rPr>
          <w:sz w:val="24"/>
          <w:szCs w:val="24"/>
        </w:rPr>
      </w:pPr>
    </w:p>
    <w:p w14:paraId="67703C2E" w14:textId="77777777" w:rsidR="005A6D8C" w:rsidRPr="005A6D8C" w:rsidRDefault="005A6D8C" w:rsidP="00CC5D0D">
      <w:pPr>
        <w:pStyle w:val="ConsPlusNormal"/>
        <w:ind w:firstLine="540"/>
        <w:jc w:val="both"/>
        <w:rPr>
          <w:sz w:val="24"/>
          <w:szCs w:val="24"/>
        </w:rPr>
      </w:pPr>
      <w:r w:rsidRPr="005A6D8C">
        <w:rPr>
          <w:noProof/>
          <w:position w:val="-40"/>
          <w:sz w:val="24"/>
          <w:szCs w:val="24"/>
        </w:rPr>
        <w:drawing>
          <wp:inline distT="0" distB="0" distL="0" distR="0" wp14:anchorId="48854B01" wp14:editId="3C9B3D1B">
            <wp:extent cx="3524250" cy="657225"/>
            <wp:effectExtent l="19050" t="0" r="0" b="0"/>
            <wp:docPr id="182" name="Рисунок 31" descr="base_1_300505_329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1_300505_32993"/>
                    <pic:cNvPicPr preferRelativeResize="0">
                      <a:picLocks noChangeArrowheads="1"/>
                    </pic:cNvPicPr>
                  </pic:nvPicPr>
                  <pic:blipFill>
                    <a:blip r:embed="rId35" cstate="print"/>
                    <a:srcRect/>
                    <a:stretch>
                      <a:fillRect/>
                    </a:stretch>
                  </pic:blipFill>
                  <pic:spPr bwMode="auto">
                    <a:xfrm>
                      <a:off x="0" y="0"/>
                      <a:ext cx="3524250" cy="657225"/>
                    </a:xfrm>
                    <a:prstGeom prst="rect">
                      <a:avLst/>
                    </a:prstGeom>
                    <a:noFill/>
                    <a:ln w="9525">
                      <a:noFill/>
                      <a:miter lim="800000"/>
                      <a:headEnd/>
                      <a:tailEnd/>
                    </a:ln>
                  </pic:spPr>
                </pic:pic>
              </a:graphicData>
            </a:graphic>
          </wp:inline>
        </w:drawing>
      </w:r>
    </w:p>
    <w:p w14:paraId="57C1B1E3" w14:textId="77777777" w:rsidR="005A6D8C" w:rsidRPr="005A6D8C" w:rsidRDefault="005A6D8C" w:rsidP="00CC5D0D">
      <w:pPr>
        <w:pStyle w:val="ConsPlusNormal"/>
        <w:ind w:firstLine="540"/>
        <w:jc w:val="both"/>
        <w:rPr>
          <w:sz w:val="24"/>
          <w:szCs w:val="24"/>
          <w:highlight w:val="yellow"/>
        </w:rPr>
      </w:pPr>
    </w:p>
    <w:p w14:paraId="3CD23100" w14:textId="77777777" w:rsidR="005A6D8C" w:rsidRPr="005A6D8C" w:rsidRDefault="005A6D8C" w:rsidP="00CC5D0D">
      <w:pPr>
        <w:pStyle w:val="ConsPlusNormal"/>
        <w:ind w:firstLine="540"/>
        <w:jc w:val="both"/>
        <w:rPr>
          <w:sz w:val="24"/>
          <w:szCs w:val="24"/>
          <w:highlight w:val="yellow"/>
        </w:rPr>
      </w:pPr>
      <w:r w:rsidRPr="005A6D8C">
        <w:rPr>
          <w:noProof/>
          <w:position w:val="-55"/>
          <w:sz w:val="24"/>
          <w:szCs w:val="24"/>
        </w:rPr>
        <w:drawing>
          <wp:inline distT="0" distB="0" distL="0" distR="0" wp14:anchorId="2A84032F" wp14:editId="257AFBC4">
            <wp:extent cx="5219700" cy="838200"/>
            <wp:effectExtent l="19050" t="0" r="0" b="0"/>
            <wp:docPr id="181" name="Рисунок 32" descr="base_1_300505_329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1_300505_32999"/>
                    <pic:cNvPicPr preferRelativeResize="0">
                      <a:picLocks noChangeArrowheads="1"/>
                    </pic:cNvPicPr>
                  </pic:nvPicPr>
                  <pic:blipFill>
                    <a:blip r:embed="rId36" cstate="print"/>
                    <a:srcRect/>
                    <a:stretch>
                      <a:fillRect/>
                    </a:stretch>
                  </pic:blipFill>
                  <pic:spPr bwMode="auto">
                    <a:xfrm>
                      <a:off x="0" y="0"/>
                      <a:ext cx="5219700" cy="838200"/>
                    </a:xfrm>
                    <a:prstGeom prst="rect">
                      <a:avLst/>
                    </a:prstGeom>
                    <a:noFill/>
                    <a:ln w="9525">
                      <a:noFill/>
                      <a:miter lim="800000"/>
                      <a:headEnd/>
                      <a:tailEnd/>
                    </a:ln>
                  </pic:spPr>
                </pic:pic>
              </a:graphicData>
            </a:graphic>
          </wp:inline>
        </w:drawing>
      </w:r>
    </w:p>
    <w:p w14:paraId="66AE972D" w14:textId="77777777" w:rsidR="005A6D8C" w:rsidRPr="005A6D8C" w:rsidRDefault="005A6D8C" w:rsidP="00CC5D0D">
      <w:pPr>
        <w:pStyle w:val="ConsPlusNormal"/>
        <w:ind w:firstLine="540"/>
        <w:jc w:val="both"/>
        <w:rPr>
          <w:sz w:val="24"/>
          <w:szCs w:val="24"/>
          <w:highlight w:val="yellow"/>
        </w:rPr>
      </w:pPr>
      <w:r w:rsidRPr="005A6D8C">
        <w:rPr>
          <w:noProof/>
          <w:position w:val="-22"/>
          <w:sz w:val="24"/>
          <w:szCs w:val="24"/>
        </w:rPr>
        <w:drawing>
          <wp:inline distT="0" distB="0" distL="0" distR="0" wp14:anchorId="7A1951EF" wp14:editId="386945D2">
            <wp:extent cx="1914525" cy="428625"/>
            <wp:effectExtent l="19050" t="0" r="0" b="0"/>
            <wp:docPr id="180" name="Рисунок 33" descr="base_1_300505_329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1_300505_32989"/>
                    <pic:cNvPicPr preferRelativeResize="0">
                      <a:picLocks noChangeArrowheads="1"/>
                    </pic:cNvPicPr>
                  </pic:nvPicPr>
                  <pic:blipFill>
                    <a:blip r:embed="rId37" cstate="print"/>
                    <a:srcRect/>
                    <a:stretch>
                      <a:fillRect/>
                    </a:stretch>
                  </pic:blipFill>
                  <pic:spPr bwMode="auto">
                    <a:xfrm>
                      <a:off x="0" y="0"/>
                      <a:ext cx="1914525" cy="428625"/>
                    </a:xfrm>
                    <a:prstGeom prst="rect">
                      <a:avLst/>
                    </a:prstGeom>
                    <a:noFill/>
                    <a:ln w="9525">
                      <a:noFill/>
                      <a:miter lim="800000"/>
                      <a:headEnd/>
                      <a:tailEnd/>
                    </a:ln>
                  </pic:spPr>
                </pic:pic>
              </a:graphicData>
            </a:graphic>
          </wp:inline>
        </w:drawing>
      </w:r>
    </w:p>
    <w:p w14:paraId="52EA92CE" w14:textId="77777777" w:rsidR="005A6D8C" w:rsidRPr="005A6D8C" w:rsidRDefault="005A6D8C" w:rsidP="00CC5D0D">
      <w:pPr>
        <w:pStyle w:val="ConsPlusNormal"/>
        <w:ind w:firstLine="540"/>
        <w:jc w:val="both"/>
        <w:rPr>
          <w:sz w:val="24"/>
          <w:szCs w:val="24"/>
          <w:highlight w:val="yellow"/>
        </w:rPr>
      </w:pPr>
    </w:p>
    <w:p w14:paraId="0C0ED38A" w14:textId="77777777" w:rsidR="005A6D8C" w:rsidRPr="005A6D8C" w:rsidRDefault="005A6D8C" w:rsidP="00CC5D0D">
      <w:pPr>
        <w:pStyle w:val="ConsPlusNormal"/>
        <w:ind w:firstLine="540"/>
        <w:jc w:val="both"/>
        <w:rPr>
          <w:sz w:val="24"/>
          <w:szCs w:val="24"/>
          <w:highlight w:val="yellow"/>
        </w:rPr>
      </w:pPr>
      <w:r w:rsidRPr="005A6D8C">
        <w:rPr>
          <w:noProof/>
          <w:position w:val="-75"/>
          <w:sz w:val="24"/>
          <w:szCs w:val="24"/>
        </w:rPr>
        <w:lastRenderedPageBreak/>
        <w:drawing>
          <wp:inline distT="0" distB="0" distL="0" distR="0" wp14:anchorId="39A856D7" wp14:editId="0A184FE0">
            <wp:extent cx="5943600" cy="1095375"/>
            <wp:effectExtent l="19050" t="0" r="0" b="0"/>
            <wp:docPr id="179" name="Рисунок 34" descr="base_1_300505_330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ase_1_300505_33005"/>
                    <pic:cNvPicPr preferRelativeResize="0">
                      <a:picLocks noChangeArrowheads="1"/>
                    </pic:cNvPicPr>
                  </pic:nvPicPr>
                  <pic:blipFill>
                    <a:blip r:embed="rId38" cstate="print"/>
                    <a:srcRect/>
                    <a:stretch>
                      <a:fillRect/>
                    </a:stretch>
                  </pic:blipFill>
                  <pic:spPr bwMode="auto">
                    <a:xfrm>
                      <a:off x="0" y="0"/>
                      <a:ext cx="5943600" cy="1095375"/>
                    </a:xfrm>
                    <a:prstGeom prst="rect">
                      <a:avLst/>
                    </a:prstGeom>
                    <a:noFill/>
                    <a:ln w="9525">
                      <a:noFill/>
                      <a:miter lim="800000"/>
                      <a:headEnd/>
                      <a:tailEnd/>
                    </a:ln>
                  </pic:spPr>
                </pic:pic>
              </a:graphicData>
            </a:graphic>
          </wp:inline>
        </w:drawing>
      </w:r>
    </w:p>
    <w:p w14:paraId="2FD5FB6C" w14:textId="77777777" w:rsidR="005A6D8C" w:rsidRPr="005A6D8C" w:rsidRDefault="005A6D8C" w:rsidP="00CC5D0D">
      <w:pPr>
        <w:pStyle w:val="ConsPlusNormal"/>
        <w:ind w:firstLine="540"/>
        <w:jc w:val="both"/>
        <w:rPr>
          <w:sz w:val="24"/>
          <w:szCs w:val="24"/>
          <w:highlight w:val="yellow"/>
        </w:rPr>
      </w:pPr>
    </w:p>
    <w:p w14:paraId="3F1B311B" w14:textId="77777777" w:rsidR="005A6D8C" w:rsidRPr="005A6D8C" w:rsidRDefault="005A6D8C" w:rsidP="00CC5D0D">
      <w:pPr>
        <w:pStyle w:val="ConsPlusNormal"/>
        <w:ind w:firstLine="540"/>
        <w:jc w:val="both"/>
        <w:rPr>
          <w:sz w:val="24"/>
          <w:szCs w:val="24"/>
        </w:rPr>
      </w:pPr>
      <w:r w:rsidRPr="005A6D8C">
        <w:rPr>
          <w:sz w:val="24"/>
          <w:szCs w:val="24"/>
        </w:rPr>
        <w:t>где:</w:t>
      </w:r>
    </w:p>
    <w:p w14:paraId="1137AE9B" w14:textId="77777777" w:rsidR="005A6D8C" w:rsidRPr="005A6D8C" w:rsidRDefault="005A6D8C" w:rsidP="00CC5D0D">
      <w:pPr>
        <w:pStyle w:val="ConsPlusNormal"/>
        <w:spacing w:before="220"/>
        <w:ind w:firstLine="540"/>
        <w:jc w:val="both"/>
        <w:rPr>
          <w:sz w:val="24"/>
          <w:szCs w:val="24"/>
        </w:rPr>
      </w:pPr>
      <w:r w:rsidRPr="005A6D8C">
        <w:rPr>
          <w:noProof/>
          <w:position w:val="-11"/>
          <w:sz w:val="24"/>
          <w:szCs w:val="24"/>
        </w:rPr>
        <w:drawing>
          <wp:inline distT="0" distB="0" distL="0" distR="0" wp14:anchorId="61BCE8B7" wp14:editId="273891FE">
            <wp:extent cx="504825" cy="276225"/>
            <wp:effectExtent l="19050" t="0" r="9525" b="0"/>
            <wp:docPr id="178" name="Рисунок 35" descr="base_1_300505_329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base_1_300505_32961"/>
                    <pic:cNvPicPr preferRelativeResize="0">
                      <a:picLocks noChangeArrowheads="1"/>
                    </pic:cNvPicPr>
                  </pic:nvPicPr>
                  <pic:blipFill>
                    <a:blip r:embed="rId39" cstate="print"/>
                    <a:srcRect/>
                    <a:stretch>
                      <a:fillRect/>
                    </a:stretch>
                  </pic:blipFill>
                  <pic:spPr bwMode="auto">
                    <a:xfrm>
                      <a:off x="0" y="0"/>
                      <a:ext cx="504825" cy="276225"/>
                    </a:xfrm>
                    <a:prstGeom prst="rect">
                      <a:avLst/>
                    </a:prstGeom>
                    <a:noFill/>
                    <a:ln w="9525">
                      <a:noFill/>
                      <a:miter lim="800000"/>
                      <a:headEnd/>
                      <a:tailEnd/>
                    </a:ln>
                  </pic:spPr>
                </pic:pic>
              </a:graphicData>
            </a:graphic>
          </wp:inline>
        </w:drawing>
      </w:r>
      <w:r w:rsidRPr="005A6D8C">
        <w:rPr>
          <w:sz w:val="24"/>
          <w:szCs w:val="24"/>
        </w:rPr>
        <w:t xml:space="preserve"> - необходимая валовая выручка ГП для целей расчета сбытовой надбавки для подгруппы z группы прочие потребители на 2021 год, руб.;</w:t>
      </w:r>
    </w:p>
    <w:p w14:paraId="203222F6" w14:textId="77777777" w:rsidR="005A6D8C" w:rsidRPr="005A6D8C" w:rsidRDefault="005A6D8C" w:rsidP="00CC5D0D">
      <w:pPr>
        <w:pStyle w:val="ConsPlusNormal"/>
        <w:spacing w:before="220"/>
        <w:ind w:firstLine="540"/>
        <w:jc w:val="both"/>
        <w:rPr>
          <w:sz w:val="24"/>
          <w:szCs w:val="24"/>
        </w:rPr>
      </w:pPr>
      <w:r w:rsidRPr="005A6D8C">
        <w:rPr>
          <w:noProof/>
          <w:position w:val="-11"/>
          <w:sz w:val="24"/>
          <w:szCs w:val="24"/>
        </w:rPr>
        <w:drawing>
          <wp:inline distT="0" distB="0" distL="0" distR="0" wp14:anchorId="40458B20" wp14:editId="46F719E6">
            <wp:extent cx="628650" cy="276225"/>
            <wp:effectExtent l="19050" t="0" r="0" b="0"/>
            <wp:docPr id="177" name="Рисунок 36" descr="base_1_300505_329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base_1_300505_32962"/>
                    <pic:cNvPicPr preferRelativeResize="0">
                      <a:picLocks noChangeArrowheads="1"/>
                    </pic:cNvPicPr>
                  </pic:nvPicPr>
                  <pic:blipFill>
                    <a:blip r:embed="rId40" cstate="print"/>
                    <a:srcRect/>
                    <a:stretch>
                      <a:fillRect/>
                    </a:stretch>
                  </pic:blipFill>
                  <pic:spPr bwMode="auto">
                    <a:xfrm>
                      <a:off x="0" y="0"/>
                      <a:ext cx="628650" cy="276225"/>
                    </a:xfrm>
                    <a:prstGeom prst="rect">
                      <a:avLst/>
                    </a:prstGeom>
                    <a:noFill/>
                    <a:ln w="9525">
                      <a:noFill/>
                      <a:miter lim="800000"/>
                      <a:headEnd/>
                      <a:tailEnd/>
                    </a:ln>
                  </pic:spPr>
                </pic:pic>
              </a:graphicData>
            </a:graphic>
          </wp:inline>
        </w:drawing>
      </w:r>
      <w:r w:rsidRPr="005A6D8C">
        <w:rPr>
          <w:sz w:val="24"/>
          <w:szCs w:val="24"/>
        </w:rPr>
        <w:t xml:space="preserve"> - сбытовая надбавка ГП для прочих потребителей, у которых максимальная мощность принадлежащих им энергопринимающих устройств относится к диапазону z (менее 670 кВт, от 670 кВт до 10 МВт, не менее 10 МВт), на первое полугодие 2021 года, руб./кВт*ч;</w:t>
      </w:r>
    </w:p>
    <w:p w14:paraId="3E74091D" w14:textId="77777777" w:rsidR="005A6D8C" w:rsidRPr="005A6D8C" w:rsidRDefault="005A6D8C" w:rsidP="00CC5D0D">
      <w:pPr>
        <w:pStyle w:val="ConsPlusNormal"/>
        <w:spacing w:before="220"/>
        <w:ind w:firstLine="540"/>
        <w:jc w:val="both"/>
        <w:rPr>
          <w:sz w:val="24"/>
          <w:szCs w:val="24"/>
        </w:rPr>
      </w:pPr>
      <w:r w:rsidRPr="005A6D8C">
        <w:rPr>
          <w:noProof/>
          <w:position w:val="-11"/>
          <w:sz w:val="24"/>
          <w:szCs w:val="24"/>
        </w:rPr>
        <w:drawing>
          <wp:inline distT="0" distB="0" distL="0" distR="0" wp14:anchorId="10A96D24" wp14:editId="4ECCB6B9">
            <wp:extent cx="504825" cy="276225"/>
            <wp:effectExtent l="19050" t="0" r="0" b="0"/>
            <wp:docPr id="176" name="Рисунок 37" descr="base_1_300505_329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base_1_300505_32963"/>
                    <pic:cNvPicPr preferRelativeResize="0">
                      <a:picLocks noChangeArrowheads="1"/>
                    </pic:cNvPicPr>
                  </pic:nvPicPr>
                  <pic:blipFill>
                    <a:blip r:embed="rId41" cstate="print"/>
                    <a:srcRect/>
                    <a:stretch>
                      <a:fillRect/>
                    </a:stretch>
                  </pic:blipFill>
                  <pic:spPr bwMode="auto">
                    <a:xfrm>
                      <a:off x="0" y="0"/>
                      <a:ext cx="504825" cy="276225"/>
                    </a:xfrm>
                    <a:prstGeom prst="rect">
                      <a:avLst/>
                    </a:prstGeom>
                    <a:noFill/>
                    <a:ln w="9525">
                      <a:noFill/>
                      <a:miter lim="800000"/>
                      <a:headEnd/>
                      <a:tailEnd/>
                    </a:ln>
                  </pic:spPr>
                </pic:pic>
              </a:graphicData>
            </a:graphic>
          </wp:inline>
        </w:drawing>
      </w:r>
      <w:r w:rsidRPr="005A6D8C">
        <w:rPr>
          <w:sz w:val="24"/>
          <w:szCs w:val="24"/>
        </w:rPr>
        <w:t xml:space="preserve"> - объем электрической энергии (мощности), поставляемой ГП прочим потребителям, у которых максимальная мощность принадлежащих им энергопринимающих устройств относится к диапазону z (менее 670 кВт, от 670 кВт до 10 МВт, не менее 10 МВт), в первом полугодии 2021 года (i), кВт*ч.;</w:t>
      </w:r>
    </w:p>
    <w:p w14:paraId="048E7DE6" w14:textId="77777777" w:rsidR="005A6D8C" w:rsidRPr="005A6D8C" w:rsidRDefault="005A6D8C" w:rsidP="00CC5D0D">
      <w:pPr>
        <w:pStyle w:val="ConsPlusNormal"/>
        <w:spacing w:before="220"/>
        <w:ind w:firstLine="540"/>
        <w:jc w:val="both"/>
        <w:rPr>
          <w:sz w:val="24"/>
          <w:szCs w:val="24"/>
        </w:rPr>
      </w:pPr>
      <w:r w:rsidRPr="005A6D8C">
        <w:rPr>
          <w:noProof/>
          <w:position w:val="-9"/>
          <w:sz w:val="24"/>
          <w:szCs w:val="24"/>
        </w:rPr>
        <w:drawing>
          <wp:inline distT="0" distB="0" distL="0" distR="0" wp14:anchorId="1E8ABD56" wp14:editId="4B8E55D2">
            <wp:extent cx="504825" cy="266700"/>
            <wp:effectExtent l="19050" t="0" r="0" b="0"/>
            <wp:docPr id="175" name="Рисунок 38" descr="base_1_300505_329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base_1_300505_32994"/>
                    <pic:cNvPicPr preferRelativeResize="0">
                      <a:picLocks noChangeArrowheads="1"/>
                    </pic:cNvPicPr>
                  </pic:nvPicPr>
                  <pic:blipFill>
                    <a:blip r:embed="rId42" cstate="print"/>
                    <a:srcRect/>
                    <a:stretch>
                      <a:fillRect/>
                    </a:stretch>
                  </pic:blipFill>
                  <pic:spPr bwMode="auto">
                    <a:xfrm>
                      <a:off x="0" y="0"/>
                      <a:ext cx="504825" cy="266700"/>
                    </a:xfrm>
                    <a:prstGeom prst="rect">
                      <a:avLst/>
                    </a:prstGeom>
                    <a:noFill/>
                    <a:ln w="9525">
                      <a:noFill/>
                      <a:miter lim="800000"/>
                      <a:headEnd/>
                      <a:tailEnd/>
                    </a:ln>
                  </pic:spPr>
                </pic:pic>
              </a:graphicData>
            </a:graphic>
          </wp:inline>
        </w:drawing>
      </w:r>
      <w:r w:rsidRPr="005A6D8C">
        <w:rPr>
          <w:sz w:val="24"/>
          <w:szCs w:val="24"/>
        </w:rPr>
        <w:t xml:space="preserve"> - необходимая валовая выручка ГП для целей расчета сбытовой надбавки для группы прочие потребители на 2021 год, руб.;</w:t>
      </w:r>
    </w:p>
    <w:p w14:paraId="6980844B" w14:textId="77777777" w:rsidR="005A6D8C" w:rsidRPr="005A6D8C" w:rsidRDefault="005A6D8C" w:rsidP="00CC5D0D">
      <w:pPr>
        <w:pStyle w:val="ConsPlusNormal"/>
        <w:spacing w:before="220"/>
        <w:ind w:firstLine="540"/>
        <w:jc w:val="both"/>
        <w:rPr>
          <w:sz w:val="24"/>
          <w:szCs w:val="24"/>
        </w:rPr>
      </w:pPr>
      <w:r w:rsidRPr="005A6D8C">
        <w:rPr>
          <w:noProof/>
          <w:position w:val="-11"/>
          <w:sz w:val="24"/>
          <w:szCs w:val="24"/>
        </w:rPr>
        <w:drawing>
          <wp:inline distT="0" distB="0" distL="0" distR="0" wp14:anchorId="2E7F415E" wp14:editId="62FB7216">
            <wp:extent cx="409575" cy="285750"/>
            <wp:effectExtent l="19050" t="0" r="0" b="0"/>
            <wp:docPr id="174" name="Рисунок 39" descr="base_1_370600_329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base_1_370600_32933"/>
                    <pic:cNvPicPr preferRelativeResize="0">
                      <a:picLocks noChangeArrowheads="1"/>
                    </pic:cNvPicPr>
                  </pic:nvPicPr>
                  <pic:blipFill>
                    <a:blip r:embed="rId43" cstate="print"/>
                    <a:srcRect/>
                    <a:stretch>
                      <a:fillRect/>
                    </a:stretch>
                  </pic:blipFill>
                  <pic:spPr bwMode="auto">
                    <a:xfrm>
                      <a:off x="0" y="0"/>
                      <a:ext cx="409575" cy="285750"/>
                    </a:xfrm>
                    <a:prstGeom prst="rect">
                      <a:avLst/>
                    </a:prstGeom>
                    <a:noFill/>
                    <a:ln w="9525">
                      <a:noFill/>
                      <a:miter lim="800000"/>
                      <a:headEnd/>
                      <a:tailEnd/>
                    </a:ln>
                  </pic:spPr>
                </pic:pic>
              </a:graphicData>
            </a:graphic>
          </wp:inline>
        </w:drawing>
      </w:r>
      <w:r w:rsidRPr="005A6D8C">
        <w:rPr>
          <w:sz w:val="24"/>
          <w:szCs w:val="24"/>
        </w:rPr>
        <w:t xml:space="preserve"> - объем электрической энергии, поставляемой ГП прочим потребителям во втором полугодии 2021 года, определенный исходя из сводного прогнозного баланса, кВт*ч.</w:t>
      </w:r>
    </w:p>
    <w:p w14:paraId="026023BE" w14:textId="77777777" w:rsidR="005A6D8C" w:rsidRPr="005A6D8C" w:rsidRDefault="005A6D8C" w:rsidP="00CC5D0D">
      <w:pPr>
        <w:pStyle w:val="ConsPlusNormal"/>
        <w:spacing w:before="220"/>
        <w:ind w:firstLine="540"/>
        <w:jc w:val="both"/>
        <w:rPr>
          <w:sz w:val="24"/>
          <w:szCs w:val="24"/>
        </w:rPr>
      </w:pPr>
      <w:r w:rsidRPr="005A6D8C">
        <w:rPr>
          <w:sz w:val="24"/>
          <w:szCs w:val="24"/>
        </w:rPr>
        <w:t xml:space="preserve">Расчет сбытовой надбавки для прочих потребителей выполнен исходя из следующих значений: </w:t>
      </w:r>
    </w:p>
    <w:p w14:paraId="3D47D21E" w14:textId="77777777" w:rsidR="005A6D8C" w:rsidRPr="005A6D8C" w:rsidRDefault="005A6D8C" w:rsidP="00CC5D0D">
      <w:pPr>
        <w:spacing w:after="0" w:line="240" w:lineRule="auto"/>
        <w:jc w:val="both"/>
        <w:rPr>
          <w:rFonts w:ascii="Times New Roman" w:hAnsi="Times New Roman" w:cs="Times New Roman"/>
          <w:sz w:val="24"/>
          <w:szCs w:val="24"/>
        </w:rPr>
      </w:pPr>
      <w:r w:rsidRPr="005A6D8C">
        <w:rPr>
          <w:rFonts w:ascii="Times New Roman" w:hAnsi="Times New Roman" w:cs="Times New Roman"/>
          <w:sz w:val="24"/>
          <w:szCs w:val="24"/>
        </w:rPr>
        <w:t>Таблица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701"/>
        <w:gridCol w:w="1843"/>
        <w:gridCol w:w="1984"/>
        <w:gridCol w:w="1843"/>
      </w:tblGrid>
      <w:tr w:rsidR="005A6D8C" w:rsidRPr="005A6D8C" w14:paraId="798CF3DD" w14:textId="77777777" w:rsidTr="00A8389E">
        <w:tc>
          <w:tcPr>
            <w:tcW w:w="2660" w:type="dxa"/>
            <w:tcBorders>
              <w:top w:val="single" w:sz="4" w:space="0" w:color="auto"/>
              <w:left w:val="single" w:sz="4" w:space="0" w:color="auto"/>
              <w:bottom w:val="single" w:sz="4" w:space="0" w:color="auto"/>
              <w:right w:val="single" w:sz="4" w:space="0" w:color="auto"/>
            </w:tcBorders>
            <w:shd w:val="clear" w:color="auto" w:fill="auto"/>
          </w:tcPr>
          <w:p w14:paraId="0754952E" w14:textId="77777777" w:rsidR="005A6D8C" w:rsidRPr="00E45C84" w:rsidRDefault="005A6D8C" w:rsidP="00CC5D0D">
            <w:pPr>
              <w:spacing w:after="0" w:line="240" w:lineRule="auto"/>
              <w:jc w:val="both"/>
              <w:rPr>
                <w:rFonts w:ascii="Times New Roman" w:hAnsi="Times New Roman" w:cs="Times New Roman"/>
                <w:sz w:val="20"/>
                <w:szCs w:val="20"/>
              </w:rPr>
            </w:pPr>
          </w:p>
          <w:p w14:paraId="52EBCCBE" w14:textId="77777777" w:rsidR="005A6D8C" w:rsidRPr="00E45C84" w:rsidRDefault="005A6D8C" w:rsidP="00CC5D0D">
            <w:pPr>
              <w:spacing w:after="0" w:line="240" w:lineRule="auto"/>
              <w:jc w:val="both"/>
              <w:rPr>
                <w:rFonts w:ascii="Times New Roman" w:hAnsi="Times New Roman" w:cs="Times New Roman"/>
                <w:sz w:val="20"/>
                <w:szCs w:val="20"/>
              </w:rPr>
            </w:pPr>
            <w:r w:rsidRPr="00E45C84">
              <w:rPr>
                <w:rFonts w:ascii="Times New Roman" w:hAnsi="Times New Roman" w:cs="Times New Roman"/>
                <w:sz w:val="20"/>
                <w:szCs w:val="20"/>
              </w:rPr>
              <w:t xml:space="preserve">Категории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B1A765B" w14:textId="77777777" w:rsidR="005A6D8C" w:rsidRPr="00E45C84" w:rsidRDefault="005A6D8C" w:rsidP="00CC5D0D">
            <w:pPr>
              <w:spacing w:after="0" w:line="240" w:lineRule="auto"/>
              <w:jc w:val="both"/>
              <w:rPr>
                <w:rFonts w:ascii="Times New Roman" w:hAnsi="Times New Roman" w:cs="Times New Roman"/>
                <w:sz w:val="20"/>
                <w:szCs w:val="20"/>
              </w:rPr>
            </w:pPr>
          </w:p>
          <w:p w14:paraId="013B5907" w14:textId="77777777" w:rsidR="005A6D8C" w:rsidRPr="00E45C84" w:rsidRDefault="005A6D8C" w:rsidP="00CC5D0D">
            <w:pPr>
              <w:spacing w:after="0" w:line="240" w:lineRule="auto"/>
              <w:jc w:val="both"/>
              <w:rPr>
                <w:rFonts w:ascii="Times New Roman" w:hAnsi="Times New Roman" w:cs="Times New Roman"/>
                <w:sz w:val="20"/>
                <w:szCs w:val="20"/>
              </w:rPr>
            </w:pPr>
            <w:r w:rsidRPr="00E45C84">
              <w:rPr>
                <w:rFonts w:ascii="Times New Roman" w:hAnsi="Times New Roman" w:cs="Times New Roman"/>
                <w:sz w:val="20"/>
                <w:szCs w:val="20"/>
              </w:rPr>
              <w:t>ЭОЗ прочих</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CD31E75" w14:textId="77777777" w:rsidR="005A6D8C" w:rsidRPr="00E45C84" w:rsidRDefault="005A6D8C" w:rsidP="00CC5D0D">
            <w:pPr>
              <w:spacing w:after="0" w:line="240" w:lineRule="auto"/>
              <w:jc w:val="both"/>
              <w:rPr>
                <w:rFonts w:ascii="Times New Roman" w:hAnsi="Times New Roman" w:cs="Times New Roman"/>
                <w:sz w:val="20"/>
                <w:szCs w:val="20"/>
              </w:rPr>
            </w:pPr>
          </w:p>
          <w:p w14:paraId="2A446232" w14:textId="77777777" w:rsidR="005A6D8C" w:rsidRPr="00E45C84" w:rsidRDefault="005A6D8C" w:rsidP="00CC5D0D">
            <w:pPr>
              <w:spacing w:after="0" w:line="240" w:lineRule="auto"/>
              <w:jc w:val="both"/>
              <w:rPr>
                <w:rFonts w:ascii="Times New Roman" w:hAnsi="Times New Roman" w:cs="Times New Roman"/>
                <w:sz w:val="20"/>
                <w:szCs w:val="20"/>
              </w:rPr>
            </w:pPr>
            <w:r w:rsidRPr="00E45C84">
              <w:rPr>
                <w:rFonts w:ascii="Times New Roman" w:hAnsi="Times New Roman" w:cs="Times New Roman"/>
                <w:sz w:val="20"/>
                <w:szCs w:val="20"/>
              </w:rPr>
              <w:t>Эталон прочих</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1C77E87D" w14:textId="77777777" w:rsidR="005A6D8C" w:rsidRPr="00E45C84" w:rsidRDefault="005A6D8C" w:rsidP="00CC5D0D">
            <w:pPr>
              <w:spacing w:after="0" w:line="240" w:lineRule="auto"/>
              <w:jc w:val="both"/>
              <w:rPr>
                <w:rFonts w:ascii="Times New Roman" w:hAnsi="Times New Roman" w:cs="Times New Roman"/>
                <w:sz w:val="20"/>
                <w:szCs w:val="20"/>
              </w:rPr>
            </w:pPr>
            <w:r w:rsidRPr="00E45C84">
              <w:rPr>
                <w:rFonts w:ascii="Times New Roman" w:hAnsi="Times New Roman" w:cs="Times New Roman"/>
                <w:sz w:val="20"/>
                <w:szCs w:val="20"/>
              </w:rPr>
              <w:t xml:space="preserve">НР и результаты деятельности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F1ED276" w14:textId="77777777" w:rsidR="005A6D8C" w:rsidRPr="00E45C84" w:rsidRDefault="005A6D8C" w:rsidP="00CC5D0D">
            <w:pPr>
              <w:spacing w:after="0" w:line="240" w:lineRule="auto"/>
              <w:jc w:val="both"/>
              <w:rPr>
                <w:rFonts w:ascii="Times New Roman" w:hAnsi="Times New Roman" w:cs="Times New Roman"/>
                <w:sz w:val="20"/>
                <w:szCs w:val="20"/>
              </w:rPr>
            </w:pPr>
          </w:p>
          <w:p w14:paraId="1C7CC48C" w14:textId="77777777" w:rsidR="005A6D8C" w:rsidRPr="00E45C84" w:rsidRDefault="005A6D8C" w:rsidP="00CC5D0D">
            <w:pPr>
              <w:spacing w:after="0" w:line="240" w:lineRule="auto"/>
              <w:jc w:val="both"/>
              <w:rPr>
                <w:rFonts w:ascii="Times New Roman" w:hAnsi="Times New Roman" w:cs="Times New Roman"/>
                <w:sz w:val="20"/>
                <w:szCs w:val="20"/>
              </w:rPr>
            </w:pPr>
            <w:r w:rsidRPr="00E45C84">
              <w:rPr>
                <w:rFonts w:ascii="Times New Roman" w:hAnsi="Times New Roman" w:cs="Times New Roman"/>
                <w:sz w:val="20"/>
                <w:szCs w:val="20"/>
              </w:rPr>
              <w:t>Итого</w:t>
            </w:r>
          </w:p>
        </w:tc>
      </w:tr>
      <w:tr w:rsidR="005A6D8C" w:rsidRPr="005A6D8C" w14:paraId="2220A6CA" w14:textId="77777777" w:rsidTr="00A8389E">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F7470A7" w14:textId="77777777" w:rsidR="005A6D8C" w:rsidRPr="00E45C84" w:rsidRDefault="005A6D8C" w:rsidP="00CC5D0D">
            <w:pPr>
              <w:spacing w:after="0" w:line="240" w:lineRule="auto"/>
              <w:jc w:val="both"/>
              <w:rPr>
                <w:rFonts w:ascii="Times New Roman" w:hAnsi="Times New Roman" w:cs="Times New Roman"/>
                <w:sz w:val="20"/>
                <w:szCs w:val="20"/>
              </w:rPr>
            </w:pPr>
            <w:r w:rsidRPr="00E45C84">
              <w:rPr>
                <w:rFonts w:ascii="Times New Roman" w:hAnsi="Times New Roman" w:cs="Times New Roman"/>
                <w:sz w:val="20"/>
                <w:szCs w:val="20"/>
              </w:rPr>
              <w:t xml:space="preserve">менее 670 кВт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1128AD1" w14:textId="77777777" w:rsidR="005A6D8C" w:rsidRPr="00E45C84" w:rsidRDefault="005A6D8C" w:rsidP="00CC5D0D">
            <w:pPr>
              <w:spacing w:after="0" w:line="240" w:lineRule="auto"/>
              <w:jc w:val="both"/>
              <w:rPr>
                <w:rFonts w:ascii="Times New Roman" w:hAnsi="Times New Roman" w:cs="Times New Roman"/>
                <w:sz w:val="20"/>
                <w:szCs w:val="20"/>
              </w:rPr>
            </w:pPr>
            <w:r w:rsidRPr="00E45C84">
              <w:rPr>
                <w:rFonts w:ascii="Times New Roman" w:hAnsi="Times New Roman" w:cs="Times New Roman"/>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6426BA" w14:textId="77777777" w:rsidR="005A6D8C" w:rsidRPr="00E45C84" w:rsidRDefault="005A6D8C" w:rsidP="00CC5D0D">
            <w:pPr>
              <w:spacing w:after="0" w:line="240" w:lineRule="auto"/>
              <w:jc w:val="both"/>
              <w:rPr>
                <w:rFonts w:ascii="Times New Roman" w:hAnsi="Times New Roman" w:cs="Times New Roman"/>
                <w:sz w:val="20"/>
                <w:szCs w:val="20"/>
              </w:rPr>
            </w:pPr>
            <w:r w:rsidRPr="00E45C84">
              <w:rPr>
                <w:rFonts w:ascii="Times New Roman" w:hAnsi="Times New Roman" w:cs="Times New Roman"/>
                <w:sz w:val="20"/>
                <w:szCs w:val="20"/>
              </w:rPr>
              <w:t>733 059 221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202E8D42" w14:textId="77777777" w:rsidR="005A6D8C" w:rsidRPr="00E45C84" w:rsidRDefault="005A6D8C" w:rsidP="00CC5D0D">
            <w:pPr>
              <w:spacing w:after="0" w:line="240" w:lineRule="auto"/>
              <w:jc w:val="both"/>
              <w:rPr>
                <w:rFonts w:ascii="Times New Roman" w:hAnsi="Times New Roman" w:cs="Times New Roman"/>
                <w:sz w:val="20"/>
                <w:szCs w:val="20"/>
              </w:rPr>
            </w:pPr>
            <w:r w:rsidRPr="00E45C84">
              <w:rPr>
                <w:rFonts w:ascii="Times New Roman" w:hAnsi="Times New Roman" w:cs="Times New Roman"/>
                <w:sz w:val="20"/>
                <w:szCs w:val="20"/>
              </w:rPr>
              <w:t>-1 340 495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EDCEBB" w14:textId="77777777" w:rsidR="005A6D8C" w:rsidRPr="00027592" w:rsidRDefault="005A6D8C" w:rsidP="00CC5D0D">
            <w:pPr>
              <w:spacing w:after="0" w:line="240" w:lineRule="auto"/>
              <w:jc w:val="both"/>
              <w:rPr>
                <w:rFonts w:ascii="Times New Roman" w:hAnsi="Times New Roman" w:cs="Times New Roman"/>
                <w:sz w:val="20"/>
                <w:szCs w:val="20"/>
              </w:rPr>
            </w:pPr>
            <w:r w:rsidRPr="00027592">
              <w:rPr>
                <w:rFonts w:ascii="Times New Roman" w:hAnsi="Times New Roman" w:cs="Times New Roman"/>
                <w:bCs/>
                <w:color w:val="000000"/>
                <w:sz w:val="20"/>
                <w:szCs w:val="20"/>
              </w:rPr>
              <w:t>731 718 726</w:t>
            </w:r>
          </w:p>
        </w:tc>
      </w:tr>
      <w:tr w:rsidR="005A6D8C" w:rsidRPr="005A6D8C" w14:paraId="245D89B1" w14:textId="77777777" w:rsidTr="00A8389E">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9AB5877" w14:textId="77777777" w:rsidR="005A6D8C" w:rsidRPr="00E45C84" w:rsidRDefault="005A6D8C" w:rsidP="00CC5D0D">
            <w:pPr>
              <w:spacing w:after="0" w:line="240" w:lineRule="auto"/>
              <w:jc w:val="both"/>
              <w:rPr>
                <w:rFonts w:ascii="Times New Roman" w:hAnsi="Times New Roman" w:cs="Times New Roman"/>
                <w:sz w:val="20"/>
                <w:szCs w:val="20"/>
              </w:rPr>
            </w:pPr>
            <w:r w:rsidRPr="00E45C84">
              <w:rPr>
                <w:rFonts w:ascii="Times New Roman" w:hAnsi="Times New Roman" w:cs="Times New Roman"/>
                <w:sz w:val="20"/>
                <w:szCs w:val="20"/>
              </w:rPr>
              <w:t xml:space="preserve">от 670 кВт до 10 МВт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D6DB934" w14:textId="77777777" w:rsidR="005A6D8C" w:rsidRPr="00E45C84" w:rsidRDefault="005A6D8C" w:rsidP="00CC5D0D">
            <w:pPr>
              <w:spacing w:after="0" w:line="240" w:lineRule="auto"/>
              <w:jc w:val="both"/>
              <w:rPr>
                <w:rFonts w:ascii="Times New Roman" w:hAnsi="Times New Roman" w:cs="Times New Roman"/>
                <w:sz w:val="20"/>
                <w:szCs w:val="20"/>
              </w:rPr>
            </w:pPr>
            <w:r w:rsidRPr="00E45C84">
              <w:rPr>
                <w:rFonts w:ascii="Times New Roman" w:hAnsi="Times New Roman" w:cs="Times New Roman"/>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66CFEB" w14:textId="77777777" w:rsidR="005A6D8C" w:rsidRPr="00E45C84" w:rsidRDefault="005A6D8C" w:rsidP="00CC5D0D">
            <w:pPr>
              <w:spacing w:after="0" w:line="240" w:lineRule="auto"/>
              <w:jc w:val="both"/>
              <w:rPr>
                <w:rFonts w:ascii="Times New Roman" w:hAnsi="Times New Roman" w:cs="Times New Roman"/>
                <w:sz w:val="20"/>
                <w:szCs w:val="20"/>
              </w:rPr>
            </w:pPr>
            <w:r w:rsidRPr="00E45C84">
              <w:rPr>
                <w:rFonts w:ascii="Times New Roman" w:hAnsi="Times New Roman" w:cs="Times New Roman"/>
                <w:color w:val="000000"/>
                <w:sz w:val="20"/>
                <w:szCs w:val="20"/>
              </w:rPr>
              <w:t>257 386 103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24431D8D" w14:textId="77777777" w:rsidR="005A6D8C" w:rsidRPr="00E45C84" w:rsidRDefault="005A6D8C" w:rsidP="00CC5D0D">
            <w:pPr>
              <w:spacing w:after="0" w:line="240" w:lineRule="auto"/>
              <w:jc w:val="both"/>
              <w:rPr>
                <w:rFonts w:ascii="Times New Roman" w:hAnsi="Times New Roman" w:cs="Times New Roman"/>
                <w:sz w:val="20"/>
                <w:szCs w:val="20"/>
              </w:rPr>
            </w:pPr>
            <w:r w:rsidRPr="00E45C84">
              <w:rPr>
                <w:rFonts w:ascii="Times New Roman" w:hAnsi="Times New Roman" w:cs="Times New Roman"/>
                <w:sz w:val="20"/>
                <w:szCs w:val="20"/>
              </w:rPr>
              <w:t>- 13 269 499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D16006" w14:textId="77777777" w:rsidR="005A6D8C" w:rsidRPr="00027592" w:rsidRDefault="005A6D8C" w:rsidP="00CC5D0D">
            <w:pPr>
              <w:spacing w:after="0" w:line="240" w:lineRule="auto"/>
              <w:jc w:val="both"/>
              <w:rPr>
                <w:rFonts w:ascii="Times New Roman" w:hAnsi="Times New Roman" w:cs="Times New Roman"/>
                <w:sz w:val="20"/>
                <w:szCs w:val="20"/>
              </w:rPr>
            </w:pPr>
            <w:r w:rsidRPr="00027592">
              <w:rPr>
                <w:rFonts w:ascii="Times New Roman" w:hAnsi="Times New Roman" w:cs="Times New Roman"/>
                <w:bCs/>
                <w:color w:val="000000"/>
                <w:sz w:val="20"/>
                <w:szCs w:val="20"/>
              </w:rPr>
              <w:t>244 116 605</w:t>
            </w:r>
          </w:p>
        </w:tc>
      </w:tr>
      <w:tr w:rsidR="005A6D8C" w:rsidRPr="005A6D8C" w14:paraId="236FEA94" w14:textId="77777777" w:rsidTr="00A8389E">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3781807" w14:textId="77777777" w:rsidR="005A6D8C" w:rsidRPr="00E45C84" w:rsidRDefault="005A6D8C" w:rsidP="00CC5D0D">
            <w:pPr>
              <w:spacing w:after="0" w:line="240" w:lineRule="auto"/>
              <w:jc w:val="both"/>
              <w:rPr>
                <w:rFonts w:ascii="Times New Roman" w:hAnsi="Times New Roman" w:cs="Times New Roman"/>
                <w:sz w:val="20"/>
                <w:szCs w:val="20"/>
              </w:rPr>
            </w:pPr>
            <w:r w:rsidRPr="00E45C84">
              <w:rPr>
                <w:rFonts w:ascii="Times New Roman" w:hAnsi="Times New Roman" w:cs="Times New Roman"/>
                <w:sz w:val="20"/>
                <w:szCs w:val="20"/>
              </w:rPr>
              <w:t xml:space="preserve">не менее 10 МВт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13E9E62" w14:textId="77777777" w:rsidR="005A6D8C" w:rsidRPr="00E45C84" w:rsidRDefault="005A6D8C" w:rsidP="00CC5D0D">
            <w:pPr>
              <w:spacing w:after="0" w:line="240" w:lineRule="auto"/>
              <w:jc w:val="both"/>
              <w:rPr>
                <w:rFonts w:ascii="Times New Roman" w:hAnsi="Times New Roman" w:cs="Times New Roman"/>
                <w:sz w:val="20"/>
                <w:szCs w:val="20"/>
              </w:rPr>
            </w:pPr>
            <w:r w:rsidRPr="00E45C84">
              <w:rPr>
                <w:rFonts w:ascii="Times New Roman" w:hAnsi="Times New Roman" w:cs="Times New Roman"/>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4EE745" w14:textId="77777777" w:rsidR="005A6D8C" w:rsidRPr="00E45C84" w:rsidRDefault="005A6D8C" w:rsidP="00CC5D0D">
            <w:pPr>
              <w:spacing w:after="0" w:line="240" w:lineRule="auto"/>
              <w:jc w:val="both"/>
              <w:rPr>
                <w:rFonts w:ascii="Times New Roman" w:hAnsi="Times New Roman" w:cs="Times New Roman"/>
                <w:sz w:val="20"/>
                <w:szCs w:val="20"/>
              </w:rPr>
            </w:pPr>
            <w:r w:rsidRPr="00E45C84">
              <w:rPr>
                <w:rFonts w:ascii="Times New Roman" w:hAnsi="Times New Roman" w:cs="Times New Roman"/>
                <w:sz w:val="20"/>
                <w:szCs w:val="20"/>
              </w:rPr>
              <w:t>85 384 053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400B41D2" w14:textId="77777777" w:rsidR="005A6D8C" w:rsidRPr="00E45C84" w:rsidRDefault="005A6D8C" w:rsidP="00CC5D0D">
            <w:pPr>
              <w:spacing w:after="0" w:line="240" w:lineRule="auto"/>
              <w:jc w:val="both"/>
              <w:rPr>
                <w:rFonts w:ascii="Times New Roman" w:hAnsi="Times New Roman" w:cs="Times New Roman"/>
                <w:sz w:val="20"/>
                <w:szCs w:val="20"/>
              </w:rPr>
            </w:pPr>
            <w:r w:rsidRPr="00E45C84">
              <w:rPr>
                <w:rFonts w:ascii="Times New Roman" w:hAnsi="Times New Roman" w:cs="Times New Roman"/>
                <w:sz w:val="20"/>
                <w:szCs w:val="20"/>
              </w:rPr>
              <w:t>-180 587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E8E398" w14:textId="77777777" w:rsidR="005A6D8C" w:rsidRPr="00027592" w:rsidRDefault="005A6D8C" w:rsidP="00CC5D0D">
            <w:pPr>
              <w:spacing w:after="0" w:line="240" w:lineRule="auto"/>
              <w:jc w:val="both"/>
              <w:rPr>
                <w:rFonts w:ascii="Times New Roman" w:hAnsi="Times New Roman" w:cs="Times New Roman"/>
                <w:sz w:val="20"/>
                <w:szCs w:val="20"/>
              </w:rPr>
            </w:pPr>
            <w:r w:rsidRPr="00027592">
              <w:rPr>
                <w:rFonts w:ascii="Times New Roman" w:hAnsi="Times New Roman" w:cs="Times New Roman"/>
                <w:sz w:val="20"/>
                <w:szCs w:val="20"/>
              </w:rPr>
              <w:t>85 203 465</w:t>
            </w:r>
          </w:p>
        </w:tc>
      </w:tr>
      <w:tr w:rsidR="005A6D8C" w:rsidRPr="005A6D8C" w14:paraId="52E8F3F4" w14:textId="77777777" w:rsidTr="00A8389E">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786F7A0" w14:textId="77777777" w:rsidR="005A6D8C" w:rsidRPr="00E45C84" w:rsidRDefault="005A6D8C" w:rsidP="00CC5D0D">
            <w:pPr>
              <w:spacing w:after="0" w:line="240" w:lineRule="auto"/>
              <w:jc w:val="both"/>
              <w:rPr>
                <w:rFonts w:ascii="Times New Roman" w:hAnsi="Times New Roman" w:cs="Times New Roman"/>
                <w:sz w:val="20"/>
                <w:szCs w:val="20"/>
              </w:rPr>
            </w:pPr>
            <w:r w:rsidRPr="00E45C84">
              <w:rPr>
                <w:rFonts w:ascii="Times New Roman" w:hAnsi="Times New Roman" w:cs="Times New Roman"/>
                <w:sz w:val="20"/>
                <w:szCs w:val="20"/>
              </w:rPr>
              <w:t xml:space="preserve">Итого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FD67005" w14:textId="77777777" w:rsidR="005A6D8C" w:rsidRPr="00E45C84" w:rsidRDefault="005A6D8C" w:rsidP="00CC5D0D">
            <w:pPr>
              <w:spacing w:after="0" w:line="240" w:lineRule="auto"/>
              <w:jc w:val="both"/>
              <w:rPr>
                <w:rFonts w:ascii="Times New Roman" w:hAnsi="Times New Roman" w:cs="Times New Roman"/>
                <w:sz w:val="20"/>
                <w:szCs w:val="20"/>
              </w:rPr>
            </w:pPr>
            <w:r w:rsidRPr="00E45C84">
              <w:rPr>
                <w:rFonts w:ascii="Times New Roman" w:hAnsi="Times New Roman" w:cs="Times New Roman"/>
                <w:sz w:val="20"/>
                <w:szCs w:val="20"/>
              </w:rPr>
              <w:t>х</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09440D0" w14:textId="77777777" w:rsidR="005A6D8C" w:rsidRPr="00E45C84" w:rsidRDefault="005A6D8C" w:rsidP="00CC5D0D">
            <w:pPr>
              <w:spacing w:after="0" w:line="240" w:lineRule="auto"/>
              <w:jc w:val="both"/>
              <w:rPr>
                <w:rFonts w:ascii="Times New Roman" w:hAnsi="Times New Roman" w:cs="Times New Roman"/>
                <w:sz w:val="20"/>
                <w:szCs w:val="20"/>
              </w:rPr>
            </w:pPr>
            <w:r w:rsidRPr="00E45C84">
              <w:rPr>
                <w:rFonts w:ascii="Times New Roman" w:hAnsi="Times New Roman" w:cs="Times New Roman"/>
                <w:sz w:val="20"/>
                <w:szCs w:val="20"/>
              </w:rPr>
              <w:t>1075 829 377</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628752F6" w14:textId="77777777" w:rsidR="005A6D8C" w:rsidRPr="00E45C84" w:rsidRDefault="005A6D8C" w:rsidP="00CC5D0D">
            <w:pPr>
              <w:spacing w:after="0" w:line="240" w:lineRule="auto"/>
              <w:jc w:val="both"/>
              <w:rPr>
                <w:rFonts w:ascii="Times New Roman" w:hAnsi="Times New Roman" w:cs="Times New Roman"/>
                <w:sz w:val="20"/>
                <w:szCs w:val="20"/>
              </w:rPr>
            </w:pPr>
            <w:r w:rsidRPr="00E45C84">
              <w:rPr>
                <w:rFonts w:ascii="Times New Roman" w:hAnsi="Times New Roman" w:cs="Times New Roman"/>
                <w:sz w:val="20"/>
                <w:szCs w:val="20"/>
              </w:rPr>
              <w:t>-14 790 581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7C869AAE" w14:textId="77777777" w:rsidR="005A6D8C" w:rsidRPr="00027592" w:rsidRDefault="005A6D8C" w:rsidP="00CC5D0D">
            <w:pPr>
              <w:spacing w:after="0" w:line="240" w:lineRule="auto"/>
              <w:jc w:val="both"/>
              <w:outlineLvl w:val="0"/>
              <w:rPr>
                <w:rFonts w:ascii="Times New Roman" w:hAnsi="Times New Roman" w:cs="Times New Roman"/>
                <w:color w:val="000000"/>
                <w:sz w:val="20"/>
                <w:szCs w:val="20"/>
              </w:rPr>
            </w:pPr>
            <w:r w:rsidRPr="00027592">
              <w:rPr>
                <w:rFonts w:ascii="Times New Roman" w:hAnsi="Times New Roman" w:cs="Times New Roman"/>
                <w:color w:val="000000"/>
                <w:sz w:val="20"/>
                <w:szCs w:val="20"/>
              </w:rPr>
              <w:t>1 061 038 796</w:t>
            </w:r>
          </w:p>
        </w:tc>
      </w:tr>
    </w:tbl>
    <w:p w14:paraId="4DE3C376" w14:textId="77777777" w:rsidR="005A6D8C" w:rsidRPr="005A6D8C" w:rsidRDefault="005A6D8C" w:rsidP="00CC5D0D">
      <w:pPr>
        <w:pStyle w:val="ConsPlusNormal"/>
        <w:ind w:firstLine="540"/>
        <w:jc w:val="both"/>
        <w:rPr>
          <w:sz w:val="24"/>
          <w:szCs w:val="24"/>
        </w:rPr>
      </w:pPr>
      <w:r w:rsidRPr="005A6D8C">
        <w:rPr>
          <w:sz w:val="24"/>
          <w:szCs w:val="24"/>
        </w:rPr>
        <w:t>Объемы продажи электроэнергии по категориям прочих потребителей в 2021</w:t>
      </w:r>
      <w:r w:rsidR="00E45C84">
        <w:rPr>
          <w:sz w:val="24"/>
          <w:szCs w:val="24"/>
        </w:rPr>
        <w:t xml:space="preserve"> году </w:t>
      </w:r>
      <w:r w:rsidRPr="005A6D8C">
        <w:rPr>
          <w:sz w:val="24"/>
          <w:szCs w:val="24"/>
        </w:rPr>
        <w:t xml:space="preserve">по полугодиям, учтенные при расчете сбытовой надбавки для прочих потребителей всех категорий </w:t>
      </w:r>
      <w:r w:rsidR="00E45C84">
        <w:rPr>
          <w:sz w:val="24"/>
          <w:szCs w:val="24"/>
        </w:rPr>
        <w:t>представлены в таблице</w:t>
      </w:r>
      <w:r w:rsidRPr="005A6D8C">
        <w:rPr>
          <w:sz w:val="24"/>
          <w:szCs w:val="24"/>
        </w:rPr>
        <w:t>:</w:t>
      </w:r>
    </w:p>
    <w:p w14:paraId="35CE6E51" w14:textId="77777777" w:rsidR="005A6D8C" w:rsidRPr="005A6D8C" w:rsidRDefault="005A6D8C" w:rsidP="00CC5D0D">
      <w:pPr>
        <w:pStyle w:val="ConsPlusNormal"/>
        <w:ind w:firstLine="540"/>
        <w:jc w:val="both"/>
        <w:rPr>
          <w:sz w:val="24"/>
          <w:szCs w:val="24"/>
        </w:rPr>
      </w:pPr>
    </w:p>
    <w:p w14:paraId="4B6AFB35" w14:textId="77777777" w:rsidR="005A6D8C" w:rsidRPr="005A6D8C" w:rsidRDefault="005A6D8C" w:rsidP="00CC5D0D">
      <w:pPr>
        <w:pStyle w:val="ConsPlusNormal"/>
        <w:ind w:firstLine="540"/>
        <w:jc w:val="both"/>
        <w:rPr>
          <w:sz w:val="24"/>
          <w:szCs w:val="24"/>
        </w:rPr>
      </w:pPr>
      <w:proofErr w:type="gramStart"/>
      <w:r w:rsidRPr="005A6D8C">
        <w:rPr>
          <w:sz w:val="24"/>
          <w:szCs w:val="24"/>
        </w:rPr>
        <w:t>Таблица ,</w:t>
      </w:r>
      <w:proofErr w:type="gramEnd"/>
      <w:r w:rsidRPr="005A6D8C">
        <w:rPr>
          <w:sz w:val="24"/>
          <w:szCs w:val="24"/>
        </w:rPr>
        <w:t xml:space="preserve"> </w:t>
      </w:r>
      <w:proofErr w:type="spellStart"/>
      <w:r w:rsidRPr="005A6D8C">
        <w:rPr>
          <w:sz w:val="24"/>
          <w:szCs w:val="24"/>
        </w:rPr>
        <w:t>кВт.ч</w:t>
      </w:r>
      <w:proofErr w:type="spellEnd"/>
      <w:r w:rsidRPr="005A6D8C">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4"/>
        <w:gridCol w:w="3285"/>
      </w:tblGrid>
      <w:tr w:rsidR="005A6D8C" w:rsidRPr="005A6D8C" w14:paraId="639E727A" w14:textId="77777777" w:rsidTr="00A8389E">
        <w:tc>
          <w:tcPr>
            <w:tcW w:w="3284" w:type="dxa"/>
            <w:tcBorders>
              <w:top w:val="single" w:sz="4" w:space="0" w:color="auto"/>
              <w:left w:val="single" w:sz="4" w:space="0" w:color="auto"/>
              <w:bottom w:val="single" w:sz="4" w:space="0" w:color="auto"/>
              <w:right w:val="single" w:sz="4" w:space="0" w:color="auto"/>
            </w:tcBorders>
            <w:hideMark/>
          </w:tcPr>
          <w:p w14:paraId="6233FBAA" w14:textId="77777777" w:rsidR="005A6D8C" w:rsidRPr="00E45C84" w:rsidRDefault="005A6D8C" w:rsidP="00CC5D0D">
            <w:pPr>
              <w:pStyle w:val="ConsPlusNormal"/>
              <w:jc w:val="both"/>
              <w:rPr>
                <w:sz w:val="20"/>
                <w:szCs w:val="20"/>
              </w:rPr>
            </w:pPr>
            <w:r w:rsidRPr="00E45C84">
              <w:rPr>
                <w:sz w:val="20"/>
                <w:szCs w:val="20"/>
              </w:rPr>
              <w:t>Объемы продажи электроэнергии</w:t>
            </w:r>
          </w:p>
        </w:tc>
        <w:tc>
          <w:tcPr>
            <w:tcW w:w="3284" w:type="dxa"/>
            <w:tcBorders>
              <w:top w:val="single" w:sz="4" w:space="0" w:color="auto"/>
              <w:left w:val="single" w:sz="4" w:space="0" w:color="auto"/>
              <w:bottom w:val="single" w:sz="4" w:space="0" w:color="auto"/>
              <w:right w:val="single" w:sz="4" w:space="0" w:color="auto"/>
            </w:tcBorders>
            <w:hideMark/>
          </w:tcPr>
          <w:p w14:paraId="7F4A99AC" w14:textId="77777777" w:rsidR="005A6D8C" w:rsidRPr="00E45C84" w:rsidRDefault="005A6D8C" w:rsidP="00CC5D0D">
            <w:pPr>
              <w:pStyle w:val="ConsPlusNormal"/>
              <w:jc w:val="both"/>
              <w:rPr>
                <w:sz w:val="20"/>
                <w:szCs w:val="20"/>
              </w:rPr>
            </w:pPr>
            <w:r w:rsidRPr="00E45C84">
              <w:rPr>
                <w:sz w:val="20"/>
                <w:szCs w:val="20"/>
              </w:rPr>
              <w:t>1 полугодие</w:t>
            </w:r>
          </w:p>
        </w:tc>
        <w:tc>
          <w:tcPr>
            <w:tcW w:w="3285" w:type="dxa"/>
            <w:tcBorders>
              <w:top w:val="single" w:sz="4" w:space="0" w:color="auto"/>
              <w:left w:val="single" w:sz="4" w:space="0" w:color="auto"/>
              <w:bottom w:val="single" w:sz="4" w:space="0" w:color="auto"/>
              <w:right w:val="single" w:sz="4" w:space="0" w:color="auto"/>
            </w:tcBorders>
            <w:hideMark/>
          </w:tcPr>
          <w:p w14:paraId="6BF6516B" w14:textId="77777777" w:rsidR="005A6D8C" w:rsidRPr="00E45C84" w:rsidRDefault="005A6D8C" w:rsidP="00CC5D0D">
            <w:pPr>
              <w:pStyle w:val="ConsPlusNormal"/>
              <w:jc w:val="both"/>
              <w:rPr>
                <w:sz w:val="20"/>
                <w:szCs w:val="20"/>
              </w:rPr>
            </w:pPr>
            <w:r w:rsidRPr="00E45C84">
              <w:rPr>
                <w:sz w:val="20"/>
                <w:szCs w:val="20"/>
              </w:rPr>
              <w:t>2 полугодие</w:t>
            </w:r>
          </w:p>
        </w:tc>
      </w:tr>
      <w:tr w:rsidR="005A6D8C" w:rsidRPr="005A6D8C" w14:paraId="0F3847B4" w14:textId="77777777" w:rsidTr="00A8389E">
        <w:tc>
          <w:tcPr>
            <w:tcW w:w="3284" w:type="dxa"/>
            <w:tcBorders>
              <w:top w:val="single" w:sz="4" w:space="0" w:color="auto"/>
              <w:left w:val="single" w:sz="4" w:space="0" w:color="auto"/>
              <w:bottom w:val="single" w:sz="4" w:space="0" w:color="auto"/>
              <w:right w:val="single" w:sz="4" w:space="0" w:color="auto"/>
            </w:tcBorders>
            <w:hideMark/>
          </w:tcPr>
          <w:p w14:paraId="509A8EDB" w14:textId="77777777" w:rsidR="005A6D8C" w:rsidRPr="00E45C84" w:rsidRDefault="005A6D8C" w:rsidP="00CC5D0D">
            <w:pPr>
              <w:spacing w:after="0" w:line="240" w:lineRule="auto"/>
              <w:jc w:val="both"/>
              <w:rPr>
                <w:rFonts w:ascii="Times New Roman" w:hAnsi="Times New Roman" w:cs="Times New Roman"/>
                <w:sz w:val="20"/>
                <w:szCs w:val="20"/>
              </w:rPr>
            </w:pPr>
            <w:r w:rsidRPr="00E45C84">
              <w:rPr>
                <w:rFonts w:ascii="Times New Roman" w:hAnsi="Times New Roman" w:cs="Times New Roman"/>
                <w:sz w:val="20"/>
                <w:szCs w:val="20"/>
              </w:rPr>
              <w:t xml:space="preserve">менее 670 МВт </w:t>
            </w:r>
          </w:p>
        </w:tc>
        <w:tc>
          <w:tcPr>
            <w:tcW w:w="3284" w:type="dxa"/>
            <w:tcBorders>
              <w:top w:val="single" w:sz="4" w:space="0" w:color="auto"/>
              <w:left w:val="single" w:sz="4" w:space="0" w:color="auto"/>
              <w:bottom w:val="single" w:sz="4" w:space="0" w:color="auto"/>
              <w:right w:val="single" w:sz="4" w:space="0" w:color="auto"/>
            </w:tcBorders>
            <w:vAlign w:val="center"/>
            <w:hideMark/>
          </w:tcPr>
          <w:p w14:paraId="54674DE9" w14:textId="77777777" w:rsidR="005A6D8C" w:rsidRPr="00E45C84" w:rsidRDefault="005A6D8C" w:rsidP="00CC5D0D">
            <w:pPr>
              <w:spacing w:after="0" w:line="240" w:lineRule="auto"/>
              <w:jc w:val="both"/>
              <w:rPr>
                <w:rFonts w:ascii="Times New Roman" w:hAnsi="Times New Roman" w:cs="Times New Roman"/>
                <w:color w:val="1407B9"/>
                <w:sz w:val="20"/>
                <w:szCs w:val="20"/>
              </w:rPr>
            </w:pPr>
            <w:r w:rsidRPr="00E45C84">
              <w:rPr>
                <w:rFonts w:ascii="Times New Roman" w:hAnsi="Times New Roman" w:cs="Times New Roman"/>
                <w:color w:val="000000"/>
                <w:sz w:val="20"/>
                <w:szCs w:val="20"/>
              </w:rPr>
              <w:t>634 565 000</w:t>
            </w:r>
          </w:p>
        </w:tc>
        <w:tc>
          <w:tcPr>
            <w:tcW w:w="3285" w:type="dxa"/>
            <w:tcBorders>
              <w:top w:val="single" w:sz="4" w:space="0" w:color="auto"/>
              <w:left w:val="single" w:sz="4" w:space="0" w:color="auto"/>
              <w:bottom w:val="single" w:sz="4" w:space="0" w:color="auto"/>
              <w:right w:val="single" w:sz="4" w:space="0" w:color="auto"/>
            </w:tcBorders>
            <w:vAlign w:val="center"/>
            <w:hideMark/>
          </w:tcPr>
          <w:p w14:paraId="1A24C222" w14:textId="77777777" w:rsidR="005A6D8C" w:rsidRPr="00E45C84" w:rsidRDefault="005A6D8C" w:rsidP="00CC5D0D">
            <w:pPr>
              <w:spacing w:after="0" w:line="240" w:lineRule="auto"/>
              <w:jc w:val="both"/>
              <w:rPr>
                <w:rFonts w:ascii="Times New Roman" w:hAnsi="Times New Roman" w:cs="Times New Roman"/>
                <w:sz w:val="20"/>
                <w:szCs w:val="20"/>
              </w:rPr>
            </w:pPr>
            <w:r w:rsidRPr="00E45C84">
              <w:rPr>
                <w:rFonts w:ascii="Times New Roman" w:hAnsi="Times New Roman" w:cs="Times New Roman"/>
                <w:sz w:val="20"/>
                <w:szCs w:val="20"/>
              </w:rPr>
              <w:t>700 186 000</w:t>
            </w:r>
          </w:p>
        </w:tc>
      </w:tr>
      <w:tr w:rsidR="005A6D8C" w:rsidRPr="005A6D8C" w14:paraId="5B9864BE" w14:textId="77777777" w:rsidTr="00A8389E">
        <w:tc>
          <w:tcPr>
            <w:tcW w:w="3284" w:type="dxa"/>
            <w:tcBorders>
              <w:top w:val="single" w:sz="4" w:space="0" w:color="auto"/>
              <w:left w:val="single" w:sz="4" w:space="0" w:color="auto"/>
              <w:bottom w:val="single" w:sz="4" w:space="0" w:color="auto"/>
              <w:right w:val="single" w:sz="4" w:space="0" w:color="auto"/>
            </w:tcBorders>
            <w:hideMark/>
          </w:tcPr>
          <w:p w14:paraId="7D238473" w14:textId="77777777" w:rsidR="005A6D8C" w:rsidRPr="00E45C84" w:rsidRDefault="005A6D8C" w:rsidP="00CC5D0D">
            <w:pPr>
              <w:spacing w:after="0" w:line="240" w:lineRule="auto"/>
              <w:jc w:val="both"/>
              <w:rPr>
                <w:rFonts w:ascii="Times New Roman" w:hAnsi="Times New Roman" w:cs="Times New Roman"/>
                <w:sz w:val="20"/>
                <w:szCs w:val="20"/>
              </w:rPr>
            </w:pPr>
            <w:r w:rsidRPr="00E45C84">
              <w:rPr>
                <w:rFonts w:ascii="Times New Roman" w:hAnsi="Times New Roman" w:cs="Times New Roman"/>
                <w:sz w:val="20"/>
                <w:szCs w:val="20"/>
              </w:rPr>
              <w:t>от 670 кВт до 10 МВт</w:t>
            </w:r>
          </w:p>
        </w:tc>
        <w:tc>
          <w:tcPr>
            <w:tcW w:w="3284" w:type="dxa"/>
            <w:tcBorders>
              <w:top w:val="single" w:sz="4" w:space="0" w:color="auto"/>
              <w:left w:val="single" w:sz="4" w:space="0" w:color="auto"/>
              <w:bottom w:val="single" w:sz="4" w:space="0" w:color="auto"/>
              <w:right w:val="single" w:sz="4" w:space="0" w:color="auto"/>
            </w:tcBorders>
            <w:vAlign w:val="center"/>
            <w:hideMark/>
          </w:tcPr>
          <w:p w14:paraId="569D3B98" w14:textId="77777777" w:rsidR="005A6D8C" w:rsidRPr="00E45C84" w:rsidRDefault="005A6D8C" w:rsidP="00CC5D0D">
            <w:pPr>
              <w:spacing w:after="0" w:line="240" w:lineRule="auto"/>
              <w:jc w:val="both"/>
              <w:rPr>
                <w:rFonts w:ascii="Times New Roman" w:hAnsi="Times New Roman" w:cs="Times New Roman"/>
                <w:sz w:val="20"/>
                <w:szCs w:val="20"/>
              </w:rPr>
            </w:pPr>
            <w:r w:rsidRPr="00E45C84">
              <w:rPr>
                <w:rFonts w:ascii="Times New Roman" w:hAnsi="Times New Roman" w:cs="Times New Roman"/>
                <w:sz w:val="20"/>
                <w:szCs w:val="20"/>
              </w:rPr>
              <w:t>535 103 000</w:t>
            </w:r>
          </w:p>
        </w:tc>
        <w:tc>
          <w:tcPr>
            <w:tcW w:w="3285" w:type="dxa"/>
            <w:tcBorders>
              <w:top w:val="single" w:sz="4" w:space="0" w:color="auto"/>
              <w:left w:val="single" w:sz="4" w:space="0" w:color="auto"/>
              <w:bottom w:val="single" w:sz="4" w:space="0" w:color="auto"/>
              <w:right w:val="single" w:sz="4" w:space="0" w:color="auto"/>
            </w:tcBorders>
            <w:vAlign w:val="center"/>
            <w:hideMark/>
          </w:tcPr>
          <w:p w14:paraId="69040DF5" w14:textId="77777777" w:rsidR="005A6D8C" w:rsidRPr="00E45C84" w:rsidRDefault="005A6D8C" w:rsidP="00CC5D0D">
            <w:pPr>
              <w:spacing w:after="0" w:line="240" w:lineRule="auto"/>
              <w:jc w:val="both"/>
              <w:rPr>
                <w:rFonts w:ascii="Times New Roman" w:hAnsi="Times New Roman" w:cs="Times New Roman"/>
                <w:sz w:val="20"/>
                <w:szCs w:val="20"/>
              </w:rPr>
            </w:pPr>
            <w:r w:rsidRPr="00E45C84">
              <w:rPr>
                <w:rFonts w:ascii="Times New Roman" w:hAnsi="Times New Roman" w:cs="Times New Roman"/>
                <w:sz w:val="20"/>
                <w:szCs w:val="20"/>
              </w:rPr>
              <w:t>590 439 000</w:t>
            </w:r>
          </w:p>
        </w:tc>
      </w:tr>
      <w:tr w:rsidR="005A6D8C" w:rsidRPr="005A6D8C" w14:paraId="5FEC93E5" w14:textId="77777777" w:rsidTr="00A8389E">
        <w:tc>
          <w:tcPr>
            <w:tcW w:w="3284" w:type="dxa"/>
            <w:tcBorders>
              <w:top w:val="single" w:sz="4" w:space="0" w:color="auto"/>
              <w:left w:val="single" w:sz="4" w:space="0" w:color="auto"/>
              <w:bottom w:val="single" w:sz="4" w:space="0" w:color="auto"/>
              <w:right w:val="single" w:sz="4" w:space="0" w:color="auto"/>
            </w:tcBorders>
            <w:hideMark/>
          </w:tcPr>
          <w:p w14:paraId="005DA6B8" w14:textId="77777777" w:rsidR="005A6D8C" w:rsidRPr="00E45C84" w:rsidRDefault="005A6D8C" w:rsidP="00CC5D0D">
            <w:pPr>
              <w:pStyle w:val="ConsPlusNormal"/>
              <w:jc w:val="both"/>
              <w:rPr>
                <w:sz w:val="20"/>
                <w:szCs w:val="20"/>
              </w:rPr>
            </w:pPr>
            <w:r w:rsidRPr="00E45C84">
              <w:rPr>
                <w:sz w:val="20"/>
                <w:szCs w:val="20"/>
              </w:rPr>
              <w:t>не менее 10 МВт</w:t>
            </w:r>
          </w:p>
        </w:tc>
        <w:tc>
          <w:tcPr>
            <w:tcW w:w="3284" w:type="dxa"/>
            <w:tcBorders>
              <w:top w:val="single" w:sz="4" w:space="0" w:color="auto"/>
              <w:left w:val="single" w:sz="4" w:space="0" w:color="auto"/>
              <w:bottom w:val="single" w:sz="4" w:space="0" w:color="auto"/>
              <w:right w:val="single" w:sz="4" w:space="0" w:color="auto"/>
            </w:tcBorders>
            <w:vAlign w:val="center"/>
            <w:hideMark/>
          </w:tcPr>
          <w:p w14:paraId="23D17E38" w14:textId="77777777" w:rsidR="005A6D8C" w:rsidRPr="00E45C84" w:rsidRDefault="005A6D8C" w:rsidP="00CC5D0D">
            <w:pPr>
              <w:spacing w:after="0" w:line="240" w:lineRule="auto"/>
              <w:jc w:val="both"/>
              <w:rPr>
                <w:rFonts w:ascii="Times New Roman" w:hAnsi="Times New Roman" w:cs="Times New Roman"/>
                <w:sz w:val="20"/>
                <w:szCs w:val="20"/>
              </w:rPr>
            </w:pPr>
            <w:r w:rsidRPr="00E45C84">
              <w:rPr>
                <w:rFonts w:ascii="Times New Roman" w:hAnsi="Times New Roman" w:cs="Times New Roman"/>
                <w:sz w:val="20"/>
                <w:szCs w:val="20"/>
              </w:rPr>
              <w:t>262 847 744</w:t>
            </w:r>
          </w:p>
        </w:tc>
        <w:tc>
          <w:tcPr>
            <w:tcW w:w="3285" w:type="dxa"/>
            <w:tcBorders>
              <w:top w:val="single" w:sz="4" w:space="0" w:color="auto"/>
              <w:left w:val="single" w:sz="4" w:space="0" w:color="auto"/>
              <w:bottom w:val="single" w:sz="4" w:space="0" w:color="auto"/>
              <w:right w:val="single" w:sz="4" w:space="0" w:color="auto"/>
            </w:tcBorders>
            <w:vAlign w:val="center"/>
            <w:hideMark/>
          </w:tcPr>
          <w:p w14:paraId="36E3E59D" w14:textId="77777777" w:rsidR="005A6D8C" w:rsidRPr="00E45C84" w:rsidRDefault="005A6D8C" w:rsidP="00CC5D0D">
            <w:pPr>
              <w:spacing w:after="0" w:line="240" w:lineRule="auto"/>
              <w:jc w:val="both"/>
              <w:rPr>
                <w:rFonts w:ascii="Times New Roman" w:hAnsi="Times New Roman" w:cs="Times New Roman"/>
                <w:sz w:val="20"/>
                <w:szCs w:val="20"/>
              </w:rPr>
            </w:pPr>
            <w:r w:rsidRPr="00E45C84">
              <w:rPr>
                <w:rFonts w:ascii="Times New Roman" w:hAnsi="Times New Roman" w:cs="Times New Roman"/>
                <w:sz w:val="20"/>
                <w:szCs w:val="20"/>
              </w:rPr>
              <w:t>290 028 020</w:t>
            </w:r>
          </w:p>
        </w:tc>
      </w:tr>
      <w:tr w:rsidR="005A6D8C" w:rsidRPr="005A6D8C" w14:paraId="7E1F3D88" w14:textId="77777777" w:rsidTr="00A8389E">
        <w:tc>
          <w:tcPr>
            <w:tcW w:w="3284" w:type="dxa"/>
            <w:tcBorders>
              <w:top w:val="single" w:sz="4" w:space="0" w:color="auto"/>
              <w:left w:val="single" w:sz="4" w:space="0" w:color="auto"/>
              <w:bottom w:val="single" w:sz="4" w:space="0" w:color="auto"/>
              <w:right w:val="single" w:sz="4" w:space="0" w:color="auto"/>
            </w:tcBorders>
            <w:hideMark/>
          </w:tcPr>
          <w:p w14:paraId="11F2AC8F" w14:textId="77777777" w:rsidR="005A6D8C" w:rsidRPr="00E45C84" w:rsidRDefault="005A6D8C" w:rsidP="00CC5D0D">
            <w:pPr>
              <w:pStyle w:val="ConsPlusNormal"/>
              <w:jc w:val="both"/>
              <w:rPr>
                <w:sz w:val="20"/>
                <w:szCs w:val="20"/>
              </w:rPr>
            </w:pPr>
            <w:r w:rsidRPr="00E45C84">
              <w:rPr>
                <w:sz w:val="20"/>
                <w:szCs w:val="20"/>
              </w:rPr>
              <w:t>Итого</w:t>
            </w:r>
          </w:p>
        </w:tc>
        <w:tc>
          <w:tcPr>
            <w:tcW w:w="3284" w:type="dxa"/>
            <w:tcBorders>
              <w:top w:val="single" w:sz="4" w:space="0" w:color="auto"/>
              <w:left w:val="single" w:sz="4" w:space="0" w:color="auto"/>
              <w:bottom w:val="single" w:sz="4" w:space="0" w:color="auto"/>
              <w:right w:val="single" w:sz="4" w:space="0" w:color="auto"/>
            </w:tcBorders>
            <w:vAlign w:val="center"/>
            <w:hideMark/>
          </w:tcPr>
          <w:p w14:paraId="25D2A0CC" w14:textId="77777777" w:rsidR="005A6D8C" w:rsidRPr="00E45C84" w:rsidRDefault="005A6D8C" w:rsidP="00CC5D0D">
            <w:pPr>
              <w:pStyle w:val="ConsPlusNormal"/>
              <w:jc w:val="both"/>
              <w:rPr>
                <w:sz w:val="20"/>
                <w:szCs w:val="20"/>
              </w:rPr>
            </w:pPr>
            <w:r w:rsidRPr="00E45C84">
              <w:rPr>
                <w:color w:val="000000"/>
                <w:sz w:val="20"/>
                <w:szCs w:val="20"/>
              </w:rPr>
              <w:t>1 432 515 744</w:t>
            </w:r>
          </w:p>
        </w:tc>
        <w:tc>
          <w:tcPr>
            <w:tcW w:w="3285" w:type="dxa"/>
            <w:tcBorders>
              <w:top w:val="single" w:sz="4" w:space="0" w:color="auto"/>
              <w:left w:val="single" w:sz="4" w:space="0" w:color="auto"/>
              <w:bottom w:val="single" w:sz="4" w:space="0" w:color="auto"/>
              <w:right w:val="single" w:sz="4" w:space="0" w:color="auto"/>
            </w:tcBorders>
            <w:vAlign w:val="center"/>
            <w:hideMark/>
          </w:tcPr>
          <w:p w14:paraId="1C6F8A74" w14:textId="77777777" w:rsidR="005A6D8C" w:rsidRPr="00E45C84" w:rsidRDefault="005A6D8C" w:rsidP="00CC5D0D">
            <w:pPr>
              <w:pStyle w:val="ConsPlusNormal"/>
              <w:jc w:val="both"/>
              <w:rPr>
                <w:sz w:val="20"/>
                <w:szCs w:val="20"/>
              </w:rPr>
            </w:pPr>
            <w:r w:rsidRPr="00E45C84">
              <w:rPr>
                <w:sz w:val="20"/>
                <w:szCs w:val="20"/>
              </w:rPr>
              <w:t>1 580 653 020</w:t>
            </w:r>
          </w:p>
        </w:tc>
      </w:tr>
    </w:tbl>
    <w:p w14:paraId="0F888FDB" w14:textId="77777777" w:rsidR="005A6D8C" w:rsidRPr="005A6D8C" w:rsidRDefault="005A6D8C" w:rsidP="00CC5D0D">
      <w:pPr>
        <w:pStyle w:val="ConsPlusNormal"/>
        <w:ind w:firstLine="540"/>
        <w:jc w:val="both"/>
        <w:rPr>
          <w:sz w:val="24"/>
          <w:szCs w:val="24"/>
        </w:rPr>
      </w:pPr>
      <w:r w:rsidRPr="005A6D8C">
        <w:rPr>
          <w:sz w:val="24"/>
          <w:szCs w:val="24"/>
        </w:rPr>
        <w:t>В результате сбытовые</w:t>
      </w:r>
      <w:r w:rsidRPr="005A6D8C">
        <w:rPr>
          <w:position w:val="-14"/>
          <w:sz w:val="24"/>
          <w:szCs w:val="24"/>
        </w:rPr>
        <w:t xml:space="preserve"> </w:t>
      </w:r>
      <w:r w:rsidRPr="005A6D8C">
        <w:rPr>
          <w:sz w:val="24"/>
          <w:szCs w:val="24"/>
        </w:rPr>
        <w:t>надбавки ПАО «КСК» для прочих потребителей на первое полугодие 2021 года экспертами рассчитаны в размере:</w:t>
      </w:r>
    </w:p>
    <w:p w14:paraId="05038B5F" w14:textId="77777777" w:rsidR="005A6D8C" w:rsidRPr="005A6D8C" w:rsidRDefault="005A6D8C" w:rsidP="00CC5D0D">
      <w:pPr>
        <w:pStyle w:val="ConsPlusNormal"/>
        <w:numPr>
          <w:ilvl w:val="0"/>
          <w:numId w:val="6"/>
        </w:numPr>
        <w:jc w:val="both"/>
        <w:rPr>
          <w:sz w:val="24"/>
          <w:szCs w:val="24"/>
        </w:rPr>
      </w:pPr>
      <w:r w:rsidRPr="005A6D8C">
        <w:rPr>
          <w:sz w:val="24"/>
          <w:szCs w:val="24"/>
        </w:rPr>
        <w:t xml:space="preserve">менее 670 кВт – 0,52690 руб. </w:t>
      </w:r>
      <w:proofErr w:type="spellStart"/>
      <w:r w:rsidRPr="005A6D8C">
        <w:rPr>
          <w:sz w:val="24"/>
          <w:szCs w:val="24"/>
        </w:rPr>
        <w:t>кВт.ч</w:t>
      </w:r>
      <w:proofErr w:type="spellEnd"/>
      <w:r w:rsidRPr="005A6D8C">
        <w:rPr>
          <w:sz w:val="24"/>
          <w:szCs w:val="24"/>
        </w:rPr>
        <w:t>;</w:t>
      </w:r>
    </w:p>
    <w:p w14:paraId="74066193" w14:textId="77777777" w:rsidR="005A6D8C" w:rsidRPr="005A6D8C" w:rsidRDefault="005A6D8C" w:rsidP="00912EAC">
      <w:pPr>
        <w:numPr>
          <w:ilvl w:val="0"/>
          <w:numId w:val="6"/>
        </w:numPr>
        <w:spacing w:after="0" w:line="240" w:lineRule="auto"/>
        <w:jc w:val="both"/>
        <w:rPr>
          <w:rFonts w:ascii="Times New Roman" w:hAnsi="Times New Roman" w:cs="Times New Roman"/>
          <w:b/>
          <w:bCs/>
          <w:sz w:val="24"/>
          <w:szCs w:val="24"/>
        </w:rPr>
      </w:pPr>
      <w:r w:rsidRPr="005A6D8C">
        <w:rPr>
          <w:rFonts w:ascii="Times New Roman" w:hAnsi="Times New Roman" w:cs="Times New Roman"/>
          <w:sz w:val="24"/>
          <w:szCs w:val="24"/>
        </w:rPr>
        <w:t>от 670 кВт до 10 МВт - 0,</w:t>
      </w:r>
      <w:proofErr w:type="gramStart"/>
      <w:r w:rsidRPr="005A6D8C">
        <w:rPr>
          <w:rFonts w:ascii="Times New Roman" w:hAnsi="Times New Roman" w:cs="Times New Roman"/>
          <w:sz w:val="24"/>
          <w:szCs w:val="24"/>
        </w:rPr>
        <w:t>23159</w:t>
      </w:r>
      <w:r w:rsidRPr="005A6D8C">
        <w:rPr>
          <w:rFonts w:ascii="Times New Roman" w:hAnsi="Times New Roman" w:cs="Times New Roman"/>
          <w:b/>
          <w:bCs/>
          <w:sz w:val="24"/>
          <w:szCs w:val="24"/>
        </w:rPr>
        <w:t xml:space="preserve"> </w:t>
      </w:r>
      <w:r w:rsidRPr="005A6D8C">
        <w:rPr>
          <w:rFonts w:ascii="Times New Roman" w:hAnsi="Times New Roman" w:cs="Times New Roman"/>
          <w:sz w:val="24"/>
          <w:szCs w:val="24"/>
        </w:rPr>
        <w:t xml:space="preserve"> руб.</w:t>
      </w:r>
      <w:proofErr w:type="gramEnd"/>
      <w:r w:rsidRPr="005A6D8C">
        <w:rPr>
          <w:rFonts w:ascii="Times New Roman" w:hAnsi="Times New Roman" w:cs="Times New Roman"/>
          <w:sz w:val="24"/>
          <w:szCs w:val="24"/>
        </w:rPr>
        <w:t xml:space="preserve"> </w:t>
      </w:r>
      <w:proofErr w:type="spellStart"/>
      <w:r w:rsidRPr="005A6D8C">
        <w:rPr>
          <w:rFonts w:ascii="Times New Roman" w:hAnsi="Times New Roman" w:cs="Times New Roman"/>
          <w:sz w:val="24"/>
          <w:szCs w:val="24"/>
        </w:rPr>
        <w:t>кВт.ч</w:t>
      </w:r>
      <w:proofErr w:type="spellEnd"/>
      <w:r w:rsidRPr="005A6D8C">
        <w:rPr>
          <w:rFonts w:ascii="Times New Roman" w:hAnsi="Times New Roman" w:cs="Times New Roman"/>
          <w:sz w:val="24"/>
          <w:szCs w:val="24"/>
        </w:rPr>
        <w:t>;</w:t>
      </w:r>
    </w:p>
    <w:p w14:paraId="33DA28BB" w14:textId="77777777" w:rsidR="005A6D8C" w:rsidRPr="005A6D8C" w:rsidRDefault="005A6D8C" w:rsidP="00912EAC">
      <w:pPr>
        <w:numPr>
          <w:ilvl w:val="0"/>
          <w:numId w:val="6"/>
        </w:numPr>
        <w:spacing w:after="0" w:line="240" w:lineRule="auto"/>
        <w:jc w:val="both"/>
        <w:rPr>
          <w:rFonts w:ascii="Times New Roman" w:hAnsi="Times New Roman" w:cs="Times New Roman"/>
          <w:b/>
          <w:bCs/>
          <w:sz w:val="24"/>
          <w:szCs w:val="24"/>
        </w:rPr>
      </w:pPr>
      <w:r w:rsidRPr="005A6D8C">
        <w:rPr>
          <w:rFonts w:ascii="Times New Roman" w:hAnsi="Times New Roman" w:cs="Times New Roman"/>
          <w:sz w:val="24"/>
          <w:szCs w:val="24"/>
        </w:rPr>
        <w:t xml:space="preserve">не менее 10 МВт - 0,17563 руб. </w:t>
      </w:r>
      <w:proofErr w:type="spellStart"/>
      <w:r w:rsidRPr="005A6D8C">
        <w:rPr>
          <w:rFonts w:ascii="Times New Roman" w:hAnsi="Times New Roman" w:cs="Times New Roman"/>
          <w:sz w:val="24"/>
          <w:szCs w:val="24"/>
        </w:rPr>
        <w:t>кВт.ч</w:t>
      </w:r>
      <w:proofErr w:type="spellEnd"/>
      <w:r w:rsidRPr="005A6D8C">
        <w:rPr>
          <w:rFonts w:ascii="Times New Roman" w:hAnsi="Times New Roman" w:cs="Times New Roman"/>
          <w:sz w:val="24"/>
          <w:szCs w:val="24"/>
        </w:rPr>
        <w:t xml:space="preserve">. </w:t>
      </w:r>
    </w:p>
    <w:p w14:paraId="5359702A" w14:textId="77777777" w:rsidR="005A6D8C" w:rsidRPr="005A6D8C" w:rsidRDefault="005A6D8C" w:rsidP="00083272">
      <w:pPr>
        <w:pStyle w:val="ConsPlusNormal"/>
        <w:ind w:firstLine="540"/>
        <w:jc w:val="both"/>
        <w:rPr>
          <w:sz w:val="24"/>
          <w:szCs w:val="24"/>
        </w:rPr>
      </w:pPr>
      <w:r w:rsidRPr="005A6D8C">
        <w:rPr>
          <w:sz w:val="24"/>
          <w:szCs w:val="24"/>
        </w:rPr>
        <w:lastRenderedPageBreak/>
        <w:t>В результате сбытовые</w:t>
      </w:r>
      <w:r w:rsidRPr="005A6D8C">
        <w:rPr>
          <w:position w:val="-14"/>
          <w:sz w:val="24"/>
          <w:szCs w:val="24"/>
        </w:rPr>
        <w:t xml:space="preserve"> </w:t>
      </w:r>
      <w:r w:rsidRPr="005A6D8C">
        <w:rPr>
          <w:sz w:val="24"/>
          <w:szCs w:val="24"/>
        </w:rPr>
        <w:t>надбавки ПАО «КСК» для прочих потребителей на второе полугодие 2021 года экспертами рассчитаны в размере:</w:t>
      </w:r>
    </w:p>
    <w:p w14:paraId="2930DA1E" w14:textId="77777777" w:rsidR="005A6D8C" w:rsidRPr="005A6D8C" w:rsidRDefault="005A6D8C" w:rsidP="00912EAC">
      <w:pPr>
        <w:pStyle w:val="ConsPlusNormal"/>
        <w:numPr>
          <w:ilvl w:val="0"/>
          <w:numId w:val="6"/>
        </w:numPr>
        <w:jc w:val="both"/>
        <w:rPr>
          <w:sz w:val="24"/>
          <w:szCs w:val="24"/>
        </w:rPr>
      </w:pPr>
      <w:r w:rsidRPr="005A6D8C">
        <w:rPr>
          <w:sz w:val="24"/>
          <w:szCs w:val="24"/>
        </w:rPr>
        <w:t xml:space="preserve">менее 670 кВт – 0,52690 руб. </w:t>
      </w:r>
      <w:proofErr w:type="spellStart"/>
      <w:r w:rsidRPr="005A6D8C">
        <w:rPr>
          <w:sz w:val="24"/>
          <w:szCs w:val="24"/>
        </w:rPr>
        <w:t>кВт.ч</w:t>
      </w:r>
      <w:proofErr w:type="spellEnd"/>
      <w:r w:rsidRPr="005A6D8C">
        <w:rPr>
          <w:sz w:val="24"/>
          <w:szCs w:val="24"/>
        </w:rPr>
        <w:t>;</w:t>
      </w:r>
    </w:p>
    <w:p w14:paraId="522C8917" w14:textId="77777777" w:rsidR="005A6D8C" w:rsidRPr="005A6D8C" w:rsidRDefault="005A6D8C" w:rsidP="00912EAC">
      <w:pPr>
        <w:numPr>
          <w:ilvl w:val="0"/>
          <w:numId w:val="6"/>
        </w:numPr>
        <w:spacing w:after="0" w:line="240" w:lineRule="auto"/>
        <w:jc w:val="both"/>
        <w:rPr>
          <w:rFonts w:ascii="Times New Roman" w:hAnsi="Times New Roman" w:cs="Times New Roman"/>
          <w:b/>
          <w:bCs/>
          <w:sz w:val="24"/>
          <w:szCs w:val="24"/>
        </w:rPr>
      </w:pPr>
      <w:r w:rsidRPr="005A6D8C">
        <w:rPr>
          <w:rFonts w:ascii="Times New Roman" w:hAnsi="Times New Roman" w:cs="Times New Roman"/>
          <w:sz w:val="24"/>
          <w:szCs w:val="24"/>
        </w:rPr>
        <w:t>от 670 кВт до 10 МВт - 0,</w:t>
      </w:r>
      <w:proofErr w:type="gramStart"/>
      <w:r w:rsidRPr="005A6D8C">
        <w:rPr>
          <w:rFonts w:ascii="Times New Roman" w:hAnsi="Times New Roman" w:cs="Times New Roman"/>
          <w:sz w:val="24"/>
          <w:szCs w:val="24"/>
        </w:rPr>
        <w:t>23159</w:t>
      </w:r>
      <w:r w:rsidRPr="005A6D8C">
        <w:rPr>
          <w:rFonts w:ascii="Times New Roman" w:hAnsi="Times New Roman" w:cs="Times New Roman"/>
          <w:b/>
          <w:bCs/>
          <w:sz w:val="24"/>
          <w:szCs w:val="24"/>
        </w:rPr>
        <w:t xml:space="preserve"> </w:t>
      </w:r>
      <w:r w:rsidRPr="005A6D8C">
        <w:rPr>
          <w:rFonts w:ascii="Times New Roman" w:hAnsi="Times New Roman" w:cs="Times New Roman"/>
          <w:sz w:val="24"/>
          <w:szCs w:val="24"/>
        </w:rPr>
        <w:t xml:space="preserve"> руб.</w:t>
      </w:r>
      <w:proofErr w:type="gramEnd"/>
      <w:r w:rsidRPr="005A6D8C">
        <w:rPr>
          <w:rFonts w:ascii="Times New Roman" w:hAnsi="Times New Roman" w:cs="Times New Roman"/>
          <w:sz w:val="24"/>
          <w:szCs w:val="24"/>
        </w:rPr>
        <w:t xml:space="preserve"> </w:t>
      </w:r>
      <w:proofErr w:type="spellStart"/>
      <w:r w:rsidRPr="005A6D8C">
        <w:rPr>
          <w:rFonts w:ascii="Times New Roman" w:hAnsi="Times New Roman" w:cs="Times New Roman"/>
          <w:sz w:val="24"/>
          <w:szCs w:val="24"/>
        </w:rPr>
        <w:t>кВт.ч</w:t>
      </w:r>
      <w:proofErr w:type="spellEnd"/>
      <w:r w:rsidRPr="005A6D8C">
        <w:rPr>
          <w:rFonts w:ascii="Times New Roman" w:hAnsi="Times New Roman" w:cs="Times New Roman"/>
          <w:sz w:val="24"/>
          <w:szCs w:val="24"/>
        </w:rPr>
        <w:t>;</w:t>
      </w:r>
    </w:p>
    <w:p w14:paraId="1194092E" w14:textId="77777777" w:rsidR="005A6D8C" w:rsidRPr="005A6D8C" w:rsidRDefault="005A6D8C" w:rsidP="00912EAC">
      <w:pPr>
        <w:numPr>
          <w:ilvl w:val="0"/>
          <w:numId w:val="6"/>
        </w:numPr>
        <w:spacing w:after="0" w:line="240" w:lineRule="auto"/>
        <w:jc w:val="both"/>
        <w:rPr>
          <w:rFonts w:ascii="Times New Roman" w:hAnsi="Times New Roman" w:cs="Times New Roman"/>
          <w:b/>
          <w:bCs/>
          <w:sz w:val="24"/>
          <w:szCs w:val="24"/>
        </w:rPr>
      </w:pPr>
      <w:r w:rsidRPr="005A6D8C">
        <w:rPr>
          <w:rFonts w:ascii="Times New Roman" w:hAnsi="Times New Roman" w:cs="Times New Roman"/>
          <w:sz w:val="24"/>
          <w:szCs w:val="24"/>
        </w:rPr>
        <w:t xml:space="preserve">не менее 10 МВт - 0,17563 руб. </w:t>
      </w:r>
      <w:proofErr w:type="spellStart"/>
      <w:r w:rsidRPr="005A6D8C">
        <w:rPr>
          <w:rFonts w:ascii="Times New Roman" w:hAnsi="Times New Roman" w:cs="Times New Roman"/>
          <w:sz w:val="24"/>
          <w:szCs w:val="24"/>
        </w:rPr>
        <w:t>кВт.ч</w:t>
      </w:r>
      <w:proofErr w:type="spellEnd"/>
      <w:r w:rsidRPr="005A6D8C">
        <w:rPr>
          <w:rFonts w:ascii="Times New Roman" w:hAnsi="Times New Roman" w:cs="Times New Roman"/>
          <w:sz w:val="24"/>
          <w:szCs w:val="24"/>
        </w:rPr>
        <w:t xml:space="preserve">. </w:t>
      </w:r>
    </w:p>
    <w:p w14:paraId="7730EAAC" w14:textId="77777777" w:rsidR="005A6D8C" w:rsidRPr="00E45C84" w:rsidRDefault="005A6D8C" w:rsidP="00083272">
      <w:pPr>
        <w:tabs>
          <w:tab w:val="left" w:pos="709"/>
          <w:tab w:val="left" w:pos="1609"/>
        </w:tabs>
        <w:spacing w:after="0" w:line="240" w:lineRule="auto"/>
        <w:jc w:val="both"/>
        <w:rPr>
          <w:rFonts w:ascii="Times New Roman" w:hAnsi="Times New Roman" w:cs="Times New Roman"/>
          <w:sz w:val="24"/>
          <w:szCs w:val="24"/>
        </w:rPr>
      </w:pPr>
      <w:r w:rsidRPr="005A6D8C">
        <w:rPr>
          <w:rFonts w:ascii="Times New Roman" w:hAnsi="Times New Roman" w:cs="Times New Roman"/>
          <w:i/>
          <w:sz w:val="24"/>
          <w:szCs w:val="24"/>
        </w:rPr>
        <w:t>7</w:t>
      </w:r>
      <w:r w:rsidRPr="00E45C84">
        <w:rPr>
          <w:rFonts w:ascii="Times New Roman" w:hAnsi="Times New Roman" w:cs="Times New Roman"/>
          <w:sz w:val="24"/>
          <w:szCs w:val="24"/>
        </w:rPr>
        <w:t xml:space="preserve">.3 Расчет сбытовой надбавки </w:t>
      </w:r>
    </w:p>
    <w:p w14:paraId="2AA7B4D5" w14:textId="77777777" w:rsidR="005A6D8C" w:rsidRPr="00E45C84" w:rsidRDefault="005A6D8C" w:rsidP="00083272">
      <w:pPr>
        <w:tabs>
          <w:tab w:val="left" w:pos="709"/>
          <w:tab w:val="left" w:pos="1609"/>
        </w:tabs>
        <w:spacing w:after="0" w:line="240" w:lineRule="auto"/>
        <w:jc w:val="both"/>
        <w:rPr>
          <w:rFonts w:ascii="Times New Roman" w:hAnsi="Times New Roman" w:cs="Times New Roman"/>
          <w:sz w:val="24"/>
          <w:szCs w:val="24"/>
        </w:rPr>
      </w:pPr>
      <w:r w:rsidRPr="00E45C84">
        <w:rPr>
          <w:rFonts w:ascii="Times New Roman" w:hAnsi="Times New Roman" w:cs="Times New Roman"/>
          <w:sz w:val="24"/>
          <w:szCs w:val="24"/>
        </w:rPr>
        <w:t>для сетевых организаций для целей   компенсации потерь</w:t>
      </w:r>
    </w:p>
    <w:p w14:paraId="7ED11C07" w14:textId="77777777" w:rsidR="005A6D8C" w:rsidRPr="00E45C84" w:rsidRDefault="005A6D8C" w:rsidP="00083272">
      <w:pPr>
        <w:pStyle w:val="ConsPlusNormal"/>
        <w:spacing w:before="200"/>
        <w:ind w:firstLine="709"/>
        <w:jc w:val="both"/>
        <w:rPr>
          <w:sz w:val="24"/>
          <w:szCs w:val="24"/>
        </w:rPr>
      </w:pPr>
      <w:r w:rsidRPr="00E45C84">
        <w:rPr>
          <w:sz w:val="24"/>
          <w:szCs w:val="24"/>
        </w:rPr>
        <w:t xml:space="preserve">Расчет сбытовых надбавок ГП для сетевых организаций  экспертами осуществляется  в соответствии с </w:t>
      </w:r>
      <w:hyperlink r:id="rId44" w:anchor="Par554" w:tooltip="V. Расчет сбытовых надбавок ГП для сетевых организаций" w:history="1">
        <w:r w:rsidRPr="00E45C84">
          <w:rPr>
            <w:rStyle w:val="ae"/>
            <w:color w:val="auto"/>
            <w:sz w:val="24"/>
            <w:szCs w:val="24"/>
            <w:u w:val="none"/>
          </w:rPr>
          <w:t>главой V</w:t>
        </w:r>
      </w:hyperlink>
      <w:r w:rsidRPr="00E45C84">
        <w:rPr>
          <w:sz w:val="24"/>
          <w:szCs w:val="24"/>
        </w:rPr>
        <w:t xml:space="preserve"> Методических указаний.</w:t>
      </w:r>
    </w:p>
    <w:p w14:paraId="372D31C7" w14:textId="77777777" w:rsidR="005A6D8C" w:rsidRPr="00E45C84" w:rsidRDefault="005A6D8C" w:rsidP="00083272">
      <w:pPr>
        <w:pStyle w:val="ConsPlusNormal"/>
        <w:ind w:firstLine="709"/>
        <w:jc w:val="both"/>
        <w:rPr>
          <w:sz w:val="24"/>
          <w:szCs w:val="24"/>
        </w:rPr>
      </w:pPr>
      <w:r w:rsidRPr="00E45C84">
        <w:rPr>
          <w:sz w:val="24"/>
          <w:szCs w:val="24"/>
        </w:rPr>
        <w:t>Согласно пункту 48 сбытовая надбавка ГП для населения на первое полугодие 2021 года рассчитана по формуле:</w:t>
      </w:r>
    </w:p>
    <w:p w14:paraId="5BDB753C" w14:textId="77777777" w:rsidR="005A6D8C" w:rsidRPr="00E45C84" w:rsidRDefault="005A6D8C" w:rsidP="00083272">
      <w:pPr>
        <w:pStyle w:val="ConsPlusNormal"/>
        <w:spacing w:before="200"/>
        <w:ind w:firstLine="540"/>
        <w:jc w:val="both"/>
        <w:rPr>
          <w:sz w:val="24"/>
          <w:szCs w:val="24"/>
          <w:highlight w:val="yellow"/>
        </w:rPr>
      </w:pPr>
      <w:r w:rsidRPr="00E45C84">
        <w:rPr>
          <w:noProof/>
          <w:position w:val="-31"/>
          <w:sz w:val="24"/>
          <w:szCs w:val="24"/>
        </w:rPr>
        <w:drawing>
          <wp:inline distT="0" distB="0" distL="0" distR="0" wp14:anchorId="6354A602" wp14:editId="417189C5">
            <wp:extent cx="2371725" cy="533400"/>
            <wp:effectExtent l="19050" t="0" r="9525" b="0"/>
            <wp:docPr id="173" name="Рисунок 40" descr="base_1_300505_330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base_1_300505_33074"/>
                    <pic:cNvPicPr preferRelativeResize="0">
                      <a:picLocks noChangeArrowheads="1"/>
                    </pic:cNvPicPr>
                  </pic:nvPicPr>
                  <pic:blipFill>
                    <a:blip r:embed="rId45" cstate="print"/>
                    <a:srcRect/>
                    <a:stretch>
                      <a:fillRect/>
                    </a:stretch>
                  </pic:blipFill>
                  <pic:spPr bwMode="auto">
                    <a:xfrm>
                      <a:off x="0" y="0"/>
                      <a:ext cx="2371725" cy="533400"/>
                    </a:xfrm>
                    <a:prstGeom prst="rect">
                      <a:avLst/>
                    </a:prstGeom>
                    <a:noFill/>
                    <a:ln w="9525">
                      <a:noFill/>
                      <a:miter lim="800000"/>
                      <a:headEnd/>
                      <a:tailEnd/>
                    </a:ln>
                  </pic:spPr>
                </pic:pic>
              </a:graphicData>
            </a:graphic>
          </wp:inline>
        </w:drawing>
      </w:r>
    </w:p>
    <w:p w14:paraId="0D2D65C0" w14:textId="77777777" w:rsidR="005A6D8C" w:rsidRPr="00E45C84" w:rsidRDefault="005A6D8C" w:rsidP="00083272">
      <w:pPr>
        <w:pStyle w:val="ConsPlusNormal"/>
        <w:ind w:firstLine="540"/>
        <w:jc w:val="both"/>
        <w:rPr>
          <w:sz w:val="24"/>
          <w:szCs w:val="24"/>
        </w:rPr>
      </w:pPr>
      <w:r w:rsidRPr="00E45C84">
        <w:rPr>
          <w:sz w:val="24"/>
          <w:szCs w:val="24"/>
        </w:rPr>
        <w:t>где:</w:t>
      </w:r>
    </w:p>
    <w:p w14:paraId="21A54042" w14:textId="77777777" w:rsidR="005A6D8C" w:rsidRPr="00E45C84" w:rsidRDefault="005A6D8C" w:rsidP="00083272">
      <w:pPr>
        <w:pStyle w:val="ConsPlusNormal"/>
        <w:spacing w:before="220"/>
        <w:ind w:firstLine="540"/>
        <w:jc w:val="both"/>
        <w:rPr>
          <w:sz w:val="24"/>
          <w:szCs w:val="24"/>
        </w:rPr>
      </w:pPr>
      <w:r w:rsidRPr="00E45C84">
        <w:rPr>
          <w:noProof/>
          <w:position w:val="-9"/>
          <w:sz w:val="24"/>
          <w:szCs w:val="24"/>
        </w:rPr>
        <w:drawing>
          <wp:inline distT="0" distB="0" distL="0" distR="0" wp14:anchorId="3BBF2BC0" wp14:editId="2FFE2EC8">
            <wp:extent cx="542925" cy="266700"/>
            <wp:effectExtent l="19050" t="0" r="0" b="0"/>
            <wp:docPr id="172" name="Рисунок 41" descr="base_1_300505_330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descr="base_1_300505_33075"/>
                    <pic:cNvPicPr preferRelativeResize="0">
                      <a:picLocks noChangeArrowheads="1"/>
                    </pic:cNvPicPr>
                  </pic:nvPicPr>
                  <pic:blipFill>
                    <a:blip r:embed="rId46" cstate="print"/>
                    <a:srcRect/>
                    <a:stretch>
                      <a:fillRect/>
                    </a:stretch>
                  </pic:blipFill>
                  <pic:spPr bwMode="auto">
                    <a:xfrm>
                      <a:off x="0" y="0"/>
                      <a:ext cx="542925" cy="266700"/>
                    </a:xfrm>
                    <a:prstGeom prst="rect">
                      <a:avLst/>
                    </a:prstGeom>
                    <a:noFill/>
                    <a:ln w="9525">
                      <a:noFill/>
                      <a:miter lim="800000"/>
                      <a:headEnd/>
                      <a:tailEnd/>
                    </a:ln>
                  </pic:spPr>
                </pic:pic>
              </a:graphicData>
            </a:graphic>
          </wp:inline>
        </w:drawing>
      </w:r>
      <w:r w:rsidRPr="00E45C84">
        <w:rPr>
          <w:sz w:val="24"/>
          <w:szCs w:val="24"/>
        </w:rPr>
        <w:t xml:space="preserve"> - необходимая валовая выручка ГП для целей расчета сбытовой надбавки для сетевых организаций на 2021 год – </w:t>
      </w:r>
      <w:r w:rsidRPr="00027592">
        <w:rPr>
          <w:sz w:val="24"/>
          <w:szCs w:val="24"/>
        </w:rPr>
        <w:t>259 883 213</w:t>
      </w:r>
      <w:r w:rsidRPr="00E45C84">
        <w:rPr>
          <w:sz w:val="24"/>
          <w:szCs w:val="24"/>
        </w:rPr>
        <w:t xml:space="preserve"> руб.;</w:t>
      </w:r>
    </w:p>
    <w:p w14:paraId="5B9EDEB8" w14:textId="77777777" w:rsidR="005A6D8C" w:rsidRPr="00E45C84" w:rsidRDefault="005A6D8C" w:rsidP="00083272">
      <w:pPr>
        <w:pStyle w:val="ConsPlusNormal"/>
        <w:spacing w:before="220"/>
        <w:ind w:firstLine="540"/>
        <w:jc w:val="both"/>
        <w:rPr>
          <w:sz w:val="24"/>
          <w:szCs w:val="24"/>
        </w:rPr>
      </w:pPr>
      <w:r w:rsidRPr="00E45C84">
        <w:rPr>
          <w:noProof/>
          <w:position w:val="-9"/>
          <w:sz w:val="24"/>
          <w:szCs w:val="24"/>
        </w:rPr>
        <w:drawing>
          <wp:inline distT="0" distB="0" distL="0" distR="0" wp14:anchorId="455573D1" wp14:editId="7A48E580">
            <wp:extent cx="304800" cy="266700"/>
            <wp:effectExtent l="19050" t="0" r="0" b="0"/>
            <wp:docPr id="171" name="Рисунок 42" descr="base_1_300505_330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descr="base_1_300505_33076"/>
                    <pic:cNvPicPr preferRelativeResize="0">
                      <a:picLocks noChangeArrowheads="1"/>
                    </pic:cNvPicPr>
                  </pic:nvPicPr>
                  <pic:blipFill>
                    <a:blip r:embed="rId47" cstate="print"/>
                    <a:srcRect/>
                    <a:stretch>
                      <a:fillRect/>
                    </a:stretch>
                  </pic:blipFill>
                  <pic:spPr bwMode="auto">
                    <a:xfrm>
                      <a:off x="0" y="0"/>
                      <a:ext cx="304800" cy="266700"/>
                    </a:xfrm>
                    <a:prstGeom prst="rect">
                      <a:avLst/>
                    </a:prstGeom>
                    <a:noFill/>
                    <a:ln w="9525">
                      <a:noFill/>
                      <a:miter lim="800000"/>
                      <a:headEnd/>
                      <a:tailEnd/>
                    </a:ln>
                  </pic:spPr>
                </pic:pic>
              </a:graphicData>
            </a:graphic>
          </wp:inline>
        </w:drawing>
      </w:r>
      <w:r w:rsidRPr="00E45C84">
        <w:rPr>
          <w:sz w:val="24"/>
          <w:szCs w:val="24"/>
        </w:rPr>
        <w:t xml:space="preserve"> - объем потерь электрической энергии, приобретаемых у ГП сетевыми организациями в 2021 году – 802 331 036 кВт*ч;</w:t>
      </w:r>
    </w:p>
    <w:p w14:paraId="78D32244" w14:textId="77777777" w:rsidR="005A6D8C" w:rsidRPr="00E45C84" w:rsidRDefault="00CC5D0D" w:rsidP="00083272">
      <w:pPr>
        <w:pStyle w:val="ConsPlusNormal"/>
        <w:spacing w:before="220"/>
        <w:ind w:firstLine="540"/>
        <w:jc w:val="both"/>
        <w:rPr>
          <w:sz w:val="24"/>
          <w:szCs w:val="24"/>
        </w:rPr>
      </w:pPr>
      <w:r>
        <w:rPr>
          <w:sz w:val="24"/>
          <w:szCs w:val="24"/>
        </w:rPr>
        <w:pict w14:anchorId="599951C4">
          <v:shape id="_x0000_s1059" type="#_x0000_t202" style="position:absolute;left:0;text-align:left;margin-left:61.05pt;margin-top:20.4pt;width:198.15pt;height:22.15pt;z-index:251661312;visibility:visible;mso-width-percent:400;mso-height-percent:200;mso-wrap-distance-top:3.6pt;mso-wrap-distance-bottom:3.6pt;mso-width-percent:400;mso-height-percent:200;mso-width-relative:margin;mso-height-relative:margin" stroked="f">
            <v:textbox style="mso-next-textbox:#_x0000_s1059;mso-fit-shape-to-text:t">
              <w:txbxContent>
                <w:p w14:paraId="119366F0" w14:textId="77777777" w:rsidR="00CC5D0D" w:rsidRDefault="00CC5D0D" w:rsidP="005A6D8C">
                  <w:pPr>
                    <w:rPr>
                      <w:sz w:val="26"/>
                      <w:szCs w:val="26"/>
                    </w:rPr>
                  </w:pPr>
                  <w:r>
                    <w:rPr>
                      <w:sz w:val="26"/>
                      <w:szCs w:val="26"/>
                    </w:rPr>
                    <w:t xml:space="preserve">= </w:t>
                  </w:r>
                  <w:r w:rsidRPr="00B7178D">
                    <w:rPr>
                      <w:sz w:val="26"/>
                      <w:szCs w:val="26"/>
                    </w:rPr>
                    <w:t>0,</w:t>
                  </w:r>
                  <w:proofErr w:type="gramStart"/>
                  <w:r w:rsidRPr="00B7178D">
                    <w:rPr>
                      <w:sz w:val="26"/>
                      <w:szCs w:val="26"/>
                    </w:rPr>
                    <w:t>32391</w:t>
                  </w:r>
                  <w:r>
                    <w:rPr>
                      <w:sz w:val="26"/>
                      <w:szCs w:val="26"/>
                    </w:rPr>
                    <w:t xml:space="preserve">  руб.</w:t>
                  </w:r>
                  <w:proofErr w:type="gramEnd"/>
                  <w:r>
                    <w:rPr>
                      <w:sz w:val="26"/>
                      <w:szCs w:val="26"/>
                    </w:rPr>
                    <w:t>/</w:t>
                  </w:r>
                  <w:proofErr w:type="spellStart"/>
                  <w:r>
                    <w:rPr>
                      <w:sz w:val="26"/>
                      <w:szCs w:val="26"/>
                    </w:rPr>
                    <w:t>кВт.ч</w:t>
                  </w:r>
                  <w:proofErr w:type="spellEnd"/>
                  <w:r>
                    <w:rPr>
                      <w:sz w:val="26"/>
                      <w:szCs w:val="26"/>
                    </w:rPr>
                    <w:t>.</w:t>
                  </w:r>
                </w:p>
              </w:txbxContent>
            </v:textbox>
            <w10:wrap type="square"/>
          </v:shape>
        </w:pict>
      </w:r>
      <w:r w:rsidR="005A6D8C" w:rsidRPr="00E45C84">
        <w:rPr>
          <w:noProof/>
          <w:sz w:val="24"/>
          <w:szCs w:val="24"/>
        </w:rPr>
        <w:drawing>
          <wp:inline distT="0" distB="0" distL="0" distR="0" wp14:anchorId="69E2A631" wp14:editId="370E8569">
            <wp:extent cx="314325" cy="495300"/>
            <wp:effectExtent l="0" t="0" r="9525" b="0"/>
            <wp:docPr id="170"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pic:cNvPicPr>
                      <a:picLocks noChangeAspect="1" noChangeArrowheads="1"/>
                    </pic:cNvPicPr>
                  </pic:nvPicPr>
                  <pic:blipFill>
                    <a:blip r:embed="rId48" cstate="print"/>
                    <a:srcRect l="41174" r="36888" b="2222"/>
                    <a:stretch>
                      <a:fillRect/>
                    </a:stretch>
                  </pic:blipFill>
                  <pic:spPr bwMode="auto">
                    <a:xfrm>
                      <a:off x="0" y="0"/>
                      <a:ext cx="314325" cy="495300"/>
                    </a:xfrm>
                    <a:prstGeom prst="rect">
                      <a:avLst/>
                    </a:prstGeom>
                    <a:noFill/>
                    <a:ln w="9525">
                      <a:noFill/>
                      <a:miter lim="800000"/>
                      <a:headEnd/>
                      <a:tailEnd/>
                    </a:ln>
                  </pic:spPr>
                </pic:pic>
              </a:graphicData>
            </a:graphic>
          </wp:inline>
        </w:drawing>
      </w:r>
    </w:p>
    <w:p w14:paraId="56D67A58" w14:textId="77777777" w:rsidR="005A6D8C" w:rsidRPr="00E45C84" w:rsidRDefault="00CC5D0D" w:rsidP="00083272">
      <w:pPr>
        <w:pStyle w:val="ConsPlusNormal"/>
        <w:spacing w:before="220"/>
        <w:ind w:firstLine="540"/>
        <w:jc w:val="both"/>
        <w:rPr>
          <w:sz w:val="24"/>
          <w:szCs w:val="24"/>
        </w:rPr>
      </w:pPr>
      <w:r>
        <w:rPr>
          <w:sz w:val="24"/>
          <w:szCs w:val="24"/>
        </w:rPr>
        <w:pict w14:anchorId="4320DE4B">
          <v:shape id="_x0000_s1060" type="#_x0000_t202" style="position:absolute;left:0;text-align:left;margin-left:71.1pt;margin-top:5.2pt;width:198.45pt;height:36.3pt;z-index:251662336;visibility:visible;mso-width-percent:400;mso-wrap-distance-top:3.6pt;mso-wrap-distance-bottom:3.6pt;mso-width-percent:400;mso-width-relative:margin;mso-height-relative:margin" stroked="f">
            <v:textbox style="mso-next-textbox:#_x0000_s1060">
              <w:txbxContent>
                <w:p w14:paraId="6C5E7758" w14:textId="77777777" w:rsidR="00CC5D0D" w:rsidRDefault="00CC5D0D" w:rsidP="005A6D8C">
                  <w:pPr>
                    <w:rPr>
                      <w:sz w:val="26"/>
                      <w:szCs w:val="26"/>
                    </w:rPr>
                  </w:pPr>
                  <w:r>
                    <w:rPr>
                      <w:sz w:val="26"/>
                      <w:szCs w:val="26"/>
                    </w:rPr>
                    <w:t>= 0,253261 руб./</w:t>
                  </w:r>
                  <w:proofErr w:type="spellStart"/>
                  <w:r>
                    <w:rPr>
                      <w:sz w:val="26"/>
                      <w:szCs w:val="26"/>
                    </w:rPr>
                    <w:t>кВт.ч</w:t>
                  </w:r>
                  <w:proofErr w:type="spellEnd"/>
                  <w:r>
                    <w:rPr>
                      <w:sz w:val="26"/>
                      <w:szCs w:val="26"/>
                    </w:rPr>
                    <w:t>.</w:t>
                  </w:r>
                </w:p>
              </w:txbxContent>
            </v:textbox>
            <w10:wrap type="square"/>
          </v:shape>
        </w:pict>
      </w:r>
      <w:r w:rsidR="005A6D8C" w:rsidRPr="00E45C84">
        <w:rPr>
          <w:noProof/>
          <w:sz w:val="24"/>
          <w:szCs w:val="24"/>
        </w:rPr>
        <w:drawing>
          <wp:inline distT="0" distB="0" distL="0" distR="0" wp14:anchorId="5EFCB238" wp14:editId="1F4DF96B">
            <wp:extent cx="476250" cy="419100"/>
            <wp:effectExtent l="19050" t="0" r="0" b="0"/>
            <wp:docPr id="169"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pic:cNvPicPr>
                      <a:picLocks noChangeAspect="1" noChangeArrowheads="1"/>
                    </pic:cNvPicPr>
                  </pic:nvPicPr>
                  <pic:blipFill>
                    <a:blip r:embed="rId49" cstate="print"/>
                    <a:srcRect l="6154" t="-15790" r="16924"/>
                    <a:stretch>
                      <a:fillRect/>
                    </a:stretch>
                  </pic:blipFill>
                  <pic:spPr bwMode="auto">
                    <a:xfrm>
                      <a:off x="0" y="0"/>
                      <a:ext cx="476250" cy="419100"/>
                    </a:xfrm>
                    <a:prstGeom prst="rect">
                      <a:avLst/>
                    </a:prstGeom>
                    <a:noFill/>
                    <a:ln w="9525">
                      <a:noFill/>
                      <a:miter lim="800000"/>
                      <a:headEnd/>
                      <a:tailEnd/>
                    </a:ln>
                  </pic:spPr>
                </pic:pic>
              </a:graphicData>
            </a:graphic>
          </wp:inline>
        </w:drawing>
      </w:r>
    </w:p>
    <w:p w14:paraId="7D2074AE" w14:textId="77777777" w:rsidR="005A6D8C" w:rsidRPr="00E45C84" w:rsidRDefault="005A6D8C" w:rsidP="00083272">
      <w:pPr>
        <w:pStyle w:val="ConsPlusNormal"/>
        <w:ind w:firstLine="709"/>
        <w:jc w:val="both"/>
        <w:rPr>
          <w:sz w:val="24"/>
          <w:szCs w:val="24"/>
        </w:rPr>
      </w:pPr>
    </w:p>
    <w:p w14:paraId="61293AEF" w14:textId="77777777" w:rsidR="005A6D8C" w:rsidRPr="00E45C84" w:rsidRDefault="005A6D8C" w:rsidP="00083272">
      <w:pPr>
        <w:pStyle w:val="ConsPlusNormal"/>
        <w:ind w:firstLine="709"/>
        <w:jc w:val="both"/>
        <w:rPr>
          <w:sz w:val="24"/>
          <w:szCs w:val="24"/>
        </w:rPr>
      </w:pPr>
      <w:r w:rsidRPr="00E45C84">
        <w:rPr>
          <w:sz w:val="24"/>
          <w:szCs w:val="24"/>
        </w:rPr>
        <w:t>Согласно пункту 49 сбытовая надбавка ГП для населения на второе полугодие 2021 года рассчитана по формуле:</w:t>
      </w:r>
    </w:p>
    <w:p w14:paraId="05C6C941" w14:textId="77777777" w:rsidR="005A6D8C" w:rsidRPr="005A6D8C" w:rsidRDefault="005A6D8C" w:rsidP="00083272">
      <w:pPr>
        <w:pStyle w:val="ConsPlusNormal"/>
        <w:spacing w:before="200"/>
        <w:ind w:firstLine="540"/>
        <w:jc w:val="both"/>
        <w:rPr>
          <w:sz w:val="24"/>
          <w:szCs w:val="24"/>
          <w:highlight w:val="yellow"/>
        </w:rPr>
      </w:pPr>
      <w:r w:rsidRPr="005A6D8C">
        <w:rPr>
          <w:noProof/>
          <w:position w:val="-31"/>
          <w:sz w:val="24"/>
          <w:szCs w:val="24"/>
        </w:rPr>
        <w:drawing>
          <wp:inline distT="0" distB="0" distL="0" distR="0" wp14:anchorId="0D664701" wp14:editId="27BEAFA1">
            <wp:extent cx="2390775" cy="542925"/>
            <wp:effectExtent l="19050" t="0" r="0" b="0"/>
            <wp:docPr id="168" name="Рисунок 45" descr="base_1_300505_330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descr="base_1_300505_33079"/>
                    <pic:cNvPicPr preferRelativeResize="0">
                      <a:picLocks noChangeArrowheads="1"/>
                    </pic:cNvPicPr>
                  </pic:nvPicPr>
                  <pic:blipFill>
                    <a:blip r:embed="rId50" cstate="print"/>
                    <a:srcRect/>
                    <a:stretch>
                      <a:fillRect/>
                    </a:stretch>
                  </pic:blipFill>
                  <pic:spPr bwMode="auto">
                    <a:xfrm>
                      <a:off x="0" y="0"/>
                      <a:ext cx="2390775" cy="542925"/>
                    </a:xfrm>
                    <a:prstGeom prst="rect">
                      <a:avLst/>
                    </a:prstGeom>
                    <a:noFill/>
                    <a:ln w="9525">
                      <a:noFill/>
                      <a:miter lim="800000"/>
                      <a:headEnd/>
                      <a:tailEnd/>
                    </a:ln>
                  </pic:spPr>
                </pic:pic>
              </a:graphicData>
            </a:graphic>
          </wp:inline>
        </w:drawing>
      </w:r>
    </w:p>
    <w:p w14:paraId="362381B4" w14:textId="77777777" w:rsidR="005A6D8C" w:rsidRPr="005A6D8C" w:rsidRDefault="005A6D8C" w:rsidP="00083272">
      <w:pPr>
        <w:pStyle w:val="ConsPlusNormal"/>
        <w:spacing w:before="220"/>
        <w:ind w:firstLine="540"/>
        <w:jc w:val="both"/>
        <w:rPr>
          <w:sz w:val="24"/>
          <w:szCs w:val="24"/>
        </w:rPr>
      </w:pPr>
      <w:r w:rsidRPr="005A6D8C">
        <w:rPr>
          <w:sz w:val="24"/>
          <w:szCs w:val="24"/>
        </w:rPr>
        <w:t xml:space="preserve">  - объем потерь электрической энергии, приобретаемых у ГП сетевыми организациями в первом полугодии 2021 года, определенный в сводном прогнозном балансе – 435 318 256 кВт*ч;</w:t>
      </w:r>
    </w:p>
    <w:p w14:paraId="0B33ADFC" w14:textId="77777777" w:rsidR="005A6D8C" w:rsidRPr="005A6D8C" w:rsidRDefault="005A6D8C" w:rsidP="00083272">
      <w:pPr>
        <w:pStyle w:val="ConsPlusNormal"/>
        <w:spacing w:before="220"/>
        <w:ind w:firstLine="540"/>
        <w:jc w:val="both"/>
        <w:rPr>
          <w:sz w:val="24"/>
          <w:szCs w:val="24"/>
        </w:rPr>
      </w:pPr>
      <w:r w:rsidRPr="005A6D8C">
        <w:rPr>
          <w:sz w:val="24"/>
          <w:szCs w:val="24"/>
        </w:rPr>
        <w:t xml:space="preserve">  - объем потерь электрической энергии, приобретаемых у ГП сетевыми организациями во втором полугодии 2021 года, определенный в сводном прогнозном балансе 367 012 780 кВт*ч.</w:t>
      </w:r>
    </w:p>
    <w:p w14:paraId="58A65CFC" w14:textId="77777777" w:rsidR="005A6D8C" w:rsidRPr="005A6D8C" w:rsidRDefault="005A6D8C" w:rsidP="00083272">
      <w:pPr>
        <w:pStyle w:val="ConsPlusNormal"/>
        <w:keepNext/>
        <w:spacing w:before="220"/>
        <w:ind w:firstLine="540"/>
        <w:jc w:val="both"/>
        <w:rPr>
          <w:sz w:val="24"/>
          <w:szCs w:val="24"/>
        </w:rPr>
      </w:pPr>
      <w:r w:rsidRPr="005A6D8C">
        <w:rPr>
          <w:sz w:val="24"/>
          <w:szCs w:val="24"/>
        </w:rPr>
        <w:t>СН для сетевых организаций на второе полугодие 2021 года – 0,407709 руб./кВт*ч.</w:t>
      </w:r>
    </w:p>
    <w:p w14:paraId="014A117B" w14:textId="77777777" w:rsidR="005A6D8C" w:rsidRPr="005A6D8C" w:rsidRDefault="005A6D8C" w:rsidP="00083272">
      <w:pPr>
        <w:pStyle w:val="ConsPlusNormal"/>
        <w:ind w:firstLine="709"/>
        <w:jc w:val="both"/>
        <w:rPr>
          <w:sz w:val="24"/>
          <w:szCs w:val="24"/>
        </w:rPr>
      </w:pPr>
      <w:r w:rsidRPr="005A6D8C">
        <w:rPr>
          <w:sz w:val="24"/>
          <w:szCs w:val="24"/>
        </w:rPr>
        <w:t>В результате сбытовая надбавка ПАО «КСК» для сетевых организаций   по расчету экспертов на 2021 год:</w:t>
      </w:r>
    </w:p>
    <w:p w14:paraId="118D5EAC" w14:textId="77777777" w:rsidR="005A6D8C" w:rsidRPr="005A6D8C" w:rsidRDefault="005A6D8C" w:rsidP="00083272">
      <w:pPr>
        <w:pStyle w:val="ConsPlusNormal"/>
        <w:ind w:firstLine="709"/>
        <w:jc w:val="both"/>
        <w:rPr>
          <w:sz w:val="24"/>
          <w:szCs w:val="24"/>
        </w:rPr>
      </w:pPr>
      <w:r w:rsidRPr="005A6D8C">
        <w:rPr>
          <w:sz w:val="24"/>
          <w:szCs w:val="24"/>
        </w:rPr>
        <w:t>- на первое полугодие - 0,253261 руб./</w:t>
      </w:r>
      <w:proofErr w:type="spellStart"/>
      <w:r w:rsidRPr="005A6D8C">
        <w:rPr>
          <w:sz w:val="24"/>
          <w:szCs w:val="24"/>
        </w:rPr>
        <w:t>кВт.ч</w:t>
      </w:r>
      <w:proofErr w:type="spellEnd"/>
      <w:r w:rsidRPr="005A6D8C">
        <w:rPr>
          <w:sz w:val="24"/>
          <w:szCs w:val="24"/>
        </w:rPr>
        <w:t>;</w:t>
      </w:r>
    </w:p>
    <w:p w14:paraId="7775AECB" w14:textId="77777777" w:rsidR="005A6D8C" w:rsidRPr="005A6D8C" w:rsidRDefault="005A6D8C" w:rsidP="00083272">
      <w:pPr>
        <w:pStyle w:val="ConsPlusNormal"/>
        <w:ind w:firstLine="709"/>
        <w:jc w:val="both"/>
        <w:rPr>
          <w:sz w:val="24"/>
          <w:szCs w:val="24"/>
        </w:rPr>
      </w:pPr>
      <w:r w:rsidRPr="005A6D8C">
        <w:rPr>
          <w:sz w:val="24"/>
          <w:szCs w:val="24"/>
        </w:rPr>
        <w:t xml:space="preserve">- на второе полугодие – 0,407709 руб./ </w:t>
      </w:r>
      <w:proofErr w:type="spellStart"/>
      <w:r w:rsidRPr="005A6D8C">
        <w:rPr>
          <w:sz w:val="24"/>
          <w:szCs w:val="24"/>
        </w:rPr>
        <w:t>кВт.ч</w:t>
      </w:r>
      <w:proofErr w:type="spellEnd"/>
      <w:r w:rsidRPr="005A6D8C">
        <w:rPr>
          <w:sz w:val="24"/>
          <w:szCs w:val="24"/>
        </w:rPr>
        <w:t>.</w:t>
      </w:r>
    </w:p>
    <w:p w14:paraId="78BFA3EE" w14:textId="77777777" w:rsidR="00083272" w:rsidRDefault="00083272" w:rsidP="00083272">
      <w:pPr>
        <w:pStyle w:val="ConsPlusNormal"/>
        <w:ind w:firstLine="709"/>
        <w:jc w:val="both"/>
        <w:rPr>
          <w:b/>
          <w:sz w:val="24"/>
          <w:szCs w:val="24"/>
        </w:rPr>
      </w:pPr>
    </w:p>
    <w:p w14:paraId="6B00E58F" w14:textId="77777777" w:rsidR="005A6D8C" w:rsidRPr="005A6D8C" w:rsidRDefault="005A6D8C" w:rsidP="00083272">
      <w:pPr>
        <w:pStyle w:val="ConsPlusNormal"/>
        <w:ind w:firstLine="709"/>
        <w:jc w:val="both"/>
        <w:rPr>
          <w:bCs/>
          <w:color w:val="000000"/>
          <w:sz w:val="24"/>
          <w:szCs w:val="24"/>
        </w:rPr>
      </w:pPr>
      <w:r w:rsidRPr="005A6D8C">
        <w:rPr>
          <w:b/>
          <w:sz w:val="24"/>
          <w:szCs w:val="24"/>
        </w:rPr>
        <w:t xml:space="preserve"> </w:t>
      </w:r>
      <w:r w:rsidRPr="005A6D8C">
        <w:rPr>
          <w:sz w:val="24"/>
          <w:szCs w:val="24"/>
        </w:rPr>
        <w:t xml:space="preserve">  К</w:t>
      </w:r>
      <w:r w:rsidRPr="005A6D8C">
        <w:rPr>
          <w:bCs/>
          <w:color w:val="000000"/>
          <w:sz w:val="24"/>
          <w:szCs w:val="24"/>
        </w:rPr>
        <w:t>омиссия по тарифам и ценам министерства конкурентной политики Калужской области РЕШИЛА:</w:t>
      </w:r>
    </w:p>
    <w:p w14:paraId="1C7381C8" w14:textId="77777777" w:rsidR="005A6D8C" w:rsidRPr="005A6D8C" w:rsidRDefault="005A6D8C" w:rsidP="00083272">
      <w:pPr>
        <w:autoSpaceDE w:val="0"/>
        <w:autoSpaceDN w:val="0"/>
        <w:adjustRightInd w:val="0"/>
        <w:spacing w:after="0" w:line="240" w:lineRule="auto"/>
        <w:ind w:firstLine="709"/>
        <w:jc w:val="both"/>
        <w:rPr>
          <w:rFonts w:ascii="Times New Roman" w:hAnsi="Times New Roman" w:cs="Times New Roman"/>
          <w:sz w:val="24"/>
          <w:szCs w:val="24"/>
        </w:rPr>
      </w:pPr>
      <w:r w:rsidRPr="005A6D8C">
        <w:rPr>
          <w:rFonts w:ascii="Times New Roman" w:eastAsia="Times New Roman" w:hAnsi="Times New Roman" w:cs="Times New Roman"/>
          <w:sz w:val="24"/>
          <w:szCs w:val="24"/>
        </w:rPr>
        <w:lastRenderedPageBreak/>
        <w:t xml:space="preserve">Установить с 1 января по 31 декабря 2021 года для гарантирующего поставщика электрической энергии Публичного акционерного общества «Калужская </w:t>
      </w:r>
      <w:r w:rsidRPr="005A6D8C">
        <w:rPr>
          <w:rFonts w:ascii="Times New Roman" w:eastAsia="Times New Roman" w:hAnsi="Times New Roman" w:cs="Times New Roman"/>
          <w:sz w:val="24"/>
          <w:szCs w:val="24"/>
        </w:rPr>
        <w:br/>
        <w:t>сбытовая компания»,</w:t>
      </w:r>
      <w:r w:rsidRPr="005A6D8C">
        <w:rPr>
          <w:rFonts w:ascii="Times New Roman" w:eastAsia="Times New Roman" w:hAnsi="Times New Roman" w:cs="Times New Roman"/>
          <w:b/>
          <w:sz w:val="24"/>
          <w:szCs w:val="24"/>
        </w:rPr>
        <w:t xml:space="preserve"> </w:t>
      </w:r>
      <w:r w:rsidRPr="005A6D8C">
        <w:rPr>
          <w:rFonts w:ascii="Times New Roman" w:eastAsia="Times New Roman" w:hAnsi="Times New Roman" w:cs="Times New Roman"/>
          <w:sz w:val="24"/>
          <w:szCs w:val="24"/>
        </w:rPr>
        <w:t>поставляющего электрическую энергию (мощность)</w:t>
      </w:r>
      <w:r w:rsidRPr="005A6D8C">
        <w:rPr>
          <w:rFonts w:ascii="Times New Roman" w:eastAsia="Times New Roman" w:hAnsi="Times New Roman" w:cs="Times New Roman"/>
          <w:sz w:val="24"/>
          <w:szCs w:val="24"/>
        </w:rPr>
        <w:br/>
        <w:t>на розничном рынке</w:t>
      </w:r>
      <w:r w:rsidRPr="005A6D8C">
        <w:rPr>
          <w:rFonts w:ascii="Times New Roman" w:eastAsia="Times New Roman" w:hAnsi="Times New Roman" w:cs="Times New Roman"/>
          <w:b/>
          <w:sz w:val="24"/>
          <w:szCs w:val="24"/>
        </w:rPr>
        <w:t xml:space="preserve">, </w:t>
      </w:r>
      <w:r w:rsidRPr="005A6D8C">
        <w:rPr>
          <w:rFonts w:ascii="Times New Roman" w:eastAsia="Times New Roman" w:hAnsi="Times New Roman" w:cs="Times New Roman"/>
          <w:sz w:val="24"/>
          <w:szCs w:val="24"/>
        </w:rPr>
        <w:t>сбытовые надбавки с календарной разбивкой</w:t>
      </w:r>
      <w:r w:rsidRPr="005A6D8C">
        <w:rPr>
          <w:rFonts w:ascii="Times New Roman" w:hAnsi="Times New Roman" w:cs="Times New Roman"/>
          <w:sz w:val="24"/>
          <w:szCs w:val="24"/>
        </w:rPr>
        <w:t>.</w:t>
      </w:r>
    </w:p>
    <w:p w14:paraId="16469F9D" w14:textId="4E47F7A0" w:rsidR="005A6D8C" w:rsidRPr="00072578" w:rsidRDefault="005A6D8C" w:rsidP="00083272">
      <w:pPr>
        <w:autoSpaceDE w:val="0"/>
        <w:autoSpaceDN w:val="0"/>
        <w:adjustRightInd w:val="0"/>
        <w:spacing w:after="0" w:line="240" w:lineRule="auto"/>
        <w:ind w:firstLine="709"/>
        <w:jc w:val="both"/>
        <w:rPr>
          <w:rFonts w:ascii="Times New Roman" w:hAnsi="Times New Roman" w:cs="Times New Roman"/>
          <w:b/>
          <w:sz w:val="24"/>
          <w:szCs w:val="24"/>
        </w:rPr>
      </w:pPr>
      <w:r w:rsidRPr="005A6D8C">
        <w:rPr>
          <w:rFonts w:ascii="Times New Roman" w:hAnsi="Times New Roman" w:cs="Times New Roman"/>
          <w:b/>
          <w:color w:val="000000"/>
          <w:sz w:val="24"/>
          <w:szCs w:val="24"/>
        </w:rPr>
        <w:t>Решение принято в соответствии с экспертным заключением от 2</w:t>
      </w:r>
      <w:r w:rsidR="0086358E">
        <w:rPr>
          <w:rFonts w:ascii="Times New Roman" w:hAnsi="Times New Roman" w:cs="Times New Roman"/>
          <w:b/>
          <w:color w:val="000000"/>
          <w:sz w:val="24"/>
          <w:szCs w:val="24"/>
        </w:rPr>
        <w:t>2</w:t>
      </w:r>
      <w:r w:rsidRPr="005A6D8C">
        <w:rPr>
          <w:rFonts w:ascii="Times New Roman" w:hAnsi="Times New Roman" w:cs="Times New Roman"/>
          <w:b/>
          <w:color w:val="000000"/>
          <w:sz w:val="24"/>
          <w:szCs w:val="24"/>
        </w:rPr>
        <w:t xml:space="preserve">.12.2020 и </w:t>
      </w:r>
      <w:r w:rsidRPr="005A6D8C">
        <w:rPr>
          <w:rFonts w:ascii="Times New Roman" w:hAnsi="Times New Roman" w:cs="Times New Roman"/>
          <w:b/>
          <w:sz w:val="24"/>
          <w:szCs w:val="24"/>
        </w:rPr>
        <w:t xml:space="preserve">пояснительной запиской от 28.12.2020 по делу </w:t>
      </w:r>
      <w:r w:rsidRPr="005A6D8C">
        <w:rPr>
          <w:rFonts w:ascii="Times New Roman" w:eastAsia="Times New Roman" w:hAnsi="Times New Roman" w:cs="Times New Roman"/>
          <w:b/>
          <w:sz w:val="24"/>
          <w:szCs w:val="24"/>
        </w:rPr>
        <w:t>№ 10/Эл-03/1383-20</w:t>
      </w:r>
      <w:r w:rsidRPr="005A6D8C">
        <w:rPr>
          <w:rFonts w:ascii="Times New Roman" w:hAnsi="Times New Roman" w:cs="Times New Roman"/>
          <w:b/>
          <w:sz w:val="24"/>
          <w:szCs w:val="24"/>
        </w:rPr>
        <w:t xml:space="preserve"> </w:t>
      </w:r>
      <w:r w:rsidRPr="00072578">
        <w:rPr>
          <w:rFonts w:ascii="Times New Roman" w:hAnsi="Times New Roman" w:cs="Times New Roman"/>
          <w:b/>
          <w:sz w:val="24"/>
          <w:szCs w:val="24"/>
        </w:rPr>
        <w:t>в форме</w:t>
      </w:r>
      <w:r w:rsidR="00072578" w:rsidRPr="00072578">
        <w:rPr>
          <w:rFonts w:ascii="Times New Roman" w:hAnsi="Times New Roman" w:cs="Times New Roman"/>
          <w:b/>
          <w:sz w:val="24"/>
          <w:szCs w:val="24"/>
        </w:rPr>
        <w:t xml:space="preserve"> </w:t>
      </w:r>
      <w:r w:rsidR="00027592" w:rsidRPr="00D9632B">
        <w:rPr>
          <w:rFonts w:ascii="Times New Roman" w:hAnsi="Times New Roman" w:cs="Times New Roman"/>
          <w:b/>
          <w:sz w:val="24"/>
          <w:szCs w:val="24"/>
        </w:rPr>
        <w:t>приказа (прилагается),</w:t>
      </w:r>
      <w:r w:rsidRPr="00072578">
        <w:rPr>
          <w:rFonts w:ascii="Times New Roman" w:hAnsi="Times New Roman" w:cs="Times New Roman"/>
          <w:b/>
          <w:sz w:val="24"/>
          <w:szCs w:val="24"/>
        </w:rPr>
        <w:t xml:space="preserve"> голосовали:</w:t>
      </w:r>
    </w:p>
    <w:p w14:paraId="2E66083A" w14:textId="77777777" w:rsidR="005A6D8C" w:rsidRPr="00072578" w:rsidRDefault="005A6D8C" w:rsidP="00083272">
      <w:pPr>
        <w:autoSpaceDE w:val="0"/>
        <w:autoSpaceDN w:val="0"/>
        <w:adjustRightInd w:val="0"/>
        <w:spacing w:after="0" w:line="240" w:lineRule="auto"/>
        <w:ind w:firstLine="709"/>
        <w:jc w:val="both"/>
        <w:rPr>
          <w:rFonts w:ascii="Times New Roman" w:hAnsi="Times New Roman" w:cs="Times New Roman"/>
          <w:b/>
          <w:sz w:val="24"/>
          <w:szCs w:val="24"/>
        </w:rPr>
      </w:pPr>
      <w:r w:rsidRPr="00072578">
        <w:rPr>
          <w:rFonts w:ascii="Times New Roman" w:hAnsi="Times New Roman" w:cs="Times New Roman"/>
          <w:b/>
          <w:sz w:val="24"/>
          <w:szCs w:val="24"/>
        </w:rPr>
        <w:t>Л.И. Кучма – Против;</w:t>
      </w:r>
    </w:p>
    <w:p w14:paraId="1B5669C5" w14:textId="77777777" w:rsidR="005A6D8C" w:rsidRPr="00072578" w:rsidRDefault="005A6D8C" w:rsidP="00083272">
      <w:pPr>
        <w:autoSpaceDE w:val="0"/>
        <w:autoSpaceDN w:val="0"/>
        <w:adjustRightInd w:val="0"/>
        <w:spacing w:after="0" w:line="240" w:lineRule="auto"/>
        <w:ind w:firstLine="709"/>
        <w:jc w:val="both"/>
        <w:rPr>
          <w:rFonts w:ascii="Times New Roman" w:hAnsi="Times New Roman" w:cs="Times New Roman"/>
          <w:b/>
          <w:sz w:val="24"/>
          <w:szCs w:val="24"/>
        </w:rPr>
      </w:pPr>
      <w:r w:rsidRPr="00072578">
        <w:rPr>
          <w:rFonts w:ascii="Times New Roman" w:hAnsi="Times New Roman" w:cs="Times New Roman"/>
          <w:b/>
          <w:sz w:val="24"/>
          <w:szCs w:val="24"/>
        </w:rPr>
        <w:t>Н.В. Владимиров, О.А. Викторова, С.И. Гаврикова, Г.А. Кузина, Д.Ю. Лаврентьев,</w:t>
      </w:r>
    </w:p>
    <w:p w14:paraId="5D247618" w14:textId="77777777" w:rsidR="005A6D8C" w:rsidRPr="00072578" w:rsidRDefault="005A6D8C" w:rsidP="00083272">
      <w:pPr>
        <w:spacing w:after="0" w:line="240" w:lineRule="auto"/>
        <w:ind w:firstLine="709"/>
        <w:jc w:val="both"/>
        <w:rPr>
          <w:rFonts w:ascii="Times New Roman" w:hAnsi="Times New Roman" w:cs="Times New Roman"/>
          <w:b/>
          <w:sz w:val="24"/>
          <w:szCs w:val="24"/>
        </w:rPr>
      </w:pPr>
      <w:r w:rsidRPr="00072578">
        <w:rPr>
          <w:rFonts w:ascii="Times New Roman" w:hAnsi="Times New Roman" w:cs="Times New Roman"/>
          <w:b/>
          <w:sz w:val="24"/>
          <w:szCs w:val="24"/>
        </w:rPr>
        <w:t>С.И. Ландухова, Ю.И. Михалев – ЗА.</w:t>
      </w:r>
    </w:p>
    <w:p w14:paraId="5AD35427" w14:textId="77777777" w:rsidR="005A6D8C" w:rsidRPr="005A6D8C" w:rsidRDefault="005A6D8C" w:rsidP="00083272">
      <w:pPr>
        <w:spacing w:after="0" w:line="240" w:lineRule="auto"/>
        <w:ind w:firstLine="709"/>
        <w:jc w:val="both"/>
        <w:rPr>
          <w:rFonts w:ascii="Times New Roman" w:hAnsi="Times New Roman" w:cs="Times New Roman"/>
          <w:b/>
          <w:sz w:val="24"/>
          <w:szCs w:val="24"/>
        </w:rPr>
      </w:pPr>
    </w:p>
    <w:p w14:paraId="78504969" w14:textId="77777777" w:rsidR="005A6D8C" w:rsidRPr="005A6D8C" w:rsidRDefault="005A6D8C" w:rsidP="00083272">
      <w:pPr>
        <w:spacing w:after="0" w:line="240" w:lineRule="auto"/>
        <w:ind w:firstLine="709"/>
        <w:jc w:val="both"/>
        <w:rPr>
          <w:rFonts w:ascii="Times New Roman" w:hAnsi="Times New Roman" w:cs="Times New Roman"/>
          <w:b/>
          <w:sz w:val="24"/>
          <w:szCs w:val="24"/>
        </w:rPr>
      </w:pPr>
    </w:p>
    <w:p w14:paraId="15E691FE" w14:textId="6D32B4B1" w:rsidR="005A6D8C" w:rsidRPr="005A6D8C" w:rsidRDefault="00E45C84" w:rsidP="00CC5D0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14:paraId="497B6ECD" w14:textId="77777777" w:rsidR="00CD6A98" w:rsidRPr="005A6D8C" w:rsidRDefault="00CD6A98" w:rsidP="00083272">
      <w:pPr>
        <w:tabs>
          <w:tab w:val="left" w:pos="720"/>
          <w:tab w:val="left" w:pos="1418"/>
        </w:tabs>
        <w:spacing w:after="0" w:line="240" w:lineRule="auto"/>
        <w:ind w:right="-141"/>
        <w:jc w:val="both"/>
        <w:rPr>
          <w:rFonts w:ascii="Times New Roman" w:eastAsia="Times New Roman" w:hAnsi="Times New Roman" w:cs="Times New Roman"/>
          <w:b/>
          <w:sz w:val="24"/>
          <w:szCs w:val="24"/>
        </w:rPr>
      </w:pPr>
      <w:r w:rsidRPr="005A6D8C">
        <w:rPr>
          <w:rFonts w:ascii="Times New Roman" w:eastAsia="Times New Roman" w:hAnsi="Times New Roman" w:cs="Times New Roman"/>
          <w:b/>
          <w:sz w:val="24"/>
          <w:szCs w:val="24"/>
        </w:rPr>
        <w:t xml:space="preserve">Члены комиссии по тарифам и </w:t>
      </w:r>
      <w:r w:rsidR="003E375F" w:rsidRPr="005A6D8C">
        <w:rPr>
          <w:rFonts w:ascii="Times New Roman" w:eastAsia="Times New Roman" w:hAnsi="Times New Roman" w:cs="Times New Roman"/>
          <w:b/>
          <w:sz w:val="24"/>
          <w:szCs w:val="24"/>
        </w:rPr>
        <w:t xml:space="preserve">ценам: </w:t>
      </w:r>
      <w:r w:rsidR="00ED0215" w:rsidRPr="005A6D8C">
        <w:rPr>
          <w:rFonts w:ascii="Times New Roman" w:eastAsia="Times New Roman" w:hAnsi="Times New Roman" w:cs="Times New Roman"/>
          <w:b/>
          <w:sz w:val="24"/>
          <w:szCs w:val="24"/>
        </w:rPr>
        <w:t>___</w:t>
      </w:r>
      <w:r w:rsidR="00164357" w:rsidRPr="005A6D8C">
        <w:rPr>
          <w:rFonts w:ascii="Times New Roman" w:eastAsia="Times New Roman" w:hAnsi="Times New Roman" w:cs="Times New Roman"/>
          <w:b/>
          <w:sz w:val="24"/>
          <w:szCs w:val="24"/>
        </w:rPr>
        <w:t>_</w:t>
      </w:r>
      <w:r w:rsidRPr="005A6D8C">
        <w:rPr>
          <w:rFonts w:ascii="Times New Roman" w:eastAsia="Times New Roman" w:hAnsi="Times New Roman" w:cs="Times New Roman"/>
          <w:b/>
          <w:sz w:val="24"/>
          <w:szCs w:val="24"/>
        </w:rPr>
        <w:t>______________</w:t>
      </w:r>
      <w:r w:rsidR="0083316C" w:rsidRPr="005A6D8C">
        <w:rPr>
          <w:rFonts w:ascii="Times New Roman" w:eastAsia="Times New Roman" w:hAnsi="Times New Roman" w:cs="Times New Roman"/>
          <w:b/>
          <w:sz w:val="24"/>
          <w:szCs w:val="24"/>
        </w:rPr>
        <w:t>_____</w:t>
      </w:r>
      <w:r w:rsidR="00027592">
        <w:rPr>
          <w:rFonts w:ascii="Times New Roman" w:eastAsia="Times New Roman" w:hAnsi="Times New Roman" w:cs="Times New Roman"/>
          <w:b/>
          <w:sz w:val="24"/>
          <w:szCs w:val="24"/>
        </w:rPr>
        <w:softHyphen/>
      </w:r>
      <w:r w:rsidR="00027592">
        <w:rPr>
          <w:rFonts w:ascii="Times New Roman" w:eastAsia="Times New Roman" w:hAnsi="Times New Roman" w:cs="Times New Roman"/>
          <w:b/>
          <w:sz w:val="24"/>
          <w:szCs w:val="24"/>
        </w:rPr>
        <w:softHyphen/>
      </w:r>
      <w:r w:rsidR="00027592">
        <w:rPr>
          <w:rFonts w:ascii="Times New Roman" w:eastAsia="Times New Roman" w:hAnsi="Times New Roman" w:cs="Times New Roman"/>
          <w:b/>
          <w:sz w:val="24"/>
          <w:szCs w:val="24"/>
        </w:rPr>
        <w:softHyphen/>
      </w:r>
      <w:r w:rsidR="00027592">
        <w:rPr>
          <w:rFonts w:ascii="Times New Roman" w:eastAsia="Times New Roman" w:hAnsi="Times New Roman" w:cs="Times New Roman"/>
          <w:b/>
          <w:sz w:val="24"/>
          <w:szCs w:val="24"/>
        </w:rPr>
        <w:softHyphen/>
      </w:r>
      <w:r w:rsidR="00027592">
        <w:rPr>
          <w:rFonts w:ascii="Times New Roman" w:eastAsia="Times New Roman" w:hAnsi="Times New Roman" w:cs="Times New Roman"/>
          <w:b/>
          <w:sz w:val="24"/>
          <w:szCs w:val="24"/>
        </w:rPr>
        <w:softHyphen/>
      </w:r>
      <w:r w:rsidR="00027592">
        <w:rPr>
          <w:rFonts w:ascii="Times New Roman" w:eastAsia="Times New Roman" w:hAnsi="Times New Roman" w:cs="Times New Roman"/>
          <w:b/>
          <w:sz w:val="24"/>
          <w:szCs w:val="24"/>
        </w:rPr>
        <w:softHyphen/>
      </w:r>
      <w:r w:rsidR="00027592">
        <w:rPr>
          <w:rFonts w:ascii="Times New Roman" w:eastAsia="Times New Roman" w:hAnsi="Times New Roman" w:cs="Times New Roman"/>
          <w:b/>
          <w:sz w:val="24"/>
          <w:szCs w:val="24"/>
        </w:rPr>
        <w:softHyphen/>
      </w:r>
      <w:r w:rsidR="00027592">
        <w:rPr>
          <w:rFonts w:ascii="Times New Roman" w:eastAsia="Times New Roman" w:hAnsi="Times New Roman" w:cs="Times New Roman"/>
          <w:b/>
          <w:sz w:val="24"/>
          <w:szCs w:val="24"/>
        </w:rPr>
        <w:softHyphen/>
      </w:r>
      <w:r w:rsidR="00027592">
        <w:rPr>
          <w:rFonts w:ascii="Times New Roman" w:eastAsia="Times New Roman" w:hAnsi="Times New Roman" w:cs="Times New Roman"/>
          <w:b/>
          <w:sz w:val="24"/>
          <w:szCs w:val="24"/>
        </w:rPr>
        <w:softHyphen/>
      </w:r>
      <w:r w:rsidR="00027592">
        <w:rPr>
          <w:rFonts w:ascii="Times New Roman" w:eastAsia="Times New Roman" w:hAnsi="Times New Roman" w:cs="Times New Roman"/>
          <w:b/>
          <w:sz w:val="24"/>
          <w:szCs w:val="24"/>
        </w:rPr>
        <w:softHyphen/>
        <w:t>________</w:t>
      </w:r>
      <w:r w:rsidR="0083316C" w:rsidRPr="005A6D8C">
        <w:rPr>
          <w:rFonts w:ascii="Times New Roman" w:eastAsia="Times New Roman" w:hAnsi="Times New Roman" w:cs="Times New Roman"/>
          <w:b/>
          <w:sz w:val="24"/>
          <w:szCs w:val="24"/>
        </w:rPr>
        <w:t>_</w:t>
      </w:r>
      <w:r w:rsidRPr="005A6D8C">
        <w:rPr>
          <w:rFonts w:ascii="Times New Roman" w:eastAsia="Times New Roman" w:hAnsi="Times New Roman" w:cs="Times New Roman"/>
          <w:b/>
          <w:sz w:val="24"/>
          <w:szCs w:val="24"/>
        </w:rPr>
        <w:t>О.А. Викторова</w:t>
      </w:r>
    </w:p>
    <w:p w14:paraId="1F568AC9" w14:textId="77777777" w:rsidR="00CD6A98" w:rsidRPr="005A6D8C" w:rsidRDefault="00CD6A98" w:rsidP="00083272">
      <w:pPr>
        <w:tabs>
          <w:tab w:val="left" w:pos="720"/>
          <w:tab w:val="left" w:pos="1418"/>
        </w:tabs>
        <w:spacing w:after="0" w:line="240" w:lineRule="auto"/>
        <w:ind w:right="-141"/>
        <w:jc w:val="both"/>
        <w:rPr>
          <w:rFonts w:ascii="Times New Roman" w:eastAsia="Times New Roman" w:hAnsi="Times New Roman" w:cs="Times New Roman"/>
          <w:b/>
          <w:sz w:val="24"/>
          <w:szCs w:val="24"/>
        </w:rPr>
      </w:pPr>
    </w:p>
    <w:p w14:paraId="56171277" w14:textId="77777777" w:rsidR="00CD6A98" w:rsidRPr="005A6D8C" w:rsidRDefault="00CD6A98" w:rsidP="00083272">
      <w:pPr>
        <w:tabs>
          <w:tab w:val="left" w:pos="720"/>
          <w:tab w:val="left" w:pos="1418"/>
        </w:tabs>
        <w:spacing w:after="0" w:line="240" w:lineRule="auto"/>
        <w:ind w:right="-141"/>
        <w:jc w:val="both"/>
        <w:rPr>
          <w:rFonts w:ascii="Times New Roman" w:eastAsia="Times New Roman" w:hAnsi="Times New Roman" w:cs="Times New Roman"/>
          <w:b/>
          <w:sz w:val="24"/>
          <w:szCs w:val="24"/>
        </w:rPr>
      </w:pPr>
      <w:r w:rsidRPr="005A6D8C">
        <w:rPr>
          <w:rFonts w:ascii="Times New Roman" w:eastAsia="Times New Roman" w:hAnsi="Times New Roman" w:cs="Times New Roman"/>
          <w:b/>
          <w:sz w:val="24"/>
          <w:szCs w:val="24"/>
        </w:rPr>
        <w:t xml:space="preserve"> </w:t>
      </w:r>
      <w:r w:rsidR="004844B4" w:rsidRPr="005A6D8C">
        <w:rPr>
          <w:rFonts w:ascii="Times New Roman" w:eastAsia="Times New Roman" w:hAnsi="Times New Roman" w:cs="Times New Roman"/>
          <w:b/>
          <w:sz w:val="24"/>
          <w:szCs w:val="24"/>
        </w:rPr>
        <w:t xml:space="preserve">  </w:t>
      </w:r>
      <w:r w:rsidRPr="005A6D8C">
        <w:rPr>
          <w:rFonts w:ascii="Times New Roman" w:eastAsia="Times New Roman" w:hAnsi="Times New Roman" w:cs="Times New Roman"/>
          <w:b/>
          <w:sz w:val="24"/>
          <w:szCs w:val="24"/>
        </w:rPr>
        <w:t xml:space="preserve">                                                                   ____</w:t>
      </w:r>
      <w:r w:rsidR="00ED0215" w:rsidRPr="005A6D8C">
        <w:rPr>
          <w:rFonts w:ascii="Times New Roman" w:eastAsia="Times New Roman" w:hAnsi="Times New Roman" w:cs="Times New Roman"/>
          <w:b/>
          <w:sz w:val="24"/>
          <w:szCs w:val="24"/>
        </w:rPr>
        <w:t>____</w:t>
      </w:r>
      <w:r w:rsidRPr="005A6D8C">
        <w:rPr>
          <w:rFonts w:ascii="Times New Roman" w:eastAsia="Times New Roman" w:hAnsi="Times New Roman" w:cs="Times New Roman"/>
          <w:b/>
          <w:sz w:val="24"/>
          <w:szCs w:val="24"/>
        </w:rPr>
        <w:t>______________</w:t>
      </w:r>
      <w:r w:rsidR="0083316C" w:rsidRPr="005A6D8C">
        <w:rPr>
          <w:rFonts w:ascii="Times New Roman" w:eastAsia="Times New Roman" w:hAnsi="Times New Roman" w:cs="Times New Roman"/>
          <w:b/>
          <w:sz w:val="24"/>
          <w:szCs w:val="24"/>
        </w:rPr>
        <w:t>___</w:t>
      </w:r>
      <w:r w:rsidR="004844B4" w:rsidRPr="005A6D8C">
        <w:rPr>
          <w:rFonts w:ascii="Times New Roman" w:eastAsia="Times New Roman" w:hAnsi="Times New Roman" w:cs="Times New Roman"/>
          <w:b/>
          <w:sz w:val="24"/>
          <w:szCs w:val="24"/>
        </w:rPr>
        <w:t>_</w:t>
      </w:r>
      <w:r w:rsidR="00027592">
        <w:rPr>
          <w:rFonts w:ascii="Times New Roman" w:eastAsia="Times New Roman" w:hAnsi="Times New Roman" w:cs="Times New Roman"/>
          <w:b/>
          <w:sz w:val="24"/>
          <w:szCs w:val="24"/>
        </w:rPr>
        <w:t>______</w:t>
      </w:r>
      <w:r w:rsidRPr="005A6D8C">
        <w:rPr>
          <w:rFonts w:ascii="Times New Roman" w:eastAsia="Times New Roman" w:hAnsi="Times New Roman" w:cs="Times New Roman"/>
          <w:b/>
          <w:sz w:val="24"/>
          <w:szCs w:val="24"/>
        </w:rPr>
        <w:t>С.И. Гаврикова</w:t>
      </w:r>
    </w:p>
    <w:p w14:paraId="4E2C4A14" w14:textId="77777777" w:rsidR="00CD6A98" w:rsidRPr="005A6D8C" w:rsidRDefault="00CD6A98" w:rsidP="00083272">
      <w:pPr>
        <w:tabs>
          <w:tab w:val="left" w:pos="720"/>
          <w:tab w:val="left" w:pos="1418"/>
        </w:tabs>
        <w:spacing w:after="0" w:line="240" w:lineRule="auto"/>
        <w:ind w:right="-141"/>
        <w:jc w:val="both"/>
        <w:rPr>
          <w:rFonts w:ascii="Times New Roman" w:eastAsia="Times New Roman" w:hAnsi="Times New Roman" w:cs="Times New Roman"/>
          <w:b/>
          <w:sz w:val="24"/>
          <w:szCs w:val="24"/>
        </w:rPr>
      </w:pPr>
    </w:p>
    <w:p w14:paraId="1422BBDB" w14:textId="77777777" w:rsidR="00CD6A98" w:rsidRPr="005A6D8C" w:rsidRDefault="00CD6A98" w:rsidP="00083272">
      <w:pPr>
        <w:tabs>
          <w:tab w:val="left" w:pos="720"/>
          <w:tab w:val="left" w:pos="1418"/>
        </w:tabs>
        <w:spacing w:after="0" w:line="240" w:lineRule="auto"/>
        <w:ind w:right="-141"/>
        <w:jc w:val="both"/>
        <w:rPr>
          <w:rFonts w:ascii="Times New Roman" w:eastAsia="Times New Roman" w:hAnsi="Times New Roman" w:cs="Times New Roman"/>
          <w:b/>
          <w:sz w:val="24"/>
          <w:szCs w:val="24"/>
        </w:rPr>
      </w:pPr>
      <w:r w:rsidRPr="005A6D8C">
        <w:rPr>
          <w:rFonts w:ascii="Times New Roman" w:eastAsia="Times New Roman" w:hAnsi="Times New Roman" w:cs="Times New Roman"/>
          <w:b/>
          <w:sz w:val="24"/>
          <w:szCs w:val="24"/>
        </w:rPr>
        <w:t xml:space="preserve">                                                                      ____</w:t>
      </w:r>
      <w:r w:rsidR="00ED0215" w:rsidRPr="005A6D8C">
        <w:rPr>
          <w:rFonts w:ascii="Times New Roman" w:eastAsia="Times New Roman" w:hAnsi="Times New Roman" w:cs="Times New Roman"/>
          <w:b/>
          <w:sz w:val="24"/>
          <w:szCs w:val="24"/>
        </w:rPr>
        <w:t>____</w:t>
      </w:r>
      <w:r w:rsidRPr="005A6D8C">
        <w:rPr>
          <w:rFonts w:ascii="Times New Roman" w:eastAsia="Times New Roman" w:hAnsi="Times New Roman" w:cs="Times New Roman"/>
          <w:b/>
          <w:sz w:val="24"/>
          <w:szCs w:val="24"/>
        </w:rPr>
        <w:t>_______________</w:t>
      </w:r>
      <w:r w:rsidR="0083316C" w:rsidRPr="005A6D8C">
        <w:rPr>
          <w:rFonts w:ascii="Times New Roman" w:eastAsia="Times New Roman" w:hAnsi="Times New Roman" w:cs="Times New Roman"/>
          <w:b/>
          <w:sz w:val="24"/>
          <w:szCs w:val="24"/>
        </w:rPr>
        <w:t>__</w:t>
      </w:r>
      <w:r w:rsidR="00027592">
        <w:rPr>
          <w:rFonts w:ascii="Times New Roman" w:eastAsia="Times New Roman" w:hAnsi="Times New Roman" w:cs="Times New Roman"/>
          <w:b/>
          <w:sz w:val="24"/>
          <w:szCs w:val="24"/>
        </w:rPr>
        <w:t>______</w:t>
      </w:r>
      <w:r w:rsidR="0083316C" w:rsidRPr="005A6D8C">
        <w:rPr>
          <w:rFonts w:ascii="Times New Roman" w:eastAsia="Times New Roman" w:hAnsi="Times New Roman" w:cs="Times New Roman"/>
          <w:b/>
          <w:sz w:val="24"/>
          <w:szCs w:val="24"/>
        </w:rPr>
        <w:t>_</w:t>
      </w:r>
      <w:r w:rsidRPr="005A6D8C">
        <w:rPr>
          <w:rFonts w:ascii="Times New Roman" w:eastAsia="Times New Roman" w:hAnsi="Times New Roman" w:cs="Times New Roman"/>
          <w:b/>
          <w:sz w:val="24"/>
          <w:szCs w:val="24"/>
        </w:rPr>
        <w:t>Г.А. Кузина</w:t>
      </w:r>
    </w:p>
    <w:p w14:paraId="138D8B31" w14:textId="77777777" w:rsidR="002B67DB" w:rsidRPr="005A6D8C" w:rsidRDefault="002B67DB" w:rsidP="00083272">
      <w:pPr>
        <w:tabs>
          <w:tab w:val="left" w:pos="720"/>
          <w:tab w:val="left" w:pos="1418"/>
        </w:tabs>
        <w:spacing w:after="0" w:line="240" w:lineRule="auto"/>
        <w:ind w:right="-141"/>
        <w:jc w:val="both"/>
        <w:rPr>
          <w:rFonts w:ascii="Times New Roman" w:eastAsia="Times New Roman" w:hAnsi="Times New Roman" w:cs="Times New Roman"/>
          <w:b/>
          <w:sz w:val="24"/>
          <w:szCs w:val="24"/>
        </w:rPr>
      </w:pPr>
    </w:p>
    <w:p w14:paraId="382186FB" w14:textId="77777777" w:rsidR="002B67DB" w:rsidRPr="005A6D8C" w:rsidRDefault="002B67DB" w:rsidP="00083272">
      <w:pPr>
        <w:tabs>
          <w:tab w:val="left" w:pos="720"/>
          <w:tab w:val="left" w:pos="1418"/>
        </w:tabs>
        <w:spacing w:after="0" w:line="240" w:lineRule="auto"/>
        <w:ind w:right="-141"/>
        <w:jc w:val="both"/>
        <w:rPr>
          <w:rFonts w:ascii="Times New Roman" w:eastAsia="Times New Roman" w:hAnsi="Times New Roman" w:cs="Times New Roman"/>
          <w:b/>
          <w:sz w:val="24"/>
          <w:szCs w:val="24"/>
        </w:rPr>
      </w:pPr>
      <w:r w:rsidRPr="005A6D8C">
        <w:rPr>
          <w:rFonts w:ascii="Times New Roman" w:eastAsia="Times New Roman" w:hAnsi="Times New Roman" w:cs="Times New Roman"/>
          <w:b/>
          <w:sz w:val="24"/>
          <w:szCs w:val="24"/>
        </w:rPr>
        <w:tab/>
      </w:r>
      <w:r w:rsidRPr="005A6D8C">
        <w:rPr>
          <w:rFonts w:ascii="Times New Roman" w:eastAsia="Times New Roman" w:hAnsi="Times New Roman" w:cs="Times New Roman"/>
          <w:b/>
          <w:sz w:val="24"/>
          <w:szCs w:val="24"/>
        </w:rPr>
        <w:tab/>
      </w:r>
      <w:r w:rsidRPr="005A6D8C">
        <w:rPr>
          <w:rFonts w:ascii="Times New Roman" w:eastAsia="Times New Roman" w:hAnsi="Times New Roman" w:cs="Times New Roman"/>
          <w:b/>
          <w:sz w:val="24"/>
          <w:szCs w:val="24"/>
        </w:rPr>
        <w:tab/>
      </w:r>
      <w:r w:rsidRPr="005A6D8C">
        <w:rPr>
          <w:rFonts w:ascii="Times New Roman" w:eastAsia="Times New Roman" w:hAnsi="Times New Roman" w:cs="Times New Roman"/>
          <w:b/>
          <w:sz w:val="24"/>
          <w:szCs w:val="24"/>
        </w:rPr>
        <w:tab/>
      </w:r>
      <w:r w:rsidRPr="005A6D8C">
        <w:rPr>
          <w:rFonts w:ascii="Times New Roman" w:eastAsia="Times New Roman" w:hAnsi="Times New Roman" w:cs="Times New Roman"/>
          <w:b/>
          <w:sz w:val="24"/>
          <w:szCs w:val="24"/>
        </w:rPr>
        <w:tab/>
      </w:r>
      <w:r w:rsidRPr="005A6D8C">
        <w:rPr>
          <w:rFonts w:ascii="Times New Roman" w:eastAsia="Times New Roman" w:hAnsi="Times New Roman" w:cs="Times New Roman"/>
          <w:b/>
          <w:sz w:val="24"/>
          <w:szCs w:val="24"/>
        </w:rPr>
        <w:tab/>
        <w:t>_________________________</w:t>
      </w:r>
      <w:r w:rsidR="00027592">
        <w:rPr>
          <w:rFonts w:ascii="Times New Roman" w:eastAsia="Times New Roman" w:hAnsi="Times New Roman" w:cs="Times New Roman"/>
          <w:b/>
          <w:sz w:val="24"/>
          <w:szCs w:val="24"/>
        </w:rPr>
        <w:t>_____</w:t>
      </w:r>
      <w:r w:rsidRPr="005A6D8C">
        <w:rPr>
          <w:rFonts w:ascii="Times New Roman" w:eastAsia="Times New Roman" w:hAnsi="Times New Roman" w:cs="Times New Roman"/>
          <w:b/>
          <w:sz w:val="24"/>
          <w:szCs w:val="24"/>
        </w:rPr>
        <w:t>_Л.И. Кучма</w:t>
      </w:r>
    </w:p>
    <w:p w14:paraId="79441D27" w14:textId="77777777" w:rsidR="004844B4" w:rsidRPr="005A6D8C" w:rsidRDefault="004844B4" w:rsidP="00083272">
      <w:pPr>
        <w:tabs>
          <w:tab w:val="left" w:pos="720"/>
          <w:tab w:val="left" w:pos="1418"/>
        </w:tabs>
        <w:spacing w:after="0" w:line="240" w:lineRule="auto"/>
        <w:ind w:right="-141"/>
        <w:jc w:val="both"/>
        <w:rPr>
          <w:rFonts w:ascii="Times New Roman" w:eastAsia="Times New Roman" w:hAnsi="Times New Roman" w:cs="Times New Roman"/>
          <w:b/>
          <w:sz w:val="24"/>
          <w:szCs w:val="24"/>
        </w:rPr>
      </w:pPr>
    </w:p>
    <w:p w14:paraId="451F566E" w14:textId="77777777" w:rsidR="00CD6A98" w:rsidRPr="005A6D8C" w:rsidRDefault="004844B4" w:rsidP="00083272">
      <w:pPr>
        <w:tabs>
          <w:tab w:val="left" w:pos="720"/>
          <w:tab w:val="left" w:pos="1418"/>
        </w:tabs>
        <w:spacing w:after="0" w:line="240" w:lineRule="auto"/>
        <w:ind w:right="-141"/>
        <w:jc w:val="both"/>
        <w:rPr>
          <w:rFonts w:ascii="Times New Roman" w:eastAsia="Times New Roman" w:hAnsi="Times New Roman" w:cs="Times New Roman"/>
          <w:b/>
          <w:sz w:val="24"/>
          <w:szCs w:val="24"/>
        </w:rPr>
      </w:pPr>
      <w:r w:rsidRPr="005A6D8C">
        <w:rPr>
          <w:rFonts w:ascii="Times New Roman" w:eastAsia="Times New Roman" w:hAnsi="Times New Roman" w:cs="Times New Roman"/>
          <w:b/>
          <w:sz w:val="24"/>
          <w:szCs w:val="24"/>
        </w:rPr>
        <w:t xml:space="preserve">                                                                      </w:t>
      </w:r>
      <w:r w:rsidR="00CD6A98" w:rsidRPr="005A6D8C">
        <w:rPr>
          <w:rFonts w:ascii="Times New Roman" w:eastAsia="Times New Roman" w:hAnsi="Times New Roman" w:cs="Times New Roman"/>
          <w:b/>
          <w:sz w:val="24"/>
          <w:szCs w:val="24"/>
        </w:rPr>
        <w:t>_</w:t>
      </w:r>
      <w:r w:rsidR="00ED0215" w:rsidRPr="005A6D8C">
        <w:rPr>
          <w:rFonts w:ascii="Times New Roman" w:eastAsia="Times New Roman" w:hAnsi="Times New Roman" w:cs="Times New Roman"/>
          <w:b/>
          <w:sz w:val="24"/>
          <w:szCs w:val="24"/>
        </w:rPr>
        <w:t>____</w:t>
      </w:r>
      <w:r w:rsidR="00CD6A98" w:rsidRPr="005A6D8C">
        <w:rPr>
          <w:rFonts w:ascii="Times New Roman" w:eastAsia="Times New Roman" w:hAnsi="Times New Roman" w:cs="Times New Roman"/>
          <w:b/>
          <w:sz w:val="24"/>
          <w:szCs w:val="24"/>
        </w:rPr>
        <w:t>_____________</w:t>
      </w:r>
      <w:r w:rsidR="0083316C" w:rsidRPr="005A6D8C">
        <w:rPr>
          <w:rFonts w:ascii="Times New Roman" w:eastAsia="Times New Roman" w:hAnsi="Times New Roman" w:cs="Times New Roman"/>
          <w:b/>
          <w:sz w:val="24"/>
          <w:szCs w:val="24"/>
        </w:rPr>
        <w:t>___</w:t>
      </w:r>
      <w:r w:rsidR="00CD6A98" w:rsidRPr="005A6D8C">
        <w:rPr>
          <w:rFonts w:ascii="Times New Roman" w:eastAsia="Times New Roman" w:hAnsi="Times New Roman" w:cs="Times New Roman"/>
          <w:b/>
          <w:sz w:val="24"/>
          <w:szCs w:val="24"/>
        </w:rPr>
        <w:t>______</w:t>
      </w:r>
      <w:r w:rsidR="00027592">
        <w:rPr>
          <w:rFonts w:ascii="Times New Roman" w:eastAsia="Times New Roman" w:hAnsi="Times New Roman" w:cs="Times New Roman"/>
          <w:b/>
          <w:sz w:val="24"/>
          <w:szCs w:val="24"/>
        </w:rPr>
        <w:t>_____</w:t>
      </w:r>
      <w:r w:rsidR="00CD6A98" w:rsidRPr="005A6D8C">
        <w:rPr>
          <w:rFonts w:ascii="Times New Roman" w:eastAsia="Times New Roman" w:hAnsi="Times New Roman" w:cs="Times New Roman"/>
          <w:b/>
          <w:sz w:val="24"/>
          <w:szCs w:val="24"/>
        </w:rPr>
        <w:t>Д.Ю.</w:t>
      </w:r>
      <w:r w:rsidR="00F678A6" w:rsidRPr="005A6D8C">
        <w:rPr>
          <w:rFonts w:ascii="Times New Roman" w:eastAsia="Times New Roman" w:hAnsi="Times New Roman" w:cs="Times New Roman"/>
          <w:b/>
          <w:sz w:val="24"/>
          <w:szCs w:val="24"/>
        </w:rPr>
        <w:t xml:space="preserve"> </w:t>
      </w:r>
      <w:r w:rsidR="00CD6A98" w:rsidRPr="005A6D8C">
        <w:rPr>
          <w:rFonts w:ascii="Times New Roman" w:eastAsia="Times New Roman" w:hAnsi="Times New Roman" w:cs="Times New Roman"/>
          <w:b/>
          <w:sz w:val="24"/>
          <w:szCs w:val="24"/>
        </w:rPr>
        <w:t>Лаврентьев</w:t>
      </w:r>
    </w:p>
    <w:p w14:paraId="5E439E23" w14:textId="77777777" w:rsidR="007B7419" w:rsidRPr="005A6D8C" w:rsidRDefault="007B7419" w:rsidP="00083272">
      <w:pPr>
        <w:tabs>
          <w:tab w:val="left" w:pos="720"/>
          <w:tab w:val="left" w:pos="1418"/>
        </w:tabs>
        <w:spacing w:after="0" w:line="240" w:lineRule="auto"/>
        <w:ind w:right="-141"/>
        <w:jc w:val="both"/>
        <w:rPr>
          <w:rFonts w:ascii="Times New Roman" w:eastAsia="Times New Roman" w:hAnsi="Times New Roman" w:cs="Times New Roman"/>
          <w:b/>
          <w:sz w:val="24"/>
          <w:szCs w:val="24"/>
        </w:rPr>
      </w:pPr>
    </w:p>
    <w:p w14:paraId="63169F4C" w14:textId="77777777" w:rsidR="00F678A6" w:rsidRPr="005A6D8C" w:rsidRDefault="00CD6A98" w:rsidP="00083272">
      <w:pPr>
        <w:tabs>
          <w:tab w:val="left" w:pos="720"/>
          <w:tab w:val="left" w:pos="1418"/>
        </w:tabs>
        <w:spacing w:after="0" w:line="240" w:lineRule="auto"/>
        <w:ind w:right="-141"/>
        <w:jc w:val="both"/>
        <w:rPr>
          <w:rFonts w:ascii="Times New Roman" w:eastAsia="Times New Roman" w:hAnsi="Times New Roman" w:cs="Times New Roman"/>
          <w:b/>
          <w:sz w:val="24"/>
          <w:szCs w:val="24"/>
        </w:rPr>
      </w:pPr>
      <w:r w:rsidRPr="005A6D8C">
        <w:rPr>
          <w:rFonts w:ascii="Times New Roman" w:eastAsia="Times New Roman" w:hAnsi="Times New Roman" w:cs="Times New Roman"/>
          <w:b/>
          <w:sz w:val="24"/>
          <w:szCs w:val="24"/>
        </w:rPr>
        <w:t xml:space="preserve">                                                                       ___</w:t>
      </w:r>
      <w:r w:rsidR="00ED0215" w:rsidRPr="005A6D8C">
        <w:rPr>
          <w:rFonts w:ascii="Times New Roman" w:eastAsia="Times New Roman" w:hAnsi="Times New Roman" w:cs="Times New Roman"/>
          <w:b/>
          <w:sz w:val="24"/>
          <w:szCs w:val="24"/>
        </w:rPr>
        <w:t>____</w:t>
      </w:r>
      <w:r w:rsidRPr="005A6D8C">
        <w:rPr>
          <w:rFonts w:ascii="Times New Roman" w:eastAsia="Times New Roman" w:hAnsi="Times New Roman" w:cs="Times New Roman"/>
          <w:b/>
          <w:sz w:val="24"/>
          <w:szCs w:val="24"/>
        </w:rPr>
        <w:t>_______________</w:t>
      </w:r>
      <w:r w:rsidR="0083316C" w:rsidRPr="005A6D8C">
        <w:rPr>
          <w:rFonts w:ascii="Times New Roman" w:eastAsia="Times New Roman" w:hAnsi="Times New Roman" w:cs="Times New Roman"/>
          <w:b/>
          <w:sz w:val="24"/>
          <w:szCs w:val="24"/>
        </w:rPr>
        <w:t>____</w:t>
      </w:r>
      <w:r w:rsidRPr="005A6D8C">
        <w:rPr>
          <w:rFonts w:ascii="Times New Roman" w:eastAsia="Times New Roman" w:hAnsi="Times New Roman" w:cs="Times New Roman"/>
          <w:b/>
          <w:sz w:val="24"/>
          <w:szCs w:val="24"/>
        </w:rPr>
        <w:t>_</w:t>
      </w:r>
      <w:r w:rsidR="0086358E">
        <w:rPr>
          <w:rFonts w:ascii="Times New Roman" w:eastAsia="Times New Roman" w:hAnsi="Times New Roman" w:cs="Times New Roman"/>
          <w:b/>
          <w:sz w:val="24"/>
          <w:szCs w:val="24"/>
        </w:rPr>
        <w:t>____</w:t>
      </w:r>
      <w:r w:rsidRPr="005A6D8C">
        <w:rPr>
          <w:rFonts w:ascii="Times New Roman" w:eastAsia="Times New Roman" w:hAnsi="Times New Roman" w:cs="Times New Roman"/>
          <w:b/>
          <w:sz w:val="24"/>
          <w:szCs w:val="24"/>
        </w:rPr>
        <w:t>С.И. Ландухова</w:t>
      </w:r>
    </w:p>
    <w:p w14:paraId="75EA06BD" w14:textId="77777777" w:rsidR="00F678A6" w:rsidRPr="005A6D8C" w:rsidRDefault="00F678A6" w:rsidP="00083272">
      <w:pPr>
        <w:tabs>
          <w:tab w:val="left" w:pos="720"/>
          <w:tab w:val="left" w:pos="1418"/>
        </w:tabs>
        <w:spacing w:after="0" w:line="240" w:lineRule="auto"/>
        <w:ind w:right="-141"/>
        <w:jc w:val="both"/>
        <w:rPr>
          <w:rFonts w:ascii="Times New Roman" w:eastAsia="Times New Roman" w:hAnsi="Times New Roman" w:cs="Times New Roman"/>
          <w:b/>
          <w:sz w:val="24"/>
          <w:szCs w:val="24"/>
        </w:rPr>
      </w:pPr>
    </w:p>
    <w:p w14:paraId="2E118296" w14:textId="77777777" w:rsidR="00CD6A98" w:rsidRPr="005A6D8C" w:rsidRDefault="00CD6A98" w:rsidP="00083272">
      <w:pPr>
        <w:tabs>
          <w:tab w:val="left" w:pos="720"/>
          <w:tab w:val="left" w:pos="1418"/>
        </w:tabs>
        <w:spacing w:after="0" w:line="240" w:lineRule="auto"/>
        <w:ind w:right="-141"/>
        <w:jc w:val="both"/>
        <w:rPr>
          <w:rFonts w:ascii="Times New Roman" w:eastAsia="Times New Roman" w:hAnsi="Times New Roman" w:cs="Times New Roman"/>
          <w:b/>
          <w:sz w:val="24"/>
          <w:szCs w:val="24"/>
        </w:rPr>
      </w:pPr>
      <w:r w:rsidRPr="005A6D8C">
        <w:rPr>
          <w:rFonts w:ascii="Times New Roman" w:eastAsia="Times New Roman" w:hAnsi="Times New Roman" w:cs="Times New Roman"/>
          <w:b/>
          <w:sz w:val="24"/>
          <w:szCs w:val="24"/>
        </w:rPr>
        <w:t xml:space="preserve">                                            </w:t>
      </w:r>
      <w:r w:rsidR="00F678A6" w:rsidRPr="005A6D8C">
        <w:rPr>
          <w:rFonts w:ascii="Times New Roman" w:eastAsia="Times New Roman" w:hAnsi="Times New Roman" w:cs="Times New Roman"/>
          <w:b/>
          <w:sz w:val="24"/>
          <w:szCs w:val="24"/>
        </w:rPr>
        <w:t xml:space="preserve">                           </w:t>
      </w:r>
      <w:r w:rsidRPr="005A6D8C">
        <w:rPr>
          <w:rFonts w:ascii="Times New Roman" w:eastAsia="Times New Roman" w:hAnsi="Times New Roman" w:cs="Times New Roman"/>
          <w:b/>
          <w:sz w:val="24"/>
          <w:szCs w:val="24"/>
        </w:rPr>
        <w:t>_____</w:t>
      </w:r>
      <w:r w:rsidR="00ED0215" w:rsidRPr="005A6D8C">
        <w:rPr>
          <w:rFonts w:ascii="Times New Roman" w:eastAsia="Times New Roman" w:hAnsi="Times New Roman" w:cs="Times New Roman"/>
          <w:b/>
          <w:sz w:val="24"/>
          <w:szCs w:val="24"/>
        </w:rPr>
        <w:t>_____</w:t>
      </w:r>
      <w:r w:rsidRPr="005A6D8C">
        <w:rPr>
          <w:rFonts w:ascii="Times New Roman" w:eastAsia="Times New Roman" w:hAnsi="Times New Roman" w:cs="Times New Roman"/>
          <w:b/>
          <w:sz w:val="24"/>
          <w:szCs w:val="24"/>
        </w:rPr>
        <w:t>_____________</w:t>
      </w:r>
      <w:r w:rsidR="0083316C" w:rsidRPr="005A6D8C">
        <w:rPr>
          <w:rFonts w:ascii="Times New Roman" w:eastAsia="Times New Roman" w:hAnsi="Times New Roman" w:cs="Times New Roman"/>
          <w:b/>
          <w:sz w:val="24"/>
          <w:szCs w:val="24"/>
        </w:rPr>
        <w:t>____</w:t>
      </w:r>
      <w:r w:rsidR="0086358E">
        <w:rPr>
          <w:rFonts w:ascii="Times New Roman" w:eastAsia="Times New Roman" w:hAnsi="Times New Roman" w:cs="Times New Roman"/>
          <w:b/>
          <w:sz w:val="24"/>
          <w:szCs w:val="24"/>
        </w:rPr>
        <w:t>____</w:t>
      </w:r>
      <w:r w:rsidRPr="005A6D8C">
        <w:rPr>
          <w:rFonts w:ascii="Times New Roman" w:eastAsia="Times New Roman" w:hAnsi="Times New Roman" w:cs="Times New Roman"/>
          <w:b/>
          <w:sz w:val="24"/>
          <w:szCs w:val="24"/>
        </w:rPr>
        <w:t>Ю.И. Михалев</w:t>
      </w:r>
    </w:p>
    <w:p w14:paraId="70CB8D21" w14:textId="77777777" w:rsidR="0005697A" w:rsidRPr="005A6D8C" w:rsidRDefault="0005697A" w:rsidP="00083272">
      <w:pPr>
        <w:tabs>
          <w:tab w:val="left" w:pos="1418"/>
        </w:tabs>
        <w:spacing w:after="0" w:line="240" w:lineRule="auto"/>
        <w:ind w:right="-141"/>
        <w:jc w:val="both"/>
        <w:rPr>
          <w:rFonts w:ascii="Times New Roman" w:hAnsi="Times New Roman" w:cs="Times New Roman"/>
          <w:b/>
          <w:bCs/>
          <w:sz w:val="24"/>
          <w:szCs w:val="24"/>
        </w:rPr>
      </w:pPr>
    </w:p>
    <w:p w14:paraId="4BF2269F" w14:textId="77777777" w:rsidR="00522D29" w:rsidRPr="005A6D8C" w:rsidRDefault="00522D29" w:rsidP="00083272">
      <w:pPr>
        <w:tabs>
          <w:tab w:val="left" w:pos="1418"/>
        </w:tabs>
        <w:spacing w:after="0" w:line="240" w:lineRule="auto"/>
        <w:ind w:right="-141"/>
        <w:jc w:val="both"/>
        <w:rPr>
          <w:rFonts w:ascii="Times New Roman" w:hAnsi="Times New Roman" w:cs="Times New Roman"/>
          <w:b/>
          <w:bCs/>
          <w:sz w:val="24"/>
          <w:szCs w:val="24"/>
        </w:rPr>
      </w:pPr>
    </w:p>
    <w:p w14:paraId="23C07083" w14:textId="77777777" w:rsidR="005F56DF" w:rsidRPr="005A6D8C" w:rsidRDefault="005F56DF" w:rsidP="00083272">
      <w:pPr>
        <w:tabs>
          <w:tab w:val="left" w:pos="1418"/>
        </w:tabs>
        <w:spacing w:after="0" w:line="240" w:lineRule="auto"/>
        <w:ind w:right="-141"/>
        <w:jc w:val="both"/>
        <w:rPr>
          <w:rFonts w:ascii="Times New Roman" w:hAnsi="Times New Roman" w:cs="Times New Roman"/>
          <w:b/>
          <w:bCs/>
          <w:sz w:val="24"/>
          <w:szCs w:val="24"/>
        </w:rPr>
      </w:pPr>
    </w:p>
    <w:p w14:paraId="28A927C2" w14:textId="77777777" w:rsidR="005F56DF" w:rsidRPr="005A6D8C" w:rsidRDefault="005F56DF" w:rsidP="00083272">
      <w:pPr>
        <w:tabs>
          <w:tab w:val="left" w:pos="1418"/>
        </w:tabs>
        <w:spacing w:after="0" w:line="240" w:lineRule="auto"/>
        <w:ind w:right="-141"/>
        <w:jc w:val="both"/>
        <w:rPr>
          <w:rFonts w:ascii="Times New Roman" w:hAnsi="Times New Roman" w:cs="Times New Roman"/>
          <w:b/>
          <w:bCs/>
          <w:sz w:val="24"/>
          <w:szCs w:val="24"/>
        </w:rPr>
      </w:pPr>
    </w:p>
    <w:p w14:paraId="7C6712F7" w14:textId="77777777" w:rsidR="00130841" w:rsidRPr="005A6D8C" w:rsidRDefault="00130841" w:rsidP="00083272">
      <w:pPr>
        <w:tabs>
          <w:tab w:val="left" w:pos="1418"/>
        </w:tabs>
        <w:spacing w:after="0" w:line="240" w:lineRule="auto"/>
        <w:ind w:right="-141"/>
        <w:jc w:val="both"/>
        <w:rPr>
          <w:rFonts w:ascii="Times New Roman" w:hAnsi="Times New Roman" w:cs="Times New Roman"/>
          <w:b/>
          <w:bCs/>
          <w:sz w:val="24"/>
          <w:szCs w:val="24"/>
        </w:rPr>
      </w:pPr>
      <w:r w:rsidRPr="005A6D8C">
        <w:rPr>
          <w:rFonts w:ascii="Times New Roman" w:hAnsi="Times New Roman" w:cs="Times New Roman"/>
          <w:b/>
          <w:bCs/>
          <w:sz w:val="24"/>
          <w:szCs w:val="24"/>
        </w:rPr>
        <w:t xml:space="preserve">Ответственный секретарь комиссии по тарифам и ценам </w:t>
      </w:r>
      <w:r w:rsidR="00ED0215" w:rsidRPr="005A6D8C">
        <w:rPr>
          <w:rFonts w:ascii="Times New Roman" w:hAnsi="Times New Roman" w:cs="Times New Roman"/>
          <w:b/>
          <w:bCs/>
          <w:sz w:val="24"/>
          <w:szCs w:val="24"/>
        </w:rPr>
        <w:t>____</w:t>
      </w:r>
      <w:r w:rsidRPr="005A6D8C">
        <w:rPr>
          <w:rFonts w:ascii="Times New Roman" w:hAnsi="Times New Roman" w:cs="Times New Roman"/>
          <w:b/>
          <w:bCs/>
          <w:sz w:val="24"/>
          <w:szCs w:val="24"/>
        </w:rPr>
        <w:t xml:space="preserve">_______ </w:t>
      </w:r>
      <w:r w:rsidR="00294410" w:rsidRPr="005A6D8C">
        <w:rPr>
          <w:rFonts w:ascii="Times New Roman" w:hAnsi="Times New Roman" w:cs="Times New Roman"/>
          <w:b/>
          <w:bCs/>
          <w:sz w:val="24"/>
          <w:szCs w:val="24"/>
        </w:rPr>
        <w:t>А.И. Евсигнеев</w:t>
      </w:r>
    </w:p>
    <w:p w14:paraId="194F979A" w14:textId="77777777" w:rsidR="00083272" w:rsidRPr="005A6D8C" w:rsidRDefault="00083272">
      <w:pPr>
        <w:tabs>
          <w:tab w:val="left" w:pos="1418"/>
        </w:tabs>
        <w:spacing w:after="0" w:line="240" w:lineRule="auto"/>
        <w:ind w:right="-141"/>
        <w:jc w:val="both"/>
        <w:rPr>
          <w:rFonts w:ascii="Times New Roman" w:hAnsi="Times New Roman" w:cs="Times New Roman"/>
          <w:b/>
          <w:bCs/>
          <w:sz w:val="24"/>
          <w:szCs w:val="24"/>
        </w:rPr>
      </w:pPr>
    </w:p>
    <w:sectPr w:rsidR="00083272" w:rsidRPr="005A6D8C" w:rsidSect="006A77C6">
      <w:footerReference w:type="default" r:id="rId51"/>
      <w:footerReference w:type="first" r:id="rId52"/>
      <w:pgSz w:w="11906" w:h="16838"/>
      <w:pgMar w:top="1134" w:right="709" w:bottom="113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D9C4D" w14:textId="77777777" w:rsidR="002F0AE9" w:rsidRDefault="002F0AE9" w:rsidP="00385DEB">
      <w:pPr>
        <w:spacing w:after="0" w:line="240" w:lineRule="auto"/>
      </w:pPr>
      <w:r>
        <w:separator/>
      </w:r>
    </w:p>
  </w:endnote>
  <w:endnote w:type="continuationSeparator" w:id="0">
    <w:p w14:paraId="52EBA020" w14:textId="77777777" w:rsidR="002F0AE9" w:rsidRDefault="002F0AE9" w:rsidP="0038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5031240"/>
      <w:docPartObj>
        <w:docPartGallery w:val="Page Numbers (Bottom of Page)"/>
        <w:docPartUnique/>
      </w:docPartObj>
    </w:sdtPr>
    <w:sdtContent>
      <w:p w14:paraId="3C83A962" w14:textId="77777777" w:rsidR="00CC5D0D" w:rsidRDefault="00CC5D0D">
        <w:pPr>
          <w:pStyle w:val="a3"/>
          <w:jc w:val="center"/>
        </w:pPr>
        <w:r>
          <w:fldChar w:fldCharType="begin"/>
        </w:r>
        <w:r>
          <w:instrText>PAGE   \* MERGEFORMAT</w:instrText>
        </w:r>
        <w:r>
          <w:fldChar w:fldCharType="separate"/>
        </w:r>
        <w:r>
          <w:rPr>
            <w:noProof/>
          </w:rPr>
          <w:t>36</w:t>
        </w:r>
        <w:r>
          <w:rPr>
            <w:noProof/>
          </w:rPr>
          <w:fldChar w:fldCharType="end"/>
        </w:r>
      </w:p>
    </w:sdtContent>
  </w:sdt>
  <w:p w14:paraId="2205E00E" w14:textId="77777777" w:rsidR="00CC5D0D" w:rsidRDefault="00CC5D0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5C597" w14:textId="77777777" w:rsidR="00CC5D0D" w:rsidRDefault="00CC5D0D">
    <w:pPr>
      <w:pStyle w:val="a3"/>
    </w:pPr>
  </w:p>
  <w:p w14:paraId="7C7A04DF" w14:textId="77777777" w:rsidR="00CC5D0D" w:rsidRDefault="00CC5D0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B4BA1" w14:textId="77777777" w:rsidR="002F0AE9" w:rsidRDefault="002F0AE9" w:rsidP="00385DEB">
      <w:pPr>
        <w:spacing w:after="0" w:line="240" w:lineRule="auto"/>
      </w:pPr>
      <w:r>
        <w:separator/>
      </w:r>
    </w:p>
  </w:footnote>
  <w:footnote w:type="continuationSeparator" w:id="0">
    <w:p w14:paraId="32040776" w14:textId="77777777" w:rsidR="002F0AE9" w:rsidRDefault="002F0AE9" w:rsidP="00385D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36003"/>
    <w:multiLevelType w:val="hybridMultilevel"/>
    <w:tmpl w:val="444C8A0A"/>
    <w:lvl w:ilvl="0" w:tplc="0F0A30A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10497EAF"/>
    <w:multiLevelType w:val="hybridMultilevel"/>
    <w:tmpl w:val="B21A45D4"/>
    <w:lvl w:ilvl="0" w:tplc="0F0A30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B0746B3"/>
    <w:multiLevelType w:val="hybridMultilevel"/>
    <w:tmpl w:val="1EE0E9A0"/>
    <w:lvl w:ilvl="0" w:tplc="E1704360">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406F2AD8"/>
    <w:multiLevelType w:val="hybridMultilevel"/>
    <w:tmpl w:val="C792E5C2"/>
    <w:lvl w:ilvl="0" w:tplc="0F0A30A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5EB62795"/>
    <w:multiLevelType w:val="multilevel"/>
    <w:tmpl w:val="1630A6BA"/>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5" w15:restartNumberingAfterBreak="0">
    <w:nsid w:val="70584200"/>
    <w:multiLevelType w:val="hybridMultilevel"/>
    <w:tmpl w:val="83ACC66A"/>
    <w:lvl w:ilvl="0" w:tplc="0F0A30A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780354C8"/>
    <w:multiLevelType w:val="hybridMultilevel"/>
    <w:tmpl w:val="64A46CD2"/>
    <w:lvl w:ilvl="0" w:tplc="906E484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7" w15:restartNumberingAfterBreak="0">
    <w:nsid w:val="7DF743DC"/>
    <w:multiLevelType w:val="hybridMultilevel"/>
    <w:tmpl w:val="270A0BCA"/>
    <w:lvl w:ilvl="0" w:tplc="0F0A30A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7E990AC6"/>
    <w:multiLevelType w:val="hybridMultilevel"/>
    <w:tmpl w:val="6BF86A7C"/>
    <w:lvl w:ilvl="0" w:tplc="3C36592C">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8"/>
  </w:num>
  <w:num w:numId="2">
    <w:abstractNumId w:val="4"/>
  </w:num>
  <w:num w:numId="3">
    <w:abstractNumId w:val="0"/>
  </w:num>
  <w:num w:numId="4">
    <w:abstractNumId w:val="5"/>
  </w:num>
  <w:num w:numId="5">
    <w:abstractNumId w:val="7"/>
  </w:num>
  <w:num w:numId="6">
    <w:abstractNumId w:val="3"/>
  </w:num>
  <w:num w:numId="7">
    <w:abstractNumId w:val="6"/>
  </w:num>
  <w:num w:numId="8">
    <w:abstractNumId w:val="1"/>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3474A"/>
    <w:rsid w:val="0000130C"/>
    <w:rsid w:val="00001E77"/>
    <w:rsid w:val="00002301"/>
    <w:rsid w:val="000041DB"/>
    <w:rsid w:val="0000606D"/>
    <w:rsid w:val="00006434"/>
    <w:rsid w:val="000115CD"/>
    <w:rsid w:val="00012305"/>
    <w:rsid w:val="000133AA"/>
    <w:rsid w:val="000147C1"/>
    <w:rsid w:val="00014863"/>
    <w:rsid w:val="0001574E"/>
    <w:rsid w:val="000157F5"/>
    <w:rsid w:val="00015D76"/>
    <w:rsid w:val="000164A8"/>
    <w:rsid w:val="000165F1"/>
    <w:rsid w:val="00017BB0"/>
    <w:rsid w:val="00017CB3"/>
    <w:rsid w:val="0002071D"/>
    <w:rsid w:val="00020736"/>
    <w:rsid w:val="000209AD"/>
    <w:rsid w:val="00020D00"/>
    <w:rsid w:val="00021B50"/>
    <w:rsid w:val="00022163"/>
    <w:rsid w:val="00022B40"/>
    <w:rsid w:val="00022DA0"/>
    <w:rsid w:val="00024E28"/>
    <w:rsid w:val="0002549F"/>
    <w:rsid w:val="00025F37"/>
    <w:rsid w:val="000260E3"/>
    <w:rsid w:val="000266DC"/>
    <w:rsid w:val="0002688D"/>
    <w:rsid w:val="00027592"/>
    <w:rsid w:val="00030BAC"/>
    <w:rsid w:val="00030BBD"/>
    <w:rsid w:val="00030D3E"/>
    <w:rsid w:val="000311B4"/>
    <w:rsid w:val="00031F7A"/>
    <w:rsid w:val="00032EDA"/>
    <w:rsid w:val="00033527"/>
    <w:rsid w:val="00034F40"/>
    <w:rsid w:val="000358B9"/>
    <w:rsid w:val="00036D47"/>
    <w:rsid w:val="00036EE6"/>
    <w:rsid w:val="000406A2"/>
    <w:rsid w:val="00041E6D"/>
    <w:rsid w:val="000420DD"/>
    <w:rsid w:val="000423C0"/>
    <w:rsid w:val="00042970"/>
    <w:rsid w:val="00042F3F"/>
    <w:rsid w:val="0004321E"/>
    <w:rsid w:val="00043641"/>
    <w:rsid w:val="00043805"/>
    <w:rsid w:val="00043CEB"/>
    <w:rsid w:val="00043CF6"/>
    <w:rsid w:val="000443F8"/>
    <w:rsid w:val="000447E7"/>
    <w:rsid w:val="00045B65"/>
    <w:rsid w:val="00047125"/>
    <w:rsid w:val="00047DDC"/>
    <w:rsid w:val="00050D24"/>
    <w:rsid w:val="00050E50"/>
    <w:rsid w:val="0005244A"/>
    <w:rsid w:val="00053477"/>
    <w:rsid w:val="00053DD2"/>
    <w:rsid w:val="00053F27"/>
    <w:rsid w:val="00053FB4"/>
    <w:rsid w:val="00055649"/>
    <w:rsid w:val="000556CC"/>
    <w:rsid w:val="00056168"/>
    <w:rsid w:val="0005697A"/>
    <w:rsid w:val="000570C0"/>
    <w:rsid w:val="00057B36"/>
    <w:rsid w:val="00061FCF"/>
    <w:rsid w:val="00062486"/>
    <w:rsid w:val="00062873"/>
    <w:rsid w:val="00062AC4"/>
    <w:rsid w:val="00062BE2"/>
    <w:rsid w:val="00063709"/>
    <w:rsid w:val="00063814"/>
    <w:rsid w:val="0006485E"/>
    <w:rsid w:val="0006535A"/>
    <w:rsid w:val="000679E1"/>
    <w:rsid w:val="000723DC"/>
    <w:rsid w:val="00072578"/>
    <w:rsid w:val="00072C5E"/>
    <w:rsid w:val="000749AE"/>
    <w:rsid w:val="00074C9A"/>
    <w:rsid w:val="00075033"/>
    <w:rsid w:val="00075848"/>
    <w:rsid w:val="00075D26"/>
    <w:rsid w:val="000762DB"/>
    <w:rsid w:val="00076C5B"/>
    <w:rsid w:val="00076D8B"/>
    <w:rsid w:val="00080FB2"/>
    <w:rsid w:val="00081A30"/>
    <w:rsid w:val="00082435"/>
    <w:rsid w:val="00082575"/>
    <w:rsid w:val="00082C62"/>
    <w:rsid w:val="00083272"/>
    <w:rsid w:val="00083AAF"/>
    <w:rsid w:val="0008403C"/>
    <w:rsid w:val="0008416D"/>
    <w:rsid w:val="00084901"/>
    <w:rsid w:val="00084B66"/>
    <w:rsid w:val="00086854"/>
    <w:rsid w:val="0009089E"/>
    <w:rsid w:val="00091007"/>
    <w:rsid w:val="00091244"/>
    <w:rsid w:val="00091927"/>
    <w:rsid w:val="00094C55"/>
    <w:rsid w:val="000957C8"/>
    <w:rsid w:val="00095B7D"/>
    <w:rsid w:val="00096E42"/>
    <w:rsid w:val="00097B86"/>
    <w:rsid w:val="000A0AD1"/>
    <w:rsid w:val="000A0B72"/>
    <w:rsid w:val="000A16C1"/>
    <w:rsid w:val="000A17B6"/>
    <w:rsid w:val="000A1944"/>
    <w:rsid w:val="000A2316"/>
    <w:rsid w:val="000A23C9"/>
    <w:rsid w:val="000A3C44"/>
    <w:rsid w:val="000A4102"/>
    <w:rsid w:val="000A4258"/>
    <w:rsid w:val="000A5443"/>
    <w:rsid w:val="000A5EDE"/>
    <w:rsid w:val="000A66E3"/>
    <w:rsid w:val="000A7326"/>
    <w:rsid w:val="000A7DAF"/>
    <w:rsid w:val="000B0C7F"/>
    <w:rsid w:val="000B0D1F"/>
    <w:rsid w:val="000B1E57"/>
    <w:rsid w:val="000B2CE7"/>
    <w:rsid w:val="000B3973"/>
    <w:rsid w:val="000B39BC"/>
    <w:rsid w:val="000B3C52"/>
    <w:rsid w:val="000B5A02"/>
    <w:rsid w:val="000B620A"/>
    <w:rsid w:val="000B6B30"/>
    <w:rsid w:val="000B6F12"/>
    <w:rsid w:val="000B7729"/>
    <w:rsid w:val="000C0E9C"/>
    <w:rsid w:val="000C2030"/>
    <w:rsid w:val="000C581A"/>
    <w:rsid w:val="000C5D5A"/>
    <w:rsid w:val="000C78D3"/>
    <w:rsid w:val="000D002F"/>
    <w:rsid w:val="000D181D"/>
    <w:rsid w:val="000D19D6"/>
    <w:rsid w:val="000D1C16"/>
    <w:rsid w:val="000D1DC0"/>
    <w:rsid w:val="000D335F"/>
    <w:rsid w:val="000D3656"/>
    <w:rsid w:val="000D3C5C"/>
    <w:rsid w:val="000D3EBE"/>
    <w:rsid w:val="000D3ECA"/>
    <w:rsid w:val="000D46AB"/>
    <w:rsid w:val="000D47B1"/>
    <w:rsid w:val="000D51C8"/>
    <w:rsid w:val="000D6FF5"/>
    <w:rsid w:val="000E0121"/>
    <w:rsid w:val="000E1446"/>
    <w:rsid w:val="000E1687"/>
    <w:rsid w:val="000E208E"/>
    <w:rsid w:val="000E265D"/>
    <w:rsid w:val="000E2DDE"/>
    <w:rsid w:val="000E4062"/>
    <w:rsid w:val="000E5BA9"/>
    <w:rsid w:val="000E66FF"/>
    <w:rsid w:val="000E7087"/>
    <w:rsid w:val="000E738B"/>
    <w:rsid w:val="000E7EB7"/>
    <w:rsid w:val="000F1ED2"/>
    <w:rsid w:val="000F2036"/>
    <w:rsid w:val="000F2B67"/>
    <w:rsid w:val="000F32BF"/>
    <w:rsid w:val="000F4633"/>
    <w:rsid w:val="000F46E6"/>
    <w:rsid w:val="000F7F9E"/>
    <w:rsid w:val="00100CB5"/>
    <w:rsid w:val="00102FEC"/>
    <w:rsid w:val="001038F1"/>
    <w:rsid w:val="00103CEC"/>
    <w:rsid w:val="00103E24"/>
    <w:rsid w:val="001043FA"/>
    <w:rsid w:val="00105114"/>
    <w:rsid w:val="001061CE"/>
    <w:rsid w:val="0010642C"/>
    <w:rsid w:val="00106FB9"/>
    <w:rsid w:val="00107010"/>
    <w:rsid w:val="00107D37"/>
    <w:rsid w:val="0011056B"/>
    <w:rsid w:val="00113545"/>
    <w:rsid w:val="00114519"/>
    <w:rsid w:val="00114637"/>
    <w:rsid w:val="00120392"/>
    <w:rsid w:val="00120E6C"/>
    <w:rsid w:val="00120EE1"/>
    <w:rsid w:val="001211E4"/>
    <w:rsid w:val="00122C9C"/>
    <w:rsid w:val="00123AE7"/>
    <w:rsid w:val="00123CD6"/>
    <w:rsid w:val="00125A97"/>
    <w:rsid w:val="00125DA9"/>
    <w:rsid w:val="00125EA5"/>
    <w:rsid w:val="001262A0"/>
    <w:rsid w:val="00126995"/>
    <w:rsid w:val="00126E3A"/>
    <w:rsid w:val="001276C1"/>
    <w:rsid w:val="0013011E"/>
    <w:rsid w:val="0013048F"/>
    <w:rsid w:val="00130841"/>
    <w:rsid w:val="00131AA0"/>
    <w:rsid w:val="00132A2D"/>
    <w:rsid w:val="001338B6"/>
    <w:rsid w:val="0013475F"/>
    <w:rsid w:val="00134934"/>
    <w:rsid w:val="0013503A"/>
    <w:rsid w:val="001353E3"/>
    <w:rsid w:val="00135537"/>
    <w:rsid w:val="00135B4D"/>
    <w:rsid w:val="00136C1A"/>
    <w:rsid w:val="00136CA2"/>
    <w:rsid w:val="00136EA0"/>
    <w:rsid w:val="001375EB"/>
    <w:rsid w:val="00141E33"/>
    <w:rsid w:val="00142028"/>
    <w:rsid w:val="00142FAD"/>
    <w:rsid w:val="00143495"/>
    <w:rsid w:val="001435F5"/>
    <w:rsid w:val="00143767"/>
    <w:rsid w:val="001452EF"/>
    <w:rsid w:val="00145C2F"/>
    <w:rsid w:val="0014657B"/>
    <w:rsid w:val="001469C4"/>
    <w:rsid w:val="00146DEA"/>
    <w:rsid w:val="001471B3"/>
    <w:rsid w:val="0014754A"/>
    <w:rsid w:val="001502F3"/>
    <w:rsid w:val="0015156A"/>
    <w:rsid w:val="0015213D"/>
    <w:rsid w:val="00152234"/>
    <w:rsid w:val="001523A0"/>
    <w:rsid w:val="001527F2"/>
    <w:rsid w:val="00152E42"/>
    <w:rsid w:val="001530D6"/>
    <w:rsid w:val="00154EE1"/>
    <w:rsid w:val="00155C7E"/>
    <w:rsid w:val="00156439"/>
    <w:rsid w:val="00156B2E"/>
    <w:rsid w:val="001570A6"/>
    <w:rsid w:val="00160CBC"/>
    <w:rsid w:val="00160F70"/>
    <w:rsid w:val="001632C5"/>
    <w:rsid w:val="00164357"/>
    <w:rsid w:val="001643B1"/>
    <w:rsid w:val="001646F5"/>
    <w:rsid w:val="00164CE8"/>
    <w:rsid w:val="00165C5A"/>
    <w:rsid w:val="00167F93"/>
    <w:rsid w:val="00170098"/>
    <w:rsid w:val="00170191"/>
    <w:rsid w:val="00170616"/>
    <w:rsid w:val="00170F9A"/>
    <w:rsid w:val="0017138E"/>
    <w:rsid w:val="00171427"/>
    <w:rsid w:val="001721DF"/>
    <w:rsid w:val="001730F6"/>
    <w:rsid w:val="0017313F"/>
    <w:rsid w:val="0017369F"/>
    <w:rsid w:val="00173DB3"/>
    <w:rsid w:val="00176578"/>
    <w:rsid w:val="00176ABE"/>
    <w:rsid w:val="00176FD0"/>
    <w:rsid w:val="00180025"/>
    <w:rsid w:val="001811A0"/>
    <w:rsid w:val="00181ACB"/>
    <w:rsid w:val="00182433"/>
    <w:rsid w:val="00182D9D"/>
    <w:rsid w:val="00183956"/>
    <w:rsid w:val="00183F93"/>
    <w:rsid w:val="00184AB4"/>
    <w:rsid w:val="00184D59"/>
    <w:rsid w:val="00186223"/>
    <w:rsid w:val="001907A6"/>
    <w:rsid w:val="0019129E"/>
    <w:rsid w:val="001912C8"/>
    <w:rsid w:val="001914B3"/>
    <w:rsid w:val="00191871"/>
    <w:rsid w:val="001918CC"/>
    <w:rsid w:val="00192395"/>
    <w:rsid w:val="001929B7"/>
    <w:rsid w:val="00192AA1"/>
    <w:rsid w:val="0019463C"/>
    <w:rsid w:val="00195015"/>
    <w:rsid w:val="00195F4C"/>
    <w:rsid w:val="001967A8"/>
    <w:rsid w:val="00196B16"/>
    <w:rsid w:val="00196C4F"/>
    <w:rsid w:val="001A130A"/>
    <w:rsid w:val="001A1DC6"/>
    <w:rsid w:val="001A2127"/>
    <w:rsid w:val="001A2387"/>
    <w:rsid w:val="001A2830"/>
    <w:rsid w:val="001A2CBE"/>
    <w:rsid w:val="001A2E66"/>
    <w:rsid w:val="001A34D1"/>
    <w:rsid w:val="001A4A55"/>
    <w:rsid w:val="001A595C"/>
    <w:rsid w:val="001A7EEB"/>
    <w:rsid w:val="001B0D18"/>
    <w:rsid w:val="001B2290"/>
    <w:rsid w:val="001B3FB5"/>
    <w:rsid w:val="001B440D"/>
    <w:rsid w:val="001B5D23"/>
    <w:rsid w:val="001B651F"/>
    <w:rsid w:val="001B6D11"/>
    <w:rsid w:val="001B7832"/>
    <w:rsid w:val="001C0419"/>
    <w:rsid w:val="001C0786"/>
    <w:rsid w:val="001C1615"/>
    <w:rsid w:val="001C1C51"/>
    <w:rsid w:val="001C1C61"/>
    <w:rsid w:val="001C1F05"/>
    <w:rsid w:val="001C3979"/>
    <w:rsid w:val="001C43A1"/>
    <w:rsid w:val="001C4CD4"/>
    <w:rsid w:val="001C50B3"/>
    <w:rsid w:val="001C5E04"/>
    <w:rsid w:val="001C618B"/>
    <w:rsid w:val="001C698B"/>
    <w:rsid w:val="001C6A5B"/>
    <w:rsid w:val="001C6BAD"/>
    <w:rsid w:val="001D34B5"/>
    <w:rsid w:val="001D3F83"/>
    <w:rsid w:val="001D40EE"/>
    <w:rsid w:val="001D4DF8"/>
    <w:rsid w:val="001D5037"/>
    <w:rsid w:val="001D5061"/>
    <w:rsid w:val="001D5814"/>
    <w:rsid w:val="001D5C3F"/>
    <w:rsid w:val="001D69F8"/>
    <w:rsid w:val="001D7196"/>
    <w:rsid w:val="001D7917"/>
    <w:rsid w:val="001E0F44"/>
    <w:rsid w:val="001E2C87"/>
    <w:rsid w:val="001E34D8"/>
    <w:rsid w:val="001E458B"/>
    <w:rsid w:val="001E50FF"/>
    <w:rsid w:val="001E6311"/>
    <w:rsid w:val="001E6C68"/>
    <w:rsid w:val="001E6E90"/>
    <w:rsid w:val="001E710E"/>
    <w:rsid w:val="001F0893"/>
    <w:rsid w:val="001F09F2"/>
    <w:rsid w:val="001F0EFF"/>
    <w:rsid w:val="001F199E"/>
    <w:rsid w:val="001F29D1"/>
    <w:rsid w:val="001F30A7"/>
    <w:rsid w:val="001F3199"/>
    <w:rsid w:val="001F35F9"/>
    <w:rsid w:val="001F3706"/>
    <w:rsid w:val="001F4B2E"/>
    <w:rsid w:val="00200395"/>
    <w:rsid w:val="0020067D"/>
    <w:rsid w:val="00200FF0"/>
    <w:rsid w:val="00202446"/>
    <w:rsid w:val="00202D58"/>
    <w:rsid w:val="00203C0F"/>
    <w:rsid w:val="002040ED"/>
    <w:rsid w:val="002046B8"/>
    <w:rsid w:val="002049FB"/>
    <w:rsid w:val="00205DC4"/>
    <w:rsid w:val="002069C9"/>
    <w:rsid w:val="00206C6B"/>
    <w:rsid w:val="00206F08"/>
    <w:rsid w:val="00206F93"/>
    <w:rsid w:val="002073FF"/>
    <w:rsid w:val="00207783"/>
    <w:rsid w:val="00210438"/>
    <w:rsid w:val="00210683"/>
    <w:rsid w:val="00210B41"/>
    <w:rsid w:val="00211B9A"/>
    <w:rsid w:val="00214250"/>
    <w:rsid w:val="00215508"/>
    <w:rsid w:val="0021607B"/>
    <w:rsid w:val="002165FD"/>
    <w:rsid w:val="00217A37"/>
    <w:rsid w:val="00220FA2"/>
    <w:rsid w:val="00221B3E"/>
    <w:rsid w:val="0022313C"/>
    <w:rsid w:val="00224388"/>
    <w:rsid w:val="002253E8"/>
    <w:rsid w:val="002263A6"/>
    <w:rsid w:val="002267D9"/>
    <w:rsid w:val="00226FA9"/>
    <w:rsid w:val="002274D1"/>
    <w:rsid w:val="002276F5"/>
    <w:rsid w:val="002317C5"/>
    <w:rsid w:val="00231B2E"/>
    <w:rsid w:val="00231CCB"/>
    <w:rsid w:val="00234632"/>
    <w:rsid w:val="0023484E"/>
    <w:rsid w:val="00234DBB"/>
    <w:rsid w:val="002350C6"/>
    <w:rsid w:val="0023567C"/>
    <w:rsid w:val="0023573C"/>
    <w:rsid w:val="002362DE"/>
    <w:rsid w:val="00236CC0"/>
    <w:rsid w:val="00240093"/>
    <w:rsid w:val="0024054E"/>
    <w:rsid w:val="002406BD"/>
    <w:rsid w:val="002415EE"/>
    <w:rsid w:val="00242AB3"/>
    <w:rsid w:val="00243508"/>
    <w:rsid w:val="002435E3"/>
    <w:rsid w:val="002439E0"/>
    <w:rsid w:val="0024420B"/>
    <w:rsid w:val="0024485F"/>
    <w:rsid w:val="00244DAD"/>
    <w:rsid w:val="00245CFB"/>
    <w:rsid w:val="002473FD"/>
    <w:rsid w:val="002476C1"/>
    <w:rsid w:val="00250D08"/>
    <w:rsid w:val="002524CE"/>
    <w:rsid w:val="0025482D"/>
    <w:rsid w:val="00255028"/>
    <w:rsid w:val="00255D2A"/>
    <w:rsid w:val="00255DC1"/>
    <w:rsid w:val="00255E31"/>
    <w:rsid w:val="002568A5"/>
    <w:rsid w:val="00256C60"/>
    <w:rsid w:val="00257295"/>
    <w:rsid w:val="00257F0D"/>
    <w:rsid w:val="00261204"/>
    <w:rsid w:val="0026223E"/>
    <w:rsid w:val="002629A6"/>
    <w:rsid w:val="0026312C"/>
    <w:rsid w:val="00263A87"/>
    <w:rsid w:val="00264F31"/>
    <w:rsid w:val="00265D6F"/>
    <w:rsid w:val="00266F4A"/>
    <w:rsid w:val="002674F0"/>
    <w:rsid w:val="00267BF2"/>
    <w:rsid w:val="00267CF1"/>
    <w:rsid w:val="00270221"/>
    <w:rsid w:val="00270E51"/>
    <w:rsid w:val="002723FB"/>
    <w:rsid w:val="0027240F"/>
    <w:rsid w:val="00273908"/>
    <w:rsid w:val="00273C12"/>
    <w:rsid w:val="00273DD8"/>
    <w:rsid w:val="00275101"/>
    <w:rsid w:val="0027595B"/>
    <w:rsid w:val="00275B5B"/>
    <w:rsid w:val="00275DB4"/>
    <w:rsid w:val="00276844"/>
    <w:rsid w:val="00276C52"/>
    <w:rsid w:val="002775D7"/>
    <w:rsid w:val="00277BA9"/>
    <w:rsid w:val="00277EDB"/>
    <w:rsid w:val="00281DA4"/>
    <w:rsid w:val="002826D3"/>
    <w:rsid w:val="002828D0"/>
    <w:rsid w:val="002829BB"/>
    <w:rsid w:val="002833F0"/>
    <w:rsid w:val="0028349A"/>
    <w:rsid w:val="002836B8"/>
    <w:rsid w:val="002839E7"/>
    <w:rsid w:val="002853F8"/>
    <w:rsid w:val="00285954"/>
    <w:rsid w:val="00286134"/>
    <w:rsid w:val="00286267"/>
    <w:rsid w:val="002862B1"/>
    <w:rsid w:val="00286D89"/>
    <w:rsid w:val="002910F1"/>
    <w:rsid w:val="00292284"/>
    <w:rsid w:val="00293CAA"/>
    <w:rsid w:val="0029417D"/>
    <w:rsid w:val="00294410"/>
    <w:rsid w:val="00295B47"/>
    <w:rsid w:val="002961AB"/>
    <w:rsid w:val="00296923"/>
    <w:rsid w:val="00296C87"/>
    <w:rsid w:val="00297515"/>
    <w:rsid w:val="00297AF6"/>
    <w:rsid w:val="00297DB4"/>
    <w:rsid w:val="002A10F9"/>
    <w:rsid w:val="002A1C5A"/>
    <w:rsid w:val="002A1CF3"/>
    <w:rsid w:val="002A1FDF"/>
    <w:rsid w:val="002A2F41"/>
    <w:rsid w:val="002A3E71"/>
    <w:rsid w:val="002A4731"/>
    <w:rsid w:val="002A47EE"/>
    <w:rsid w:val="002A48D8"/>
    <w:rsid w:val="002A4A8B"/>
    <w:rsid w:val="002A5947"/>
    <w:rsid w:val="002A7253"/>
    <w:rsid w:val="002A7324"/>
    <w:rsid w:val="002A75E4"/>
    <w:rsid w:val="002A79D8"/>
    <w:rsid w:val="002A7AF4"/>
    <w:rsid w:val="002B08D2"/>
    <w:rsid w:val="002B0A33"/>
    <w:rsid w:val="002B0CA6"/>
    <w:rsid w:val="002B0F98"/>
    <w:rsid w:val="002B2516"/>
    <w:rsid w:val="002B29D7"/>
    <w:rsid w:val="002B312A"/>
    <w:rsid w:val="002B3481"/>
    <w:rsid w:val="002B39FD"/>
    <w:rsid w:val="002B3FD4"/>
    <w:rsid w:val="002B42F9"/>
    <w:rsid w:val="002B4B4D"/>
    <w:rsid w:val="002B4B8A"/>
    <w:rsid w:val="002B502E"/>
    <w:rsid w:val="002B6709"/>
    <w:rsid w:val="002B67DB"/>
    <w:rsid w:val="002B6FBA"/>
    <w:rsid w:val="002B788E"/>
    <w:rsid w:val="002B78E7"/>
    <w:rsid w:val="002B7B48"/>
    <w:rsid w:val="002C01FE"/>
    <w:rsid w:val="002C053D"/>
    <w:rsid w:val="002C0E78"/>
    <w:rsid w:val="002C1C7C"/>
    <w:rsid w:val="002C4B70"/>
    <w:rsid w:val="002C4B7D"/>
    <w:rsid w:val="002C6023"/>
    <w:rsid w:val="002C6223"/>
    <w:rsid w:val="002C69EC"/>
    <w:rsid w:val="002C7F00"/>
    <w:rsid w:val="002C7FB7"/>
    <w:rsid w:val="002D026F"/>
    <w:rsid w:val="002D1845"/>
    <w:rsid w:val="002D1CA7"/>
    <w:rsid w:val="002D2363"/>
    <w:rsid w:val="002D2872"/>
    <w:rsid w:val="002D3CBC"/>
    <w:rsid w:val="002D5EC9"/>
    <w:rsid w:val="002D66BA"/>
    <w:rsid w:val="002E001D"/>
    <w:rsid w:val="002E0689"/>
    <w:rsid w:val="002E08C9"/>
    <w:rsid w:val="002E19AD"/>
    <w:rsid w:val="002E23D5"/>
    <w:rsid w:val="002E241D"/>
    <w:rsid w:val="002E6921"/>
    <w:rsid w:val="002E7610"/>
    <w:rsid w:val="002E7983"/>
    <w:rsid w:val="002F0065"/>
    <w:rsid w:val="002F007E"/>
    <w:rsid w:val="002F090E"/>
    <w:rsid w:val="002F0AE9"/>
    <w:rsid w:val="002F10AE"/>
    <w:rsid w:val="002F12A3"/>
    <w:rsid w:val="002F141C"/>
    <w:rsid w:val="002F223D"/>
    <w:rsid w:val="002F27F0"/>
    <w:rsid w:val="002F3C94"/>
    <w:rsid w:val="002F3CE5"/>
    <w:rsid w:val="002F48F1"/>
    <w:rsid w:val="002F6B38"/>
    <w:rsid w:val="002F7945"/>
    <w:rsid w:val="002F7CB6"/>
    <w:rsid w:val="002F7D61"/>
    <w:rsid w:val="003007F3"/>
    <w:rsid w:val="003026C2"/>
    <w:rsid w:val="0030452C"/>
    <w:rsid w:val="00304775"/>
    <w:rsid w:val="00305604"/>
    <w:rsid w:val="00306C31"/>
    <w:rsid w:val="0031080F"/>
    <w:rsid w:val="00310C04"/>
    <w:rsid w:val="00311772"/>
    <w:rsid w:val="003130AE"/>
    <w:rsid w:val="00314278"/>
    <w:rsid w:val="00316181"/>
    <w:rsid w:val="00316697"/>
    <w:rsid w:val="0031669F"/>
    <w:rsid w:val="003167F3"/>
    <w:rsid w:val="00316A9C"/>
    <w:rsid w:val="00316D14"/>
    <w:rsid w:val="003212E2"/>
    <w:rsid w:val="003214AF"/>
    <w:rsid w:val="00322337"/>
    <w:rsid w:val="00322FFB"/>
    <w:rsid w:val="00324025"/>
    <w:rsid w:val="0032503B"/>
    <w:rsid w:val="003258B0"/>
    <w:rsid w:val="00325F22"/>
    <w:rsid w:val="00327227"/>
    <w:rsid w:val="00327D93"/>
    <w:rsid w:val="00327F99"/>
    <w:rsid w:val="0033149E"/>
    <w:rsid w:val="00331A8F"/>
    <w:rsid w:val="00331B44"/>
    <w:rsid w:val="00331E1B"/>
    <w:rsid w:val="00332D2C"/>
    <w:rsid w:val="0033317F"/>
    <w:rsid w:val="00334811"/>
    <w:rsid w:val="00336341"/>
    <w:rsid w:val="00336C18"/>
    <w:rsid w:val="003402F9"/>
    <w:rsid w:val="003410CA"/>
    <w:rsid w:val="00341D33"/>
    <w:rsid w:val="00341EB2"/>
    <w:rsid w:val="00342997"/>
    <w:rsid w:val="00343B13"/>
    <w:rsid w:val="00345B6B"/>
    <w:rsid w:val="00346133"/>
    <w:rsid w:val="00350278"/>
    <w:rsid w:val="0035146A"/>
    <w:rsid w:val="00351784"/>
    <w:rsid w:val="0035186A"/>
    <w:rsid w:val="00351ACC"/>
    <w:rsid w:val="00351C00"/>
    <w:rsid w:val="003526CF"/>
    <w:rsid w:val="00352738"/>
    <w:rsid w:val="003535A0"/>
    <w:rsid w:val="0035364F"/>
    <w:rsid w:val="00353DF6"/>
    <w:rsid w:val="0035542C"/>
    <w:rsid w:val="00355552"/>
    <w:rsid w:val="003558FF"/>
    <w:rsid w:val="003568F6"/>
    <w:rsid w:val="00357A64"/>
    <w:rsid w:val="00360535"/>
    <w:rsid w:val="00360EED"/>
    <w:rsid w:val="0036134F"/>
    <w:rsid w:val="00361ABC"/>
    <w:rsid w:val="0036208C"/>
    <w:rsid w:val="00362204"/>
    <w:rsid w:val="003624BB"/>
    <w:rsid w:val="00362504"/>
    <w:rsid w:val="0036315E"/>
    <w:rsid w:val="00363483"/>
    <w:rsid w:val="00363F69"/>
    <w:rsid w:val="00365148"/>
    <w:rsid w:val="003665C7"/>
    <w:rsid w:val="00366DE4"/>
    <w:rsid w:val="00366EA0"/>
    <w:rsid w:val="003671A5"/>
    <w:rsid w:val="003676EA"/>
    <w:rsid w:val="00371BE3"/>
    <w:rsid w:val="00371D4D"/>
    <w:rsid w:val="003731B1"/>
    <w:rsid w:val="00373224"/>
    <w:rsid w:val="00373542"/>
    <w:rsid w:val="00373683"/>
    <w:rsid w:val="003737EA"/>
    <w:rsid w:val="00374360"/>
    <w:rsid w:val="00374557"/>
    <w:rsid w:val="00375812"/>
    <w:rsid w:val="00376142"/>
    <w:rsid w:val="003769BD"/>
    <w:rsid w:val="00376D36"/>
    <w:rsid w:val="003771A2"/>
    <w:rsid w:val="003778DE"/>
    <w:rsid w:val="00377DE0"/>
    <w:rsid w:val="0038063C"/>
    <w:rsid w:val="00382C1C"/>
    <w:rsid w:val="00382F9C"/>
    <w:rsid w:val="00383CF8"/>
    <w:rsid w:val="00383E43"/>
    <w:rsid w:val="00384201"/>
    <w:rsid w:val="003847F4"/>
    <w:rsid w:val="00385BA8"/>
    <w:rsid w:val="00385DEB"/>
    <w:rsid w:val="003860DD"/>
    <w:rsid w:val="00387889"/>
    <w:rsid w:val="003900BF"/>
    <w:rsid w:val="00390DF5"/>
    <w:rsid w:val="00390F2C"/>
    <w:rsid w:val="00391118"/>
    <w:rsid w:val="00391134"/>
    <w:rsid w:val="003919E0"/>
    <w:rsid w:val="00391A2A"/>
    <w:rsid w:val="00392D49"/>
    <w:rsid w:val="00392FA9"/>
    <w:rsid w:val="00393AD5"/>
    <w:rsid w:val="00394770"/>
    <w:rsid w:val="00394856"/>
    <w:rsid w:val="00395B4C"/>
    <w:rsid w:val="0039656C"/>
    <w:rsid w:val="0039702D"/>
    <w:rsid w:val="003970F0"/>
    <w:rsid w:val="0039722F"/>
    <w:rsid w:val="003974E2"/>
    <w:rsid w:val="00397F35"/>
    <w:rsid w:val="003A077F"/>
    <w:rsid w:val="003A1BC8"/>
    <w:rsid w:val="003A1D70"/>
    <w:rsid w:val="003A24CE"/>
    <w:rsid w:val="003A31CB"/>
    <w:rsid w:val="003A402C"/>
    <w:rsid w:val="003A42C5"/>
    <w:rsid w:val="003A433E"/>
    <w:rsid w:val="003A4625"/>
    <w:rsid w:val="003A52F0"/>
    <w:rsid w:val="003A57BB"/>
    <w:rsid w:val="003A5F05"/>
    <w:rsid w:val="003A5F7D"/>
    <w:rsid w:val="003A6722"/>
    <w:rsid w:val="003A6C09"/>
    <w:rsid w:val="003A6D03"/>
    <w:rsid w:val="003A75A1"/>
    <w:rsid w:val="003A7F94"/>
    <w:rsid w:val="003B11F7"/>
    <w:rsid w:val="003B1A60"/>
    <w:rsid w:val="003B20A4"/>
    <w:rsid w:val="003B2CCF"/>
    <w:rsid w:val="003B2D53"/>
    <w:rsid w:val="003B3443"/>
    <w:rsid w:val="003B45C9"/>
    <w:rsid w:val="003B474B"/>
    <w:rsid w:val="003B4B60"/>
    <w:rsid w:val="003B5C17"/>
    <w:rsid w:val="003B6078"/>
    <w:rsid w:val="003B7F14"/>
    <w:rsid w:val="003C0BA1"/>
    <w:rsid w:val="003C33DA"/>
    <w:rsid w:val="003C3AB6"/>
    <w:rsid w:val="003C450A"/>
    <w:rsid w:val="003C4F08"/>
    <w:rsid w:val="003C533E"/>
    <w:rsid w:val="003C59DF"/>
    <w:rsid w:val="003C5E15"/>
    <w:rsid w:val="003C6452"/>
    <w:rsid w:val="003C678F"/>
    <w:rsid w:val="003C6CC3"/>
    <w:rsid w:val="003C7A1F"/>
    <w:rsid w:val="003C7BAF"/>
    <w:rsid w:val="003C7C07"/>
    <w:rsid w:val="003D03AB"/>
    <w:rsid w:val="003D08BF"/>
    <w:rsid w:val="003D0D84"/>
    <w:rsid w:val="003D0F61"/>
    <w:rsid w:val="003D13AB"/>
    <w:rsid w:val="003D212A"/>
    <w:rsid w:val="003D29B0"/>
    <w:rsid w:val="003D2D66"/>
    <w:rsid w:val="003D324B"/>
    <w:rsid w:val="003D3FD1"/>
    <w:rsid w:val="003D468B"/>
    <w:rsid w:val="003D4BB9"/>
    <w:rsid w:val="003D6188"/>
    <w:rsid w:val="003D6A71"/>
    <w:rsid w:val="003D6E4E"/>
    <w:rsid w:val="003E0070"/>
    <w:rsid w:val="003E07F4"/>
    <w:rsid w:val="003E375F"/>
    <w:rsid w:val="003E42F2"/>
    <w:rsid w:val="003E4975"/>
    <w:rsid w:val="003E4A6E"/>
    <w:rsid w:val="003E4AA1"/>
    <w:rsid w:val="003E4B4A"/>
    <w:rsid w:val="003E4D0A"/>
    <w:rsid w:val="003E5044"/>
    <w:rsid w:val="003E50B5"/>
    <w:rsid w:val="003E5A38"/>
    <w:rsid w:val="003F07A8"/>
    <w:rsid w:val="003F2283"/>
    <w:rsid w:val="003F3E00"/>
    <w:rsid w:val="003F3E6D"/>
    <w:rsid w:val="003F4119"/>
    <w:rsid w:val="003F47F2"/>
    <w:rsid w:val="003F4F39"/>
    <w:rsid w:val="003F5417"/>
    <w:rsid w:val="003F60A9"/>
    <w:rsid w:val="003F60BF"/>
    <w:rsid w:val="004002BC"/>
    <w:rsid w:val="00400ACE"/>
    <w:rsid w:val="00400F6D"/>
    <w:rsid w:val="00401CF6"/>
    <w:rsid w:val="00402868"/>
    <w:rsid w:val="00402FCB"/>
    <w:rsid w:val="00403414"/>
    <w:rsid w:val="004050A3"/>
    <w:rsid w:val="0040556C"/>
    <w:rsid w:val="00405A5B"/>
    <w:rsid w:val="00407354"/>
    <w:rsid w:val="00407B17"/>
    <w:rsid w:val="00410ACC"/>
    <w:rsid w:val="00412EF3"/>
    <w:rsid w:val="00413D3D"/>
    <w:rsid w:val="00413E3A"/>
    <w:rsid w:val="00414030"/>
    <w:rsid w:val="0041439D"/>
    <w:rsid w:val="00414970"/>
    <w:rsid w:val="00414EE8"/>
    <w:rsid w:val="00420330"/>
    <w:rsid w:val="0042213F"/>
    <w:rsid w:val="00422F6A"/>
    <w:rsid w:val="00424048"/>
    <w:rsid w:val="00424227"/>
    <w:rsid w:val="004247ED"/>
    <w:rsid w:val="00424A35"/>
    <w:rsid w:val="0042658E"/>
    <w:rsid w:val="00427642"/>
    <w:rsid w:val="00427C6C"/>
    <w:rsid w:val="0043024A"/>
    <w:rsid w:val="00432222"/>
    <w:rsid w:val="00432CA6"/>
    <w:rsid w:val="004334E9"/>
    <w:rsid w:val="00434280"/>
    <w:rsid w:val="004343A8"/>
    <w:rsid w:val="00434CC1"/>
    <w:rsid w:val="00435E47"/>
    <w:rsid w:val="00436722"/>
    <w:rsid w:val="00437A67"/>
    <w:rsid w:val="0044000F"/>
    <w:rsid w:val="0044003C"/>
    <w:rsid w:val="004404AC"/>
    <w:rsid w:val="00440CEC"/>
    <w:rsid w:val="00441B0E"/>
    <w:rsid w:val="00442779"/>
    <w:rsid w:val="00442B98"/>
    <w:rsid w:val="00442FB8"/>
    <w:rsid w:val="00444406"/>
    <w:rsid w:val="004464D7"/>
    <w:rsid w:val="004464FD"/>
    <w:rsid w:val="00446D72"/>
    <w:rsid w:val="00447971"/>
    <w:rsid w:val="00450038"/>
    <w:rsid w:val="004501F8"/>
    <w:rsid w:val="00451215"/>
    <w:rsid w:val="0045327C"/>
    <w:rsid w:val="00453337"/>
    <w:rsid w:val="004535C3"/>
    <w:rsid w:val="004536B2"/>
    <w:rsid w:val="004540EC"/>
    <w:rsid w:val="00454DC6"/>
    <w:rsid w:val="004550F5"/>
    <w:rsid w:val="00455EF8"/>
    <w:rsid w:val="00456A09"/>
    <w:rsid w:val="00456DCE"/>
    <w:rsid w:val="004576A4"/>
    <w:rsid w:val="0046123A"/>
    <w:rsid w:val="0046229B"/>
    <w:rsid w:val="0046290A"/>
    <w:rsid w:val="00462F71"/>
    <w:rsid w:val="00462FED"/>
    <w:rsid w:val="0046392D"/>
    <w:rsid w:val="00463B84"/>
    <w:rsid w:val="004647C8"/>
    <w:rsid w:val="004647EF"/>
    <w:rsid w:val="00467082"/>
    <w:rsid w:val="00470FE1"/>
    <w:rsid w:val="004713A3"/>
    <w:rsid w:val="0047369C"/>
    <w:rsid w:val="0047396B"/>
    <w:rsid w:val="00475873"/>
    <w:rsid w:val="00475FBB"/>
    <w:rsid w:val="00477B9C"/>
    <w:rsid w:val="004804B2"/>
    <w:rsid w:val="0048132E"/>
    <w:rsid w:val="00481746"/>
    <w:rsid w:val="00481D0E"/>
    <w:rsid w:val="00481E77"/>
    <w:rsid w:val="004820E0"/>
    <w:rsid w:val="004821A6"/>
    <w:rsid w:val="00482EFB"/>
    <w:rsid w:val="004844B4"/>
    <w:rsid w:val="00484942"/>
    <w:rsid w:val="00484EA5"/>
    <w:rsid w:val="00485263"/>
    <w:rsid w:val="00485272"/>
    <w:rsid w:val="004853C6"/>
    <w:rsid w:val="00486E15"/>
    <w:rsid w:val="00487C42"/>
    <w:rsid w:val="00487D20"/>
    <w:rsid w:val="00490032"/>
    <w:rsid w:val="00490965"/>
    <w:rsid w:val="004909A2"/>
    <w:rsid w:val="00493B8E"/>
    <w:rsid w:val="00495772"/>
    <w:rsid w:val="0049633D"/>
    <w:rsid w:val="00496AD2"/>
    <w:rsid w:val="004970B6"/>
    <w:rsid w:val="00497A3F"/>
    <w:rsid w:val="00497B85"/>
    <w:rsid w:val="004A04DA"/>
    <w:rsid w:val="004A0764"/>
    <w:rsid w:val="004A0C5C"/>
    <w:rsid w:val="004A11D1"/>
    <w:rsid w:val="004A2683"/>
    <w:rsid w:val="004A38A8"/>
    <w:rsid w:val="004A400D"/>
    <w:rsid w:val="004A40CC"/>
    <w:rsid w:val="004A557D"/>
    <w:rsid w:val="004A5D4A"/>
    <w:rsid w:val="004A6112"/>
    <w:rsid w:val="004A65C0"/>
    <w:rsid w:val="004A65E0"/>
    <w:rsid w:val="004A6D06"/>
    <w:rsid w:val="004A753D"/>
    <w:rsid w:val="004A7A2A"/>
    <w:rsid w:val="004B0E70"/>
    <w:rsid w:val="004B1117"/>
    <w:rsid w:val="004B23C3"/>
    <w:rsid w:val="004B25EA"/>
    <w:rsid w:val="004B3E92"/>
    <w:rsid w:val="004B3E9C"/>
    <w:rsid w:val="004B426D"/>
    <w:rsid w:val="004B51A6"/>
    <w:rsid w:val="004B5871"/>
    <w:rsid w:val="004B5B4E"/>
    <w:rsid w:val="004B67AA"/>
    <w:rsid w:val="004C06A3"/>
    <w:rsid w:val="004C0BFE"/>
    <w:rsid w:val="004C0E7F"/>
    <w:rsid w:val="004C1E73"/>
    <w:rsid w:val="004C2273"/>
    <w:rsid w:val="004C26C1"/>
    <w:rsid w:val="004C26C3"/>
    <w:rsid w:val="004C33C2"/>
    <w:rsid w:val="004C46AD"/>
    <w:rsid w:val="004C4A96"/>
    <w:rsid w:val="004C5662"/>
    <w:rsid w:val="004C5F45"/>
    <w:rsid w:val="004C5FE2"/>
    <w:rsid w:val="004C64A5"/>
    <w:rsid w:val="004C6CD5"/>
    <w:rsid w:val="004C6EC6"/>
    <w:rsid w:val="004C7205"/>
    <w:rsid w:val="004C7BDD"/>
    <w:rsid w:val="004D0015"/>
    <w:rsid w:val="004D0630"/>
    <w:rsid w:val="004D1162"/>
    <w:rsid w:val="004D1646"/>
    <w:rsid w:val="004D1729"/>
    <w:rsid w:val="004D1C51"/>
    <w:rsid w:val="004D3533"/>
    <w:rsid w:val="004D52AC"/>
    <w:rsid w:val="004D53E3"/>
    <w:rsid w:val="004D6D00"/>
    <w:rsid w:val="004E0A6A"/>
    <w:rsid w:val="004E182C"/>
    <w:rsid w:val="004E1B17"/>
    <w:rsid w:val="004E221D"/>
    <w:rsid w:val="004E227D"/>
    <w:rsid w:val="004E2A6A"/>
    <w:rsid w:val="004E2CAD"/>
    <w:rsid w:val="004E30B1"/>
    <w:rsid w:val="004E3597"/>
    <w:rsid w:val="004E413F"/>
    <w:rsid w:val="004E42DD"/>
    <w:rsid w:val="004E4AEF"/>
    <w:rsid w:val="004E4FE2"/>
    <w:rsid w:val="004E56F3"/>
    <w:rsid w:val="004E60CC"/>
    <w:rsid w:val="004E6498"/>
    <w:rsid w:val="004E7722"/>
    <w:rsid w:val="004F1E3B"/>
    <w:rsid w:val="004F507F"/>
    <w:rsid w:val="004F5420"/>
    <w:rsid w:val="004F5E42"/>
    <w:rsid w:val="004F6551"/>
    <w:rsid w:val="004F6F7D"/>
    <w:rsid w:val="004F703D"/>
    <w:rsid w:val="004F778D"/>
    <w:rsid w:val="00500177"/>
    <w:rsid w:val="00500604"/>
    <w:rsid w:val="005007F9"/>
    <w:rsid w:val="005011B6"/>
    <w:rsid w:val="00501E7B"/>
    <w:rsid w:val="0050353F"/>
    <w:rsid w:val="00503E47"/>
    <w:rsid w:val="00503E9E"/>
    <w:rsid w:val="00504B83"/>
    <w:rsid w:val="00504FC0"/>
    <w:rsid w:val="0050588E"/>
    <w:rsid w:val="00505FBB"/>
    <w:rsid w:val="00507420"/>
    <w:rsid w:val="005126A9"/>
    <w:rsid w:val="00512F13"/>
    <w:rsid w:val="00513FC3"/>
    <w:rsid w:val="00514437"/>
    <w:rsid w:val="0051524A"/>
    <w:rsid w:val="0051656D"/>
    <w:rsid w:val="00516875"/>
    <w:rsid w:val="0051790F"/>
    <w:rsid w:val="005200AD"/>
    <w:rsid w:val="005200F8"/>
    <w:rsid w:val="0052128C"/>
    <w:rsid w:val="005225B1"/>
    <w:rsid w:val="00522D29"/>
    <w:rsid w:val="00523122"/>
    <w:rsid w:val="00523525"/>
    <w:rsid w:val="00523911"/>
    <w:rsid w:val="00524774"/>
    <w:rsid w:val="00524F68"/>
    <w:rsid w:val="005259C9"/>
    <w:rsid w:val="00525DEE"/>
    <w:rsid w:val="00526483"/>
    <w:rsid w:val="0052687C"/>
    <w:rsid w:val="0052710C"/>
    <w:rsid w:val="0052731D"/>
    <w:rsid w:val="00527C9C"/>
    <w:rsid w:val="005305B7"/>
    <w:rsid w:val="005307EE"/>
    <w:rsid w:val="005321EE"/>
    <w:rsid w:val="00532A77"/>
    <w:rsid w:val="00532E15"/>
    <w:rsid w:val="00534087"/>
    <w:rsid w:val="005342BC"/>
    <w:rsid w:val="0053474A"/>
    <w:rsid w:val="00535268"/>
    <w:rsid w:val="0053536E"/>
    <w:rsid w:val="005356E7"/>
    <w:rsid w:val="0053572C"/>
    <w:rsid w:val="00535A24"/>
    <w:rsid w:val="00535B9D"/>
    <w:rsid w:val="00536264"/>
    <w:rsid w:val="0053662F"/>
    <w:rsid w:val="00536A76"/>
    <w:rsid w:val="00537ADA"/>
    <w:rsid w:val="00537B8C"/>
    <w:rsid w:val="005419EB"/>
    <w:rsid w:val="00542166"/>
    <w:rsid w:val="00542757"/>
    <w:rsid w:val="005431C4"/>
    <w:rsid w:val="00543226"/>
    <w:rsid w:val="00543293"/>
    <w:rsid w:val="0054357A"/>
    <w:rsid w:val="00543A7A"/>
    <w:rsid w:val="00543D58"/>
    <w:rsid w:val="0054462E"/>
    <w:rsid w:val="005451C1"/>
    <w:rsid w:val="005459A0"/>
    <w:rsid w:val="00545FDD"/>
    <w:rsid w:val="005474BA"/>
    <w:rsid w:val="00547C03"/>
    <w:rsid w:val="00551AE7"/>
    <w:rsid w:val="00551B91"/>
    <w:rsid w:val="00553C36"/>
    <w:rsid w:val="00554234"/>
    <w:rsid w:val="005555A8"/>
    <w:rsid w:val="0055594B"/>
    <w:rsid w:val="005573D0"/>
    <w:rsid w:val="0056024A"/>
    <w:rsid w:val="005624EB"/>
    <w:rsid w:val="0056259F"/>
    <w:rsid w:val="005626BF"/>
    <w:rsid w:val="00562843"/>
    <w:rsid w:val="00562DB5"/>
    <w:rsid w:val="00562F74"/>
    <w:rsid w:val="00563FD8"/>
    <w:rsid w:val="00565CC9"/>
    <w:rsid w:val="00565EB7"/>
    <w:rsid w:val="00567642"/>
    <w:rsid w:val="00567667"/>
    <w:rsid w:val="005709B6"/>
    <w:rsid w:val="00570A79"/>
    <w:rsid w:val="00570DF3"/>
    <w:rsid w:val="00572E7F"/>
    <w:rsid w:val="00573A13"/>
    <w:rsid w:val="00573CCE"/>
    <w:rsid w:val="0057489D"/>
    <w:rsid w:val="0057492D"/>
    <w:rsid w:val="00575825"/>
    <w:rsid w:val="005765FA"/>
    <w:rsid w:val="00576E42"/>
    <w:rsid w:val="0057766B"/>
    <w:rsid w:val="005800BD"/>
    <w:rsid w:val="00580374"/>
    <w:rsid w:val="005819BB"/>
    <w:rsid w:val="005826C7"/>
    <w:rsid w:val="0058363B"/>
    <w:rsid w:val="005839A4"/>
    <w:rsid w:val="005839F7"/>
    <w:rsid w:val="00584169"/>
    <w:rsid w:val="005843EC"/>
    <w:rsid w:val="005852A6"/>
    <w:rsid w:val="00585491"/>
    <w:rsid w:val="00585824"/>
    <w:rsid w:val="00586FD9"/>
    <w:rsid w:val="00590AB0"/>
    <w:rsid w:val="00590C0E"/>
    <w:rsid w:val="00590EFC"/>
    <w:rsid w:val="00591137"/>
    <w:rsid w:val="0059183F"/>
    <w:rsid w:val="005924D9"/>
    <w:rsid w:val="005928C9"/>
    <w:rsid w:val="0059386B"/>
    <w:rsid w:val="00593F8E"/>
    <w:rsid w:val="00594299"/>
    <w:rsid w:val="00595342"/>
    <w:rsid w:val="00596630"/>
    <w:rsid w:val="005967E8"/>
    <w:rsid w:val="00597F28"/>
    <w:rsid w:val="005A0BCD"/>
    <w:rsid w:val="005A12DB"/>
    <w:rsid w:val="005A26FB"/>
    <w:rsid w:val="005A34B2"/>
    <w:rsid w:val="005A427A"/>
    <w:rsid w:val="005A4BA0"/>
    <w:rsid w:val="005A4F5A"/>
    <w:rsid w:val="005A53F5"/>
    <w:rsid w:val="005A62E7"/>
    <w:rsid w:val="005A6D8C"/>
    <w:rsid w:val="005B0ACC"/>
    <w:rsid w:val="005B1316"/>
    <w:rsid w:val="005B1501"/>
    <w:rsid w:val="005B2999"/>
    <w:rsid w:val="005B2CC1"/>
    <w:rsid w:val="005B33E9"/>
    <w:rsid w:val="005B728D"/>
    <w:rsid w:val="005C0B95"/>
    <w:rsid w:val="005C0C01"/>
    <w:rsid w:val="005C121E"/>
    <w:rsid w:val="005C16ED"/>
    <w:rsid w:val="005C1BFA"/>
    <w:rsid w:val="005C22D0"/>
    <w:rsid w:val="005C4659"/>
    <w:rsid w:val="005C49E2"/>
    <w:rsid w:val="005C4E7B"/>
    <w:rsid w:val="005C50A1"/>
    <w:rsid w:val="005C53BF"/>
    <w:rsid w:val="005C5869"/>
    <w:rsid w:val="005C64BA"/>
    <w:rsid w:val="005C68B3"/>
    <w:rsid w:val="005D0DAA"/>
    <w:rsid w:val="005D0E76"/>
    <w:rsid w:val="005D1D6A"/>
    <w:rsid w:val="005D1D95"/>
    <w:rsid w:val="005D1DC0"/>
    <w:rsid w:val="005D3649"/>
    <w:rsid w:val="005D3CF4"/>
    <w:rsid w:val="005D47B0"/>
    <w:rsid w:val="005D4B8A"/>
    <w:rsid w:val="005D4E6B"/>
    <w:rsid w:val="005D52A1"/>
    <w:rsid w:val="005D5A56"/>
    <w:rsid w:val="005D5D97"/>
    <w:rsid w:val="005D5FFC"/>
    <w:rsid w:val="005D671A"/>
    <w:rsid w:val="005E08D3"/>
    <w:rsid w:val="005E1128"/>
    <w:rsid w:val="005E1969"/>
    <w:rsid w:val="005E2D66"/>
    <w:rsid w:val="005E2E90"/>
    <w:rsid w:val="005E3607"/>
    <w:rsid w:val="005E3679"/>
    <w:rsid w:val="005E3F3B"/>
    <w:rsid w:val="005E70C6"/>
    <w:rsid w:val="005E753B"/>
    <w:rsid w:val="005E7654"/>
    <w:rsid w:val="005E767B"/>
    <w:rsid w:val="005F015D"/>
    <w:rsid w:val="005F0D29"/>
    <w:rsid w:val="005F0F2A"/>
    <w:rsid w:val="005F1458"/>
    <w:rsid w:val="005F3155"/>
    <w:rsid w:val="005F349E"/>
    <w:rsid w:val="005F3683"/>
    <w:rsid w:val="005F3C8F"/>
    <w:rsid w:val="005F48EF"/>
    <w:rsid w:val="005F4ABE"/>
    <w:rsid w:val="005F54C0"/>
    <w:rsid w:val="005F56DF"/>
    <w:rsid w:val="005F607E"/>
    <w:rsid w:val="005F6503"/>
    <w:rsid w:val="005F6C2A"/>
    <w:rsid w:val="005F72EC"/>
    <w:rsid w:val="005F7F55"/>
    <w:rsid w:val="00600844"/>
    <w:rsid w:val="006008B9"/>
    <w:rsid w:val="00600A00"/>
    <w:rsid w:val="00600B14"/>
    <w:rsid w:val="00600ED3"/>
    <w:rsid w:val="00601CE9"/>
    <w:rsid w:val="0060272C"/>
    <w:rsid w:val="0060337C"/>
    <w:rsid w:val="00604106"/>
    <w:rsid w:val="00604A57"/>
    <w:rsid w:val="00605FD4"/>
    <w:rsid w:val="00606ACB"/>
    <w:rsid w:val="00610CF6"/>
    <w:rsid w:val="00611179"/>
    <w:rsid w:val="00611480"/>
    <w:rsid w:val="0061193B"/>
    <w:rsid w:val="0061352D"/>
    <w:rsid w:val="006144B3"/>
    <w:rsid w:val="00614694"/>
    <w:rsid w:val="00614A76"/>
    <w:rsid w:val="00616E70"/>
    <w:rsid w:val="00616FB7"/>
    <w:rsid w:val="00617DC5"/>
    <w:rsid w:val="00617F44"/>
    <w:rsid w:val="00622227"/>
    <w:rsid w:val="00622242"/>
    <w:rsid w:val="0062266C"/>
    <w:rsid w:val="00622C17"/>
    <w:rsid w:val="00623089"/>
    <w:rsid w:val="00623CE8"/>
    <w:rsid w:val="00623D81"/>
    <w:rsid w:val="00624E4C"/>
    <w:rsid w:val="0062553A"/>
    <w:rsid w:val="00626017"/>
    <w:rsid w:val="0062662E"/>
    <w:rsid w:val="00627449"/>
    <w:rsid w:val="006303FF"/>
    <w:rsid w:val="00630830"/>
    <w:rsid w:val="00630AEE"/>
    <w:rsid w:val="006320A0"/>
    <w:rsid w:val="0063237A"/>
    <w:rsid w:val="00632778"/>
    <w:rsid w:val="00632E78"/>
    <w:rsid w:val="0063311C"/>
    <w:rsid w:val="0063360C"/>
    <w:rsid w:val="00633F40"/>
    <w:rsid w:val="006342AE"/>
    <w:rsid w:val="006342EE"/>
    <w:rsid w:val="00634D7B"/>
    <w:rsid w:val="00634FBA"/>
    <w:rsid w:val="00635769"/>
    <w:rsid w:val="00635919"/>
    <w:rsid w:val="006365DC"/>
    <w:rsid w:val="006371AB"/>
    <w:rsid w:val="00637422"/>
    <w:rsid w:val="006379E0"/>
    <w:rsid w:val="006400B1"/>
    <w:rsid w:val="00640271"/>
    <w:rsid w:val="006409AB"/>
    <w:rsid w:val="00640E68"/>
    <w:rsid w:val="00640F08"/>
    <w:rsid w:val="00642658"/>
    <w:rsid w:val="00642C78"/>
    <w:rsid w:val="00643F9F"/>
    <w:rsid w:val="0064449F"/>
    <w:rsid w:val="00645B6A"/>
    <w:rsid w:val="00645EBB"/>
    <w:rsid w:val="00646AFD"/>
    <w:rsid w:val="00647AE4"/>
    <w:rsid w:val="006500D3"/>
    <w:rsid w:val="0065075B"/>
    <w:rsid w:val="006517DA"/>
    <w:rsid w:val="00652EC0"/>
    <w:rsid w:val="0065414C"/>
    <w:rsid w:val="0065456B"/>
    <w:rsid w:val="00654AB5"/>
    <w:rsid w:val="00654D6E"/>
    <w:rsid w:val="00655506"/>
    <w:rsid w:val="00655CAE"/>
    <w:rsid w:val="006567E0"/>
    <w:rsid w:val="006568FA"/>
    <w:rsid w:val="00657B85"/>
    <w:rsid w:val="0066081A"/>
    <w:rsid w:val="00660C70"/>
    <w:rsid w:val="00660D00"/>
    <w:rsid w:val="00662926"/>
    <w:rsid w:val="006640F6"/>
    <w:rsid w:val="00665350"/>
    <w:rsid w:val="00666406"/>
    <w:rsid w:val="00666439"/>
    <w:rsid w:val="0066679C"/>
    <w:rsid w:val="00666C6E"/>
    <w:rsid w:val="00667169"/>
    <w:rsid w:val="006671DD"/>
    <w:rsid w:val="00671310"/>
    <w:rsid w:val="00671B89"/>
    <w:rsid w:val="00672335"/>
    <w:rsid w:val="00672914"/>
    <w:rsid w:val="00672B0C"/>
    <w:rsid w:val="00672CE0"/>
    <w:rsid w:val="00673430"/>
    <w:rsid w:val="0067385A"/>
    <w:rsid w:val="00673F37"/>
    <w:rsid w:val="00674478"/>
    <w:rsid w:val="0067532E"/>
    <w:rsid w:val="00676896"/>
    <w:rsid w:val="006775EA"/>
    <w:rsid w:val="0068154E"/>
    <w:rsid w:val="00681A28"/>
    <w:rsid w:val="006821FB"/>
    <w:rsid w:val="006823D6"/>
    <w:rsid w:val="00683FB6"/>
    <w:rsid w:val="006840C8"/>
    <w:rsid w:val="00684C08"/>
    <w:rsid w:val="00686237"/>
    <w:rsid w:val="006867EF"/>
    <w:rsid w:val="00686921"/>
    <w:rsid w:val="00686BEE"/>
    <w:rsid w:val="006873C8"/>
    <w:rsid w:val="00687D38"/>
    <w:rsid w:val="00687FCA"/>
    <w:rsid w:val="00690064"/>
    <w:rsid w:val="00690663"/>
    <w:rsid w:val="0069068A"/>
    <w:rsid w:val="00690D69"/>
    <w:rsid w:val="00691CBF"/>
    <w:rsid w:val="00691E44"/>
    <w:rsid w:val="00691F95"/>
    <w:rsid w:val="00692844"/>
    <w:rsid w:val="006929D3"/>
    <w:rsid w:val="00695580"/>
    <w:rsid w:val="00695588"/>
    <w:rsid w:val="00695A94"/>
    <w:rsid w:val="00695D94"/>
    <w:rsid w:val="006962C5"/>
    <w:rsid w:val="00696F63"/>
    <w:rsid w:val="00696FC3"/>
    <w:rsid w:val="006978F3"/>
    <w:rsid w:val="00697F50"/>
    <w:rsid w:val="006A1A82"/>
    <w:rsid w:val="006A53E8"/>
    <w:rsid w:val="006A62BD"/>
    <w:rsid w:val="006A6B19"/>
    <w:rsid w:val="006A6D53"/>
    <w:rsid w:val="006A6F52"/>
    <w:rsid w:val="006A77C6"/>
    <w:rsid w:val="006A7A40"/>
    <w:rsid w:val="006B0D18"/>
    <w:rsid w:val="006B18F3"/>
    <w:rsid w:val="006B253E"/>
    <w:rsid w:val="006B3375"/>
    <w:rsid w:val="006B46B5"/>
    <w:rsid w:val="006B470C"/>
    <w:rsid w:val="006B4B71"/>
    <w:rsid w:val="006C0AAB"/>
    <w:rsid w:val="006C2639"/>
    <w:rsid w:val="006C397D"/>
    <w:rsid w:val="006C4EAF"/>
    <w:rsid w:val="006C52A5"/>
    <w:rsid w:val="006C7DFF"/>
    <w:rsid w:val="006D1209"/>
    <w:rsid w:val="006D1A5D"/>
    <w:rsid w:val="006D2189"/>
    <w:rsid w:val="006D2539"/>
    <w:rsid w:val="006D27B0"/>
    <w:rsid w:val="006D2D1A"/>
    <w:rsid w:val="006D44C0"/>
    <w:rsid w:val="006D4991"/>
    <w:rsid w:val="006D5549"/>
    <w:rsid w:val="006D67CD"/>
    <w:rsid w:val="006D6E2C"/>
    <w:rsid w:val="006D6E9B"/>
    <w:rsid w:val="006D7F10"/>
    <w:rsid w:val="006E05B3"/>
    <w:rsid w:val="006E0E25"/>
    <w:rsid w:val="006E14D5"/>
    <w:rsid w:val="006E1A96"/>
    <w:rsid w:val="006E1D6E"/>
    <w:rsid w:val="006E28E6"/>
    <w:rsid w:val="006E3D76"/>
    <w:rsid w:val="006E4142"/>
    <w:rsid w:val="006E6250"/>
    <w:rsid w:val="006E63CA"/>
    <w:rsid w:val="006E7345"/>
    <w:rsid w:val="006E7BF3"/>
    <w:rsid w:val="006F0690"/>
    <w:rsid w:val="006F0E0E"/>
    <w:rsid w:val="006F0FD2"/>
    <w:rsid w:val="006F1322"/>
    <w:rsid w:val="006F1776"/>
    <w:rsid w:val="006F1D0B"/>
    <w:rsid w:val="006F28DA"/>
    <w:rsid w:val="006F297C"/>
    <w:rsid w:val="006F4620"/>
    <w:rsid w:val="006F5074"/>
    <w:rsid w:val="006F5A03"/>
    <w:rsid w:val="006F63CA"/>
    <w:rsid w:val="006F68A1"/>
    <w:rsid w:val="007003CA"/>
    <w:rsid w:val="007014CB"/>
    <w:rsid w:val="0070174A"/>
    <w:rsid w:val="0070248A"/>
    <w:rsid w:val="007028A3"/>
    <w:rsid w:val="00703E35"/>
    <w:rsid w:val="0070420C"/>
    <w:rsid w:val="0070487D"/>
    <w:rsid w:val="00704A36"/>
    <w:rsid w:val="00704CC8"/>
    <w:rsid w:val="00704DB2"/>
    <w:rsid w:val="00705EFB"/>
    <w:rsid w:val="0070716B"/>
    <w:rsid w:val="00707E11"/>
    <w:rsid w:val="00710027"/>
    <w:rsid w:val="00710034"/>
    <w:rsid w:val="007106BC"/>
    <w:rsid w:val="00711CDA"/>
    <w:rsid w:val="007127E6"/>
    <w:rsid w:val="00712D3D"/>
    <w:rsid w:val="00713848"/>
    <w:rsid w:val="007158AB"/>
    <w:rsid w:val="00715AFA"/>
    <w:rsid w:val="00716002"/>
    <w:rsid w:val="00716A48"/>
    <w:rsid w:val="00716FBC"/>
    <w:rsid w:val="00717A02"/>
    <w:rsid w:val="0072082B"/>
    <w:rsid w:val="00720B91"/>
    <w:rsid w:val="007217AE"/>
    <w:rsid w:val="0072211D"/>
    <w:rsid w:val="00722539"/>
    <w:rsid w:val="00723216"/>
    <w:rsid w:val="00723412"/>
    <w:rsid w:val="00723A00"/>
    <w:rsid w:val="00723C65"/>
    <w:rsid w:val="00724426"/>
    <w:rsid w:val="00725657"/>
    <w:rsid w:val="00725826"/>
    <w:rsid w:val="007270BC"/>
    <w:rsid w:val="007276D2"/>
    <w:rsid w:val="00727809"/>
    <w:rsid w:val="00731E84"/>
    <w:rsid w:val="00732B0E"/>
    <w:rsid w:val="007336F2"/>
    <w:rsid w:val="00733A68"/>
    <w:rsid w:val="00733EB8"/>
    <w:rsid w:val="00734C9C"/>
    <w:rsid w:val="007363DA"/>
    <w:rsid w:val="0073660C"/>
    <w:rsid w:val="007371E3"/>
    <w:rsid w:val="00737366"/>
    <w:rsid w:val="00737912"/>
    <w:rsid w:val="00737BE7"/>
    <w:rsid w:val="00737F59"/>
    <w:rsid w:val="007404DB"/>
    <w:rsid w:val="0074123D"/>
    <w:rsid w:val="00741BDC"/>
    <w:rsid w:val="00742288"/>
    <w:rsid w:val="007438ED"/>
    <w:rsid w:val="00743AC2"/>
    <w:rsid w:val="007440B7"/>
    <w:rsid w:val="00744972"/>
    <w:rsid w:val="00745C59"/>
    <w:rsid w:val="0074608A"/>
    <w:rsid w:val="007469FD"/>
    <w:rsid w:val="0075027C"/>
    <w:rsid w:val="00750C24"/>
    <w:rsid w:val="00751456"/>
    <w:rsid w:val="00751AE5"/>
    <w:rsid w:val="00752587"/>
    <w:rsid w:val="007527EF"/>
    <w:rsid w:val="00752F26"/>
    <w:rsid w:val="00752FB2"/>
    <w:rsid w:val="00753D35"/>
    <w:rsid w:val="00753F7D"/>
    <w:rsid w:val="0075521A"/>
    <w:rsid w:val="00755D18"/>
    <w:rsid w:val="00756C66"/>
    <w:rsid w:val="0075706B"/>
    <w:rsid w:val="00757208"/>
    <w:rsid w:val="007577FA"/>
    <w:rsid w:val="007603E3"/>
    <w:rsid w:val="007611AC"/>
    <w:rsid w:val="007612BE"/>
    <w:rsid w:val="00761597"/>
    <w:rsid w:val="00761937"/>
    <w:rsid w:val="007619D9"/>
    <w:rsid w:val="00763268"/>
    <w:rsid w:val="0076339D"/>
    <w:rsid w:val="007638F0"/>
    <w:rsid w:val="00763C1E"/>
    <w:rsid w:val="0076415A"/>
    <w:rsid w:val="00764E83"/>
    <w:rsid w:val="007675B1"/>
    <w:rsid w:val="00767CA8"/>
    <w:rsid w:val="00767F46"/>
    <w:rsid w:val="0077011B"/>
    <w:rsid w:val="007709B8"/>
    <w:rsid w:val="00770A16"/>
    <w:rsid w:val="00771DA4"/>
    <w:rsid w:val="00772AF1"/>
    <w:rsid w:val="00772B91"/>
    <w:rsid w:val="007730A3"/>
    <w:rsid w:val="00773EA8"/>
    <w:rsid w:val="0077433A"/>
    <w:rsid w:val="00774791"/>
    <w:rsid w:val="007748D5"/>
    <w:rsid w:val="0077574A"/>
    <w:rsid w:val="00776D58"/>
    <w:rsid w:val="00777E0B"/>
    <w:rsid w:val="00781017"/>
    <w:rsid w:val="0078104C"/>
    <w:rsid w:val="007812C4"/>
    <w:rsid w:val="00781C8C"/>
    <w:rsid w:val="007820D5"/>
    <w:rsid w:val="00782CBE"/>
    <w:rsid w:val="00782F0A"/>
    <w:rsid w:val="00782FDE"/>
    <w:rsid w:val="00784972"/>
    <w:rsid w:val="00784CDC"/>
    <w:rsid w:val="00787144"/>
    <w:rsid w:val="00787BC7"/>
    <w:rsid w:val="00790E26"/>
    <w:rsid w:val="00791744"/>
    <w:rsid w:val="00793331"/>
    <w:rsid w:val="00793857"/>
    <w:rsid w:val="00793C82"/>
    <w:rsid w:val="00794765"/>
    <w:rsid w:val="00794B22"/>
    <w:rsid w:val="0079556F"/>
    <w:rsid w:val="00796612"/>
    <w:rsid w:val="00797F62"/>
    <w:rsid w:val="007A1234"/>
    <w:rsid w:val="007A14A0"/>
    <w:rsid w:val="007A1CDA"/>
    <w:rsid w:val="007A1CEF"/>
    <w:rsid w:val="007A3325"/>
    <w:rsid w:val="007A348C"/>
    <w:rsid w:val="007A4EF0"/>
    <w:rsid w:val="007A5102"/>
    <w:rsid w:val="007A5E99"/>
    <w:rsid w:val="007A66FB"/>
    <w:rsid w:val="007B06A1"/>
    <w:rsid w:val="007B13E0"/>
    <w:rsid w:val="007B187F"/>
    <w:rsid w:val="007B1E01"/>
    <w:rsid w:val="007B2EE7"/>
    <w:rsid w:val="007B39DB"/>
    <w:rsid w:val="007B3D02"/>
    <w:rsid w:val="007B4CAC"/>
    <w:rsid w:val="007B69FE"/>
    <w:rsid w:val="007B73C6"/>
    <w:rsid w:val="007B7419"/>
    <w:rsid w:val="007C0905"/>
    <w:rsid w:val="007C0CB2"/>
    <w:rsid w:val="007C0E4E"/>
    <w:rsid w:val="007C15A8"/>
    <w:rsid w:val="007C1D1E"/>
    <w:rsid w:val="007C2399"/>
    <w:rsid w:val="007C2DA6"/>
    <w:rsid w:val="007C36A1"/>
    <w:rsid w:val="007C3C38"/>
    <w:rsid w:val="007C4871"/>
    <w:rsid w:val="007C4C1A"/>
    <w:rsid w:val="007C6707"/>
    <w:rsid w:val="007C6FD5"/>
    <w:rsid w:val="007C7FBA"/>
    <w:rsid w:val="007D0664"/>
    <w:rsid w:val="007D0E48"/>
    <w:rsid w:val="007D1C94"/>
    <w:rsid w:val="007D329A"/>
    <w:rsid w:val="007D3891"/>
    <w:rsid w:val="007D42F6"/>
    <w:rsid w:val="007D674E"/>
    <w:rsid w:val="007D73D0"/>
    <w:rsid w:val="007D76AD"/>
    <w:rsid w:val="007D78D6"/>
    <w:rsid w:val="007D7DAE"/>
    <w:rsid w:val="007E08A0"/>
    <w:rsid w:val="007E1914"/>
    <w:rsid w:val="007E1C7F"/>
    <w:rsid w:val="007E24D6"/>
    <w:rsid w:val="007E292F"/>
    <w:rsid w:val="007E3732"/>
    <w:rsid w:val="007E4D71"/>
    <w:rsid w:val="007E4F21"/>
    <w:rsid w:val="007E6135"/>
    <w:rsid w:val="007E6206"/>
    <w:rsid w:val="007E6702"/>
    <w:rsid w:val="007E6A85"/>
    <w:rsid w:val="007F06CB"/>
    <w:rsid w:val="007F30D4"/>
    <w:rsid w:val="007F4450"/>
    <w:rsid w:val="007F49A3"/>
    <w:rsid w:val="007F4DDE"/>
    <w:rsid w:val="007F530E"/>
    <w:rsid w:val="007F5DF5"/>
    <w:rsid w:val="00800804"/>
    <w:rsid w:val="00801169"/>
    <w:rsid w:val="00801447"/>
    <w:rsid w:val="0080172B"/>
    <w:rsid w:val="00802127"/>
    <w:rsid w:val="00803279"/>
    <w:rsid w:val="008036BA"/>
    <w:rsid w:val="00803707"/>
    <w:rsid w:val="00804B05"/>
    <w:rsid w:val="0080522E"/>
    <w:rsid w:val="00805276"/>
    <w:rsid w:val="00805570"/>
    <w:rsid w:val="00805999"/>
    <w:rsid w:val="00806C5E"/>
    <w:rsid w:val="00806DC6"/>
    <w:rsid w:val="00806FFA"/>
    <w:rsid w:val="00807084"/>
    <w:rsid w:val="00810667"/>
    <w:rsid w:val="00813031"/>
    <w:rsid w:val="00814683"/>
    <w:rsid w:val="00814E2F"/>
    <w:rsid w:val="00814F57"/>
    <w:rsid w:val="008159DB"/>
    <w:rsid w:val="00817CC5"/>
    <w:rsid w:val="008208BF"/>
    <w:rsid w:val="008219C0"/>
    <w:rsid w:val="00821AC6"/>
    <w:rsid w:val="00822BA3"/>
    <w:rsid w:val="00823099"/>
    <w:rsid w:val="008236A9"/>
    <w:rsid w:val="00823DF7"/>
    <w:rsid w:val="00823FCE"/>
    <w:rsid w:val="00825354"/>
    <w:rsid w:val="00827926"/>
    <w:rsid w:val="00832A43"/>
    <w:rsid w:val="00832BDA"/>
    <w:rsid w:val="0083316C"/>
    <w:rsid w:val="00833FE0"/>
    <w:rsid w:val="008351E8"/>
    <w:rsid w:val="00835C78"/>
    <w:rsid w:val="0083620E"/>
    <w:rsid w:val="00836888"/>
    <w:rsid w:val="00842E22"/>
    <w:rsid w:val="00842F95"/>
    <w:rsid w:val="00843198"/>
    <w:rsid w:val="00843833"/>
    <w:rsid w:val="008441F8"/>
    <w:rsid w:val="00844D3C"/>
    <w:rsid w:val="008461F9"/>
    <w:rsid w:val="00846671"/>
    <w:rsid w:val="00846936"/>
    <w:rsid w:val="00847A67"/>
    <w:rsid w:val="00850280"/>
    <w:rsid w:val="00850421"/>
    <w:rsid w:val="00850B7E"/>
    <w:rsid w:val="008512A3"/>
    <w:rsid w:val="0085285E"/>
    <w:rsid w:val="00852979"/>
    <w:rsid w:val="00853A6D"/>
    <w:rsid w:val="008541CB"/>
    <w:rsid w:val="008542B1"/>
    <w:rsid w:val="00854CC8"/>
    <w:rsid w:val="00855146"/>
    <w:rsid w:val="008557FA"/>
    <w:rsid w:val="00855B02"/>
    <w:rsid w:val="00856419"/>
    <w:rsid w:val="00856D9C"/>
    <w:rsid w:val="00857404"/>
    <w:rsid w:val="008577DE"/>
    <w:rsid w:val="0085790B"/>
    <w:rsid w:val="00857BCC"/>
    <w:rsid w:val="0086188D"/>
    <w:rsid w:val="00861ABE"/>
    <w:rsid w:val="00861E85"/>
    <w:rsid w:val="00861FA6"/>
    <w:rsid w:val="00863475"/>
    <w:rsid w:val="0086358E"/>
    <w:rsid w:val="00864A4D"/>
    <w:rsid w:val="00865DD4"/>
    <w:rsid w:val="008660E5"/>
    <w:rsid w:val="008667BB"/>
    <w:rsid w:val="008670FB"/>
    <w:rsid w:val="0086799F"/>
    <w:rsid w:val="008704B1"/>
    <w:rsid w:val="008709D7"/>
    <w:rsid w:val="008733EB"/>
    <w:rsid w:val="008735F9"/>
    <w:rsid w:val="0087387B"/>
    <w:rsid w:val="0087446C"/>
    <w:rsid w:val="00875BD9"/>
    <w:rsid w:val="00876974"/>
    <w:rsid w:val="008803A8"/>
    <w:rsid w:val="00880CC1"/>
    <w:rsid w:val="00881F7F"/>
    <w:rsid w:val="00883633"/>
    <w:rsid w:val="00883E52"/>
    <w:rsid w:val="00883FD2"/>
    <w:rsid w:val="0088592F"/>
    <w:rsid w:val="00886395"/>
    <w:rsid w:val="0088667E"/>
    <w:rsid w:val="0088754C"/>
    <w:rsid w:val="0089000F"/>
    <w:rsid w:val="008908E8"/>
    <w:rsid w:val="00891E02"/>
    <w:rsid w:val="00892461"/>
    <w:rsid w:val="00892A11"/>
    <w:rsid w:val="00893136"/>
    <w:rsid w:val="008932B6"/>
    <w:rsid w:val="00893683"/>
    <w:rsid w:val="00893776"/>
    <w:rsid w:val="00895579"/>
    <w:rsid w:val="0089578F"/>
    <w:rsid w:val="008964B8"/>
    <w:rsid w:val="00896BEF"/>
    <w:rsid w:val="00896D43"/>
    <w:rsid w:val="008A020C"/>
    <w:rsid w:val="008A0F81"/>
    <w:rsid w:val="008A100A"/>
    <w:rsid w:val="008A111A"/>
    <w:rsid w:val="008A1748"/>
    <w:rsid w:val="008A2510"/>
    <w:rsid w:val="008A32C5"/>
    <w:rsid w:val="008A3C0E"/>
    <w:rsid w:val="008A50AE"/>
    <w:rsid w:val="008A542C"/>
    <w:rsid w:val="008A5AF3"/>
    <w:rsid w:val="008A774A"/>
    <w:rsid w:val="008A7FE9"/>
    <w:rsid w:val="008B0DC3"/>
    <w:rsid w:val="008B2217"/>
    <w:rsid w:val="008B2DA0"/>
    <w:rsid w:val="008B3B68"/>
    <w:rsid w:val="008B401D"/>
    <w:rsid w:val="008B4F12"/>
    <w:rsid w:val="008B5C66"/>
    <w:rsid w:val="008B5F98"/>
    <w:rsid w:val="008B6EF3"/>
    <w:rsid w:val="008B77BB"/>
    <w:rsid w:val="008B793A"/>
    <w:rsid w:val="008B7B50"/>
    <w:rsid w:val="008C0190"/>
    <w:rsid w:val="008C0C50"/>
    <w:rsid w:val="008C0DCF"/>
    <w:rsid w:val="008C191B"/>
    <w:rsid w:val="008C1B49"/>
    <w:rsid w:val="008C1D63"/>
    <w:rsid w:val="008C2713"/>
    <w:rsid w:val="008C41BC"/>
    <w:rsid w:val="008C6983"/>
    <w:rsid w:val="008C6F6E"/>
    <w:rsid w:val="008D0032"/>
    <w:rsid w:val="008D1202"/>
    <w:rsid w:val="008D1459"/>
    <w:rsid w:val="008D257D"/>
    <w:rsid w:val="008D4116"/>
    <w:rsid w:val="008D605A"/>
    <w:rsid w:val="008D60E6"/>
    <w:rsid w:val="008D7092"/>
    <w:rsid w:val="008D7DC5"/>
    <w:rsid w:val="008E0577"/>
    <w:rsid w:val="008E0943"/>
    <w:rsid w:val="008E23E4"/>
    <w:rsid w:val="008E27CB"/>
    <w:rsid w:val="008E3687"/>
    <w:rsid w:val="008E3D76"/>
    <w:rsid w:val="008E4F7C"/>
    <w:rsid w:val="008E5A17"/>
    <w:rsid w:val="008E5EAB"/>
    <w:rsid w:val="008E6461"/>
    <w:rsid w:val="008E7E0D"/>
    <w:rsid w:val="008F1774"/>
    <w:rsid w:val="008F18BD"/>
    <w:rsid w:val="008F2234"/>
    <w:rsid w:val="008F305C"/>
    <w:rsid w:val="008F349A"/>
    <w:rsid w:val="008F3960"/>
    <w:rsid w:val="008F3F3B"/>
    <w:rsid w:val="008F5859"/>
    <w:rsid w:val="008F589C"/>
    <w:rsid w:val="008F5F53"/>
    <w:rsid w:val="008F60E0"/>
    <w:rsid w:val="008F6CD2"/>
    <w:rsid w:val="008F76CE"/>
    <w:rsid w:val="009000C2"/>
    <w:rsid w:val="00902468"/>
    <w:rsid w:val="009026DC"/>
    <w:rsid w:val="009028A1"/>
    <w:rsid w:val="00902BA5"/>
    <w:rsid w:val="0090354A"/>
    <w:rsid w:val="00903B2F"/>
    <w:rsid w:val="009041F3"/>
    <w:rsid w:val="009050E9"/>
    <w:rsid w:val="0090583A"/>
    <w:rsid w:val="00905DAA"/>
    <w:rsid w:val="00906349"/>
    <w:rsid w:val="009077C2"/>
    <w:rsid w:val="00907C3A"/>
    <w:rsid w:val="0091012E"/>
    <w:rsid w:val="00910563"/>
    <w:rsid w:val="00910841"/>
    <w:rsid w:val="009110BF"/>
    <w:rsid w:val="00911C97"/>
    <w:rsid w:val="00911DBB"/>
    <w:rsid w:val="00911E45"/>
    <w:rsid w:val="0091223F"/>
    <w:rsid w:val="00912EAC"/>
    <w:rsid w:val="009137A2"/>
    <w:rsid w:val="00913DF6"/>
    <w:rsid w:val="00915032"/>
    <w:rsid w:val="0091697F"/>
    <w:rsid w:val="00916D23"/>
    <w:rsid w:val="00917760"/>
    <w:rsid w:val="00917B9B"/>
    <w:rsid w:val="00920386"/>
    <w:rsid w:val="0092050D"/>
    <w:rsid w:val="00920C64"/>
    <w:rsid w:val="00920D68"/>
    <w:rsid w:val="00920D9A"/>
    <w:rsid w:val="00920FBC"/>
    <w:rsid w:val="00922CBC"/>
    <w:rsid w:val="0092357D"/>
    <w:rsid w:val="0092359F"/>
    <w:rsid w:val="0092399E"/>
    <w:rsid w:val="00923D2C"/>
    <w:rsid w:val="009243B9"/>
    <w:rsid w:val="00924C65"/>
    <w:rsid w:val="00924CE2"/>
    <w:rsid w:val="0092578D"/>
    <w:rsid w:val="0092661F"/>
    <w:rsid w:val="00926A41"/>
    <w:rsid w:val="00926CAA"/>
    <w:rsid w:val="00927028"/>
    <w:rsid w:val="009274D6"/>
    <w:rsid w:val="00927718"/>
    <w:rsid w:val="00927C6B"/>
    <w:rsid w:val="00930521"/>
    <w:rsid w:val="00930D35"/>
    <w:rsid w:val="009310E9"/>
    <w:rsid w:val="009311F7"/>
    <w:rsid w:val="009311FF"/>
    <w:rsid w:val="00931B50"/>
    <w:rsid w:val="00934490"/>
    <w:rsid w:val="009359F5"/>
    <w:rsid w:val="00936564"/>
    <w:rsid w:val="009370EE"/>
    <w:rsid w:val="00937191"/>
    <w:rsid w:val="009373C9"/>
    <w:rsid w:val="00941529"/>
    <w:rsid w:val="00941832"/>
    <w:rsid w:val="00941A4C"/>
    <w:rsid w:val="0094283E"/>
    <w:rsid w:val="009436C9"/>
    <w:rsid w:val="009437B5"/>
    <w:rsid w:val="00943A79"/>
    <w:rsid w:val="009441BE"/>
    <w:rsid w:val="0094557E"/>
    <w:rsid w:val="009465FC"/>
    <w:rsid w:val="00946BDD"/>
    <w:rsid w:val="00947070"/>
    <w:rsid w:val="00947B41"/>
    <w:rsid w:val="00947DB5"/>
    <w:rsid w:val="00950279"/>
    <w:rsid w:val="009517A9"/>
    <w:rsid w:val="00952786"/>
    <w:rsid w:val="00952B5B"/>
    <w:rsid w:val="0095397A"/>
    <w:rsid w:val="00953A07"/>
    <w:rsid w:val="0095414E"/>
    <w:rsid w:val="00954CB0"/>
    <w:rsid w:val="00955EEC"/>
    <w:rsid w:val="00955FF5"/>
    <w:rsid w:val="0096041E"/>
    <w:rsid w:val="0096049E"/>
    <w:rsid w:val="00961EBF"/>
    <w:rsid w:val="00962581"/>
    <w:rsid w:val="00963740"/>
    <w:rsid w:val="00964813"/>
    <w:rsid w:val="00966ABB"/>
    <w:rsid w:val="00966DB9"/>
    <w:rsid w:val="0096731D"/>
    <w:rsid w:val="00967DF9"/>
    <w:rsid w:val="00971CAE"/>
    <w:rsid w:val="009725EE"/>
    <w:rsid w:val="009727A8"/>
    <w:rsid w:val="00972F15"/>
    <w:rsid w:val="00972F5C"/>
    <w:rsid w:val="00973424"/>
    <w:rsid w:val="00973A10"/>
    <w:rsid w:val="00973D8D"/>
    <w:rsid w:val="00974FE0"/>
    <w:rsid w:val="0097558C"/>
    <w:rsid w:val="009775DA"/>
    <w:rsid w:val="009805EA"/>
    <w:rsid w:val="009818C6"/>
    <w:rsid w:val="00981A04"/>
    <w:rsid w:val="00982060"/>
    <w:rsid w:val="00983427"/>
    <w:rsid w:val="00983748"/>
    <w:rsid w:val="00983E47"/>
    <w:rsid w:val="00984609"/>
    <w:rsid w:val="009855D8"/>
    <w:rsid w:val="009860B7"/>
    <w:rsid w:val="009863D2"/>
    <w:rsid w:val="00987174"/>
    <w:rsid w:val="00987638"/>
    <w:rsid w:val="00987774"/>
    <w:rsid w:val="00987E07"/>
    <w:rsid w:val="00987F04"/>
    <w:rsid w:val="0099042D"/>
    <w:rsid w:val="00990727"/>
    <w:rsid w:val="009909AA"/>
    <w:rsid w:val="00991000"/>
    <w:rsid w:val="0099174F"/>
    <w:rsid w:val="009917EB"/>
    <w:rsid w:val="009925BD"/>
    <w:rsid w:val="00992893"/>
    <w:rsid w:val="00993BE8"/>
    <w:rsid w:val="00993D97"/>
    <w:rsid w:val="00993E7F"/>
    <w:rsid w:val="009942FD"/>
    <w:rsid w:val="00994FBE"/>
    <w:rsid w:val="009952B2"/>
    <w:rsid w:val="00995988"/>
    <w:rsid w:val="00996A9B"/>
    <w:rsid w:val="00997EED"/>
    <w:rsid w:val="009A1DC2"/>
    <w:rsid w:val="009A3CF8"/>
    <w:rsid w:val="009A3E9D"/>
    <w:rsid w:val="009A4068"/>
    <w:rsid w:val="009A4CE1"/>
    <w:rsid w:val="009A5214"/>
    <w:rsid w:val="009A5D83"/>
    <w:rsid w:val="009A6199"/>
    <w:rsid w:val="009A6E7D"/>
    <w:rsid w:val="009A7826"/>
    <w:rsid w:val="009A7C91"/>
    <w:rsid w:val="009B02F7"/>
    <w:rsid w:val="009B1A25"/>
    <w:rsid w:val="009B2922"/>
    <w:rsid w:val="009B396B"/>
    <w:rsid w:val="009B4570"/>
    <w:rsid w:val="009B4933"/>
    <w:rsid w:val="009B5288"/>
    <w:rsid w:val="009B562F"/>
    <w:rsid w:val="009B6FC1"/>
    <w:rsid w:val="009B734D"/>
    <w:rsid w:val="009B7609"/>
    <w:rsid w:val="009C028F"/>
    <w:rsid w:val="009C0B8D"/>
    <w:rsid w:val="009C213B"/>
    <w:rsid w:val="009C2702"/>
    <w:rsid w:val="009C2A23"/>
    <w:rsid w:val="009C2CBF"/>
    <w:rsid w:val="009C316D"/>
    <w:rsid w:val="009C31AF"/>
    <w:rsid w:val="009C547B"/>
    <w:rsid w:val="009C5B62"/>
    <w:rsid w:val="009C6ED3"/>
    <w:rsid w:val="009D0365"/>
    <w:rsid w:val="009D0DA0"/>
    <w:rsid w:val="009D0E16"/>
    <w:rsid w:val="009D1C81"/>
    <w:rsid w:val="009D22A2"/>
    <w:rsid w:val="009D253F"/>
    <w:rsid w:val="009D2C7F"/>
    <w:rsid w:val="009D3734"/>
    <w:rsid w:val="009D3823"/>
    <w:rsid w:val="009D56F5"/>
    <w:rsid w:val="009D587C"/>
    <w:rsid w:val="009D5E5A"/>
    <w:rsid w:val="009D707A"/>
    <w:rsid w:val="009D79C3"/>
    <w:rsid w:val="009D7B2E"/>
    <w:rsid w:val="009E0625"/>
    <w:rsid w:val="009E0639"/>
    <w:rsid w:val="009E079F"/>
    <w:rsid w:val="009E1266"/>
    <w:rsid w:val="009E1D14"/>
    <w:rsid w:val="009E2577"/>
    <w:rsid w:val="009E386C"/>
    <w:rsid w:val="009F0E69"/>
    <w:rsid w:val="009F0EFA"/>
    <w:rsid w:val="009F19EE"/>
    <w:rsid w:val="009F1D08"/>
    <w:rsid w:val="009F43B3"/>
    <w:rsid w:val="009F4547"/>
    <w:rsid w:val="009F45CE"/>
    <w:rsid w:val="009F4CEB"/>
    <w:rsid w:val="009F4E57"/>
    <w:rsid w:val="009F54B0"/>
    <w:rsid w:val="009F56D7"/>
    <w:rsid w:val="009F599F"/>
    <w:rsid w:val="009F5FAA"/>
    <w:rsid w:val="009F6655"/>
    <w:rsid w:val="009F6DCB"/>
    <w:rsid w:val="009F7586"/>
    <w:rsid w:val="00A00A94"/>
    <w:rsid w:val="00A01123"/>
    <w:rsid w:val="00A01CFF"/>
    <w:rsid w:val="00A02284"/>
    <w:rsid w:val="00A0298D"/>
    <w:rsid w:val="00A034D6"/>
    <w:rsid w:val="00A040BB"/>
    <w:rsid w:val="00A06C75"/>
    <w:rsid w:val="00A06DA7"/>
    <w:rsid w:val="00A07B32"/>
    <w:rsid w:val="00A11A53"/>
    <w:rsid w:val="00A12D1B"/>
    <w:rsid w:val="00A138B5"/>
    <w:rsid w:val="00A13A69"/>
    <w:rsid w:val="00A13BEB"/>
    <w:rsid w:val="00A14976"/>
    <w:rsid w:val="00A1509B"/>
    <w:rsid w:val="00A16016"/>
    <w:rsid w:val="00A16CE1"/>
    <w:rsid w:val="00A16DF5"/>
    <w:rsid w:val="00A1736C"/>
    <w:rsid w:val="00A17BBA"/>
    <w:rsid w:val="00A17D15"/>
    <w:rsid w:val="00A20F35"/>
    <w:rsid w:val="00A2211C"/>
    <w:rsid w:val="00A23079"/>
    <w:rsid w:val="00A23126"/>
    <w:rsid w:val="00A23A29"/>
    <w:rsid w:val="00A24063"/>
    <w:rsid w:val="00A248B8"/>
    <w:rsid w:val="00A24D7F"/>
    <w:rsid w:val="00A25A90"/>
    <w:rsid w:val="00A262C9"/>
    <w:rsid w:val="00A26EB4"/>
    <w:rsid w:val="00A27926"/>
    <w:rsid w:val="00A27AFA"/>
    <w:rsid w:val="00A3040E"/>
    <w:rsid w:val="00A30C4B"/>
    <w:rsid w:val="00A30C9D"/>
    <w:rsid w:val="00A31205"/>
    <w:rsid w:val="00A32169"/>
    <w:rsid w:val="00A32EC4"/>
    <w:rsid w:val="00A347E4"/>
    <w:rsid w:val="00A35184"/>
    <w:rsid w:val="00A353BE"/>
    <w:rsid w:val="00A35BBA"/>
    <w:rsid w:val="00A35CD2"/>
    <w:rsid w:val="00A36B9B"/>
    <w:rsid w:val="00A37089"/>
    <w:rsid w:val="00A37CE3"/>
    <w:rsid w:val="00A37EC2"/>
    <w:rsid w:val="00A37F93"/>
    <w:rsid w:val="00A402E3"/>
    <w:rsid w:val="00A40AB6"/>
    <w:rsid w:val="00A418EE"/>
    <w:rsid w:val="00A42904"/>
    <w:rsid w:val="00A444E7"/>
    <w:rsid w:val="00A446B7"/>
    <w:rsid w:val="00A4492E"/>
    <w:rsid w:val="00A46D28"/>
    <w:rsid w:val="00A471D2"/>
    <w:rsid w:val="00A47DF0"/>
    <w:rsid w:val="00A50A5F"/>
    <w:rsid w:val="00A5276E"/>
    <w:rsid w:val="00A53B1F"/>
    <w:rsid w:val="00A5441C"/>
    <w:rsid w:val="00A5448E"/>
    <w:rsid w:val="00A54C9A"/>
    <w:rsid w:val="00A55858"/>
    <w:rsid w:val="00A55BDB"/>
    <w:rsid w:val="00A5600B"/>
    <w:rsid w:val="00A575B0"/>
    <w:rsid w:val="00A61462"/>
    <w:rsid w:val="00A61E60"/>
    <w:rsid w:val="00A623A1"/>
    <w:rsid w:val="00A62DA3"/>
    <w:rsid w:val="00A630C7"/>
    <w:rsid w:val="00A6491F"/>
    <w:rsid w:val="00A65644"/>
    <w:rsid w:val="00A65E61"/>
    <w:rsid w:val="00A6629A"/>
    <w:rsid w:val="00A667FB"/>
    <w:rsid w:val="00A67F10"/>
    <w:rsid w:val="00A7160D"/>
    <w:rsid w:val="00A71E7C"/>
    <w:rsid w:val="00A73587"/>
    <w:rsid w:val="00A745AA"/>
    <w:rsid w:val="00A75229"/>
    <w:rsid w:val="00A75381"/>
    <w:rsid w:val="00A75A98"/>
    <w:rsid w:val="00A771C8"/>
    <w:rsid w:val="00A77618"/>
    <w:rsid w:val="00A776DC"/>
    <w:rsid w:val="00A7777D"/>
    <w:rsid w:val="00A7798D"/>
    <w:rsid w:val="00A779AC"/>
    <w:rsid w:val="00A77D09"/>
    <w:rsid w:val="00A80780"/>
    <w:rsid w:val="00A80B8D"/>
    <w:rsid w:val="00A81294"/>
    <w:rsid w:val="00A81865"/>
    <w:rsid w:val="00A8389E"/>
    <w:rsid w:val="00A84A22"/>
    <w:rsid w:val="00A87D6C"/>
    <w:rsid w:val="00A91A50"/>
    <w:rsid w:val="00A91ABD"/>
    <w:rsid w:val="00A91C34"/>
    <w:rsid w:val="00A92220"/>
    <w:rsid w:val="00A9395B"/>
    <w:rsid w:val="00A95182"/>
    <w:rsid w:val="00A95532"/>
    <w:rsid w:val="00A95616"/>
    <w:rsid w:val="00AA071D"/>
    <w:rsid w:val="00AA0AF5"/>
    <w:rsid w:val="00AA1F86"/>
    <w:rsid w:val="00AA2159"/>
    <w:rsid w:val="00AA2E44"/>
    <w:rsid w:val="00AA3670"/>
    <w:rsid w:val="00AA4052"/>
    <w:rsid w:val="00AA44E6"/>
    <w:rsid w:val="00AA4BE1"/>
    <w:rsid w:val="00AA590B"/>
    <w:rsid w:val="00AA5B2A"/>
    <w:rsid w:val="00AA5F6F"/>
    <w:rsid w:val="00AA616D"/>
    <w:rsid w:val="00AA66A7"/>
    <w:rsid w:val="00AA77D6"/>
    <w:rsid w:val="00AA7FEE"/>
    <w:rsid w:val="00AB051B"/>
    <w:rsid w:val="00AB0A6F"/>
    <w:rsid w:val="00AB0E88"/>
    <w:rsid w:val="00AB193F"/>
    <w:rsid w:val="00AB1E2B"/>
    <w:rsid w:val="00AB2741"/>
    <w:rsid w:val="00AB2F99"/>
    <w:rsid w:val="00AB37D5"/>
    <w:rsid w:val="00AB3EDB"/>
    <w:rsid w:val="00AB41B0"/>
    <w:rsid w:val="00AB4673"/>
    <w:rsid w:val="00AB46C8"/>
    <w:rsid w:val="00AB4921"/>
    <w:rsid w:val="00AB4F80"/>
    <w:rsid w:val="00AB50DF"/>
    <w:rsid w:val="00AB597D"/>
    <w:rsid w:val="00AB6144"/>
    <w:rsid w:val="00AB6E9B"/>
    <w:rsid w:val="00AB7605"/>
    <w:rsid w:val="00AC089D"/>
    <w:rsid w:val="00AC0B11"/>
    <w:rsid w:val="00AC10D2"/>
    <w:rsid w:val="00AC1F2B"/>
    <w:rsid w:val="00AC2447"/>
    <w:rsid w:val="00AC4700"/>
    <w:rsid w:val="00AC53A3"/>
    <w:rsid w:val="00AC5A58"/>
    <w:rsid w:val="00AC5D27"/>
    <w:rsid w:val="00AC5EC4"/>
    <w:rsid w:val="00AC66FB"/>
    <w:rsid w:val="00AC6EC4"/>
    <w:rsid w:val="00AC7358"/>
    <w:rsid w:val="00AD0080"/>
    <w:rsid w:val="00AD05F1"/>
    <w:rsid w:val="00AD0E81"/>
    <w:rsid w:val="00AD12F2"/>
    <w:rsid w:val="00AD1596"/>
    <w:rsid w:val="00AD19B1"/>
    <w:rsid w:val="00AD3611"/>
    <w:rsid w:val="00AD3BB1"/>
    <w:rsid w:val="00AD3E1B"/>
    <w:rsid w:val="00AD4450"/>
    <w:rsid w:val="00AD48CC"/>
    <w:rsid w:val="00AD4F6F"/>
    <w:rsid w:val="00AD5D75"/>
    <w:rsid w:val="00AD673B"/>
    <w:rsid w:val="00AD73B9"/>
    <w:rsid w:val="00AD776A"/>
    <w:rsid w:val="00AE0530"/>
    <w:rsid w:val="00AE0920"/>
    <w:rsid w:val="00AE1133"/>
    <w:rsid w:val="00AE2E17"/>
    <w:rsid w:val="00AE40E9"/>
    <w:rsid w:val="00AE4361"/>
    <w:rsid w:val="00AE4AD8"/>
    <w:rsid w:val="00AE528F"/>
    <w:rsid w:val="00AE53E2"/>
    <w:rsid w:val="00AE5488"/>
    <w:rsid w:val="00AE59D2"/>
    <w:rsid w:val="00AE6D8C"/>
    <w:rsid w:val="00AE7215"/>
    <w:rsid w:val="00AF0005"/>
    <w:rsid w:val="00AF03B2"/>
    <w:rsid w:val="00AF0E2E"/>
    <w:rsid w:val="00AF0ECA"/>
    <w:rsid w:val="00AF208C"/>
    <w:rsid w:val="00AF22EA"/>
    <w:rsid w:val="00AF29C0"/>
    <w:rsid w:val="00AF4E24"/>
    <w:rsid w:val="00AF55C2"/>
    <w:rsid w:val="00AF56EF"/>
    <w:rsid w:val="00AF5EAF"/>
    <w:rsid w:val="00AF5F0F"/>
    <w:rsid w:val="00AF5FBB"/>
    <w:rsid w:val="00AF6692"/>
    <w:rsid w:val="00AF69DE"/>
    <w:rsid w:val="00AF7279"/>
    <w:rsid w:val="00AF7DCB"/>
    <w:rsid w:val="00B005C0"/>
    <w:rsid w:val="00B00783"/>
    <w:rsid w:val="00B02467"/>
    <w:rsid w:val="00B025D0"/>
    <w:rsid w:val="00B04B51"/>
    <w:rsid w:val="00B0538C"/>
    <w:rsid w:val="00B05E80"/>
    <w:rsid w:val="00B06419"/>
    <w:rsid w:val="00B06631"/>
    <w:rsid w:val="00B10D93"/>
    <w:rsid w:val="00B11969"/>
    <w:rsid w:val="00B11D29"/>
    <w:rsid w:val="00B11FC7"/>
    <w:rsid w:val="00B1329A"/>
    <w:rsid w:val="00B13BFB"/>
    <w:rsid w:val="00B1522F"/>
    <w:rsid w:val="00B169CA"/>
    <w:rsid w:val="00B1717A"/>
    <w:rsid w:val="00B2039D"/>
    <w:rsid w:val="00B20CB3"/>
    <w:rsid w:val="00B20DC2"/>
    <w:rsid w:val="00B21881"/>
    <w:rsid w:val="00B21F39"/>
    <w:rsid w:val="00B2239B"/>
    <w:rsid w:val="00B22C04"/>
    <w:rsid w:val="00B22F11"/>
    <w:rsid w:val="00B234EE"/>
    <w:rsid w:val="00B2416D"/>
    <w:rsid w:val="00B2435E"/>
    <w:rsid w:val="00B2666E"/>
    <w:rsid w:val="00B26A51"/>
    <w:rsid w:val="00B278AE"/>
    <w:rsid w:val="00B27D70"/>
    <w:rsid w:val="00B300AF"/>
    <w:rsid w:val="00B30662"/>
    <w:rsid w:val="00B311EB"/>
    <w:rsid w:val="00B31995"/>
    <w:rsid w:val="00B32C3F"/>
    <w:rsid w:val="00B32E96"/>
    <w:rsid w:val="00B33098"/>
    <w:rsid w:val="00B332B7"/>
    <w:rsid w:val="00B3350F"/>
    <w:rsid w:val="00B3407E"/>
    <w:rsid w:val="00B3423A"/>
    <w:rsid w:val="00B35551"/>
    <w:rsid w:val="00B3572F"/>
    <w:rsid w:val="00B357EF"/>
    <w:rsid w:val="00B358A7"/>
    <w:rsid w:val="00B4033F"/>
    <w:rsid w:val="00B40379"/>
    <w:rsid w:val="00B40C63"/>
    <w:rsid w:val="00B41D8E"/>
    <w:rsid w:val="00B42D82"/>
    <w:rsid w:val="00B43FC6"/>
    <w:rsid w:val="00B45364"/>
    <w:rsid w:val="00B4598C"/>
    <w:rsid w:val="00B47236"/>
    <w:rsid w:val="00B47DE7"/>
    <w:rsid w:val="00B50F8D"/>
    <w:rsid w:val="00B51B3E"/>
    <w:rsid w:val="00B523EC"/>
    <w:rsid w:val="00B5263A"/>
    <w:rsid w:val="00B532F4"/>
    <w:rsid w:val="00B53F33"/>
    <w:rsid w:val="00B54BA7"/>
    <w:rsid w:val="00B55958"/>
    <w:rsid w:val="00B5695A"/>
    <w:rsid w:val="00B5792F"/>
    <w:rsid w:val="00B57C79"/>
    <w:rsid w:val="00B57D40"/>
    <w:rsid w:val="00B57E88"/>
    <w:rsid w:val="00B6060F"/>
    <w:rsid w:val="00B60C2E"/>
    <w:rsid w:val="00B61C8D"/>
    <w:rsid w:val="00B61E5F"/>
    <w:rsid w:val="00B63224"/>
    <w:rsid w:val="00B64595"/>
    <w:rsid w:val="00B653EB"/>
    <w:rsid w:val="00B657A0"/>
    <w:rsid w:val="00B6597E"/>
    <w:rsid w:val="00B65A36"/>
    <w:rsid w:val="00B660D6"/>
    <w:rsid w:val="00B67726"/>
    <w:rsid w:val="00B7005B"/>
    <w:rsid w:val="00B711F1"/>
    <w:rsid w:val="00B71B3C"/>
    <w:rsid w:val="00B71BA8"/>
    <w:rsid w:val="00B71E39"/>
    <w:rsid w:val="00B72DB9"/>
    <w:rsid w:val="00B73A6C"/>
    <w:rsid w:val="00B73C87"/>
    <w:rsid w:val="00B74BE8"/>
    <w:rsid w:val="00B76DAE"/>
    <w:rsid w:val="00B77071"/>
    <w:rsid w:val="00B77239"/>
    <w:rsid w:val="00B779A1"/>
    <w:rsid w:val="00B77F3C"/>
    <w:rsid w:val="00B80AE9"/>
    <w:rsid w:val="00B8129C"/>
    <w:rsid w:val="00B81DA2"/>
    <w:rsid w:val="00B82367"/>
    <w:rsid w:val="00B828D1"/>
    <w:rsid w:val="00B82D5D"/>
    <w:rsid w:val="00B83C31"/>
    <w:rsid w:val="00B842CB"/>
    <w:rsid w:val="00B84E28"/>
    <w:rsid w:val="00B85621"/>
    <w:rsid w:val="00B873C8"/>
    <w:rsid w:val="00B911B0"/>
    <w:rsid w:val="00B91DA8"/>
    <w:rsid w:val="00B939B2"/>
    <w:rsid w:val="00B93BC7"/>
    <w:rsid w:val="00B93DD6"/>
    <w:rsid w:val="00B93F23"/>
    <w:rsid w:val="00B94009"/>
    <w:rsid w:val="00B942EB"/>
    <w:rsid w:val="00B944C4"/>
    <w:rsid w:val="00B95599"/>
    <w:rsid w:val="00B95704"/>
    <w:rsid w:val="00B95A1E"/>
    <w:rsid w:val="00B95CB8"/>
    <w:rsid w:val="00B97D4C"/>
    <w:rsid w:val="00B97F0D"/>
    <w:rsid w:val="00BA0076"/>
    <w:rsid w:val="00BA00BF"/>
    <w:rsid w:val="00BA095F"/>
    <w:rsid w:val="00BA260E"/>
    <w:rsid w:val="00BA34E4"/>
    <w:rsid w:val="00BA34E6"/>
    <w:rsid w:val="00BA3E71"/>
    <w:rsid w:val="00BA3F51"/>
    <w:rsid w:val="00BA47FE"/>
    <w:rsid w:val="00BA5287"/>
    <w:rsid w:val="00BA5784"/>
    <w:rsid w:val="00BA58F4"/>
    <w:rsid w:val="00BA59B3"/>
    <w:rsid w:val="00BA62D8"/>
    <w:rsid w:val="00BA70E7"/>
    <w:rsid w:val="00BA71B7"/>
    <w:rsid w:val="00BA77D5"/>
    <w:rsid w:val="00BB0436"/>
    <w:rsid w:val="00BB1433"/>
    <w:rsid w:val="00BB180B"/>
    <w:rsid w:val="00BB18E6"/>
    <w:rsid w:val="00BB2493"/>
    <w:rsid w:val="00BB34EC"/>
    <w:rsid w:val="00BB3F8C"/>
    <w:rsid w:val="00BB4CAE"/>
    <w:rsid w:val="00BB67CB"/>
    <w:rsid w:val="00BB698C"/>
    <w:rsid w:val="00BB69C5"/>
    <w:rsid w:val="00BB7AF5"/>
    <w:rsid w:val="00BB7FA5"/>
    <w:rsid w:val="00BC03CA"/>
    <w:rsid w:val="00BC065E"/>
    <w:rsid w:val="00BC0A4B"/>
    <w:rsid w:val="00BC0EBF"/>
    <w:rsid w:val="00BC1A7A"/>
    <w:rsid w:val="00BC1E6E"/>
    <w:rsid w:val="00BC2DD5"/>
    <w:rsid w:val="00BC3501"/>
    <w:rsid w:val="00BC4263"/>
    <w:rsid w:val="00BC4777"/>
    <w:rsid w:val="00BC4CF0"/>
    <w:rsid w:val="00BC52ED"/>
    <w:rsid w:val="00BC60DB"/>
    <w:rsid w:val="00BC6E62"/>
    <w:rsid w:val="00BC716B"/>
    <w:rsid w:val="00BC7ADE"/>
    <w:rsid w:val="00BC7F54"/>
    <w:rsid w:val="00BD12B6"/>
    <w:rsid w:val="00BD12D0"/>
    <w:rsid w:val="00BD18D5"/>
    <w:rsid w:val="00BD18F6"/>
    <w:rsid w:val="00BD1E4F"/>
    <w:rsid w:val="00BD2187"/>
    <w:rsid w:val="00BD2556"/>
    <w:rsid w:val="00BD325C"/>
    <w:rsid w:val="00BD369F"/>
    <w:rsid w:val="00BD3E05"/>
    <w:rsid w:val="00BD4787"/>
    <w:rsid w:val="00BD4E44"/>
    <w:rsid w:val="00BD513C"/>
    <w:rsid w:val="00BD5306"/>
    <w:rsid w:val="00BD5F0D"/>
    <w:rsid w:val="00BD60ED"/>
    <w:rsid w:val="00BD67F9"/>
    <w:rsid w:val="00BE102F"/>
    <w:rsid w:val="00BE1533"/>
    <w:rsid w:val="00BE2259"/>
    <w:rsid w:val="00BE2469"/>
    <w:rsid w:val="00BE28CB"/>
    <w:rsid w:val="00BE3E1B"/>
    <w:rsid w:val="00BE3FBC"/>
    <w:rsid w:val="00BE42BD"/>
    <w:rsid w:val="00BE4CD1"/>
    <w:rsid w:val="00BE67A8"/>
    <w:rsid w:val="00BE6D9B"/>
    <w:rsid w:val="00BE73DB"/>
    <w:rsid w:val="00BE760F"/>
    <w:rsid w:val="00BE7959"/>
    <w:rsid w:val="00BF0596"/>
    <w:rsid w:val="00BF0773"/>
    <w:rsid w:val="00BF12E6"/>
    <w:rsid w:val="00BF1622"/>
    <w:rsid w:val="00BF1EA4"/>
    <w:rsid w:val="00BF237C"/>
    <w:rsid w:val="00BF25AE"/>
    <w:rsid w:val="00BF3FFA"/>
    <w:rsid w:val="00BF4E07"/>
    <w:rsid w:val="00BF60B3"/>
    <w:rsid w:val="00BF6974"/>
    <w:rsid w:val="00BF6C6D"/>
    <w:rsid w:val="00BF7D51"/>
    <w:rsid w:val="00C001B2"/>
    <w:rsid w:val="00C005C9"/>
    <w:rsid w:val="00C00810"/>
    <w:rsid w:val="00C01C6C"/>
    <w:rsid w:val="00C02AB8"/>
    <w:rsid w:val="00C03079"/>
    <w:rsid w:val="00C03BB8"/>
    <w:rsid w:val="00C04397"/>
    <w:rsid w:val="00C057C4"/>
    <w:rsid w:val="00C05880"/>
    <w:rsid w:val="00C061E7"/>
    <w:rsid w:val="00C06731"/>
    <w:rsid w:val="00C10B32"/>
    <w:rsid w:val="00C1171D"/>
    <w:rsid w:val="00C12A02"/>
    <w:rsid w:val="00C12C9F"/>
    <w:rsid w:val="00C13A0F"/>
    <w:rsid w:val="00C14672"/>
    <w:rsid w:val="00C14A2B"/>
    <w:rsid w:val="00C150C2"/>
    <w:rsid w:val="00C168C5"/>
    <w:rsid w:val="00C16D26"/>
    <w:rsid w:val="00C17543"/>
    <w:rsid w:val="00C20349"/>
    <w:rsid w:val="00C20733"/>
    <w:rsid w:val="00C20D98"/>
    <w:rsid w:val="00C2150C"/>
    <w:rsid w:val="00C22725"/>
    <w:rsid w:val="00C2282A"/>
    <w:rsid w:val="00C238AF"/>
    <w:rsid w:val="00C24742"/>
    <w:rsid w:val="00C24C4F"/>
    <w:rsid w:val="00C2520A"/>
    <w:rsid w:val="00C25756"/>
    <w:rsid w:val="00C25802"/>
    <w:rsid w:val="00C261A1"/>
    <w:rsid w:val="00C26B86"/>
    <w:rsid w:val="00C26C19"/>
    <w:rsid w:val="00C2770B"/>
    <w:rsid w:val="00C3008E"/>
    <w:rsid w:val="00C30462"/>
    <w:rsid w:val="00C315BC"/>
    <w:rsid w:val="00C32278"/>
    <w:rsid w:val="00C328EB"/>
    <w:rsid w:val="00C33059"/>
    <w:rsid w:val="00C338B8"/>
    <w:rsid w:val="00C33EC9"/>
    <w:rsid w:val="00C34722"/>
    <w:rsid w:val="00C34B3A"/>
    <w:rsid w:val="00C35164"/>
    <w:rsid w:val="00C3529C"/>
    <w:rsid w:val="00C3544B"/>
    <w:rsid w:val="00C3585A"/>
    <w:rsid w:val="00C3678D"/>
    <w:rsid w:val="00C36AE5"/>
    <w:rsid w:val="00C36DB7"/>
    <w:rsid w:val="00C37863"/>
    <w:rsid w:val="00C37C1B"/>
    <w:rsid w:val="00C401A3"/>
    <w:rsid w:val="00C410FD"/>
    <w:rsid w:val="00C41261"/>
    <w:rsid w:val="00C41298"/>
    <w:rsid w:val="00C412FB"/>
    <w:rsid w:val="00C41B5B"/>
    <w:rsid w:val="00C41B7A"/>
    <w:rsid w:val="00C42138"/>
    <w:rsid w:val="00C423AB"/>
    <w:rsid w:val="00C438FC"/>
    <w:rsid w:val="00C442A4"/>
    <w:rsid w:val="00C4468E"/>
    <w:rsid w:val="00C449A4"/>
    <w:rsid w:val="00C450A4"/>
    <w:rsid w:val="00C45A4D"/>
    <w:rsid w:val="00C468EA"/>
    <w:rsid w:val="00C46CC3"/>
    <w:rsid w:val="00C47BC3"/>
    <w:rsid w:val="00C50084"/>
    <w:rsid w:val="00C50157"/>
    <w:rsid w:val="00C51B67"/>
    <w:rsid w:val="00C520B5"/>
    <w:rsid w:val="00C524CF"/>
    <w:rsid w:val="00C53443"/>
    <w:rsid w:val="00C53B8F"/>
    <w:rsid w:val="00C545DE"/>
    <w:rsid w:val="00C54CCD"/>
    <w:rsid w:val="00C551AC"/>
    <w:rsid w:val="00C5596A"/>
    <w:rsid w:val="00C56B4A"/>
    <w:rsid w:val="00C56C5B"/>
    <w:rsid w:val="00C579E9"/>
    <w:rsid w:val="00C60511"/>
    <w:rsid w:val="00C61F4E"/>
    <w:rsid w:val="00C63372"/>
    <w:rsid w:val="00C63B34"/>
    <w:rsid w:val="00C643DD"/>
    <w:rsid w:val="00C64866"/>
    <w:rsid w:val="00C64999"/>
    <w:rsid w:val="00C652B8"/>
    <w:rsid w:val="00C66718"/>
    <w:rsid w:val="00C66D17"/>
    <w:rsid w:val="00C67015"/>
    <w:rsid w:val="00C7028A"/>
    <w:rsid w:val="00C73974"/>
    <w:rsid w:val="00C739D8"/>
    <w:rsid w:val="00C73BEA"/>
    <w:rsid w:val="00C73E75"/>
    <w:rsid w:val="00C740A6"/>
    <w:rsid w:val="00C74A6A"/>
    <w:rsid w:val="00C753F6"/>
    <w:rsid w:val="00C759DB"/>
    <w:rsid w:val="00C762EA"/>
    <w:rsid w:val="00C76D98"/>
    <w:rsid w:val="00C82836"/>
    <w:rsid w:val="00C83075"/>
    <w:rsid w:val="00C83D93"/>
    <w:rsid w:val="00C8496E"/>
    <w:rsid w:val="00C84A34"/>
    <w:rsid w:val="00C85585"/>
    <w:rsid w:val="00C85801"/>
    <w:rsid w:val="00C86041"/>
    <w:rsid w:val="00C90151"/>
    <w:rsid w:val="00C9204E"/>
    <w:rsid w:val="00C9238C"/>
    <w:rsid w:val="00C92664"/>
    <w:rsid w:val="00C9309A"/>
    <w:rsid w:val="00C93C19"/>
    <w:rsid w:val="00C94FF0"/>
    <w:rsid w:val="00C96800"/>
    <w:rsid w:val="00C97105"/>
    <w:rsid w:val="00C971B7"/>
    <w:rsid w:val="00C97318"/>
    <w:rsid w:val="00C9745A"/>
    <w:rsid w:val="00C979F5"/>
    <w:rsid w:val="00CA0211"/>
    <w:rsid w:val="00CA2231"/>
    <w:rsid w:val="00CA4150"/>
    <w:rsid w:val="00CA416F"/>
    <w:rsid w:val="00CA4A01"/>
    <w:rsid w:val="00CA5E4A"/>
    <w:rsid w:val="00CB026D"/>
    <w:rsid w:val="00CB0752"/>
    <w:rsid w:val="00CB1BE4"/>
    <w:rsid w:val="00CB20AB"/>
    <w:rsid w:val="00CB269F"/>
    <w:rsid w:val="00CB2821"/>
    <w:rsid w:val="00CB2A01"/>
    <w:rsid w:val="00CB3AA9"/>
    <w:rsid w:val="00CB3BD8"/>
    <w:rsid w:val="00CB3FB7"/>
    <w:rsid w:val="00CB41B0"/>
    <w:rsid w:val="00CB4538"/>
    <w:rsid w:val="00CB4610"/>
    <w:rsid w:val="00CB5989"/>
    <w:rsid w:val="00CB618D"/>
    <w:rsid w:val="00CB6630"/>
    <w:rsid w:val="00CB77A0"/>
    <w:rsid w:val="00CC2A57"/>
    <w:rsid w:val="00CC3762"/>
    <w:rsid w:val="00CC39E6"/>
    <w:rsid w:val="00CC49D5"/>
    <w:rsid w:val="00CC581E"/>
    <w:rsid w:val="00CC5D0D"/>
    <w:rsid w:val="00CC5FE0"/>
    <w:rsid w:val="00CC60D0"/>
    <w:rsid w:val="00CC671C"/>
    <w:rsid w:val="00CD120C"/>
    <w:rsid w:val="00CD14D2"/>
    <w:rsid w:val="00CD26B1"/>
    <w:rsid w:val="00CD31A1"/>
    <w:rsid w:val="00CD353C"/>
    <w:rsid w:val="00CD6A98"/>
    <w:rsid w:val="00CD7BAB"/>
    <w:rsid w:val="00CE09CA"/>
    <w:rsid w:val="00CE14F8"/>
    <w:rsid w:val="00CE3430"/>
    <w:rsid w:val="00CE37F9"/>
    <w:rsid w:val="00CE386F"/>
    <w:rsid w:val="00CE6923"/>
    <w:rsid w:val="00CF00ED"/>
    <w:rsid w:val="00CF09F5"/>
    <w:rsid w:val="00CF1027"/>
    <w:rsid w:val="00CF105D"/>
    <w:rsid w:val="00CF146E"/>
    <w:rsid w:val="00CF181C"/>
    <w:rsid w:val="00CF2F0B"/>
    <w:rsid w:val="00CF41DE"/>
    <w:rsid w:val="00CF4E33"/>
    <w:rsid w:val="00CF529F"/>
    <w:rsid w:val="00CF5A86"/>
    <w:rsid w:val="00CF5FDA"/>
    <w:rsid w:val="00CF746B"/>
    <w:rsid w:val="00CF7B18"/>
    <w:rsid w:val="00D00230"/>
    <w:rsid w:val="00D004A6"/>
    <w:rsid w:val="00D004BE"/>
    <w:rsid w:val="00D00C13"/>
    <w:rsid w:val="00D013B2"/>
    <w:rsid w:val="00D01C6C"/>
    <w:rsid w:val="00D02627"/>
    <w:rsid w:val="00D02637"/>
    <w:rsid w:val="00D044A7"/>
    <w:rsid w:val="00D056CB"/>
    <w:rsid w:val="00D0592C"/>
    <w:rsid w:val="00D0614B"/>
    <w:rsid w:val="00D06801"/>
    <w:rsid w:val="00D0698A"/>
    <w:rsid w:val="00D0790C"/>
    <w:rsid w:val="00D10FBF"/>
    <w:rsid w:val="00D1175A"/>
    <w:rsid w:val="00D12E7E"/>
    <w:rsid w:val="00D1570D"/>
    <w:rsid w:val="00D1590E"/>
    <w:rsid w:val="00D16485"/>
    <w:rsid w:val="00D168B4"/>
    <w:rsid w:val="00D16959"/>
    <w:rsid w:val="00D205C6"/>
    <w:rsid w:val="00D206E9"/>
    <w:rsid w:val="00D20DBD"/>
    <w:rsid w:val="00D2236F"/>
    <w:rsid w:val="00D22D39"/>
    <w:rsid w:val="00D23611"/>
    <w:rsid w:val="00D24E08"/>
    <w:rsid w:val="00D25ACE"/>
    <w:rsid w:val="00D2606C"/>
    <w:rsid w:val="00D26092"/>
    <w:rsid w:val="00D265BB"/>
    <w:rsid w:val="00D267E0"/>
    <w:rsid w:val="00D26879"/>
    <w:rsid w:val="00D269DB"/>
    <w:rsid w:val="00D26CD8"/>
    <w:rsid w:val="00D2737C"/>
    <w:rsid w:val="00D31085"/>
    <w:rsid w:val="00D317BE"/>
    <w:rsid w:val="00D319B1"/>
    <w:rsid w:val="00D32362"/>
    <w:rsid w:val="00D32574"/>
    <w:rsid w:val="00D33037"/>
    <w:rsid w:val="00D337D8"/>
    <w:rsid w:val="00D3639A"/>
    <w:rsid w:val="00D37154"/>
    <w:rsid w:val="00D371BE"/>
    <w:rsid w:val="00D3751F"/>
    <w:rsid w:val="00D37571"/>
    <w:rsid w:val="00D37B65"/>
    <w:rsid w:val="00D37CD7"/>
    <w:rsid w:val="00D4002C"/>
    <w:rsid w:val="00D4110E"/>
    <w:rsid w:val="00D4194F"/>
    <w:rsid w:val="00D43BA2"/>
    <w:rsid w:val="00D441B0"/>
    <w:rsid w:val="00D44286"/>
    <w:rsid w:val="00D450F8"/>
    <w:rsid w:val="00D46DD2"/>
    <w:rsid w:val="00D4782C"/>
    <w:rsid w:val="00D5021D"/>
    <w:rsid w:val="00D52D34"/>
    <w:rsid w:val="00D56A8A"/>
    <w:rsid w:val="00D57EEA"/>
    <w:rsid w:val="00D57EED"/>
    <w:rsid w:val="00D60708"/>
    <w:rsid w:val="00D60D5E"/>
    <w:rsid w:val="00D623F0"/>
    <w:rsid w:val="00D626B0"/>
    <w:rsid w:val="00D62901"/>
    <w:rsid w:val="00D62A17"/>
    <w:rsid w:val="00D62B8E"/>
    <w:rsid w:val="00D63F64"/>
    <w:rsid w:val="00D64740"/>
    <w:rsid w:val="00D65710"/>
    <w:rsid w:val="00D65BC4"/>
    <w:rsid w:val="00D66513"/>
    <w:rsid w:val="00D6768C"/>
    <w:rsid w:val="00D6787D"/>
    <w:rsid w:val="00D67B5D"/>
    <w:rsid w:val="00D70401"/>
    <w:rsid w:val="00D705DB"/>
    <w:rsid w:val="00D70F33"/>
    <w:rsid w:val="00D71224"/>
    <w:rsid w:val="00D714B2"/>
    <w:rsid w:val="00D7156D"/>
    <w:rsid w:val="00D72A93"/>
    <w:rsid w:val="00D730F0"/>
    <w:rsid w:val="00D755B5"/>
    <w:rsid w:val="00D75C77"/>
    <w:rsid w:val="00D75D8E"/>
    <w:rsid w:val="00D76112"/>
    <w:rsid w:val="00D76BA9"/>
    <w:rsid w:val="00D773EA"/>
    <w:rsid w:val="00D77502"/>
    <w:rsid w:val="00D82859"/>
    <w:rsid w:val="00D838C8"/>
    <w:rsid w:val="00D83C3F"/>
    <w:rsid w:val="00D83F2F"/>
    <w:rsid w:val="00D849AC"/>
    <w:rsid w:val="00D857F8"/>
    <w:rsid w:val="00D85C91"/>
    <w:rsid w:val="00D863DA"/>
    <w:rsid w:val="00D878C7"/>
    <w:rsid w:val="00D912FF"/>
    <w:rsid w:val="00D943C6"/>
    <w:rsid w:val="00D951E9"/>
    <w:rsid w:val="00D95C00"/>
    <w:rsid w:val="00D96860"/>
    <w:rsid w:val="00D97F13"/>
    <w:rsid w:val="00DA0AB3"/>
    <w:rsid w:val="00DA1B05"/>
    <w:rsid w:val="00DA1C49"/>
    <w:rsid w:val="00DA39FD"/>
    <w:rsid w:val="00DA4966"/>
    <w:rsid w:val="00DA77B9"/>
    <w:rsid w:val="00DA7DC6"/>
    <w:rsid w:val="00DB04F5"/>
    <w:rsid w:val="00DB3445"/>
    <w:rsid w:val="00DB4974"/>
    <w:rsid w:val="00DB4E51"/>
    <w:rsid w:val="00DB55A1"/>
    <w:rsid w:val="00DB60BB"/>
    <w:rsid w:val="00DB6F7D"/>
    <w:rsid w:val="00DB71D7"/>
    <w:rsid w:val="00DC0292"/>
    <w:rsid w:val="00DC0C24"/>
    <w:rsid w:val="00DC1F22"/>
    <w:rsid w:val="00DC2836"/>
    <w:rsid w:val="00DC2C9A"/>
    <w:rsid w:val="00DC47FE"/>
    <w:rsid w:val="00DC488C"/>
    <w:rsid w:val="00DC65BC"/>
    <w:rsid w:val="00DC7299"/>
    <w:rsid w:val="00DC7F67"/>
    <w:rsid w:val="00DD1CE0"/>
    <w:rsid w:val="00DD1D06"/>
    <w:rsid w:val="00DD42A5"/>
    <w:rsid w:val="00DD4959"/>
    <w:rsid w:val="00DD4BDD"/>
    <w:rsid w:val="00DD52CC"/>
    <w:rsid w:val="00DD5335"/>
    <w:rsid w:val="00DD5A85"/>
    <w:rsid w:val="00DD661B"/>
    <w:rsid w:val="00DD6C16"/>
    <w:rsid w:val="00DD7200"/>
    <w:rsid w:val="00DE22C5"/>
    <w:rsid w:val="00DE2904"/>
    <w:rsid w:val="00DE3105"/>
    <w:rsid w:val="00DE59BC"/>
    <w:rsid w:val="00DE5DED"/>
    <w:rsid w:val="00DE6032"/>
    <w:rsid w:val="00DE607A"/>
    <w:rsid w:val="00DE6214"/>
    <w:rsid w:val="00DF136F"/>
    <w:rsid w:val="00DF1400"/>
    <w:rsid w:val="00DF19F1"/>
    <w:rsid w:val="00DF1FC2"/>
    <w:rsid w:val="00DF203D"/>
    <w:rsid w:val="00DF3855"/>
    <w:rsid w:val="00DF5147"/>
    <w:rsid w:val="00DF539F"/>
    <w:rsid w:val="00DF5A69"/>
    <w:rsid w:val="00DF6918"/>
    <w:rsid w:val="00DF7011"/>
    <w:rsid w:val="00DF7EC6"/>
    <w:rsid w:val="00E00A9B"/>
    <w:rsid w:val="00E017D3"/>
    <w:rsid w:val="00E01ECB"/>
    <w:rsid w:val="00E027C1"/>
    <w:rsid w:val="00E049AD"/>
    <w:rsid w:val="00E04F84"/>
    <w:rsid w:val="00E054E7"/>
    <w:rsid w:val="00E05923"/>
    <w:rsid w:val="00E0626D"/>
    <w:rsid w:val="00E06B75"/>
    <w:rsid w:val="00E07A1A"/>
    <w:rsid w:val="00E10D40"/>
    <w:rsid w:val="00E11658"/>
    <w:rsid w:val="00E11A4E"/>
    <w:rsid w:val="00E12DFF"/>
    <w:rsid w:val="00E137A2"/>
    <w:rsid w:val="00E14DE8"/>
    <w:rsid w:val="00E14E32"/>
    <w:rsid w:val="00E14ED5"/>
    <w:rsid w:val="00E16036"/>
    <w:rsid w:val="00E17DCA"/>
    <w:rsid w:val="00E201EE"/>
    <w:rsid w:val="00E21AC0"/>
    <w:rsid w:val="00E22077"/>
    <w:rsid w:val="00E22C12"/>
    <w:rsid w:val="00E22F93"/>
    <w:rsid w:val="00E23BEA"/>
    <w:rsid w:val="00E240CA"/>
    <w:rsid w:val="00E240D6"/>
    <w:rsid w:val="00E24B5A"/>
    <w:rsid w:val="00E2524C"/>
    <w:rsid w:val="00E252F0"/>
    <w:rsid w:val="00E25513"/>
    <w:rsid w:val="00E259BA"/>
    <w:rsid w:val="00E25A5E"/>
    <w:rsid w:val="00E270F8"/>
    <w:rsid w:val="00E27D45"/>
    <w:rsid w:val="00E32307"/>
    <w:rsid w:val="00E33138"/>
    <w:rsid w:val="00E332CA"/>
    <w:rsid w:val="00E333E7"/>
    <w:rsid w:val="00E335DE"/>
    <w:rsid w:val="00E336FF"/>
    <w:rsid w:val="00E34432"/>
    <w:rsid w:val="00E34EF1"/>
    <w:rsid w:val="00E3625F"/>
    <w:rsid w:val="00E36DD0"/>
    <w:rsid w:val="00E378F9"/>
    <w:rsid w:val="00E3790A"/>
    <w:rsid w:val="00E37DD3"/>
    <w:rsid w:val="00E40F9C"/>
    <w:rsid w:val="00E417E1"/>
    <w:rsid w:val="00E420D5"/>
    <w:rsid w:val="00E42ACD"/>
    <w:rsid w:val="00E42B41"/>
    <w:rsid w:val="00E43B7B"/>
    <w:rsid w:val="00E43D64"/>
    <w:rsid w:val="00E4444C"/>
    <w:rsid w:val="00E4445C"/>
    <w:rsid w:val="00E45C84"/>
    <w:rsid w:val="00E45E34"/>
    <w:rsid w:val="00E464F8"/>
    <w:rsid w:val="00E4690F"/>
    <w:rsid w:val="00E46A31"/>
    <w:rsid w:val="00E4710B"/>
    <w:rsid w:val="00E51C32"/>
    <w:rsid w:val="00E531FD"/>
    <w:rsid w:val="00E551BA"/>
    <w:rsid w:val="00E56E85"/>
    <w:rsid w:val="00E619F2"/>
    <w:rsid w:val="00E62169"/>
    <w:rsid w:val="00E62A21"/>
    <w:rsid w:val="00E62A60"/>
    <w:rsid w:val="00E62DA3"/>
    <w:rsid w:val="00E638B7"/>
    <w:rsid w:val="00E640E1"/>
    <w:rsid w:val="00E64D20"/>
    <w:rsid w:val="00E65C7B"/>
    <w:rsid w:val="00E65D03"/>
    <w:rsid w:val="00E65FA5"/>
    <w:rsid w:val="00E660F2"/>
    <w:rsid w:val="00E66E23"/>
    <w:rsid w:val="00E67748"/>
    <w:rsid w:val="00E70B7C"/>
    <w:rsid w:val="00E7200C"/>
    <w:rsid w:val="00E73A04"/>
    <w:rsid w:val="00E748CD"/>
    <w:rsid w:val="00E74909"/>
    <w:rsid w:val="00E7515A"/>
    <w:rsid w:val="00E753BD"/>
    <w:rsid w:val="00E756F1"/>
    <w:rsid w:val="00E76738"/>
    <w:rsid w:val="00E7751E"/>
    <w:rsid w:val="00E77541"/>
    <w:rsid w:val="00E77915"/>
    <w:rsid w:val="00E77CC9"/>
    <w:rsid w:val="00E77D1C"/>
    <w:rsid w:val="00E80128"/>
    <w:rsid w:val="00E8216C"/>
    <w:rsid w:val="00E82751"/>
    <w:rsid w:val="00E8333A"/>
    <w:rsid w:val="00E83689"/>
    <w:rsid w:val="00E83BC7"/>
    <w:rsid w:val="00E8408F"/>
    <w:rsid w:val="00E850F2"/>
    <w:rsid w:val="00E85162"/>
    <w:rsid w:val="00E85C47"/>
    <w:rsid w:val="00E85E9F"/>
    <w:rsid w:val="00E8687F"/>
    <w:rsid w:val="00E87D41"/>
    <w:rsid w:val="00E9115C"/>
    <w:rsid w:val="00E915C8"/>
    <w:rsid w:val="00E91CD7"/>
    <w:rsid w:val="00E9254F"/>
    <w:rsid w:val="00E92E86"/>
    <w:rsid w:val="00E9468C"/>
    <w:rsid w:val="00E9552F"/>
    <w:rsid w:val="00E95DFA"/>
    <w:rsid w:val="00E968B8"/>
    <w:rsid w:val="00E96B4A"/>
    <w:rsid w:val="00E96F70"/>
    <w:rsid w:val="00E9795D"/>
    <w:rsid w:val="00EA177A"/>
    <w:rsid w:val="00EA192C"/>
    <w:rsid w:val="00EA1DCE"/>
    <w:rsid w:val="00EA24DC"/>
    <w:rsid w:val="00EA3E4E"/>
    <w:rsid w:val="00EA420B"/>
    <w:rsid w:val="00EA58CC"/>
    <w:rsid w:val="00EA5C0B"/>
    <w:rsid w:val="00EA620F"/>
    <w:rsid w:val="00EB0B30"/>
    <w:rsid w:val="00EB1F3F"/>
    <w:rsid w:val="00EB4246"/>
    <w:rsid w:val="00EB4F7A"/>
    <w:rsid w:val="00EB6575"/>
    <w:rsid w:val="00EB6C53"/>
    <w:rsid w:val="00EC182C"/>
    <w:rsid w:val="00EC1FCA"/>
    <w:rsid w:val="00EC40B3"/>
    <w:rsid w:val="00EC4188"/>
    <w:rsid w:val="00EC41A2"/>
    <w:rsid w:val="00EC482D"/>
    <w:rsid w:val="00EC492C"/>
    <w:rsid w:val="00EC5C09"/>
    <w:rsid w:val="00EC65FC"/>
    <w:rsid w:val="00EC676B"/>
    <w:rsid w:val="00EC6D5B"/>
    <w:rsid w:val="00EC7B82"/>
    <w:rsid w:val="00ED01ED"/>
    <w:rsid w:val="00ED0215"/>
    <w:rsid w:val="00ED13CC"/>
    <w:rsid w:val="00ED1EFD"/>
    <w:rsid w:val="00ED213D"/>
    <w:rsid w:val="00ED26DE"/>
    <w:rsid w:val="00ED2A3A"/>
    <w:rsid w:val="00ED3355"/>
    <w:rsid w:val="00ED380B"/>
    <w:rsid w:val="00ED387C"/>
    <w:rsid w:val="00ED4C5D"/>
    <w:rsid w:val="00ED5CE8"/>
    <w:rsid w:val="00ED5E9B"/>
    <w:rsid w:val="00EE13B7"/>
    <w:rsid w:val="00EE2454"/>
    <w:rsid w:val="00EE51B7"/>
    <w:rsid w:val="00EE543B"/>
    <w:rsid w:val="00EE5820"/>
    <w:rsid w:val="00EE5C1A"/>
    <w:rsid w:val="00EE5EF1"/>
    <w:rsid w:val="00EE5F4F"/>
    <w:rsid w:val="00EE627D"/>
    <w:rsid w:val="00EE7420"/>
    <w:rsid w:val="00EF102A"/>
    <w:rsid w:val="00EF143F"/>
    <w:rsid w:val="00EF1E4A"/>
    <w:rsid w:val="00EF277F"/>
    <w:rsid w:val="00EF372E"/>
    <w:rsid w:val="00EF3EC0"/>
    <w:rsid w:val="00EF438E"/>
    <w:rsid w:val="00EF4C42"/>
    <w:rsid w:val="00EF586C"/>
    <w:rsid w:val="00EF5927"/>
    <w:rsid w:val="00EF5C9B"/>
    <w:rsid w:val="00EF7923"/>
    <w:rsid w:val="00EF7BA9"/>
    <w:rsid w:val="00F00C8D"/>
    <w:rsid w:val="00F00DB4"/>
    <w:rsid w:val="00F01703"/>
    <w:rsid w:val="00F02783"/>
    <w:rsid w:val="00F02B74"/>
    <w:rsid w:val="00F02DCD"/>
    <w:rsid w:val="00F02F7F"/>
    <w:rsid w:val="00F03424"/>
    <w:rsid w:val="00F0388B"/>
    <w:rsid w:val="00F044CF"/>
    <w:rsid w:val="00F04AEB"/>
    <w:rsid w:val="00F05E22"/>
    <w:rsid w:val="00F10B3C"/>
    <w:rsid w:val="00F12E5F"/>
    <w:rsid w:val="00F13916"/>
    <w:rsid w:val="00F14A76"/>
    <w:rsid w:val="00F14EDC"/>
    <w:rsid w:val="00F15447"/>
    <w:rsid w:val="00F17371"/>
    <w:rsid w:val="00F20EC7"/>
    <w:rsid w:val="00F215E2"/>
    <w:rsid w:val="00F22E74"/>
    <w:rsid w:val="00F23E92"/>
    <w:rsid w:val="00F23F68"/>
    <w:rsid w:val="00F24035"/>
    <w:rsid w:val="00F25F6E"/>
    <w:rsid w:val="00F26D37"/>
    <w:rsid w:val="00F27A43"/>
    <w:rsid w:val="00F30545"/>
    <w:rsid w:val="00F315E7"/>
    <w:rsid w:val="00F317E0"/>
    <w:rsid w:val="00F3184D"/>
    <w:rsid w:val="00F335A7"/>
    <w:rsid w:val="00F3430C"/>
    <w:rsid w:val="00F35537"/>
    <w:rsid w:val="00F35A36"/>
    <w:rsid w:val="00F36B80"/>
    <w:rsid w:val="00F37836"/>
    <w:rsid w:val="00F37F51"/>
    <w:rsid w:val="00F40A3D"/>
    <w:rsid w:val="00F4123C"/>
    <w:rsid w:val="00F432FC"/>
    <w:rsid w:val="00F43320"/>
    <w:rsid w:val="00F43373"/>
    <w:rsid w:val="00F4344C"/>
    <w:rsid w:val="00F43D64"/>
    <w:rsid w:val="00F43E30"/>
    <w:rsid w:val="00F44A5B"/>
    <w:rsid w:val="00F44C81"/>
    <w:rsid w:val="00F45A70"/>
    <w:rsid w:val="00F46483"/>
    <w:rsid w:val="00F465F7"/>
    <w:rsid w:val="00F46AE5"/>
    <w:rsid w:val="00F46EBD"/>
    <w:rsid w:val="00F47B99"/>
    <w:rsid w:val="00F51044"/>
    <w:rsid w:val="00F51342"/>
    <w:rsid w:val="00F517BE"/>
    <w:rsid w:val="00F52AA8"/>
    <w:rsid w:val="00F533D0"/>
    <w:rsid w:val="00F53843"/>
    <w:rsid w:val="00F53DD5"/>
    <w:rsid w:val="00F55268"/>
    <w:rsid w:val="00F55BAB"/>
    <w:rsid w:val="00F56173"/>
    <w:rsid w:val="00F57E1C"/>
    <w:rsid w:val="00F57E1E"/>
    <w:rsid w:val="00F61212"/>
    <w:rsid w:val="00F63025"/>
    <w:rsid w:val="00F632EF"/>
    <w:rsid w:val="00F634A7"/>
    <w:rsid w:val="00F64019"/>
    <w:rsid w:val="00F64A89"/>
    <w:rsid w:val="00F64AF4"/>
    <w:rsid w:val="00F666CC"/>
    <w:rsid w:val="00F678A6"/>
    <w:rsid w:val="00F70911"/>
    <w:rsid w:val="00F718F0"/>
    <w:rsid w:val="00F71C83"/>
    <w:rsid w:val="00F7253D"/>
    <w:rsid w:val="00F72A36"/>
    <w:rsid w:val="00F72D90"/>
    <w:rsid w:val="00F72DF1"/>
    <w:rsid w:val="00F73255"/>
    <w:rsid w:val="00F745B1"/>
    <w:rsid w:val="00F74AF0"/>
    <w:rsid w:val="00F752E4"/>
    <w:rsid w:val="00F75B77"/>
    <w:rsid w:val="00F76385"/>
    <w:rsid w:val="00F770A6"/>
    <w:rsid w:val="00F77ED1"/>
    <w:rsid w:val="00F80634"/>
    <w:rsid w:val="00F81663"/>
    <w:rsid w:val="00F82797"/>
    <w:rsid w:val="00F83AD0"/>
    <w:rsid w:val="00F83D3D"/>
    <w:rsid w:val="00F83D7C"/>
    <w:rsid w:val="00F843BA"/>
    <w:rsid w:val="00F85D33"/>
    <w:rsid w:val="00F85EA9"/>
    <w:rsid w:val="00F87269"/>
    <w:rsid w:val="00F872E5"/>
    <w:rsid w:val="00F879C6"/>
    <w:rsid w:val="00F903D0"/>
    <w:rsid w:val="00F908DB"/>
    <w:rsid w:val="00F912B4"/>
    <w:rsid w:val="00F9182D"/>
    <w:rsid w:val="00F923EE"/>
    <w:rsid w:val="00F9277C"/>
    <w:rsid w:val="00F92A8A"/>
    <w:rsid w:val="00F92BBA"/>
    <w:rsid w:val="00F937DE"/>
    <w:rsid w:val="00F93E2F"/>
    <w:rsid w:val="00F947E3"/>
    <w:rsid w:val="00F95B7F"/>
    <w:rsid w:val="00F96561"/>
    <w:rsid w:val="00F9689C"/>
    <w:rsid w:val="00F96C2F"/>
    <w:rsid w:val="00F97720"/>
    <w:rsid w:val="00F9790D"/>
    <w:rsid w:val="00FA0F68"/>
    <w:rsid w:val="00FA10A4"/>
    <w:rsid w:val="00FA2472"/>
    <w:rsid w:val="00FA27F4"/>
    <w:rsid w:val="00FA32B2"/>
    <w:rsid w:val="00FA3636"/>
    <w:rsid w:val="00FA3B0E"/>
    <w:rsid w:val="00FA46C5"/>
    <w:rsid w:val="00FA4963"/>
    <w:rsid w:val="00FA75EC"/>
    <w:rsid w:val="00FB036D"/>
    <w:rsid w:val="00FB0E7E"/>
    <w:rsid w:val="00FB1CDA"/>
    <w:rsid w:val="00FB2E31"/>
    <w:rsid w:val="00FB3297"/>
    <w:rsid w:val="00FB48F7"/>
    <w:rsid w:val="00FB4946"/>
    <w:rsid w:val="00FB4BF4"/>
    <w:rsid w:val="00FB706F"/>
    <w:rsid w:val="00FB715D"/>
    <w:rsid w:val="00FB7DB9"/>
    <w:rsid w:val="00FC17EA"/>
    <w:rsid w:val="00FC18BC"/>
    <w:rsid w:val="00FC2D3A"/>
    <w:rsid w:val="00FC34F9"/>
    <w:rsid w:val="00FC58B5"/>
    <w:rsid w:val="00FC6AAD"/>
    <w:rsid w:val="00FD278B"/>
    <w:rsid w:val="00FD2964"/>
    <w:rsid w:val="00FD29C5"/>
    <w:rsid w:val="00FD36EF"/>
    <w:rsid w:val="00FD57C0"/>
    <w:rsid w:val="00FD5E11"/>
    <w:rsid w:val="00FD714E"/>
    <w:rsid w:val="00FE09DB"/>
    <w:rsid w:val="00FE15A5"/>
    <w:rsid w:val="00FE3FCF"/>
    <w:rsid w:val="00FE690C"/>
    <w:rsid w:val="00FE7270"/>
    <w:rsid w:val="00FF05EB"/>
    <w:rsid w:val="00FF07DC"/>
    <w:rsid w:val="00FF0877"/>
    <w:rsid w:val="00FF0CAF"/>
    <w:rsid w:val="00FF1AC4"/>
    <w:rsid w:val="00FF1C89"/>
    <w:rsid w:val="00FF1DBC"/>
    <w:rsid w:val="00FF2ADB"/>
    <w:rsid w:val="00FF2EDE"/>
    <w:rsid w:val="00FF3FC3"/>
    <w:rsid w:val="00FF59FA"/>
    <w:rsid w:val="00FF5F1E"/>
    <w:rsid w:val="00FF5FF9"/>
    <w:rsid w:val="00FF7E21"/>
    <w:rsid w:val="00FF7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14:docId w14:val="4954CCA2"/>
  <w15:docId w15:val="{8B2BA6F6-5E90-4595-A9AA-7ADD48F37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3E00"/>
  </w:style>
  <w:style w:type="paragraph" w:styleId="1">
    <w:name w:val="heading 1"/>
    <w:basedOn w:val="a"/>
    <w:next w:val="a"/>
    <w:link w:val="10"/>
    <w:qFormat/>
    <w:rsid w:val="00E464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F433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A7798D"/>
    <w:pPr>
      <w:keepNext/>
      <w:spacing w:before="120" w:after="120" w:line="240" w:lineRule="auto"/>
      <w:jc w:val="center"/>
      <w:outlineLvl w:val="2"/>
    </w:pPr>
    <w:rPr>
      <w:rFonts w:ascii="Times New Roman" w:eastAsia="Times New Roman" w:hAnsi="Times New Roman" w:cs="Arial"/>
      <w:b/>
      <w:bCs/>
      <w:i/>
      <w:sz w:val="24"/>
      <w:szCs w:val="26"/>
    </w:rPr>
  </w:style>
  <w:style w:type="paragraph" w:styleId="4">
    <w:name w:val="heading 4"/>
    <w:basedOn w:val="a"/>
    <w:next w:val="a"/>
    <w:link w:val="40"/>
    <w:unhideWhenUsed/>
    <w:qFormat/>
    <w:rsid w:val="00A7798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A7798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A7798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A7798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7F4450"/>
    <w:pPr>
      <w:keepNext/>
      <w:tabs>
        <w:tab w:val="left" w:pos="7371"/>
      </w:tabs>
      <w:spacing w:after="0" w:line="240" w:lineRule="auto"/>
      <w:ind w:left="588"/>
      <w:jc w:val="both"/>
      <w:outlineLvl w:val="7"/>
    </w:pPr>
    <w:rPr>
      <w:rFonts w:ascii="Times New Roman" w:eastAsia="Times New Roman" w:hAnsi="Times New Roman" w:cs="Times New Roman"/>
      <w:sz w:val="24"/>
      <w:szCs w:val="20"/>
    </w:rPr>
  </w:style>
  <w:style w:type="paragraph" w:styleId="9">
    <w:name w:val="heading 9"/>
    <w:basedOn w:val="a"/>
    <w:next w:val="a"/>
    <w:link w:val="90"/>
    <w:qFormat/>
    <w:rsid w:val="00782FDE"/>
    <w:pPr>
      <w:keepNext/>
      <w:spacing w:after="0" w:line="240" w:lineRule="auto"/>
      <w:outlineLvl w:val="8"/>
    </w:pPr>
    <w:rPr>
      <w:rFonts w:ascii="Times New Roman" w:eastAsia="Times New Roman" w:hAnsi="Times New Roman" w:cs="Times New Roman"/>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347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53474A"/>
    <w:rPr>
      <w:rFonts w:ascii="Times New Roman" w:eastAsia="Times New Roman" w:hAnsi="Times New Roman" w:cs="Times New Roman"/>
      <w:sz w:val="24"/>
      <w:szCs w:val="24"/>
      <w:lang w:eastAsia="ru-RU"/>
    </w:rPr>
  </w:style>
  <w:style w:type="table" w:customStyle="1" w:styleId="TableStyle0">
    <w:name w:val="TableStyle0"/>
    <w:rsid w:val="00EF438E"/>
    <w:pPr>
      <w:spacing w:after="0" w:line="240" w:lineRule="auto"/>
    </w:pPr>
    <w:rPr>
      <w:rFonts w:ascii="Arial" w:hAnsi="Arial"/>
      <w:sz w:val="16"/>
    </w:rPr>
    <w:tblPr>
      <w:tblCellMar>
        <w:top w:w="0" w:type="dxa"/>
        <w:left w:w="0" w:type="dxa"/>
        <w:bottom w:w="0" w:type="dxa"/>
        <w:right w:w="0" w:type="dxa"/>
      </w:tblCellMar>
    </w:tblPr>
  </w:style>
  <w:style w:type="paragraph" w:styleId="a5">
    <w:name w:val="List Paragraph"/>
    <w:basedOn w:val="a"/>
    <w:uiPriority w:val="34"/>
    <w:qFormat/>
    <w:rsid w:val="000E1687"/>
    <w:pPr>
      <w:ind w:left="720"/>
      <w:contextualSpacing/>
    </w:pPr>
  </w:style>
  <w:style w:type="paragraph" w:styleId="a6">
    <w:name w:val="Balloon Text"/>
    <w:basedOn w:val="a"/>
    <w:link w:val="a7"/>
    <w:unhideWhenUsed/>
    <w:rsid w:val="00EF5C9B"/>
    <w:pPr>
      <w:spacing w:after="0" w:line="240" w:lineRule="auto"/>
    </w:pPr>
    <w:rPr>
      <w:rFonts w:ascii="Tahoma" w:hAnsi="Tahoma" w:cs="Tahoma"/>
      <w:sz w:val="16"/>
      <w:szCs w:val="16"/>
    </w:rPr>
  </w:style>
  <w:style w:type="character" w:customStyle="1" w:styleId="a7">
    <w:name w:val="Текст выноски Знак"/>
    <w:basedOn w:val="a0"/>
    <w:link w:val="a6"/>
    <w:rsid w:val="00EF5C9B"/>
    <w:rPr>
      <w:rFonts w:ascii="Tahoma" w:eastAsiaTheme="minorEastAsia" w:hAnsi="Tahoma" w:cs="Tahoma"/>
      <w:sz w:val="16"/>
      <w:szCs w:val="16"/>
      <w:lang w:eastAsia="ru-RU"/>
    </w:rPr>
  </w:style>
  <w:style w:type="table" w:customStyle="1" w:styleId="TableStyle01">
    <w:name w:val="TableStyle01"/>
    <w:rsid w:val="007619D9"/>
    <w:pPr>
      <w:spacing w:after="0" w:line="240" w:lineRule="auto"/>
    </w:pPr>
    <w:rPr>
      <w:rFonts w:ascii="Arial" w:hAnsi="Arial"/>
      <w:sz w:val="16"/>
    </w:rPr>
    <w:tblPr>
      <w:tblCellMar>
        <w:top w:w="0" w:type="dxa"/>
        <w:left w:w="0" w:type="dxa"/>
        <w:bottom w:w="0" w:type="dxa"/>
        <w:right w:w="0" w:type="dxa"/>
      </w:tblCellMar>
    </w:tblPr>
  </w:style>
  <w:style w:type="numbering" w:customStyle="1" w:styleId="11">
    <w:name w:val="Нет списка1"/>
    <w:next w:val="a2"/>
    <w:uiPriority w:val="99"/>
    <w:semiHidden/>
    <w:unhideWhenUsed/>
    <w:rsid w:val="00D63F64"/>
  </w:style>
  <w:style w:type="paragraph" w:styleId="a8">
    <w:name w:val="header"/>
    <w:basedOn w:val="a"/>
    <w:link w:val="a9"/>
    <w:unhideWhenUsed/>
    <w:rsid w:val="00D63F64"/>
    <w:pPr>
      <w:tabs>
        <w:tab w:val="center" w:pos="4677"/>
        <w:tab w:val="right" w:pos="9355"/>
      </w:tabs>
      <w:spacing w:after="0" w:line="240" w:lineRule="auto"/>
    </w:pPr>
  </w:style>
  <w:style w:type="character" w:customStyle="1" w:styleId="a9">
    <w:name w:val="Верхний колонтитул Знак"/>
    <w:basedOn w:val="a0"/>
    <w:link w:val="a8"/>
    <w:rsid w:val="00D63F64"/>
    <w:rPr>
      <w:rFonts w:eastAsiaTheme="minorEastAsia"/>
      <w:lang w:eastAsia="ru-RU"/>
    </w:rPr>
  </w:style>
  <w:style w:type="paragraph" w:customStyle="1" w:styleId="ConsPlusNormal">
    <w:name w:val="ConsPlusNormal"/>
    <w:link w:val="ConsPlusNormal0"/>
    <w:rsid w:val="00D63F64"/>
    <w:pPr>
      <w:autoSpaceDE w:val="0"/>
      <w:autoSpaceDN w:val="0"/>
      <w:adjustRightInd w:val="0"/>
      <w:spacing w:after="0" w:line="240" w:lineRule="auto"/>
    </w:pPr>
    <w:rPr>
      <w:rFonts w:ascii="Times New Roman" w:eastAsia="Times New Roman" w:hAnsi="Times New Roman" w:cs="Times New Roman"/>
    </w:rPr>
  </w:style>
  <w:style w:type="paragraph" w:styleId="aa">
    <w:name w:val="Normal (Web)"/>
    <w:basedOn w:val="a"/>
    <w:unhideWhenUsed/>
    <w:rsid w:val="00F53DD5"/>
    <w:rPr>
      <w:rFonts w:ascii="Times New Roman" w:eastAsia="Calibri" w:hAnsi="Times New Roman" w:cs="Times New Roman"/>
      <w:sz w:val="24"/>
      <w:szCs w:val="24"/>
    </w:rPr>
  </w:style>
  <w:style w:type="table" w:styleId="ab">
    <w:name w:val="Table Grid"/>
    <w:basedOn w:val="a1"/>
    <w:uiPriority w:val="59"/>
    <w:rsid w:val="00814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rsid w:val="00782FDE"/>
    <w:rPr>
      <w:rFonts w:ascii="Times New Roman" w:eastAsia="Times New Roman" w:hAnsi="Times New Roman" w:cs="Times New Roman"/>
      <w:sz w:val="40"/>
      <w:szCs w:val="20"/>
      <w:lang w:eastAsia="ru-RU"/>
    </w:rPr>
  </w:style>
  <w:style w:type="numbering" w:customStyle="1" w:styleId="21">
    <w:name w:val="Нет списка2"/>
    <w:next w:val="a2"/>
    <w:uiPriority w:val="99"/>
    <w:semiHidden/>
    <w:unhideWhenUsed/>
    <w:rsid w:val="00782FDE"/>
  </w:style>
  <w:style w:type="paragraph" w:styleId="31">
    <w:name w:val="Body Text Indent 3"/>
    <w:basedOn w:val="a"/>
    <w:link w:val="32"/>
    <w:rsid w:val="00782FDE"/>
    <w:pPr>
      <w:tabs>
        <w:tab w:val="left" w:pos="0"/>
        <w:tab w:val="left" w:pos="142"/>
        <w:tab w:val="left" w:pos="9922"/>
      </w:tabs>
      <w:spacing w:after="0" w:line="240" w:lineRule="auto"/>
      <w:ind w:firstLine="720"/>
      <w:jc w:val="both"/>
    </w:pPr>
    <w:rPr>
      <w:rFonts w:ascii="Times New Roman" w:eastAsia="Times New Roman" w:hAnsi="Times New Roman" w:cs="Times New Roman"/>
      <w:sz w:val="26"/>
      <w:szCs w:val="20"/>
    </w:rPr>
  </w:style>
  <w:style w:type="character" w:customStyle="1" w:styleId="32">
    <w:name w:val="Основной текст с отступом 3 Знак"/>
    <w:basedOn w:val="a0"/>
    <w:link w:val="31"/>
    <w:rsid w:val="00782FDE"/>
    <w:rPr>
      <w:rFonts w:ascii="Times New Roman" w:eastAsia="Times New Roman" w:hAnsi="Times New Roman" w:cs="Times New Roman"/>
      <w:sz w:val="26"/>
      <w:szCs w:val="20"/>
      <w:lang w:eastAsia="ru-RU"/>
    </w:rPr>
  </w:style>
  <w:style w:type="paragraph" w:styleId="ac">
    <w:name w:val="Title"/>
    <w:basedOn w:val="a"/>
    <w:link w:val="ad"/>
    <w:qFormat/>
    <w:rsid w:val="00782FDE"/>
    <w:pPr>
      <w:spacing w:after="0" w:line="240" w:lineRule="auto"/>
      <w:jc w:val="center"/>
    </w:pPr>
    <w:rPr>
      <w:rFonts w:ascii="Times New Roman" w:eastAsia="Times New Roman" w:hAnsi="Times New Roman" w:cs="Times New Roman"/>
      <w:sz w:val="40"/>
      <w:szCs w:val="20"/>
    </w:rPr>
  </w:style>
  <w:style w:type="character" w:customStyle="1" w:styleId="ad">
    <w:name w:val="Заголовок Знак"/>
    <w:basedOn w:val="a0"/>
    <w:link w:val="ac"/>
    <w:rsid w:val="00782FDE"/>
    <w:rPr>
      <w:rFonts w:ascii="Times New Roman" w:eastAsia="Times New Roman" w:hAnsi="Times New Roman" w:cs="Times New Roman"/>
      <w:sz w:val="40"/>
      <w:szCs w:val="20"/>
      <w:lang w:eastAsia="ru-RU"/>
    </w:rPr>
  </w:style>
  <w:style w:type="table" w:customStyle="1" w:styleId="12">
    <w:name w:val="Сетка таблицы1"/>
    <w:basedOn w:val="a1"/>
    <w:next w:val="ab"/>
    <w:rsid w:val="00782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782FDE"/>
    <w:pPr>
      <w:autoSpaceDE w:val="0"/>
      <w:autoSpaceDN w:val="0"/>
      <w:adjustRightInd w:val="0"/>
      <w:spacing w:after="0" w:line="240" w:lineRule="auto"/>
    </w:pPr>
    <w:rPr>
      <w:rFonts w:ascii="Times New Roman" w:hAnsi="Times New Roman" w:cs="Times New Roman"/>
      <w:sz w:val="18"/>
      <w:szCs w:val="18"/>
    </w:rPr>
  </w:style>
  <w:style w:type="character" w:customStyle="1" w:styleId="apple-converted-space">
    <w:name w:val="apple-converted-space"/>
    <w:basedOn w:val="a0"/>
    <w:rsid w:val="00782FDE"/>
  </w:style>
  <w:style w:type="character" w:styleId="ae">
    <w:name w:val="Hyperlink"/>
    <w:basedOn w:val="a0"/>
    <w:unhideWhenUsed/>
    <w:rsid w:val="00782FDE"/>
    <w:rPr>
      <w:color w:val="0000FF"/>
      <w:u w:val="single"/>
    </w:rPr>
  </w:style>
  <w:style w:type="paragraph" w:styleId="af">
    <w:name w:val="Body Text Indent"/>
    <w:basedOn w:val="a"/>
    <w:link w:val="af0"/>
    <w:unhideWhenUsed/>
    <w:rsid w:val="00275DB4"/>
    <w:pPr>
      <w:spacing w:after="120"/>
      <w:ind w:left="283"/>
    </w:pPr>
  </w:style>
  <w:style w:type="character" w:customStyle="1" w:styleId="af0">
    <w:name w:val="Основной текст с отступом Знак"/>
    <w:basedOn w:val="a0"/>
    <w:link w:val="af"/>
    <w:rsid w:val="00275DB4"/>
  </w:style>
  <w:style w:type="numbering" w:customStyle="1" w:styleId="33">
    <w:name w:val="Нет списка3"/>
    <w:next w:val="a2"/>
    <w:uiPriority w:val="99"/>
    <w:semiHidden/>
    <w:unhideWhenUsed/>
    <w:rsid w:val="00275DB4"/>
  </w:style>
  <w:style w:type="paragraph" w:styleId="af1">
    <w:name w:val="Body Text"/>
    <w:basedOn w:val="a"/>
    <w:link w:val="af2"/>
    <w:unhideWhenUsed/>
    <w:rsid w:val="00275DB4"/>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rsid w:val="00275DB4"/>
    <w:rPr>
      <w:rFonts w:ascii="Times New Roman" w:eastAsia="Times New Roman" w:hAnsi="Times New Roman" w:cs="Times New Roman"/>
      <w:sz w:val="24"/>
      <w:szCs w:val="24"/>
      <w:lang w:eastAsia="ru-RU"/>
    </w:rPr>
  </w:style>
  <w:style w:type="paragraph" w:customStyle="1" w:styleId="ConsPlusTitle">
    <w:name w:val="ConsPlusTitle"/>
    <w:rsid w:val="00275DB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rsid w:val="00275DB4"/>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3">
    <w:name w:val="Intense Emphasis"/>
    <w:uiPriority w:val="21"/>
    <w:qFormat/>
    <w:rsid w:val="00275DB4"/>
    <w:rPr>
      <w:b/>
      <w:bCs/>
      <w:i/>
      <w:iCs/>
      <w:color w:val="4F81BD"/>
    </w:rPr>
  </w:style>
  <w:style w:type="table" w:customStyle="1" w:styleId="22">
    <w:name w:val="Сетка таблицы2"/>
    <w:basedOn w:val="a1"/>
    <w:next w:val="ab"/>
    <w:uiPriority w:val="59"/>
    <w:rsid w:val="00275D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line number"/>
    <w:basedOn w:val="a0"/>
    <w:uiPriority w:val="99"/>
    <w:semiHidden/>
    <w:unhideWhenUsed/>
    <w:rsid w:val="00D951E9"/>
  </w:style>
  <w:style w:type="numbering" w:customStyle="1" w:styleId="41">
    <w:name w:val="Нет списка4"/>
    <w:next w:val="a2"/>
    <w:uiPriority w:val="99"/>
    <w:semiHidden/>
    <w:unhideWhenUsed/>
    <w:rsid w:val="007363DA"/>
  </w:style>
  <w:style w:type="character" w:styleId="af5">
    <w:name w:val="FollowedHyperlink"/>
    <w:basedOn w:val="a0"/>
    <w:uiPriority w:val="99"/>
    <w:unhideWhenUsed/>
    <w:rsid w:val="007363DA"/>
    <w:rPr>
      <w:color w:val="800080" w:themeColor="followedHyperlink"/>
      <w:u w:val="single"/>
    </w:rPr>
  </w:style>
  <w:style w:type="table" w:customStyle="1" w:styleId="34">
    <w:name w:val="Сетка таблицы3"/>
    <w:basedOn w:val="a1"/>
    <w:next w:val="ab"/>
    <w:uiPriority w:val="59"/>
    <w:rsid w:val="007363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A7798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A7798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A7798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A7798D"/>
    <w:rPr>
      <w:rFonts w:asciiTheme="majorHAnsi" w:eastAsiaTheme="majorEastAsia" w:hAnsiTheme="majorHAnsi" w:cstheme="majorBidi"/>
      <w:i/>
      <w:iCs/>
      <w:color w:val="404040" w:themeColor="text1" w:themeTint="BF"/>
    </w:rPr>
  </w:style>
  <w:style w:type="character" w:customStyle="1" w:styleId="30">
    <w:name w:val="Заголовок 3 Знак"/>
    <w:basedOn w:val="a0"/>
    <w:link w:val="3"/>
    <w:rsid w:val="00A7798D"/>
    <w:rPr>
      <w:rFonts w:ascii="Times New Roman" w:eastAsia="Times New Roman" w:hAnsi="Times New Roman" w:cs="Arial"/>
      <w:b/>
      <w:bCs/>
      <w:i/>
      <w:sz w:val="24"/>
      <w:szCs w:val="26"/>
      <w:lang w:eastAsia="ru-RU"/>
    </w:rPr>
  </w:style>
  <w:style w:type="numbering" w:customStyle="1" w:styleId="51">
    <w:name w:val="Нет списка5"/>
    <w:next w:val="a2"/>
    <w:uiPriority w:val="99"/>
    <w:semiHidden/>
    <w:unhideWhenUsed/>
    <w:rsid w:val="00A7798D"/>
  </w:style>
  <w:style w:type="paragraph" w:styleId="af6">
    <w:name w:val="Subtitle"/>
    <w:basedOn w:val="a"/>
    <w:link w:val="af7"/>
    <w:qFormat/>
    <w:rsid w:val="00A7798D"/>
    <w:pPr>
      <w:spacing w:after="0" w:line="240" w:lineRule="auto"/>
    </w:pPr>
    <w:rPr>
      <w:rFonts w:ascii="Arial" w:eastAsia="Times New Roman" w:hAnsi="Arial" w:cs="Times New Roman"/>
      <w:sz w:val="24"/>
      <w:szCs w:val="20"/>
    </w:rPr>
  </w:style>
  <w:style w:type="character" w:customStyle="1" w:styleId="af7">
    <w:name w:val="Подзаголовок Знак"/>
    <w:basedOn w:val="a0"/>
    <w:link w:val="af6"/>
    <w:rsid w:val="00A7798D"/>
    <w:rPr>
      <w:rFonts w:ascii="Arial" w:eastAsia="Times New Roman" w:hAnsi="Arial" w:cs="Times New Roman"/>
      <w:sz w:val="24"/>
      <w:szCs w:val="20"/>
      <w:lang w:eastAsia="ru-RU"/>
    </w:rPr>
  </w:style>
  <w:style w:type="paragraph" w:styleId="23">
    <w:name w:val="Body Text Indent 2"/>
    <w:basedOn w:val="a"/>
    <w:link w:val="24"/>
    <w:unhideWhenUsed/>
    <w:rsid w:val="00A7798D"/>
    <w:pPr>
      <w:spacing w:after="0" w:line="240" w:lineRule="auto"/>
      <w:ind w:firstLine="539"/>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A7798D"/>
    <w:rPr>
      <w:rFonts w:ascii="Times New Roman" w:eastAsia="Times New Roman" w:hAnsi="Times New Roman" w:cs="Times New Roman"/>
      <w:sz w:val="24"/>
      <w:szCs w:val="24"/>
      <w:lang w:eastAsia="ru-RU"/>
    </w:rPr>
  </w:style>
  <w:style w:type="character" w:customStyle="1" w:styleId="af8">
    <w:name w:val="Цитата Знак"/>
    <w:link w:val="af9"/>
    <w:locked/>
    <w:rsid w:val="00A7798D"/>
    <w:rPr>
      <w:sz w:val="24"/>
    </w:rPr>
  </w:style>
  <w:style w:type="paragraph" w:styleId="af9">
    <w:name w:val="Block Text"/>
    <w:basedOn w:val="a"/>
    <w:link w:val="af8"/>
    <w:unhideWhenUsed/>
    <w:rsid w:val="00A7798D"/>
    <w:pPr>
      <w:tabs>
        <w:tab w:val="left" w:pos="1843"/>
      </w:tabs>
      <w:spacing w:before="120" w:after="0" w:line="360" w:lineRule="auto"/>
      <w:ind w:left="113" w:right="113"/>
      <w:jc w:val="center"/>
    </w:pPr>
    <w:rPr>
      <w:sz w:val="24"/>
    </w:rPr>
  </w:style>
  <w:style w:type="paragraph" w:customStyle="1" w:styleId="font6">
    <w:name w:val="font6"/>
    <w:basedOn w:val="a"/>
    <w:rsid w:val="00A7798D"/>
    <w:pPr>
      <w:spacing w:before="100" w:beforeAutospacing="1" w:after="100" w:afterAutospacing="1" w:line="240" w:lineRule="auto"/>
    </w:pPr>
    <w:rPr>
      <w:rFonts w:ascii="Times New Roman" w:eastAsia="Arial Unicode MS" w:hAnsi="Times New Roman" w:cs="Times New Roman"/>
      <w:i/>
      <w:iCs/>
      <w:sz w:val="24"/>
      <w:szCs w:val="24"/>
    </w:rPr>
  </w:style>
  <w:style w:type="table" w:customStyle="1" w:styleId="42">
    <w:name w:val="Сетка таблицы4"/>
    <w:basedOn w:val="a1"/>
    <w:next w:val="ab"/>
    <w:uiPriority w:val="99"/>
    <w:rsid w:val="00A779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1DA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0">
    <w:name w:val="Заголовок 2 Знак"/>
    <w:basedOn w:val="a0"/>
    <w:link w:val="2"/>
    <w:rsid w:val="00F43373"/>
    <w:rPr>
      <w:rFonts w:asciiTheme="majorHAnsi" w:eastAsiaTheme="majorEastAsia" w:hAnsiTheme="majorHAnsi" w:cstheme="majorBidi"/>
      <w:b/>
      <w:bCs/>
      <w:color w:val="4F81BD" w:themeColor="accent1"/>
      <w:sz w:val="26"/>
      <w:szCs w:val="26"/>
    </w:rPr>
  </w:style>
  <w:style w:type="paragraph" w:styleId="35">
    <w:name w:val="Body Text 3"/>
    <w:basedOn w:val="a"/>
    <w:link w:val="36"/>
    <w:unhideWhenUsed/>
    <w:rsid w:val="00E85162"/>
    <w:pPr>
      <w:spacing w:after="120"/>
    </w:pPr>
    <w:rPr>
      <w:sz w:val="16"/>
      <w:szCs w:val="16"/>
    </w:rPr>
  </w:style>
  <w:style w:type="character" w:customStyle="1" w:styleId="36">
    <w:name w:val="Основной текст 3 Знак"/>
    <w:basedOn w:val="a0"/>
    <w:link w:val="35"/>
    <w:rsid w:val="00E85162"/>
    <w:rPr>
      <w:sz w:val="16"/>
      <w:szCs w:val="16"/>
    </w:rPr>
  </w:style>
  <w:style w:type="table" w:customStyle="1" w:styleId="TableStyle02">
    <w:name w:val="TableStyle02"/>
    <w:rsid w:val="0078104C"/>
    <w:pPr>
      <w:spacing w:after="0" w:line="240" w:lineRule="auto"/>
    </w:pPr>
    <w:rPr>
      <w:rFonts w:ascii="Arial" w:hAnsi="Arial"/>
      <w:sz w:val="16"/>
    </w:rPr>
    <w:tblPr>
      <w:tblCellMar>
        <w:top w:w="0" w:type="dxa"/>
        <w:left w:w="0" w:type="dxa"/>
        <w:bottom w:w="0" w:type="dxa"/>
        <w:right w:w="0" w:type="dxa"/>
      </w:tblCellMar>
    </w:tblPr>
  </w:style>
  <w:style w:type="table" w:customStyle="1" w:styleId="TableStyle03">
    <w:name w:val="TableStyle03"/>
    <w:rsid w:val="00691CBF"/>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
    <w:name w:val="TableStyle04"/>
    <w:rsid w:val="000A0AD1"/>
    <w:pPr>
      <w:spacing w:after="0" w:line="240" w:lineRule="auto"/>
    </w:pPr>
    <w:rPr>
      <w:rFonts w:ascii="Arial" w:hAnsi="Arial"/>
      <w:sz w:val="16"/>
    </w:rPr>
    <w:tblPr>
      <w:tblCellMar>
        <w:top w:w="0" w:type="dxa"/>
        <w:left w:w="0" w:type="dxa"/>
        <w:bottom w:w="0" w:type="dxa"/>
        <w:right w:w="0" w:type="dxa"/>
      </w:tblCellMar>
    </w:tblPr>
  </w:style>
  <w:style w:type="table" w:customStyle="1" w:styleId="52">
    <w:name w:val="Сетка таблицы5"/>
    <w:basedOn w:val="a1"/>
    <w:next w:val="ab"/>
    <w:uiPriority w:val="99"/>
    <w:rsid w:val="008438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b"/>
    <w:uiPriority w:val="99"/>
    <w:rsid w:val="00181A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4576A4"/>
  </w:style>
  <w:style w:type="table" w:customStyle="1" w:styleId="TableStyle05">
    <w:name w:val="TableStyle05"/>
    <w:rsid w:val="004576A4"/>
    <w:pPr>
      <w:spacing w:after="0" w:line="240" w:lineRule="auto"/>
    </w:pPr>
    <w:rPr>
      <w:rFonts w:ascii="Arial" w:hAnsi="Arial"/>
      <w:sz w:val="16"/>
    </w:rPr>
    <w:tblPr>
      <w:tblCellMar>
        <w:top w:w="0" w:type="dxa"/>
        <w:left w:w="0" w:type="dxa"/>
        <w:bottom w:w="0" w:type="dxa"/>
        <w:right w:w="0" w:type="dxa"/>
      </w:tblCellMar>
    </w:tblPr>
  </w:style>
  <w:style w:type="table" w:customStyle="1" w:styleId="TableStyle06">
    <w:name w:val="TableStyle06"/>
    <w:rsid w:val="006342EE"/>
    <w:pPr>
      <w:spacing w:after="0" w:line="240" w:lineRule="auto"/>
    </w:pPr>
    <w:rPr>
      <w:rFonts w:ascii="Arial" w:hAnsi="Arial"/>
      <w:sz w:val="16"/>
    </w:rPr>
    <w:tblPr>
      <w:tblCellMar>
        <w:top w:w="0" w:type="dxa"/>
        <w:left w:w="0" w:type="dxa"/>
        <w:bottom w:w="0" w:type="dxa"/>
        <w:right w:w="0" w:type="dxa"/>
      </w:tblCellMar>
    </w:tblPr>
  </w:style>
  <w:style w:type="numbering" w:customStyle="1" w:styleId="71">
    <w:name w:val="Нет списка7"/>
    <w:next w:val="a2"/>
    <w:uiPriority w:val="99"/>
    <w:semiHidden/>
    <w:unhideWhenUsed/>
    <w:rsid w:val="00CB4610"/>
  </w:style>
  <w:style w:type="table" w:customStyle="1" w:styleId="TableStyle07">
    <w:name w:val="TableStyle07"/>
    <w:rsid w:val="00CB461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81">
    <w:name w:val="Нет списка8"/>
    <w:next w:val="a2"/>
    <w:uiPriority w:val="99"/>
    <w:semiHidden/>
    <w:unhideWhenUsed/>
    <w:rsid w:val="008C0DCF"/>
  </w:style>
  <w:style w:type="table" w:customStyle="1" w:styleId="TableStyle08">
    <w:name w:val="TableStyle08"/>
    <w:rsid w:val="008C0DCF"/>
    <w:pPr>
      <w:spacing w:after="0" w:line="240" w:lineRule="auto"/>
    </w:pPr>
    <w:rPr>
      <w:rFonts w:ascii="Arial" w:hAnsi="Arial"/>
      <w:sz w:val="16"/>
    </w:rPr>
    <w:tblPr>
      <w:tblCellMar>
        <w:top w:w="0" w:type="dxa"/>
        <w:left w:w="0" w:type="dxa"/>
        <w:bottom w:w="0" w:type="dxa"/>
        <w:right w:w="0" w:type="dxa"/>
      </w:tblCellMar>
    </w:tblPr>
  </w:style>
  <w:style w:type="numbering" w:customStyle="1" w:styleId="91">
    <w:name w:val="Нет списка9"/>
    <w:next w:val="a2"/>
    <w:uiPriority w:val="99"/>
    <w:semiHidden/>
    <w:unhideWhenUsed/>
    <w:rsid w:val="00042970"/>
  </w:style>
  <w:style w:type="table" w:customStyle="1" w:styleId="TableStyle09">
    <w:name w:val="TableStyle09"/>
    <w:rsid w:val="00042970"/>
    <w:pPr>
      <w:spacing w:after="0" w:line="240" w:lineRule="auto"/>
    </w:pPr>
    <w:rPr>
      <w:rFonts w:ascii="Arial" w:hAnsi="Arial"/>
      <w:sz w:val="16"/>
    </w:rPr>
    <w:tblPr>
      <w:tblCellMar>
        <w:top w:w="0" w:type="dxa"/>
        <w:left w:w="0" w:type="dxa"/>
        <w:bottom w:w="0" w:type="dxa"/>
        <w:right w:w="0" w:type="dxa"/>
      </w:tblCellMar>
    </w:tblPr>
  </w:style>
  <w:style w:type="numbering" w:customStyle="1" w:styleId="100">
    <w:name w:val="Нет списка10"/>
    <w:next w:val="a2"/>
    <w:uiPriority w:val="99"/>
    <w:semiHidden/>
    <w:unhideWhenUsed/>
    <w:rsid w:val="00042970"/>
  </w:style>
  <w:style w:type="table" w:customStyle="1" w:styleId="TableStyle010">
    <w:name w:val="TableStyle010"/>
    <w:rsid w:val="00042970"/>
    <w:pPr>
      <w:spacing w:after="0" w:line="240" w:lineRule="auto"/>
    </w:pPr>
    <w:rPr>
      <w:rFonts w:ascii="Arial" w:hAnsi="Arial"/>
      <w:sz w:val="16"/>
    </w:rPr>
    <w:tblPr>
      <w:tblCellMar>
        <w:top w:w="0" w:type="dxa"/>
        <w:left w:w="0" w:type="dxa"/>
        <w:bottom w:w="0" w:type="dxa"/>
        <w:right w:w="0" w:type="dxa"/>
      </w:tblCellMar>
    </w:tblPr>
  </w:style>
  <w:style w:type="numbering" w:customStyle="1" w:styleId="110">
    <w:name w:val="Нет списка11"/>
    <w:next w:val="a2"/>
    <w:uiPriority w:val="99"/>
    <w:semiHidden/>
    <w:unhideWhenUsed/>
    <w:rsid w:val="00B11969"/>
  </w:style>
  <w:style w:type="table" w:customStyle="1" w:styleId="TableStyle011">
    <w:name w:val="TableStyle011"/>
    <w:rsid w:val="00B11969"/>
    <w:pPr>
      <w:spacing w:after="0" w:line="240" w:lineRule="auto"/>
    </w:pPr>
    <w:rPr>
      <w:rFonts w:ascii="Arial" w:hAnsi="Arial"/>
      <w:sz w:val="16"/>
    </w:rPr>
    <w:tblPr>
      <w:tblCellMar>
        <w:top w:w="0" w:type="dxa"/>
        <w:left w:w="0" w:type="dxa"/>
        <w:bottom w:w="0" w:type="dxa"/>
        <w:right w:w="0" w:type="dxa"/>
      </w:tblCellMar>
    </w:tblPr>
  </w:style>
  <w:style w:type="numbering" w:customStyle="1" w:styleId="120">
    <w:name w:val="Нет списка12"/>
    <w:next w:val="a2"/>
    <w:uiPriority w:val="99"/>
    <w:semiHidden/>
    <w:unhideWhenUsed/>
    <w:rsid w:val="0035146A"/>
  </w:style>
  <w:style w:type="table" w:customStyle="1" w:styleId="TableStyle012">
    <w:name w:val="TableStyle012"/>
    <w:rsid w:val="0035146A"/>
    <w:pPr>
      <w:spacing w:after="0" w:line="240" w:lineRule="auto"/>
    </w:pPr>
    <w:rPr>
      <w:rFonts w:ascii="Arial" w:hAnsi="Arial"/>
      <w:sz w:val="16"/>
    </w:rPr>
    <w:tblPr>
      <w:tblCellMar>
        <w:top w:w="0" w:type="dxa"/>
        <w:left w:w="0" w:type="dxa"/>
        <w:bottom w:w="0" w:type="dxa"/>
        <w:right w:w="0" w:type="dxa"/>
      </w:tblCellMar>
    </w:tblPr>
  </w:style>
  <w:style w:type="numbering" w:customStyle="1" w:styleId="13">
    <w:name w:val="Нет списка13"/>
    <w:next w:val="a2"/>
    <w:uiPriority w:val="99"/>
    <w:semiHidden/>
    <w:unhideWhenUsed/>
    <w:rsid w:val="00C8496E"/>
  </w:style>
  <w:style w:type="table" w:customStyle="1" w:styleId="TableStyle013">
    <w:name w:val="TableStyle013"/>
    <w:rsid w:val="00C8496E"/>
    <w:pPr>
      <w:spacing w:after="0" w:line="240" w:lineRule="auto"/>
    </w:pPr>
    <w:rPr>
      <w:rFonts w:ascii="Arial" w:hAnsi="Arial"/>
      <w:sz w:val="16"/>
    </w:rPr>
    <w:tblPr>
      <w:tblCellMar>
        <w:top w:w="0" w:type="dxa"/>
        <w:left w:w="0" w:type="dxa"/>
        <w:bottom w:w="0" w:type="dxa"/>
        <w:right w:w="0" w:type="dxa"/>
      </w:tblCellMar>
    </w:tblPr>
  </w:style>
  <w:style w:type="numbering" w:customStyle="1" w:styleId="14">
    <w:name w:val="Нет списка14"/>
    <w:next w:val="a2"/>
    <w:uiPriority w:val="99"/>
    <w:semiHidden/>
    <w:unhideWhenUsed/>
    <w:rsid w:val="00911C97"/>
  </w:style>
  <w:style w:type="table" w:customStyle="1" w:styleId="TableStyle014">
    <w:name w:val="TableStyle014"/>
    <w:rsid w:val="00911C97"/>
    <w:pPr>
      <w:spacing w:after="0" w:line="240" w:lineRule="auto"/>
    </w:pPr>
    <w:rPr>
      <w:rFonts w:ascii="Arial" w:hAnsi="Arial"/>
      <w:sz w:val="16"/>
    </w:rPr>
    <w:tblPr>
      <w:tblCellMar>
        <w:top w:w="0" w:type="dxa"/>
        <w:left w:w="0" w:type="dxa"/>
        <w:bottom w:w="0" w:type="dxa"/>
        <w:right w:w="0" w:type="dxa"/>
      </w:tblCellMar>
    </w:tblPr>
  </w:style>
  <w:style w:type="numbering" w:customStyle="1" w:styleId="15">
    <w:name w:val="Нет списка15"/>
    <w:next w:val="a2"/>
    <w:uiPriority w:val="99"/>
    <w:semiHidden/>
    <w:unhideWhenUsed/>
    <w:rsid w:val="00043CF6"/>
  </w:style>
  <w:style w:type="table" w:customStyle="1" w:styleId="TableStyle015">
    <w:name w:val="TableStyle015"/>
    <w:rsid w:val="00043CF6"/>
    <w:pPr>
      <w:spacing w:after="0" w:line="240" w:lineRule="auto"/>
    </w:pPr>
    <w:rPr>
      <w:rFonts w:ascii="Arial" w:hAnsi="Arial"/>
      <w:sz w:val="16"/>
    </w:rPr>
    <w:tblPr>
      <w:tblCellMar>
        <w:top w:w="0" w:type="dxa"/>
        <w:left w:w="0" w:type="dxa"/>
        <w:bottom w:w="0" w:type="dxa"/>
        <w:right w:w="0" w:type="dxa"/>
      </w:tblCellMar>
    </w:tblPr>
  </w:style>
  <w:style w:type="numbering" w:customStyle="1" w:styleId="16">
    <w:name w:val="Нет списка16"/>
    <w:next w:val="a2"/>
    <w:uiPriority w:val="99"/>
    <w:semiHidden/>
    <w:unhideWhenUsed/>
    <w:rsid w:val="00CB026D"/>
  </w:style>
  <w:style w:type="table" w:customStyle="1" w:styleId="TableStyle016">
    <w:name w:val="TableStyle016"/>
    <w:rsid w:val="00CB026D"/>
    <w:pPr>
      <w:spacing w:after="0" w:line="240" w:lineRule="auto"/>
    </w:pPr>
    <w:rPr>
      <w:rFonts w:ascii="Arial" w:hAnsi="Arial"/>
      <w:sz w:val="16"/>
    </w:rPr>
    <w:tblPr>
      <w:tblCellMar>
        <w:top w:w="0" w:type="dxa"/>
        <w:left w:w="0" w:type="dxa"/>
        <w:bottom w:w="0" w:type="dxa"/>
        <w:right w:w="0" w:type="dxa"/>
      </w:tblCellMar>
    </w:tblPr>
  </w:style>
  <w:style w:type="numbering" w:customStyle="1" w:styleId="17">
    <w:name w:val="Нет списка17"/>
    <w:next w:val="a2"/>
    <w:uiPriority w:val="99"/>
    <w:semiHidden/>
    <w:unhideWhenUsed/>
    <w:rsid w:val="00683FB6"/>
  </w:style>
  <w:style w:type="table" w:customStyle="1" w:styleId="TableStyle017">
    <w:name w:val="TableStyle017"/>
    <w:rsid w:val="00683FB6"/>
    <w:pPr>
      <w:spacing w:after="0" w:line="240" w:lineRule="auto"/>
    </w:pPr>
    <w:rPr>
      <w:rFonts w:ascii="Arial" w:hAnsi="Arial"/>
      <w:sz w:val="16"/>
    </w:rPr>
    <w:tblPr>
      <w:tblCellMar>
        <w:top w:w="0" w:type="dxa"/>
        <w:left w:w="0" w:type="dxa"/>
        <w:bottom w:w="0" w:type="dxa"/>
        <w:right w:w="0" w:type="dxa"/>
      </w:tblCellMar>
    </w:tblPr>
  </w:style>
  <w:style w:type="numbering" w:customStyle="1" w:styleId="18">
    <w:name w:val="Нет списка18"/>
    <w:next w:val="a2"/>
    <w:uiPriority w:val="99"/>
    <w:semiHidden/>
    <w:unhideWhenUsed/>
    <w:rsid w:val="008C6983"/>
  </w:style>
  <w:style w:type="table" w:customStyle="1" w:styleId="TableStyle018">
    <w:name w:val="TableStyle018"/>
    <w:rsid w:val="008C6983"/>
    <w:pPr>
      <w:spacing w:after="0" w:line="240" w:lineRule="auto"/>
    </w:pPr>
    <w:rPr>
      <w:rFonts w:ascii="Arial" w:hAnsi="Arial"/>
      <w:sz w:val="16"/>
    </w:rPr>
    <w:tblPr>
      <w:tblCellMar>
        <w:top w:w="0" w:type="dxa"/>
        <w:left w:w="0" w:type="dxa"/>
        <w:bottom w:w="0" w:type="dxa"/>
        <w:right w:w="0" w:type="dxa"/>
      </w:tblCellMar>
    </w:tblPr>
  </w:style>
  <w:style w:type="numbering" w:customStyle="1" w:styleId="19">
    <w:name w:val="Нет списка19"/>
    <w:next w:val="a2"/>
    <w:uiPriority w:val="99"/>
    <w:semiHidden/>
    <w:unhideWhenUsed/>
    <w:rsid w:val="00973D8D"/>
  </w:style>
  <w:style w:type="table" w:customStyle="1" w:styleId="TableStyle019">
    <w:name w:val="TableStyle019"/>
    <w:rsid w:val="00973D8D"/>
    <w:pPr>
      <w:spacing w:after="0" w:line="240" w:lineRule="auto"/>
    </w:pPr>
    <w:rPr>
      <w:rFonts w:ascii="Arial" w:hAnsi="Arial"/>
      <w:sz w:val="16"/>
    </w:rPr>
    <w:tblPr>
      <w:tblCellMar>
        <w:top w:w="0" w:type="dxa"/>
        <w:left w:w="0" w:type="dxa"/>
        <w:bottom w:w="0" w:type="dxa"/>
        <w:right w:w="0" w:type="dxa"/>
      </w:tblCellMar>
    </w:tblPr>
  </w:style>
  <w:style w:type="numbering" w:customStyle="1" w:styleId="200">
    <w:name w:val="Нет списка20"/>
    <w:next w:val="a2"/>
    <w:uiPriority w:val="99"/>
    <w:semiHidden/>
    <w:unhideWhenUsed/>
    <w:rsid w:val="00973D8D"/>
  </w:style>
  <w:style w:type="table" w:customStyle="1" w:styleId="TableStyle020">
    <w:name w:val="TableStyle020"/>
    <w:rsid w:val="00973D8D"/>
    <w:pPr>
      <w:spacing w:after="0" w:line="240" w:lineRule="auto"/>
    </w:pPr>
    <w:rPr>
      <w:rFonts w:ascii="Arial" w:hAnsi="Arial"/>
      <w:sz w:val="16"/>
    </w:rPr>
    <w:tblPr>
      <w:tblCellMar>
        <w:top w:w="0" w:type="dxa"/>
        <w:left w:w="0" w:type="dxa"/>
        <w:bottom w:w="0" w:type="dxa"/>
        <w:right w:w="0" w:type="dxa"/>
      </w:tblCellMar>
    </w:tblPr>
  </w:style>
  <w:style w:type="numbering" w:customStyle="1" w:styleId="210">
    <w:name w:val="Нет списка21"/>
    <w:next w:val="a2"/>
    <w:uiPriority w:val="99"/>
    <w:semiHidden/>
    <w:unhideWhenUsed/>
    <w:rsid w:val="00947070"/>
  </w:style>
  <w:style w:type="table" w:customStyle="1" w:styleId="TableStyle021">
    <w:name w:val="TableStyle021"/>
    <w:rsid w:val="00947070"/>
    <w:pPr>
      <w:spacing w:after="0" w:line="240" w:lineRule="auto"/>
    </w:pPr>
    <w:rPr>
      <w:rFonts w:ascii="Arial" w:hAnsi="Arial"/>
      <w:sz w:val="16"/>
    </w:rPr>
    <w:tblPr>
      <w:tblCellMar>
        <w:top w:w="0" w:type="dxa"/>
        <w:left w:w="0" w:type="dxa"/>
        <w:bottom w:w="0" w:type="dxa"/>
        <w:right w:w="0" w:type="dxa"/>
      </w:tblCellMar>
    </w:tblPr>
  </w:style>
  <w:style w:type="numbering" w:customStyle="1" w:styleId="220">
    <w:name w:val="Нет списка22"/>
    <w:next w:val="a2"/>
    <w:uiPriority w:val="99"/>
    <w:semiHidden/>
    <w:unhideWhenUsed/>
    <w:rsid w:val="002F7CB6"/>
  </w:style>
  <w:style w:type="table" w:customStyle="1" w:styleId="TableStyle022">
    <w:name w:val="TableStyle022"/>
    <w:rsid w:val="002F7CB6"/>
    <w:pPr>
      <w:spacing w:after="0" w:line="240" w:lineRule="auto"/>
    </w:pPr>
    <w:rPr>
      <w:rFonts w:ascii="Arial" w:hAnsi="Arial"/>
      <w:sz w:val="16"/>
    </w:rPr>
    <w:tblPr>
      <w:tblCellMar>
        <w:top w:w="0" w:type="dxa"/>
        <w:left w:w="0" w:type="dxa"/>
        <w:bottom w:w="0" w:type="dxa"/>
        <w:right w:w="0" w:type="dxa"/>
      </w:tblCellMar>
    </w:tblPr>
  </w:style>
  <w:style w:type="numbering" w:customStyle="1" w:styleId="230">
    <w:name w:val="Нет списка23"/>
    <w:next w:val="a2"/>
    <w:uiPriority w:val="99"/>
    <w:semiHidden/>
    <w:unhideWhenUsed/>
    <w:rsid w:val="00CE09CA"/>
  </w:style>
  <w:style w:type="table" w:customStyle="1" w:styleId="TableStyle023">
    <w:name w:val="TableStyle023"/>
    <w:rsid w:val="00CE09CA"/>
    <w:pPr>
      <w:spacing w:after="0" w:line="240" w:lineRule="auto"/>
    </w:pPr>
    <w:rPr>
      <w:rFonts w:ascii="Arial" w:hAnsi="Arial"/>
      <w:sz w:val="16"/>
    </w:rPr>
    <w:tblPr>
      <w:tblCellMar>
        <w:top w:w="0" w:type="dxa"/>
        <w:left w:w="0" w:type="dxa"/>
        <w:bottom w:w="0" w:type="dxa"/>
        <w:right w:w="0" w:type="dxa"/>
      </w:tblCellMar>
    </w:tblPr>
  </w:style>
  <w:style w:type="numbering" w:customStyle="1" w:styleId="240">
    <w:name w:val="Нет списка24"/>
    <w:next w:val="a2"/>
    <w:uiPriority w:val="99"/>
    <w:semiHidden/>
    <w:unhideWhenUsed/>
    <w:rsid w:val="002A4731"/>
  </w:style>
  <w:style w:type="table" w:customStyle="1" w:styleId="TableStyle024">
    <w:name w:val="TableStyle024"/>
    <w:rsid w:val="002A4731"/>
    <w:pPr>
      <w:spacing w:after="0" w:line="240" w:lineRule="auto"/>
    </w:pPr>
    <w:rPr>
      <w:rFonts w:ascii="Arial" w:hAnsi="Arial"/>
      <w:sz w:val="16"/>
    </w:rPr>
    <w:tblPr>
      <w:tblCellMar>
        <w:top w:w="0" w:type="dxa"/>
        <w:left w:w="0" w:type="dxa"/>
        <w:bottom w:w="0" w:type="dxa"/>
        <w:right w:w="0" w:type="dxa"/>
      </w:tblCellMar>
    </w:tblPr>
  </w:style>
  <w:style w:type="numbering" w:customStyle="1" w:styleId="25">
    <w:name w:val="Нет списка25"/>
    <w:next w:val="a2"/>
    <w:uiPriority w:val="99"/>
    <w:semiHidden/>
    <w:unhideWhenUsed/>
    <w:rsid w:val="00F23E92"/>
  </w:style>
  <w:style w:type="table" w:customStyle="1" w:styleId="TableStyle025">
    <w:name w:val="TableStyle025"/>
    <w:rsid w:val="00F23E92"/>
    <w:pPr>
      <w:spacing w:after="0" w:line="240" w:lineRule="auto"/>
    </w:pPr>
    <w:rPr>
      <w:rFonts w:ascii="Arial" w:hAnsi="Arial"/>
      <w:sz w:val="16"/>
    </w:rPr>
    <w:tblPr>
      <w:tblCellMar>
        <w:top w:w="0" w:type="dxa"/>
        <w:left w:w="0" w:type="dxa"/>
        <w:bottom w:w="0" w:type="dxa"/>
        <w:right w:w="0" w:type="dxa"/>
      </w:tblCellMar>
    </w:tblPr>
  </w:style>
  <w:style w:type="numbering" w:customStyle="1" w:styleId="26">
    <w:name w:val="Нет списка26"/>
    <w:next w:val="a2"/>
    <w:uiPriority w:val="99"/>
    <w:semiHidden/>
    <w:unhideWhenUsed/>
    <w:rsid w:val="00AD73B9"/>
  </w:style>
  <w:style w:type="table" w:customStyle="1" w:styleId="TableStyle026">
    <w:name w:val="TableStyle026"/>
    <w:rsid w:val="00AD73B9"/>
    <w:pPr>
      <w:spacing w:after="0" w:line="240" w:lineRule="auto"/>
    </w:pPr>
    <w:rPr>
      <w:rFonts w:ascii="Arial" w:hAnsi="Arial"/>
      <w:sz w:val="16"/>
    </w:rPr>
    <w:tblPr>
      <w:tblCellMar>
        <w:top w:w="0" w:type="dxa"/>
        <w:left w:w="0" w:type="dxa"/>
        <w:bottom w:w="0" w:type="dxa"/>
        <w:right w:w="0" w:type="dxa"/>
      </w:tblCellMar>
    </w:tblPr>
  </w:style>
  <w:style w:type="numbering" w:customStyle="1" w:styleId="27">
    <w:name w:val="Нет списка27"/>
    <w:next w:val="a2"/>
    <w:uiPriority w:val="99"/>
    <w:semiHidden/>
    <w:unhideWhenUsed/>
    <w:rsid w:val="00242AB3"/>
  </w:style>
  <w:style w:type="table" w:customStyle="1" w:styleId="TableStyle027">
    <w:name w:val="TableStyle027"/>
    <w:rsid w:val="00242AB3"/>
    <w:pPr>
      <w:spacing w:after="0" w:line="240" w:lineRule="auto"/>
    </w:pPr>
    <w:rPr>
      <w:rFonts w:ascii="Arial" w:hAnsi="Arial"/>
      <w:sz w:val="16"/>
    </w:rPr>
    <w:tblPr>
      <w:tblCellMar>
        <w:top w:w="0" w:type="dxa"/>
        <w:left w:w="0" w:type="dxa"/>
        <w:bottom w:w="0" w:type="dxa"/>
        <w:right w:w="0" w:type="dxa"/>
      </w:tblCellMar>
    </w:tblPr>
  </w:style>
  <w:style w:type="numbering" w:customStyle="1" w:styleId="28">
    <w:name w:val="Нет списка28"/>
    <w:next w:val="a2"/>
    <w:uiPriority w:val="99"/>
    <w:semiHidden/>
    <w:unhideWhenUsed/>
    <w:rsid w:val="00A36B9B"/>
  </w:style>
  <w:style w:type="table" w:customStyle="1" w:styleId="TableStyle028">
    <w:name w:val="TableStyle028"/>
    <w:rsid w:val="00A36B9B"/>
    <w:pPr>
      <w:spacing w:after="0" w:line="240" w:lineRule="auto"/>
    </w:pPr>
    <w:rPr>
      <w:rFonts w:ascii="Arial" w:hAnsi="Arial"/>
      <w:sz w:val="16"/>
    </w:rPr>
    <w:tblPr>
      <w:tblCellMar>
        <w:top w:w="0" w:type="dxa"/>
        <w:left w:w="0" w:type="dxa"/>
        <w:bottom w:w="0" w:type="dxa"/>
        <w:right w:w="0" w:type="dxa"/>
      </w:tblCellMar>
    </w:tblPr>
  </w:style>
  <w:style w:type="numbering" w:customStyle="1" w:styleId="29">
    <w:name w:val="Нет списка29"/>
    <w:next w:val="a2"/>
    <w:uiPriority w:val="99"/>
    <w:semiHidden/>
    <w:unhideWhenUsed/>
    <w:rsid w:val="00493B8E"/>
  </w:style>
  <w:style w:type="table" w:customStyle="1" w:styleId="TableStyle029">
    <w:name w:val="TableStyle029"/>
    <w:rsid w:val="00493B8E"/>
    <w:pPr>
      <w:spacing w:after="0" w:line="240" w:lineRule="auto"/>
    </w:pPr>
    <w:rPr>
      <w:rFonts w:ascii="Arial" w:hAnsi="Arial"/>
      <w:sz w:val="16"/>
    </w:rPr>
    <w:tblPr>
      <w:tblCellMar>
        <w:top w:w="0" w:type="dxa"/>
        <w:left w:w="0" w:type="dxa"/>
        <w:bottom w:w="0" w:type="dxa"/>
        <w:right w:w="0" w:type="dxa"/>
      </w:tblCellMar>
    </w:tblPr>
  </w:style>
  <w:style w:type="numbering" w:customStyle="1" w:styleId="300">
    <w:name w:val="Нет списка30"/>
    <w:next w:val="a2"/>
    <w:uiPriority w:val="99"/>
    <w:semiHidden/>
    <w:unhideWhenUsed/>
    <w:rsid w:val="009A3E9D"/>
  </w:style>
  <w:style w:type="table" w:customStyle="1" w:styleId="TableStyle030">
    <w:name w:val="TableStyle030"/>
    <w:rsid w:val="009A3E9D"/>
    <w:pPr>
      <w:spacing w:after="0" w:line="240" w:lineRule="auto"/>
    </w:pPr>
    <w:rPr>
      <w:rFonts w:ascii="Arial" w:hAnsi="Arial"/>
      <w:sz w:val="16"/>
    </w:rPr>
    <w:tblPr>
      <w:tblCellMar>
        <w:top w:w="0" w:type="dxa"/>
        <w:left w:w="0" w:type="dxa"/>
        <w:bottom w:w="0" w:type="dxa"/>
        <w:right w:w="0" w:type="dxa"/>
      </w:tblCellMar>
    </w:tblPr>
  </w:style>
  <w:style w:type="numbering" w:customStyle="1" w:styleId="310">
    <w:name w:val="Нет списка31"/>
    <w:next w:val="a2"/>
    <w:uiPriority w:val="99"/>
    <w:semiHidden/>
    <w:unhideWhenUsed/>
    <w:rsid w:val="0044000F"/>
  </w:style>
  <w:style w:type="table" w:customStyle="1" w:styleId="TableStyle031">
    <w:name w:val="TableStyle031"/>
    <w:rsid w:val="0044000F"/>
    <w:pPr>
      <w:spacing w:after="0" w:line="240" w:lineRule="auto"/>
    </w:pPr>
    <w:rPr>
      <w:rFonts w:ascii="Arial" w:hAnsi="Arial"/>
      <w:sz w:val="16"/>
    </w:rPr>
    <w:tblPr>
      <w:tblCellMar>
        <w:top w:w="0" w:type="dxa"/>
        <w:left w:w="0" w:type="dxa"/>
        <w:bottom w:w="0" w:type="dxa"/>
        <w:right w:w="0" w:type="dxa"/>
      </w:tblCellMar>
    </w:tblPr>
  </w:style>
  <w:style w:type="numbering" w:customStyle="1" w:styleId="320">
    <w:name w:val="Нет списка32"/>
    <w:next w:val="a2"/>
    <w:uiPriority w:val="99"/>
    <w:semiHidden/>
    <w:unhideWhenUsed/>
    <w:rsid w:val="0044000F"/>
  </w:style>
  <w:style w:type="table" w:customStyle="1" w:styleId="TableStyle032">
    <w:name w:val="TableStyle032"/>
    <w:rsid w:val="0044000F"/>
    <w:pPr>
      <w:spacing w:after="0" w:line="240" w:lineRule="auto"/>
    </w:pPr>
    <w:rPr>
      <w:rFonts w:ascii="Arial" w:hAnsi="Arial"/>
      <w:sz w:val="16"/>
    </w:rPr>
    <w:tblPr>
      <w:tblCellMar>
        <w:top w:w="0" w:type="dxa"/>
        <w:left w:w="0" w:type="dxa"/>
        <w:bottom w:w="0" w:type="dxa"/>
        <w:right w:w="0" w:type="dxa"/>
      </w:tblCellMar>
    </w:tblPr>
  </w:style>
  <w:style w:type="numbering" w:customStyle="1" w:styleId="330">
    <w:name w:val="Нет списка33"/>
    <w:next w:val="a2"/>
    <w:uiPriority w:val="99"/>
    <w:semiHidden/>
    <w:unhideWhenUsed/>
    <w:rsid w:val="00686237"/>
  </w:style>
  <w:style w:type="table" w:customStyle="1" w:styleId="TableStyle033">
    <w:name w:val="TableStyle033"/>
    <w:rsid w:val="00686237"/>
    <w:pPr>
      <w:spacing w:after="0" w:line="240" w:lineRule="auto"/>
    </w:pPr>
    <w:rPr>
      <w:rFonts w:ascii="Arial" w:hAnsi="Arial"/>
      <w:sz w:val="16"/>
    </w:rPr>
    <w:tblPr>
      <w:tblCellMar>
        <w:top w:w="0" w:type="dxa"/>
        <w:left w:w="0" w:type="dxa"/>
        <w:bottom w:w="0" w:type="dxa"/>
        <w:right w:w="0" w:type="dxa"/>
      </w:tblCellMar>
    </w:tblPr>
  </w:style>
  <w:style w:type="numbering" w:customStyle="1" w:styleId="340">
    <w:name w:val="Нет списка34"/>
    <w:next w:val="a2"/>
    <w:uiPriority w:val="99"/>
    <w:semiHidden/>
    <w:unhideWhenUsed/>
    <w:rsid w:val="00695588"/>
  </w:style>
  <w:style w:type="table" w:customStyle="1" w:styleId="TableStyle034">
    <w:name w:val="TableStyle034"/>
    <w:rsid w:val="00695588"/>
    <w:pPr>
      <w:spacing w:after="0" w:line="240" w:lineRule="auto"/>
    </w:pPr>
    <w:rPr>
      <w:rFonts w:ascii="Arial" w:hAnsi="Arial"/>
      <w:sz w:val="16"/>
    </w:rPr>
    <w:tblPr>
      <w:tblCellMar>
        <w:top w:w="0" w:type="dxa"/>
        <w:left w:w="0" w:type="dxa"/>
        <w:bottom w:w="0" w:type="dxa"/>
        <w:right w:w="0" w:type="dxa"/>
      </w:tblCellMar>
    </w:tblPr>
  </w:style>
  <w:style w:type="table" w:customStyle="1" w:styleId="TableStyle035">
    <w:name w:val="TableStyle035"/>
    <w:rsid w:val="00695588"/>
    <w:pPr>
      <w:spacing w:after="0" w:line="240" w:lineRule="auto"/>
    </w:pPr>
    <w:rPr>
      <w:rFonts w:ascii="Arial" w:hAnsi="Arial"/>
      <w:sz w:val="16"/>
    </w:rPr>
    <w:tblPr>
      <w:tblCellMar>
        <w:top w:w="0" w:type="dxa"/>
        <w:left w:w="0" w:type="dxa"/>
        <w:bottom w:w="0" w:type="dxa"/>
        <w:right w:w="0" w:type="dxa"/>
      </w:tblCellMar>
    </w:tblPr>
  </w:style>
  <w:style w:type="table" w:customStyle="1" w:styleId="TableStyle036">
    <w:name w:val="TableStyle036"/>
    <w:rsid w:val="00695588"/>
    <w:pPr>
      <w:spacing w:after="0" w:line="240" w:lineRule="auto"/>
    </w:pPr>
    <w:rPr>
      <w:rFonts w:ascii="Arial" w:hAnsi="Arial"/>
      <w:sz w:val="16"/>
    </w:rPr>
    <w:tblPr>
      <w:tblCellMar>
        <w:top w:w="0" w:type="dxa"/>
        <w:left w:w="0" w:type="dxa"/>
        <w:bottom w:w="0" w:type="dxa"/>
        <w:right w:w="0" w:type="dxa"/>
      </w:tblCellMar>
    </w:tblPr>
  </w:style>
  <w:style w:type="numbering" w:customStyle="1" w:styleId="350">
    <w:name w:val="Нет списка35"/>
    <w:next w:val="a2"/>
    <w:uiPriority w:val="99"/>
    <w:semiHidden/>
    <w:unhideWhenUsed/>
    <w:rsid w:val="00695588"/>
  </w:style>
  <w:style w:type="table" w:customStyle="1" w:styleId="TableStyle037">
    <w:name w:val="TableStyle037"/>
    <w:rsid w:val="00695588"/>
    <w:pPr>
      <w:spacing w:after="0" w:line="240" w:lineRule="auto"/>
    </w:pPr>
    <w:rPr>
      <w:rFonts w:ascii="Arial" w:hAnsi="Arial"/>
      <w:sz w:val="16"/>
    </w:rPr>
    <w:tblPr>
      <w:tblCellMar>
        <w:top w:w="0" w:type="dxa"/>
        <w:left w:w="0" w:type="dxa"/>
        <w:bottom w:w="0" w:type="dxa"/>
        <w:right w:w="0" w:type="dxa"/>
      </w:tblCellMar>
    </w:tblPr>
  </w:style>
  <w:style w:type="numbering" w:customStyle="1" w:styleId="360">
    <w:name w:val="Нет списка36"/>
    <w:next w:val="a2"/>
    <w:uiPriority w:val="99"/>
    <w:semiHidden/>
    <w:unhideWhenUsed/>
    <w:rsid w:val="00CF105D"/>
  </w:style>
  <w:style w:type="table" w:customStyle="1" w:styleId="TableStyle038">
    <w:name w:val="TableStyle038"/>
    <w:rsid w:val="00CF105D"/>
    <w:pPr>
      <w:spacing w:after="0" w:line="240" w:lineRule="auto"/>
    </w:pPr>
    <w:rPr>
      <w:rFonts w:ascii="Arial" w:hAnsi="Arial"/>
      <w:sz w:val="16"/>
    </w:rPr>
    <w:tblPr>
      <w:tblCellMar>
        <w:top w:w="0" w:type="dxa"/>
        <w:left w:w="0" w:type="dxa"/>
        <w:bottom w:w="0" w:type="dxa"/>
        <w:right w:w="0" w:type="dxa"/>
      </w:tblCellMar>
    </w:tblPr>
  </w:style>
  <w:style w:type="numbering" w:customStyle="1" w:styleId="37">
    <w:name w:val="Нет списка37"/>
    <w:next w:val="a2"/>
    <w:uiPriority w:val="99"/>
    <w:semiHidden/>
    <w:unhideWhenUsed/>
    <w:rsid w:val="00CF105D"/>
  </w:style>
  <w:style w:type="table" w:customStyle="1" w:styleId="TableStyle039">
    <w:name w:val="TableStyle039"/>
    <w:rsid w:val="00CF105D"/>
    <w:pPr>
      <w:spacing w:after="0" w:line="240" w:lineRule="auto"/>
    </w:pPr>
    <w:rPr>
      <w:rFonts w:ascii="Arial" w:hAnsi="Arial"/>
      <w:sz w:val="16"/>
    </w:rPr>
    <w:tblPr>
      <w:tblCellMar>
        <w:top w:w="0" w:type="dxa"/>
        <w:left w:w="0" w:type="dxa"/>
        <w:bottom w:w="0" w:type="dxa"/>
        <w:right w:w="0" w:type="dxa"/>
      </w:tblCellMar>
    </w:tblPr>
  </w:style>
  <w:style w:type="numbering" w:customStyle="1" w:styleId="38">
    <w:name w:val="Нет списка38"/>
    <w:next w:val="a2"/>
    <w:uiPriority w:val="99"/>
    <w:semiHidden/>
    <w:unhideWhenUsed/>
    <w:rsid w:val="0053662F"/>
  </w:style>
  <w:style w:type="table" w:customStyle="1" w:styleId="TableStyle040">
    <w:name w:val="TableStyle040"/>
    <w:rsid w:val="0053662F"/>
    <w:pPr>
      <w:spacing w:after="0" w:line="240" w:lineRule="auto"/>
    </w:pPr>
    <w:rPr>
      <w:rFonts w:ascii="Arial" w:hAnsi="Arial"/>
      <w:sz w:val="16"/>
    </w:rPr>
    <w:tblPr>
      <w:tblCellMar>
        <w:top w:w="0" w:type="dxa"/>
        <w:left w:w="0" w:type="dxa"/>
        <w:bottom w:w="0" w:type="dxa"/>
        <w:right w:w="0" w:type="dxa"/>
      </w:tblCellMar>
    </w:tblPr>
  </w:style>
  <w:style w:type="numbering" w:customStyle="1" w:styleId="39">
    <w:name w:val="Нет списка39"/>
    <w:next w:val="a2"/>
    <w:uiPriority w:val="99"/>
    <w:semiHidden/>
    <w:unhideWhenUsed/>
    <w:rsid w:val="00D26CD8"/>
  </w:style>
  <w:style w:type="table" w:customStyle="1" w:styleId="TableStyle041">
    <w:name w:val="TableStyle041"/>
    <w:rsid w:val="00D26CD8"/>
    <w:pPr>
      <w:spacing w:after="0" w:line="240" w:lineRule="auto"/>
    </w:pPr>
    <w:rPr>
      <w:rFonts w:ascii="Arial" w:hAnsi="Arial"/>
      <w:sz w:val="16"/>
    </w:rPr>
    <w:tblPr>
      <w:tblCellMar>
        <w:top w:w="0" w:type="dxa"/>
        <w:left w:w="0" w:type="dxa"/>
        <w:bottom w:w="0" w:type="dxa"/>
        <w:right w:w="0" w:type="dxa"/>
      </w:tblCellMar>
    </w:tblPr>
  </w:style>
  <w:style w:type="numbering" w:customStyle="1" w:styleId="400">
    <w:name w:val="Нет списка40"/>
    <w:next w:val="a2"/>
    <w:uiPriority w:val="99"/>
    <w:semiHidden/>
    <w:unhideWhenUsed/>
    <w:rsid w:val="000157F5"/>
  </w:style>
  <w:style w:type="table" w:customStyle="1" w:styleId="TableStyle042">
    <w:name w:val="TableStyle042"/>
    <w:rsid w:val="000157F5"/>
    <w:pPr>
      <w:spacing w:after="0" w:line="240" w:lineRule="auto"/>
    </w:pPr>
    <w:rPr>
      <w:rFonts w:ascii="Arial" w:hAnsi="Arial"/>
      <w:sz w:val="16"/>
    </w:rPr>
    <w:tblPr>
      <w:tblCellMar>
        <w:top w:w="0" w:type="dxa"/>
        <w:left w:w="0" w:type="dxa"/>
        <w:bottom w:w="0" w:type="dxa"/>
        <w:right w:w="0" w:type="dxa"/>
      </w:tblCellMar>
    </w:tblPr>
  </w:style>
  <w:style w:type="numbering" w:customStyle="1" w:styleId="410">
    <w:name w:val="Нет списка41"/>
    <w:next w:val="a2"/>
    <w:uiPriority w:val="99"/>
    <w:semiHidden/>
    <w:unhideWhenUsed/>
    <w:rsid w:val="00BC7F54"/>
  </w:style>
  <w:style w:type="table" w:customStyle="1" w:styleId="TableStyle043">
    <w:name w:val="TableStyle043"/>
    <w:rsid w:val="00BC7F54"/>
    <w:pPr>
      <w:spacing w:after="0" w:line="240" w:lineRule="auto"/>
    </w:pPr>
    <w:rPr>
      <w:rFonts w:ascii="Arial" w:hAnsi="Arial"/>
      <w:sz w:val="16"/>
    </w:rPr>
    <w:tblPr>
      <w:tblCellMar>
        <w:top w:w="0" w:type="dxa"/>
        <w:left w:w="0" w:type="dxa"/>
        <w:bottom w:w="0" w:type="dxa"/>
        <w:right w:w="0" w:type="dxa"/>
      </w:tblCellMar>
    </w:tblPr>
  </w:style>
  <w:style w:type="numbering" w:customStyle="1" w:styleId="420">
    <w:name w:val="Нет списка42"/>
    <w:next w:val="a2"/>
    <w:uiPriority w:val="99"/>
    <w:semiHidden/>
    <w:unhideWhenUsed/>
    <w:rsid w:val="00BC7F54"/>
  </w:style>
  <w:style w:type="table" w:customStyle="1" w:styleId="TableStyle044">
    <w:name w:val="TableStyle044"/>
    <w:rsid w:val="00BC7F54"/>
    <w:pPr>
      <w:spacing w:after="0" w:line="240" w:lineRule="auto"/>
    </w:pPr>
    <w:rPr>
      <w:rFonts w:ascii="Arial" w:hAnsi="Arial"/>
      <w:sz w:val="16"/>
    </w:rPr>
    <w:tblPr>
      <w:tblCellMar>
        <w:top w:w="0" w:type="dxa"/>
        <w:left w:w="0" w:type="dxa"/>
        <w:bottom w:w="0" w:type="dxa"/>
        <w:right w:w="0" w:type="dxa"/>
      </w:tblCellMar>
    </w:tblPr>
  </w:style>
  <w:style w:type="numbering" w:customStyle="1" w:styleId="43">
    <w:name w:val="Нет списка43"/>
    <w:next w:val="a2"/>
    <w:uiPriority w:val="99"/>
    <w:semiHidden/>
    <w:unhideWhenUsed/>
    <w:rsid w:val="00C3678D"/>
  </w:style>
  <w:style w:type="table" w:customStyle="1" w:styleId="TableStyle045">
    <w:name w:val="TableStyle045"/>
    <w:rsid w:val="00C3678D"/>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44">
    <w:name w:val="Нет списка44"/>
    <w:next w:val="a2"/>
    <w:uiPriority w:val="99"/>
    <w:semiHidden/>
    <w:unhideWhenUsed/>
    <w:rsid w:val="005C50A1"/>
  </w:style>
  <w:style w:type="table" w:customStyle="1" w:styleId="TableStyle046">
    <w:name w:val="TableStyle046"/>
    <w:rsid w:val="005C50A1"/>
    <w:pPr>
      <w:spacing w:after="0" w:line="240" w:lineRule="auto"/>
    </w:pPr>
    <w:rPr>
      <w:rFonts w:ascii="Arial" w:hAnsi="Arial"/>
      <w:sz w:val="16"/>
    </w:rPr>
    <w:tblPr>
      <w:tblCellMar>
        <w:top w:w="0" w:type="dxa"/>
        <w:left w:w="0" w:type="dxa"/>
        <w:bottom w:w="0" w:type="dxa"/>
        <w:right w:w="0" w:type="dxa"/>
      </w:tblCellMar>
    </w:tblPr>
  </w:style>
  <w:style w:type="numbering" w:customStyle="1" w:styleId="45">
    <w:name w:val="Нет списка45"/>
    <w:next w:val="a2"/>
    <w:uiPriority w:val="99"/>
    <w:semiHidden/>
    <w:unhideWhenUsed/>
    <w:rsid w:val="006342AE"/>
  </w:style>
  <w:style w:type="table" w:customStyle="1" w:styleId="TableStyle047">
    <w:name w:val="TableStyle047"/>
    <w:rsid w:val="006342AE"/>
    <w:pPr>
      <w:spacing w:after="0" w:line="240" w:lineRule="auto"/>
    </w:pPr>
    <w:rPr>
      <w:rFonts w:ascii="Arial" w:hAnsi="Arial"/>
      <w:sz w:val="16"/>
    </w:rPr>
    <w:tblPr>
      <w:tblCellMar>
        <w:top w:w="0" w:type="dxa"/>
        <w:left w:w="0" w:type="dxa"/>
        <w:bottom w:w="0" w:type="dxa"/>
        <w:right w:w="0" w:type="dxa"/>
      </w:tblCellMar>
    </w:tblPr>
  </w:style>
  <w:style w:type="table" w:customStyle="1" w:styleId="TableStyle048">
    <w:name w:val="TableStyle048"/>
    <w:rsid w:val="006342AE"/>
    <w:pPr>
      <w:spacing w:after="0" w:line="240" w:lineRule="auto"/>
    </w:pPr>
    <w:rPr>
      <w:rFonts w:ascii="Arial" w:hAnsi="Arial"/>
      <w:sz w:val="16"/>
    </w:rPr>
    <w:tblPr>
      <w:tblCellMar>
        <w:top w:w="0" w:type="dxa"/>
        <w:left w:w="0" w:type="dxa"/>
        <w:bottom w:w="0" w:type="dxa"/>
        <w:right w:w="0" w:type="dxa"/>
      </w:tblCellMar>
    </w:tblPr>
  </w:style>
  <w:style w:type="numbering" w:customStyle="1" w:styleId="46">
    <w:name w:val="Нет списка46"/>
    <w:next w:val="a2"/>
    <w:uiPriority w:val="99"/>
    <w:semiHidden/>
    <w:unhideWhenUsed/>
    <w:rsid w:val="003B2D53"/>
  </w:style>
  <w:style w:type="table" w:customStyle="1" w:styleId="TableStyle049">
    <w:name w:val="TableStyle049"/>
    <w:rsid w:val="003B2D53"/>
    <w:pPr>
      <w:spacing w:after="0" w:line="240" w:lineRule="auto"/>
    </w:pPr>
    <w:rPr>
      <w:rFonts w:ascii="Arial" w:hAnsi="Arial"/>
      <w:sz w:val="16"/>
    </w:rPr>
    <w:tblPr>
      <w:tblCellMar>
        <w:top w:w="0" w:type="dxa"/>
        <w:left w:w="0" w:type="dxa"/>
        <w:bottom w:w="0" w:type="dxa"/>
        <w:right w:w="0" w:type="dxa"/>
      </w:tblCellMar>
    </w:tblPr>
  </w:style>
  <w:style w:type="numbering" w:customStyle="1" w:styleId="47">
    <w:name w:val="Нет списка47"/>
    <w:next w:val="a2"/>
    <w:uiPriority w:val="99"/>
    <w:semiHidden/>
    <w:unhideWhenUsed/>
    <w:rsid w:val="00E14E32"/>
  </w:style>
  <w:style w:type="table" w:customStyle="1" w:styleId="TableStyle050">
    <w:name w:val="TableStyle050"/>
    <w:rsid w:val="00E14E32"/>
    <w:pPr>
      <w:spacing w:after="0" w:line="240" w:lineRule="auto"/>
    </w:pPr>
    <w:rPr>
      <w:rFonts w:ascii="Arial" w:hAnsi="Arial"/>
      <w:sz w:val="16"/>
    </w:rPr>
    <w:tblPr>
      <w:tblCellMar>
        <w:top w:w="0" w:type="dxa"/>
        <w:left w:w="0" w:type="dxa"/>
        <w:bottom w:w="0" w:type="dxa"/>
        <w:right w:w="0" w:type="dxa"/>
      </w:tblCellMar>
    </w:tblPr>
  </w:style>
  <w:style w:type="numbering" w:customStyle="1" w:styleId="48">
    <w:name w:val="Нет списка48"/>
    <w:next w:val="a2"/>
    <w:uiPriority w:val="99"/>
    <w:semiHidden/>
    <w:unhideWhenUsed/>
    <w:rsid w:val="00E333E7"/>
  </w:style>
  <w:style w:type="table" w:customStyle="1" w:styleId="TableStyle051">
    <w:name w:val="TableStyle051"/>
    <w:rsid w:val="00E333E7"/>
    <w:pPr>
      <w:spacing w:after="0" w:line="240" w:lineRule="auto"/>
    </w:pPr>
    <w:rPr>
      <w:rFonts w:ascii="Arial" w:hAnsi="Arial"/>
      <w:sz w:val="16"/>
    </w:rPr>
    <w:tblPr>
      <w:tblCellMar>
        <w:top w:w="0" w:type="dxa"/>
        <w:left w:w="0" w:type="dxa"/>
        <w:bottom w:w="0" w:type="dxa"/>
        <w:right w:w="0" w:type="dxa"/>
      </w:tblCellMar>
    </w:tblPr>
  </w:style>
  <w:style w:type="numbering" w:customStyle="1" w:styleId="49">
    <w:name w:val="Нет списка49"/>
    <w:next w:val="a2"/>
    <w:uiPriority w:val="99"/>
    <w:semiHidden/>
    <w:unhideWhenUsed/>
    <w:rsid w:val="002274D1"/>
  </w:style>
  <w:style w:type="table" w:customStyle="1" w:styleId="TableStyle052">
    <w:name w:val="TableStyle052"/>
    <w:rsid w:val="002274D1"/>
    <w:pPr>
      <w:spacing w:after="0" w:line="240" w:lineRule="auto"/>
    </w:pPr>
    <w:rPr>
      <w:rFonts w:ascii="Arial" w:hAnsi="Arial"/>
      <w:sz w:val="16"/>
    </w:rPr>
    <w:tblPr>
      <w:tblCellMar>
        <w:top w:w="0" w:type="dxa"/>
        <w:left w:w="0" w:type="dxa"/>
        <w:bottom w:w="0" w:type="dxa"/>
        <w:right w:w="0" w:type="dxa"/>
      </w:tblCellMar>
    </w:tblPr>
  </w:style>
  <w:style w:type="numbering" w:customStyle="1" w:styleId="500">
    <w:name w:val="Нет списка50"/>
    <w:next w:val="a2"/>
    <w:uiPriority w:val="99"/>
    <w:semiHidden/>
    <w:unhideWhenUsed/>
    <w:rsid w:val="006F5A03"/>
  </w:style>
  <w:style w:type="table" w:customStyle="1" w:styleId="TableStyle053">
    <w:name w:val="TableStyle053"/>
    <w:rsid w:val="006F5A03"/>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10">
    <w:name w:val="Нет списка51"/>
    <w:next w:val="a2"/>
    <w:uiPriority w:val="99"/>
    <w:semiHidden/>
    <w:unhideWhenUsed/>
    <w:rsid w:val="00503E9E"/>
  </w:style>
  <w:style w:type="table" w:customStyle="1" w:styleId="TableStyle054">
    <w:name w:val="TableStyle054"/>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0">
    <w:name w:val="TableStyle01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72">
    <w:name w:val="Сетка таблицы7"/>
    <w:basedOn w:val="a1"/>
    <w:next w:val="ab"/>
    <w:uiPriority w:val="99"/>
    <w:rsid w:val="00503E9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uiPriority w:val="99"/>
    <w:rsid w:val="00503E9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503E9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10">
    <w:name w:val="TableStyle02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10">
    <w:name w:val="TableStyle04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55">
    <w:name w:val="TableStyle055"/>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1100">
    <w:name w:val="Нет списка110"/>
    <w:next w:val="a2"/>
    <w:uiPriority w:val="99"/>
    <w:semiHidden/>
    <w:unhideWhenUsed/>
    <w:rsid w:val="00503E9E"/>
  </w:style>
  <w:style w:type="table" w:customStyle="1" w:styleId="TableStyle061">
    <w:name w:val="TableStyle0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1">
    <w:name w:val="TableStyle07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81">
    <w:name w:val="TableStyle08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91">
    <w:name w:val="TableStyle09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101">
    <w:name w:val="TableStyle010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1">
    <w:name w:val="TableStyle01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2100">
    <w:name w:val="Нет списка210"/>
    <w:next w:val="a2"/>
    <w:uiPriority w:val="99"/>
    <w:semiHidden/>
    <w:unhideWhenUsed/>
    <w:rsid w:val="00503E9E"/>
  </w:style>
  <w:style w:type="table" w:customStyle="1" w:styleId="TableStyle0121">
    <w:name w:val="TableStyle01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31">
    <w:name w:val="TableStyle01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41">
    <w:name w:val="TableStyle014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51">
    <w:name w:val="TableStyle015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61">
    <w:name w:val="TableStyle01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71">
    <w:name w:val="TableStyle017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81">
    <w:name w:val="TableStyle018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91">
    <w:name w:val="TableStyle019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01">
    <w:name w:val="TableStyle020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211">
    <w:name w:val="TableStyle02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21">
    <w:name w:val="TableStyle02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31">
    <w:name w:val="TableStyle02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41">
    <w:name w:val="TableStyle024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51">
    <w:name w:val="TableStyle025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61">
    <w:name w:val="TableStyle02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71">
    <w:name w:val="TableStyle027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81">
    <w:name w:val="TableStyle028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91">
    <w:name w:val="TableStyle029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01">
    <w:name w:val="TableStyle030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11">
    <w:name w:val="TableStyle03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21">
    <w:name w:val="TableStyle03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31">
    <w:name w:val="TableStyle03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20">
    <w:name w:val="Нет списка52"/>
    <w:next w:val="a2"/>
    <w:uiPriority w:val="99"/>
    <w:semiHidden/>
    <w:unhideWhenUsed/>
    <w:rsid w:val="001A2830"/>
  </w:style>
  <w:style w:type="table" w:customStyle="1" w:styleId="TableStyle056">
    <w:name w:val="TableStyle056"/>
    <w:rsid w:val="001A283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3">
    <w:name w:val="Нет списка53"/>
    <w:next w:val="a2"/>
    <w:uiPriority w:val="99"/>
    <w:semiHidden/>
    <w:unhideWhenUsed/>
    <w:rsid w:val="007E6206"/>
  </w:style>
  <w:style w:type="table" w:customStyle="1" w:styleId="TableStyle057">
    <w:name w:val="TableStyle057"/>
    <w:rsid w:val="007E6206"/>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4">
    <w:name w:val="Нет списка54"/>
    <w:next w:val="a2"/>
    <w:uiPriority w:val="99"/>
    <w:semiHidden/>
    <w:unhideWhenUsed/>
    <w:rsid w:val="00832A43"/>
  </w:style>
  <w:style w:type="table" w:customStyle="1" w:styleId="TableStyle058">
    <w:name w:val="TableStyle058"/>
    <w:rsid w:val="00832A43"/>
    <w:pPr>
      <w:spacing w:after="0" w:line="240" w:lineRule="auto"/>
    </w:pPr>
    <w:rPr>
      <w:rFonts w:ascii="Arial" w:hAnsi="Arial"/>
      <w:sz w:val="16"/>
    </w:rPr>
    <w:tblPr>
      <w:tblCellMar>
        <w:top w:w="0" w:type="dxa"/>
        <w:left w:w="0" w:type="dxa"/>
        <w:bottom w:w="0" w:type="dxa"/>
        <w:right w:w="0" w:type="dxa"/>
      </w:tblCellMar>
    </w:tblPr>
  </w:style>
  <w:style w:type="numbering" w:customStyle="1" w:styleId="55">
    <w:name w:val="Нет списка55"/>
    <w:next w:val="a2"/>
    <w:uiPriority w:val="99"/>
    <w:semiHidden/>
    <w:unhideWhenUsed/>
    <w:rsid w:val="00B005C0"/>
  </w:style>
  <w:style w:type="table" w:customStyle="1" w:styleId="TableStyle059">
    <w:name w:val="TableStyle059"/>
    <w:rsid w:val="00B005C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6">
    <w:name w:val="Нет списка56"/>
    <w:next w:val="a2"/>
    <w:uiPriority w:val="99"/>
    <w:semiHidden/>
    <w:unhideWhenUsed/>
    <w:rsid w:val="00F43D64"/>
  </w:style>
  <w:style w:type="table" w:customStyle="1" w:styleId="TableStyle060">
    <w:name w:val="TableStyle060"/>
    <w:rsid w:val="00F43D64"/>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7">
    <w:name w:val="Нет списка57"/>
    <w:next w:val="a2"/>
    <w:uiPriority w:val="99"/>
    <w:semiHidden/>
    <w:unhideWhenUsed/>
    <w:rsid w:val="00CA0211"/>
  </w:style>
  <w:style w:type="table" w:customStyle="1" w:styleId="TableStyle062">
    <w:name w:val="TableStyle0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2">
    <w:name w:val="TableStyle0112"/>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82">
    <w:name w:val="Сетка таблицы8"/>
    <w:basedOn w:val="a1"/>
    <w:next w:val="ab"/>
    <w:uiPriority w:val="99"/>
    <w:rsid w:val="00CA0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uiPriority w:val="99"/>
    <w:rsid w:val="00CA021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CA021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12">
    <w:name w:val="TableStyle0212"/>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11">
    <w:name w:val="TableStyle0411"/>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510">
    <w:name w:val="TableStyle0510"/>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1110">
    <w:name w:val="Нет списка111"/>
    <w:next w:val="a2"/>
    <w:uiPriority w:val="99"/>
    <w:semiHidden/>
    <w:unhideWhenUsed/>
    <w:rsid w:val="00CA0211"/>
  </w:style>
  <w:style w:type="table" w:customStyle="1" w:styleId="TableStyle063">
    <w:name w:val="TableStyle06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2">
    <w:name w:val="TableStyle07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82">
    <w:name w:val="TableStyle08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92">
    <w:name w:val="TableStyle09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102">
    <w:name w:val="TableStyle010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3">
    <w:name w:val="TableStyle011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211">
    <w:name w:val="Нет списка211"/>
    <w:next w:val="a2"/>
    <w:uiPriority w:val="99"/>
    <w:semiHidden/>
    <w:unhideWhenUsed/>
    <w:rsid w:val="00CA0211"/>
  </w:style>
  <w:style w:type="table" w:customStyle="1" w:styleId="TableStyle0122">
    <w:name w:val="TableStyle01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32">
    <w:name w:val="TableStyle01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42">
    <w:name w:val="TableStyle014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52">
    <w:name w:val="TableStyle015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62">
    <w:name w:val="TableStyle01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72">
    <w:name w:val="TableStyle017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82">
    <w:name w:val="TableStyle018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92">
    <w:name w:val="TableStyle019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02">
    <w:name w:val="TableStyle020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213">
    <w:name w:val="TableStyle021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22">
    <w:name w:val="TableStyle02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32">
    <w:name w:val="TableStyle02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42">
    <w:name w:val="TableStyle024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52">
    <w:name w:val="TableStyle025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62">
    <w:name w:val="TableStyle02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72">
    <w:name w:val="TableStyle027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82">
    <w:name w:val="TableStyle028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92">
    <w:name w:val="TableStyle029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02">
    <w:name w:val="TableStyle030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12">
    <w:name w:val="TableStyle031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22">
    <w:name w:val="TableStyle03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32">
    <w:name w:val="TableStyle03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3100">
    <w:name w:val="Нет списка310"/>
    <w:next w:val="a2"/>
    <w:uiPriority w:val="99"/>
    <w:semiHidden/>
    <w:unhideWhenUsed/>
    <w:rsid w:val="00CA0211"/>
  </w:style>
  <w:style w:type="table" w:customStyle="1" w:styleId="TableStyle0341">
    <w:name w:val="TableStyle0341"/>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character" w:styleId="afa">
    <w:name w:val="Strong"/>
    <w:basedOn w:val="a0"/>
    <w:uiPriority w:val="22"/>
    <w:qFormat/>
    <w:rsid w:val="00CA0211"/>
    <w:rPr>
      <w:b/>
      <w:bCs/>
    </w:rPr>
  </w:style>
  <w:style w:type="numbering" w:customStyle="1" w:styleId="58">
    <w:name w:val="Нет списка58"/>
    <w:next w:val="a2"/>
    <w:uiPriority w:val="99"/>
    <w:semiHidden/>
    <w:unhideWhenUsed/>
    <w:rsid w:val="008C1B49"/>
  </w:style>
  <w:style w:type="table" w:customStyle="1" w:styleId="TableStyle064">
    <w:name w:val="TableStyle064"/>
    <w:rsid w:val="008C1B49"/>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numbering" w:customStyle="1" w:styleId="59">
    <w:name w:val="Нет списка59"/>
    <w:next w:val="a2"/>
    <w:uiPriority w:val="99"/>
    <w:semiHidden/>
    <w:unhideWhenUsed/>
    <w:rsid w:val="008F6CD2"/>
  </w:style>
  <w:style w:type="table" w:customStyle="1" w:styleId="TableStyle065">
    <w:name w:val="TableStyle065"/>
    <w:rsid w:val="008F6CD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66">
    <w:name w:val="TableStyle066"/>
    <w:rsid w:val="00AF03B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67">
    <w:name w:val="TableStyle067"/>
    <w:rsid w:val="00A1736C"/>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00">
    <w:name w:val="Нет списка60"/>
    <w:next w:val="a2"/>
    <w:uiPriority w:val="99"/>
    <w:semiHidden/>
    <w:unhideWhenUsed/>
    <w:rsid w:val="002B78E7"/>
  </w:style>
  <w:style w:type="table" w:customStyle="1" w:styleId="TableStyle068">
    <w:name w:val="TableStyle068"/>
    <w:rsid w:val="002B78E7"/>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10">
    <w:name w:val="Нет списка61"/>
    <w:next w:val="a2"/>
    <w:uiPriority w:val="99"/>
    <w:semiHidden/>
    <w:unhideWhenUsed/>
    <w:rsid w:val="0083620E"/>
  </w:style>
  <w:style w:type="table" w:customStyle="1" w:styleId="TableStyle069">
    <w:name w:val="TableStyle069"/>
    <w:rsid w:val="0083620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20">
    <w:name w:val="Нет списка62"/>
    <w:next w:val="a2"/>
    <w:uiPriority w:val="99"/>
    <w:semiHidden/>
    <w:unhideWhenUsed/>
    <w:rsid w:val="005200AD"/>
  </w:style>
  <w:style w:type="table" w:customStyle="1" w:styleId="TableStyle070">
    <w:name w:val="TableStyle070"/>
    <w:rsid w:val="005200AD"/>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3">
    <w:name w:val="TableStyle073"/>
    <w:rsid w:val="00D912FF"/>
    <w:pPr>
      <w:spacing w:after="0" w:line="240" w:lineRule="auto"/>
    </w:pPr>
    <w:rPr>
      <w:rFonts w:ascii="Arial" w:hAnsi="Arial"/>
      <w:sz w:val="16"/>
    </w:rPr>
    <w:tblPr>
      <w:tblCellMar>
        <w:top w:w="0" w:type="dxa"/>
        <w:left w:w="0" w:type="dxa"/>
        <w:bottom w:w="0" w:type="dxa"/>
        <w:right w:w="0" w:type="dxa"/>
      </w:tblCellMar>
    </w:tblPr>
  </w:style>
  <w:style w:type="table" w:customStyle="1" w:styleId="TableStyle074">
    <w:name w:val="TableStyle074"/>
    <w:rsid w:val="0021607B"/>
    <w:pPr>
      <w:spacing w:after="0" w:line="240" w:lineRule="auto"/>
    </w:pPr>
    <w:rPr>
      <w:rFonts w:ascii="Arial" w:hAnsi="Arial"/>
      <w:sz w:val="16"/>
    </w:rPr>
    <w:tblPr>
      <w:tblCellMar>
        <w:top w:w="0" w:type="dxa"/>
        <w:left w:w="0" w:type="dxa"/>
        <w:bottom w:w="0" w:type="dxa"/>
        <w:right w:w="0" w:type="dxa"/>
      </w:tblCellMar>
    </w:tblPr>
  </w:style>
  <w:style w:type="numbering" w:customStyle="1" w:styleId="63">
    <w:name w:val="Нет списка63"/>
    <w:next w:val="a2"/>
    <w:uiPriority w:val="99"/>
    <w:semiHidden/>
    <w:unhideWhenUsed/>
    <w:rsid w:val="0099174F"/>
  </w:style>
  <w:style w:type="table" w:customStyle="1" w:styleId="TableStyle075">
    <w:name w:val="TableStyle075"/>
    <w:rsid w:val="0099174F"/>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6">
    <w:name w:val="TableStyle076"/>
    <w:rsid w:val="00C35164"/>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7">
    <w:name w:val="TableStyle077"/>
    <w:rsid w:val="00941529"/>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8">
    <w:name w:val="TableStyle078"/>
    <w:rsid w:val="00BC4CF0"/>
    <w:pPr>
      <w:spacing w:after="0" w:line="240" w:lineRule="auto"/>
    </w:pPr>
    <w:rPr>
      <w:rFonts w:ascii="Arial" w:hAnsi="Arial"/>
      <w:sz w:val="16"/>
    </w:rPr>
    <w:tblPr>
      <w:tblCellMar>
        <w:top w:w="0" w:type="dxa"/>
        <w:left w:w="0" w:type="dxa"/>
        <w:bottom w:w="0" w:type="dxa"/>
        <w:right w:w="0" w:type="dxa"/>
      </w:tblCellMar>
    </w:tblPr>
  </w:style>
  <w:style w:type="paragraph" w:styleId="afb">
    <w:name w:val="No Spacing"/>
    <w:uiPriority w:val="1"/>
    <w:qFormat/>
    <w:rsid w:val="00047125"/>
    <w:pPr>
      <w:spacing w:after="0" w:line="240" w:lineRule="auto"/>
    </w:pPr>
  </w:style>
  <w:style w:type="numbering" w:customStyle="1" w:styleId="64">
    <w:name w:val="Нет списка64"/>
    <w:next w:val="a2"/>
    <w:uiPriority w:val="99"/>
    <w:semiHidden/>
    <w:unhideWhenUsed/>
    <w:rsid w:val="00F752E4"/>
  </w:style>
  <w:style w:type="table" w:customStyle="1" w:styleId="TableStyle079">
    <w:name w:val="TableStyle079"/>
    <w:rsid w:val="00F752E4"/>
    <w:pPr>
      <w:spacing w:after="0" w:line="240" w:lineRule="auto"/>
    </w:pPr>
    <w:rPr>
      <w:rFonts w:ascii="Arial" w:hAnsi="Arial"/>
      <w:sz w:val="16"/>
    </w:rPr>
    <w:tblPr>
      <w:tblCellMar>
        <w:top w:w="0" w:type="dxa"/>
        <w:left w:w="0" w:type="dxa"/>
        <w:bottom w:w="0" w:type="dxa"/>
        <w:right w:w="0" w:type="dxa"/>
      </w:tblCellMar>
    </w:tblPr>
  </w:style>
  <w:style w:type="numbering" w:customStyle="1" w:styleId="65">
    <w:name w:val="Нет списка65"/>
    <w:next w:val="a2"/>
    <w:uiPriority w:val="99"/>
    <w:semiHidden/>
    <w:unhideWhenUsed/>
    <w:rsid w:val="000115CD"/>
  </w:style>
  <w:style w:type="table" w:customStyle="1" w:styleId="TableStyle080">
    <w:name w:val="TableStyle080"/>
    <w:rsid w:val="000115CD"/>
    <w:pPr>
      <w:spacing w:after="0" w:line="240" w:lineRule="auto"/>
    </w:pPr>
    <w:rPr>
      <w:rFonts w:ascii="Arial" w:hAnsi="Arial"/>
      <w:sz w:val="16"/>
    </w:rPr>
    <w:tblPr>
      <w:tblCellMar>
        <w:top w:w="0" w:type="dxa"/>
        <w:left w:w="0" w:type="dxa"/>
        <w:bottom w:w="0" w:type="dxa"/>
        <w:right w:w="0" w:type="dxa"/>
      </w:tblCellMar>
    </w:tblPr>
  </w:style>
  <w:style w:type="numbering" w:customStyle="1" w:styleId="66">
    <w:name w:val="Нет списка66"/>
    <w:next w:val="a2"/>
    <w:uiPriority w:val="99"/>
    <w:semiHidden/>
    <w:unhideWhenUsed/>
    <w:rsid w:val="005A34B2"/>
  </w:style>
  <w:style w:type="table" w:customStyle="1" w:styleId="TableStyle083">
    <w:name w:val="TableStyle083"/>
    <w:rsid w:val="005A34B2"/>
    <w:pPr>
      <w:spacing w:after="0" w:line="240" w:lineRule="auto"/>
    </w:pPr>
    <w:rPr>
      <w:rFonts w:ascii="Arial" w:hAnsi="Arial"/>
      <w:sz w:val="16"/>
    </w:rPr>
    <w:tblPr>
      <w:tblCellMar>
        <w:top w:w="0" w:type="dxa"/>
        <w:left w:w="0" w:type="dxa"/>
        <w:bottom w:w="0" w:type="dxa"/>
        <w:right w:w="0" w:type="dxa"/>
      </w:tblCellMar>
    </w:tblPr>
  </w:style>
  <w:style w:type="numbering" w:customStyle="1" w:styleId="67">
    <w:name w:val="Нет списка67"/>
    <w:next w:val="a2"/>
    <w:uiPriority w:val="99"/>
    <w:semiHidden/>
    <w:unhideWhenUsed/>
    <w:rsid w:val="00BE67A8"/>
  </w:style>
  <w:style w:type="table" w:customStyle="1" w:styleId="TableStyle084">
    <w:name w:val="TableStyle084"/>
    <w:rsid w:val="00BE67A8"/>
    <w:pPr>
      <w:spacing w:after="0" w:line="240" w:lineRule="auto"/>
    </w:pPr>
    <w:rPr>
      <w:rFonts w:ascii="Arial" w:hAnsi="Arial"/>
      <w:sz w:val="16"/>
    </w:rPr>
    <w:tblPr>
      <w:tblCellMar>
        <w:top w:w="0" w:type="dxa"/>
        <w:left w:w="0" w:type="dxa"/>
        <w:bottom w:w="0" w:type="dxa"/>
        <w:right w:w="0" w:type="dxa"/>
      </w:tblCellMar>
    </w:tblPr>
  </w:style>
  <w:style w:type="numbering" w:customStyle="1" w:styleId="68">
    <w:name w:val="Нет списка68"/>
    <w:next w:val="a2"/>
    <w:uiPriority w:val="99"/>
    <w:semiHidden/>
    <w:unhideWhenUsed/>
    <w:rsid w:val="001D5814"/>
  </w:style>
  <w:style w:type="table" w:customStyle="1" w:styleId="TableStyle085">
    <w:name w:val="TableStyle085"/>
    <w:rsid w:val="001D5814"/>
    <w:pPr>
      <w:spacing w:after="0" w:line="240" w:lineRule="auto"/>
    </w:pPr>
    <w:rPr>
      <w:rFonts w:ascii="Arial" w:hAnsi="Arial"/>
      <w:sz w:val="16"/>
    </w:rPr>
    <w:tblPr>
      <w:tblCellMar>
        <w:top w:w="0" w:type="dxa"/>
        <w:left w:w="0" w:type="dxa"/>
        <w:bottom w:w="0" w:type="dxa"/>
        <w:right w:w="0" w:type="dxa"/>
      </w:tblCellMar>
    </w:tblPr>
  </w:style>
  <w:style w:type="numbering" w:customStyle="1" w:styleId="69">
    <w:name w:val="Нет списка69"/>
    <w:next w:val="a2"/>
    <w:uiPriority w:val="99"/>
    <w:semiHidden/>
    <w:unhideWhenUsed/>
    <w:rsid w:val="00043805"/>
  </w:style>
  <w:style w:type="table" w:customStyle="1" w:styleId="TableStyle086">
    <w:name w:val="TableStyle086"/>
    <w:rsid w:val="00043805"/>
    <w:pPr>
      <w:spacing w:after="0" w:line="240" w:lineRule="auto"/>
    </w:pPr>
    <w:rPr>
      <w:rFonts w:ascii="Arial" w:hAnsi="Arial"/>
      <w:sz w:val="16"/>
    </w:rPr>
    <w:tblPr>
      <w:tblCellMar>
        <w:top w:w="0" w:type="dxa"/>
        <w:left w:w="0" w:type="dxa"/>
        <w:bottom w:w="0" w:type="dxa"/>
        <w:right w:w="0" w:type="dxa"/>
      </w:tblCellMar>
    </w:tblPr>
  </w:style>
  <w:style w:type="table" w:customStyle="1" w:styleId="92">
    <w:name w:val="Сетка таблицы9"/>
    <w:basedOn w:val="a1"/>
    <w:next w:val="ab"/>
    <w:uiPriority w:val="59"/>
    <w:rsid w:val="00F3783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0">
    <w:name w:val="Нет списка70"/>
    <w:next w:val="a2"/>
    <w:uiPriority w:val="99"/>
    <w:semiHidden/>
    <w:unhideWhenUsed/>
    <w:rsid w:val="00F37836"/>
  </w:style>
  <w:style w:type="table" w:customStyle="1" w:styleId="101">
    <w:name w:val="Сетка таблицы10"/>
    <w:basedOn w:val="a1"/>
    <w:next w:val="ab"/>
    <w:uiPriority w:val="59"/>
    <w:rsid w:val="00F3783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53536E"/>
  </w:style>
  <w:style w:type="table" w:customStyle="1" w:styleId="130">
    <w:name w:val="Сетка таблицы13"/>
    <w:basedOn w:val="a1"/>
    <w:next w:val="ab"/>
    <w:uiPriority w:val="59"/>
    <w:rsid w:val="0053536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2"/>
    <w:uiPriority w:val="99"/>
    <w:semiHidden/>
    <w:unhideWhenUsed/>
    <w:rsid w:val="001A34D1"/>
  </w:style>
  <w:style w:type="table" w:customStyle="1" w:styleId="140">
    <w:name w:val="Сетка таблицы14"/>
    <w:basedOn w:val="a1"/>
    <w:next w:val="ab"/>
    <w:uiPriority w:val="59"/>
    <w:rsid w:val="001A34D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3"/>
    <w:next w:val="a2"/>
    <w:semiHidden/>
    <w:rsid w:val="0039722F"/>
  </w:style>
  <w:style w:type="character" w:styleId="afc">
    <w:name w:val="page number"/>
    <w:basedOn w:val="a0"/>
    <w:rsid w:val="0039722F"/>
  </w:style>
  <w:style w:type="table" w:customStyle="1" w:styleId="150">
    <w:name w:val="Сетка таблицы15"/>
    <w:basedOn w:val="a1"/>
    <w:next w:val="ab"/>
    <w:rsid w:val="003972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b"/>
    <w:uiPriority w:val="59"/>
    <w:rsid w:val="0039722F"/>
    <w:pPr>
      <w:spacing w:after="0" w:line="240" w:lineRule="auto"/>
    </w:pPr>
    <w:rPr>
      <w:rFonts w:ascii="Calibri" w:eastAsia="Calibri" w:hAnsi="Calibri" w:cs="Mang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464F8"/>
    <w:rPr>
      <w:rFonts w:asciiTheme="majorHAnsi" w:eastAsiaTheme="majorEastAsia" w:hAnsiTheme="majorHAnsi" w:cstheme="majorBidi"/>
      <w:b/>
      <w:bCs/>
      <w:color w:val="365F91" w:themeColor="accent1" w:themeShade="BF"/>
      <w:sz w:val="28"/>
      <w:szCs w:val="28"/>
    </w:rPr>
  </w:style>
  <w:style w:type="character" w:styleId="afd">
    <w:name w:val="Emphasis"/>
    <w:basedOn w:val="a0"/>
    <w:qFormat/>
    <w:rsid w:val="00FD36EF"/>
    <w:rPr>
      <w:i/>
      <w:iCs/>
    </w:rPr>
  </w:style>
  <w:style w:type="paragraph" w:styleId="2a">
    <w:name w:val="Body Text 2"/>
    <w:basedOn w:val="a"/>
    <w:link w:val="2b"/>
    <w:rsid w:val="003A7F94"/>
    <w:pPr>
      <w:spacing w:after="0" w:line="240" w:lineRule="auto"/>
    </w:pPr>
    <w:rPr>
      <w:rFonts w:ascii="Times New Roman" w:eastAsia="Times New Roman" w:hAnsi="Times New Roman" w:cs="Times New Roman"/>
      <w:b/>
      <w:bCs/>
      <w:sz w:val="24"/>
      <w:szCs w:val="24"/>
    </w:rPr>
  </w:style>
  <w:style w:type="character" w:customStyle="1" w:styleId="2b">
    <w:name w:val="Основной текст 2 Знак"/>
    <w:basedOn w:val="a0"/>
    <w:link w:val="2a"/>
    <w:rsid w:val="003A7F94"/>
    <w:rPr>
      <w:rFonts w:ascii="Times New Roman" w:eastAsia="Times New Roman" w:hAnsi="Times New Roman" w:cs="Times New Roman"/>
      <w:b/>
      <w:bCs/>
      <w:sz w:val="24"/>
      <w:szCs w:val="24"/>
    </w:rPr>
  </w:style>
  <w:style w:type="paragraph" w:styleId="afe">
    <w:name w:val="caption"/>
    <w:basedOn w:val="a"/>
    <w:next w:val="a"/>
    <w:qFormat/>
    <w:rsid w:val="003A7F94"/>
    <w:pPr>
      <w:framePr w:w="11057" w:h="4030" w:hRule="exact" w:hSpace="284" w:vSpace="284" w:wrap="around" w:vAnchor="page" w:hAnchor="page" w:x="443" w:y="2215" w:anchorLock="1"/>
      <w:spacing w:before="120" w:after="0" w:line="360" w:lineRule="exact"/>
      <w:jc w:val="center"/>
    </w:pPr>
    <w:rPr>
      <w:rFonts w:ascii="Times New Roman" w:eastAsia="Times New Roman" w:hAnsi="Times New Roman" w:cs="Times New Roman"/>
      <w:sz w:val="36"/>
      <w:szCs w:val="24"/>
    </w:rPr>
  </w:style>
  <w:style w:type="character" w:styleId="aff">
    <w:name w:val="annotation reference"/>
    <w:basedOn w:val="a0"/>
    <w:unhideWhenUsed/>
    <w:rsid w:val="006E63CA"/>
    <w:rPr>
      <w:sz w:val="16"/>
      <w:szCs w:val="16"/>
    </w:rPr>
  </w:style>
  <w:style w:type="paragraph" w:styleId="aff0">
    <w:name w:val="annotation text"/>
    <w:basedOn w:val="a"/>
    <w:link w:val="aff1"/>
    <w:unhideWhenUsed/>
    <w:rsid w:val="006E63CA"/>
    <w:pPr>
      <w:spacing w:line="240" w:lineRule="auto"/>
    </w:pPr>
    <w:rPr>
      <w:sz w:val="20"/>
      <w:szCs w:val="20"/>
    </w:rPr>
  </w:style>
  <w:style w:type="character" w:customStyle="1" w:styleId="aff1">
    <w:name w:val="Текст примечания Знак"/>
    <w:basedOn w:val="a0"/>
    <w:link w:val="aff0"/>
    <w:rsid w:val="006E63CA"/>
    <w:rPr>
      <w:sz w:val="20"/>
      <w:szCs w:val="20"/>
    </w:rPr>
  </w:style>
  <w:style w:type="paragraph" w:styleId="aff2">
    <w:name w:val="annotation subject"/>
    <w:basedOn w:val="aff0"/>
    <w:next w:val="aff0"/>
    <w:link w:val="aff3"/>
    <w:unhideWhenUsed/>
    <w:rsid w:val="006E63CA"/>
    <w:rPr>
      <w:b/>
      <w:bCs/>
    </w:rPr>
  </w:style>
  <w:style w:type="character" w:customStyle="1" w:styleId="aff3">
    <w:name w:val="Тема примечания Знак"/>
    <w:basedOn w:val="aff1"/>
    <w:link w:val="aff2"/>
    <w:rsid w:val="006E63CA"/>
    <w:rPr>
      <w:b/>
      <w:bCs/>
      <w:sz w:val="20"/>
      <w:szCs w:val="20"/>
    </w:rPr>
  </w:style>
  <w:style w:type="character" w:customStyle="1" w:styleId="80">
    <w:name w:val="Заголовок 8 Знак"/>
    <w:basedOn w:val="a0"/>
    <w:link w:val="8"/>
    <w:rsid w:val="007F4450"/>
    <w:rPr>
      <w:rFonts w:ascii="Times New Roman" w:eastAsia="Times New Roman" w:hAnsi="Times New Roman" w:cs="Times New Roman"/>
      <w:sz w:val="24"/>
      <w:szCs w:val="20"/>
    </w:rPr>
  </w:style>
  <w:style w:type="paragraph" w:styleId="1a">
    <w:name w:val="toc 1"/>
    <w:basedOn w:val="a"/>
    <w:next w:val="a"/>
    <w:autoRedefine/>
    <w:semiHidden/>
    <w:rsid w:val="007F4450"/>
    <w:pPr>
      <w:spacing w:before="120" w:after="0" w:line="240" w:lineRule="auto"/>
    </w:pPr>
    <w:rPr>
      <w:rFonts w:ascii="Times New Roman" w:eastAsia="Times New Roman" w:hAnsi="Times New Roman" w:cs="Times New Roman"/>
      <w:b/>
      <w:i/>
      <w:sz w:val="24"/>
      <w:szCs w:val="20"/>
    </w:rPr>
  </w:style>
  <w:style w:type="paragraph" w:styleId="2c">
    <w:name w:val="toc 2"/>
    <w:basedOn w:val="a"/>
    <w:next w:val="a"/>
    <w:autoRedefine/>
    <w:semiHidden/>
    <w:rsid w:val="007F4450"/>
    <w:pPr>
      <w:tabs>
        <w:tab w:val="right" w:leader="underscore" w:pos="9540"/>
      </w:tabs>
      <w:spacing w:before="120" w:after="0" w:line="240" w:lineRule="auto"/>
      <w:ind w:left="240" w:right="2415"/>
    </w:pPr>
    <w:rPr>
      <w:rFonts w:ascii="Times New Roman" w:eastAsia="Times New Roman" w:hAnsi="Times New Roman" w:cs="Times New Roman"/>
      <w:b/>
      <w:noProof/>
      <w:sz w:val="24"/>
      <w:szCs w:val="20"/>
    </w:rPr>
  </w:style>
  <w:style w:type="paragraph" w:styleId="3a">
    <w:name w:val="toc 3"/>
    <w:basedOn w:val="a"/>
    <w:next w:val="a"/>
    <w:autoRedefine/>
    <w:semiHidden/>
    <w:rsid w:val="007F4450"/>
    <w:pPr>
      <w:spacing w:after="0" w:line="240" w:lineRule="auto"/>
      <w:ind w:left="480"/>
    </w:pPr>
    <w:rPr>
      <w:rFonts w:ascii="Times New Roman" w:eastAsia="Times New Roman" w:hAnsi="Times New Roman" w:cs="Times New Roman"/>
      <w:sz w:val="24"/>
      <w:szCs w:val="20"/>
    </w:rPr>
  </w:style>
  <w:style w:type="paragraph" w:styleId="4a">
    <w:name w:val="toc 4"/>
    <w:basedOn w:val="a"/>
    <w:next w:val="a"/>
    <w:autoRedefine/>
    <w:semiHidden/>
    <w:rsid w:val="007F4450"/>
    <w:pPr>
      <w:spacing w:after="0" w:line="240" w:lineRule="auto"/>
      <w:ind w:left="720"/>
    </w:pPr>
    <w:rPr>
      <w:rFonts w:ascii="Times New Roman" w:eastAsia="Times New Roman" w:hAnsi="Times New Roman" w:cs="Times New Roman"/>
      <w:sz w:val="24"/>
      <w:szCs w:val="20"/>
    </w:rPr>
  </w:style>
  <w:style w:type="paragraph" w:customStyle="1" w:styleId="ConsNormal">
    <w:name w:val="ConsNormal"/>
    <w:rsid w:val="007F4450"/>
    <w:pPr>
      <w:widowControl w:val="0"/>
      <w:autoSpaceDE w:val="0"/>
      <w:autoSpaceDN w:val="0"/>
      <w:adjustRightInd w:val="0"/>
      <w:spacing w:after="0" w:line="240" w:lineRule="auto"/>
      <w:ind w:firstLine="720"/>
    </w:pPr>
    <w:rPr>
      <w:rFonts w:ascii="Times New Roman" w:eastAsia="Times New Roman" w:hAnsi="Times New Roman" w:cs="Times New Roman"/>
      <w:sz w:val="26"/>
      <w:szCs w:val="20"/>
    </w:rPr>
  </w:style>
  <w:style w:type="paragraph" w:styleId="aff4">
    <w:name w:val="endnote text"/>
    <w:basedOn w:val="a"/>
    <w:link w:val="aff5"/>
    <w:semiHidden/>
    <w:rsid w:val="007F4450"/>
    <w:pPr>
      <w:spacing w:after="0" w:line="240" w:lineRule="auto"/>
    </w:pPr>
    <w:rPr>
      <w:rFonts w:ascii="Times New Roman" w:eastAsia="Times New Roman" w:hAnsi="Times New Roman" w:cs="Times New Roman"/>
      <w:sz w:val="20"/>
      <w:szCs w:val="20"/>
    </w:rPr>
  </w:style>
  <w:style w:type="character" w:customStyle="1" w:styleId="aff5">
    <w:name w:val="Текст концевой сноски Знак"/>
    <w:basedOn w:val="a0"/>
    <w:link w:val="aff4"/>
    <w:semiHidden/>
    <w:rsid w:val="007F4450"/>
    <w:rPr>
      <w:rFonts w:ascii="Times New Roman" w:eastAsia="Times New Roman" w:hAnsi="Times New Roman" w:cs="Times New Roman"/>
      <w:sz w:val="20"/>
      <w:szCs w:val="20"/>
    </w:rPr>
  </w:style>
  <w:style w:type="paragraph" w:customStyle="1" w:styleId="xl57">
    <w:name w:val="xl57"/>
    <w:basedOn w:val="a"/>
    <w:rsid w:val="007F4450"/>
    <w:pPr>
      <w:pBdr>
        <w:left w:val="single" w:sz="8" w:space="0" w:color="auto"/>
        <w:bottom w:val="single" w:sz="4" w:space="0" w:color="auto"/>
        <w:right w:val="single" w:sz="4" w:space="0" w:color="auto"/>
      </w:pBdr>
      <w:spacing w:before="100" w:after="100" w:line="240" w:lineRule="auto"/>
      <w:jc w:val="center"/>
      <w:textAlignment w:val="center"/>
    </w:pPr>
    <w:rPr>
      <w:rFonts w:ascii="Arial" w:eastAsia="Arial Unicode MS" w:hAnsi="Arial" w:cs="Times New Roman"/>
      <w:sz w:val="24"/>
      <w:szCs w:val="20"/>
    </w:rPr>
  </w:style>
  <w:style w:type="paragraph" w:customStyle="1" w:styleId="xl86">
    <w:name w:val="xl86"/>
    <w:basedOn w:val="a"/>
    <w:rsid w:val="007F4450"/>
    <w:pPr>
      <w:spacing w:before="100" w:after="100" w:line="240" w:lineRule="auto"/>
      <w:jc w:val="right"/>
      <w:textAlignment w:val="center"/>
    </w:pPr>
    <w:rPr>
      <w:rFonts w:ascii="Times New Roman CYR" w:eastAsia="Arial Unicode MS" w:hAnsi="Times New Roman CYR" w:cs="Times New Roman"/>
      <w:sz w:val="24"/>
      <w:szCs w:val="20"/>
    </w:rPr>
  </w:style>
  <w:style w:type="paragraph" w:styleId="2d">
    <w:name w:val="List Bullet 2"/>
    <w:basedOn w:val="a"/>
    <w:autoRedefine/>
    <w:rsid w:val="007F4450"/>
    <w:pPr>
      <w:spacing w:after="0" w:line="240" w:lineRule="auto"/>
      <w:ind w:firstLine="540"/>
      <w:jc w:val="both"/>
    </w:pPr>
    <w:rPr>
      <w:rFonts w:ascii="Times New Roman" w:eastAsia="Times New Roman" w:hAnsi="Times New Roman" w:cs="Times New Roman"/>
      <w:sz w:val="24"/>
      <w:szCs w:val="20"/>
    </w:rPr>
  </w:style>
  <w:style w:type="paragraph" w:customStyle="1" w:styleId="1b">
    <w:name w:val="1"/>
    <w:basedOn w:val="a"/>
    <w:next w:val="ac"/>
    <w:link w:val="aff6"/>
    <w:qFormat/>
    <w:rsid w:val="00327227"/>
    <w:pPr>
      <w:spacing w:after="0" w:line="240" w:lineRule="auto"/>
      <w:jc w:val="center"/>
    </w:pPr>
    <w:rPr>
      <w:b/>
      <w:sz w:val="26"/>
    </w:rPr>
  </w:style>
  <w:style w:type="paragraph" w:customStyle="1" w:styleId="aff7">
    <w:name w:val="ТАБЛИЦА"/>
    <w:basedOn w:val="a"/>
    <w:autoRedefine/>
    <w:rsid w:val="007F4450"/>
    <w:pPr>
      <w:spacing w:after="60" w:line="240" w:lineRule="auto"/>
      <w:ind w:left="-142" w:right="566" w:firstLine="142"/>
    </w:pPr>
    <w:rPr>
      <w:rFonts w:ascii="Times New Roman" w:eastAsia="Times New Roman" w:hAnsi="Times New Roman" w:cs="Times New Roman"/>
      <w:bCs/>
      <w:sz w:val="24"/>
      <w:szCs w:val="24"/>
    </w:rPr>
  </w:style>
  <w:style w:type="paragraph" w:customStyle="1" w:styleId="xl49">
    <w:name w:val="xl49"/>
    <w:basedOn w:val="a"/>
    <w:rsid w:val="007F44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rPr>
  </w:style>
  <w:style w:type="paragraph" w:customStyle="1" w:styleId="122">
    <w:name w:val="Осн. текст 12"/>
    <w:basedOn w:val="23"/>
    <w:rsid w:val="007F4450"/>
    <w:pPr>
      <w:autoSpaceDE w:val="0"/>
      <w:autoSpaceDN w:val="0"/>
      <w:adjustRightInd w:val="0"/>
      <w:spacing w:line="360" w:lineRule="auto"/>
      <w:ind w:firstLine="709"/>
    </w:pPr>
  </w:style>
  <w:style w:type="paragraph" w:customStyle="1" w:styleId="xl60">
    <w:name w:val="xl60"/>
    <w:basedOn w:val="a"/>
    <w:rsid w:val="007F44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i/>
      <w:iCs/>
      <w:sz w:val="24"/>
      <w:szCs w:val="24"/>
    </w:rPr>
  </w:style>
  <w:style w:type="paragraph" w:customStyle="1" w:styleId="1c">
    <w:name w:val="Текст1"/>
    <w:basedOn w:val="a"/>
    <w:rsid w:val="007F4450"/>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212">
    <w:name w:val="Основной текст с отступом 21"/>
    <w:basedOn w:val="a"/>
    <w:rsid w:val="007F4450"/>
    <w:pPr>
      <w:widowControl w:val="0"/>
      <w:spacing w:after="120" w:line="240" w:lineRule="auto"/>
      <w:ind w:firstLine="720"/>
      <w:jc w:val="both"/>
    </w:pPr>
    <w:rPr>
      <w:rFonts w:ascii="Times New Roman" w:eastAsia="Times New Roman" w:hAnsi="Times New Roman" w:cs="Times New Roman"/>
      <w:i/>
      <w:sz w:val="24"/>
      <w:szCs w:val="20"/>
    </w:rPr>
  </w:style>
  <w:style w:type="paragraph" w:customStyle="1" w:styleId="123">
    <w:name w:val="Осн. текст 12 Знак Знак"/>
    <w:basedOn w:val="23"/>
    <w:rsid w:val="007F4450"/>
    <w:pPr>
      <w:autoSpaceDE w:val="0"/>
      <w:autoSpaceDN w:val="0"/>
      <w:adjustRightInd w:val="0"/>
      <w:spacing w:line="360" w:lineRule="auto"/>
      <w:ind w:firstLine="709"/>
    </w:pPr>
  </w:style>
  <w:style w:type="paragraph" w:customStyle="1" w:styleId="ConsNonformat">
    <w:name w:val="ConsNonformat"/>
    <w:rsid w:val="00A9553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PlusNormal0">
    <w:name w:val="ConsPlusNormal Знак"/>
    <w:link w:val="ConsPlusNormal"/>
    <w:locked/>
    <w:rsid w:val="00A95532"/>
    <w:rPr>
      <w:rFonts w:ascii="Times New Roman" w:eastAsia="Times New Roman" w:hAnsi="Times New Roman" w:cs="Times New Roman"/>
    </w:rPr>
  </w:style>
  <w:style w:type="character" w:customStyle="1" w:styleId="aff8">
    <w:name w:val="Цветовое выделение"/>
    <w:rsid w:val="00A95532"/>
    <w:rPr>
      <w:b/>
      <w:bCs w:val="0"/>
      <w:color w:val="000080"/>
    </w:rPr>
  </w:style>
  <w:style w:type="character" w:customStyle="1" w:styleId="aff6">
    <w:name w:val="Название Знак"/>
    <w:link w:val="1b"/>
    <w:uiPriority w:val="10"/>
    <w:rsid w:val="00327227"/>
    <w:rPr>
      <w:b/>
      <w:sz w:val="26"/>
    </w:rPr>
  </w:style>
  <w:style w:type="paragraph" w:customStyle="1" w:styleId="aff9">
    <w:name w:val="Нормальный (таблица)"/>
    <w:basedOn w:val="a"/>
    <w:next w:val="a"/>
    <w:rsid w:val="00327227"/>
    <w:pPr>
      <w:widowControl w:val="0"/>
      <w:autoSpaceDE w:val="0"/>
      <w:autoSpaceDN w:val="0"/>
      <w:adjustRightInd w:val="0"/>
      <w:spacing w:after="0" w:line="240" w:lineRule="auto"/>
      <w:jc w:val="both"/>
    </w:pPr>
    <w:rPr>
      <w:rFonts w:ascii="Arial" w:eastAsia="Times New Roman" w:hAnsi="Arial" w:cs="Times New Roman"/>
      <w:sz w:val="24"/>
      <w:szCs w:val="24"/>
    </w:rPr>
  </w:style>
  <w:style w:type="numbering" w:customStyle="1" w:styleId="74">
    <w:name w:val="Нет списка74"/>
    <w:next w:val="a2"/>
    <w:uiPriority w:val="99"/>
    <w:semiHidden/>
    <w:unhideWhenUsed/>
    <w:rsid w:val="00C3529C"/>
  </w:style>
  <w:style w:type="table" w:customStyle="1" w:styleId="170">
    <w:name w:val="Сетка таблицы17"/>
    <w:basedOn w:val="a1"/>
    <w:next w:val="ab"/>
    <w:rsid w:val="00C352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5"/>
    <w:next w:val="a2"/>
    <w:uiPriority w:val="99"/>
    <w:semiHidden/>
    <w:unhideWhenUsed/>
    <w:rsid w:val="00DF7011"/>
  </w:style>
  <w:style w:type="table" w:customStyle="1" w:styleId="180">
    <w:name w:val="Сетка таблицы18"/>
    <w:basedOn w:val="a1"/>
    <w:next w:val="ab"/>
    <w:rsid w:val="00DF70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
    <w:name w:val="Нет списка76"/>
    <w:next w:val="a2"/>
    <w:uiPriority w:val="99"/>
    <w:semiHidden/>
    <w:unhideWhenUsed/>
    <w:rsid w:val="00D441B0"/>
  </w:style>
  <w:style w:type="table" w:customStyle="1" w:styleId="190">
    <w:name w:val="Сетка таблицы19"/>
    <w:basedOn w:val="a1"/>
    <w:next w:val="ab"/>
    <w:rsid w:val="00D441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d">
    <w:name w:val="Неразрешенное упоминание1"/>
    <w:basedOn w:val="a0"/>
    <w:uiPriority w:val="99"/>
    <w:semiHidden/>
    <w:unhideWhenUsed/>
    <w:rsid w:val="00D441B0"/>
    <w:rPr>
      <w:color w:val="605E5C"/>
      <w:shd w:val="clear" w:color="auto" w:fill="E1DFDD"/>
    </w:rPr>
  </w:style>
  <w:style w:type="numbering" w:customStyle="1" w:styleId="77">
    <w:name w:val="Нет списка77"/>
    <w:next w:val="a2"/>
    <w:uiPriority w:val="99"/>
    <w:semiHidden/>
    <w:unhideWhenUsed/>
    <w:rsid w:val="00AF69DE"/>
  </w:style>
  <w:style w:type="table" w:customStyle="1" w:styleId="201">
    <w:name w:val="Сетка таблицы20"/>
    <w:basedOn w:val="a1"/>
    <w:next w:val="ab"/>
    <w:rsid w:val="00AF69D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8"/>
    <w:next w:val="a2"/>
    <w:uiPriority w:val="99"/>
    <w:semiHidden/>
    <w:unhideWhenUsed/>
    <w:rsid w:val="00FB715D"/>
  </w:style>
  <w:style w:type="table" w:customStyle="1" w:styleId="213">
    <w:name w:val="Сетка таблицы21"/>
    <w:basedOn w:val="a1"/>
    <w:next w:val="ab"/>
    <w:rsid w:val="00FB715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9">
    <w:name w:val="Нет списка79"/>
    <w:next w:val="a2"/>
    <w:uiPriority w:val="99"/>
    <w:semiHidden/>
    <w:unhideWhenUsed/>
    <w:rsid w:val="00927028"/>
  </w:style>
  <w:style w:type="table" w:customStyle="1" w:styleId="221">
    <w:name w:val="Сетка таблицы22"/>
    <w:basedOn w:val="a1"/>
    <w:next w:val="ab"/>
    <w:rsid w:val="0092702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0">
    <w:name w:val="Нет списка80"/>
    <w:next w:val="a2"/>
    <w:uiPriority w:val="99"/>
    <w:semiHidden/>
    <w:unhideWhenUsed/>
    <w:rsid w:val="00F044CF"/>
  </w:style>
  <w:style w:type="table" w:customStyle="1" w:styleId="231">
    <w:name w:val="Сетка таблицы23"/>
    <w:basedOn w:val="a1"/>
    <w:next w:val="ab"/>
    <w:rsid w:val="00F044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D46DD2"/>
  </w:style>
  <w:style w:type="table" w:customStyle="1" w:styleId="241">
    <w:name w:val="Сетка таблицы24"/>
    <w:basedOn w:val="a1"/>
    <w:next w:val="ab"/>
    <w:rsid w:val="00D46D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2"/>
    <w:uiPriority w:val="99"/>
    <w:semiHidden/>
    <w:unhideWhenUsed/>
    <w:rsid w:val="00C25802"/>
  </w:style>
  <w:style w:type="table" w:customStyle="1" w:styleId="250">
    <w:name w:val="Сетка таблицы25"/>
    <w:basedOn w:val="a1"/>
    <w:next w:val="ab"/>
    <w:rsid w:val="00C258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3"/>
    <w:next w:val="a2"/>
    <w:uiPriority w:val="99"/>
    <w:semiHidden/>
    <w:unhideWhenUsed/>
    <w:rsid w:val="0013475F"/>
  </w:style>
  <w:style w:type="table" w:customStyle="1" w:styleId="260">
    <w:name w:val="Сетка таблицы26"/>
    <w:basedOn w:val="a1"/>
    <w:next w:val="ab"/>
    <w:rsid w:val="001347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4"/>
    <w:next w:val="a2"/>
    <w:uiPriority w:val="99"/>
    <w:semiHidden/>
    <w:unhideWhenUsed/>
    <w:rsid w:val="007820D5"/>
  </w:style>
  <w:style w:type="table" w:customStyle="1" w:styleId="TableStyle087">
    <w:name w:val="TableStyle087"/>
    <w:rsid w:val="007820D5"/>
    <w:pPr>
      <w:spacing w:after="0" w:line="240" w:lineRule="auto"/>
    </w:pPr>
    <w:rPr>
      <w:rFonts w:ascii="Arial" w:hAnsi="Arial"/>
      <w:sz w:val="16"/>
    </w:rPr>
    <w:tblPr>
      <w:tblCellMar>
        <w:top w:w="0" w:type="dxa"/>
        <w:left w:w="0" w:type="dxa"/>
        <w:bottom w:w="0" w:type="dxa"/>
        <w:right w:w="0" w:type="dxa"/>
      </w:tblCellMar>
    </w:tblPr>
  </w:style>
  <w:style w:type="numbering" w:customStyle="1" w:styleId="85">
    <w:name w:val="Нет списка85"/>
    <w:next w:val="a2"/>
    <w:uiPriority w:val="99"/>
    <w:semiHidden/>
    <w:unhideWhenUsed/>
    <w:rsid w:val="000E5BA9"/>
  </w:style>
  <w:style w:type="numbering" w:customStyle="1" w:styleId="86">
    <w:name w:val="Нет списка86"/>
    <w:next w:val="a2"/>
    <w:uiPriority w:val="99"/>
    <w:semiHidden/>
    <w:unhideWhenUsed/>
    <w:rsid w:val="008B77BB"/>
  </w:style>
  <w:style w:type="table" w:customStyle="1" w:styleId="270">
    <w:name w:val="Сетка таблицы27"/>
    <w:basedOn w:val="a1"/>
    <w:next w:val="ab"/>
    <w:uiPriority w:val="39"/>
    <w:rsid w:val="00A41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7">
    <w:name w:val="Нет списка87"/>
    <w:next w:val="a2"/>
    <w:uiPriority w:val="99"/>
    <w:semiHidden/>
    <w:unhideWhenUsed/>
    <w:rsid w:val="00A17BBA"/>
  </w:style>
  <w:style w:type="character" w:customStyle="1" w:styleId="2e">
    <w:name w:val="Неразрешенное упоминание2"/>
    <w:basedOn w:val="a0"/>
    <w:uiPriority w:val="99"/>
    <w:semiHidden/>
    <w:unhideWhenUsed/>
    <w:rsid w:val="00A91A50"/>
    <w:rPr>
      <w:color w:val="605E5C"/>
      <w:shd w:val="clear" w:color="auto" w:fill="E1DFDD"/>
    </w:rPr>
  </w:style>
  <w:style w:type="paragraph" w:customStyle="1" w:styleId="affa">
    <w:basedOn w:val="a"/>
    <w:next w:val="aa"/>
    <w:rsid w:val="00793857"/>
    <w:pPr>
      <w:spacing w:before="75" w:after="100" w:line="240" w:lineRule="auto"/>
    </w:pPr>
    <w:rPr>
      <w:rFonts w:ascii="Times New Roman" w:eastAsia="Times New Roman" w:hAnsi="Times New Roman" w:cs="Times New Roman"/>
      <w:sz w:val="24"/>
      <w:szCs w:val="20"/>
    </w:rPr>
  </w:style>
  <w:style w:type="paragraph" w:customStyle="1" w:styleId="2f">
    <w:name w:val="Текст2"/>
    <w:basedOn w:val="a"/>
    <w:rsid w:val="00793857"/>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222">
    <w:name w:val="Основной текст с отступом 22"/>
    <w:basedOn w:val="a"/>
    <w:rsid w:val="00793857"/>
    <w:pPr>
      <w:widowControl w:val="0"/>
      <w:spacing w:after="120" w:line="240" w:lineRule="auto"/>
      <w:ind w:firstLine="720"/>
      <w:jc w:val="both"/>
    </w:pPr>
    <w:rPr>
      <w:rFonts w:ascii="Times New Roman" w:eastAsia="Times New Roman" w:hAnsi="Times New Roman" w:cs="Times New Roman"/>
      <w:i/>
      <w:sz w:val="24"/>
      <w:szCs w:val="20"/>
    </w:rPr>
  </w:style>
  <w:style w:type="paragraph" w:customStyle="1" w:styleId="msonormal0">
    <w:name w:val="msonormal"/>
    <w:basedOn w:val="a"/>
    <w:rsid w:val="009C21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49">
    <w:name w:val="xl2349"/>
    <w:basedOn w:val="a"/>
    <w:rsid w:val="009C213B"/>
    <w:pPr>
      <w:pBdr>
        <w:top w:val="single" w:sz="4" w:space="0" w:color="BCBCBC"/>
        <w:left w:val="single" w:sz="4" w:space="0" w:color="BCBCBC"/>
        <w:bottom w:val="single" w:sz="4" w:space="0" w:color="BCBCBC"/>
        <w:right w:val="single" w:sz="4" w:space="0" w:color="BCBCBC"/>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50">
    <w:name w:val="xl2350"/>
    <w:basedOn w:val="a"/>
    <w:rsid w:val="009C213B"/>
    <w:pPr>
      <w:pBdr>
        <w:top w:val="single" w:sz="4" w:space="0" w:color="BCBCBC"/>
        <w:left w:val="single" w:sz="4" w:space="0" w:color="BCBCBC"/>
        <w:bottom w:val="single" w:sz="4" w:space="0" w:color="BCBCBC"/>
        <w:right w:val="single" w:sz="12" w:space="0" w:color="BCBCBC"/>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51">
    <w:name w:val="xl2351"/>
    <w:basedOn w:val="a"/>
    <w:rsid w:val="009C213B"/>
    <w:pPr>
      <w:pBdr>
        <w:top w:val="single" w:sz="4" w:space="0" w:color="BCBCBC"/>
        <w:left w:val="single" w:sz="4" w:space="0" w:color="BCBCBC"/>
        <w:bottom w:val="single" w:sz="4" w:space="0" w:color="BCBCBC"/>
        <w:right w:val="single" w:sz="4" w:space="0" w:color="BCBCBC"/>
      </w:pBdr>
      <w:shd w:val="clear" w:color="auto" w:fill="E3FAFD"/>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52">
    <w:name w:val="xl2352"/>
    <w:basedOn w:val="a"/>
    <w:rsid w:val="009C213B"/>
    <w:pPr>
      <w:spacing w:before="100" w:beforeAutospacing="1" w:after="100" w:afterAutospacing="1" w:line="240" w:lineRule="auto"/>
      <w:jc w:val="center"/>
    </w:pPr>
    <w:rPr>
      <w:rFonts w:ascii="Times New Roman" w:eastAsia="Times New Roman" w:hAnsi="Times New Roman" w:cs="Times New Roman"/>
      <w:color w:val="999999"/>
      <w:sz w:val="24"/>
      <w:szCs w:val="24"/>
    </w:rPr>
  </w:style>
  <w:style w:type="paragraph" w:customStyle="1" w:styleId="xl2353">
    <w:name w:val="xl2353"/>
    <w:basedOn w:val="a"/>
    <w:rsid w:val="009C213B"/>
    <w:pPr>
      <w:pBdr>
        <w:top w:val="single" w:sz="4" w:space="0" w:color="BCBCBC"/>
        <w:left w:val="single" w:sz="4" w:space="0" w:color="BCBCBC"/>
        <w:bottom w:val="single" w:sz="4" w:space="0" w:color="BCBCBC"/>
        <w:right w:val="single" w:sz="4" w:space="0" w:color="BCBCB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54">
    <w:name w:val="xl2354"/>
    <w:basedOn w:val="a"/>
    <w:rsid w:val="009C213B"/>
    <w:pPr>
      <w:pBdr>
        <w:top w:val="single" w:sz="4" w:space="0" w:color="BCBCBC"/>
        <w:left w:val="single" w:sz="4" w:space="0" w:color="BCBCBC"/>
        <w:right w:val="single" w:sz="4" w:space="0" w:color="BCBCBC"/>
      </w:pBdr>
      <w:shd w:val="clear" w:color="auto" w:fill="BCBCB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55">
    <w:name w:val="xl2355"/>
    <w:basedOn w:val="a"/>
    <w:rsid w:val="009C213B"/>
    <w:pPr>
      <w:pBdr>
        <w:top w:val="single" w:sz="4" w:space="0" w:color="BCBCBC"/>
        <w:left w:val="single" w:sz="4" w:space="0" w:color="BCBCBC"/>
        <w:right w:val="single" w:sz="4" w:space="0" w:color="BCBCBC"/>
      </w:pBdr>
      <w:shd w:val="clear" w:color="auto" w:fill="BCBCBC"/>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356">
    <w:name w:val="xl2356"/>
    <w:basedOn w:val="a"/>
    <w:rsid w:val="009C213B"/>
    <w:pPr>
      <w:pBdr>
        <w:top w:val="single" w:sz="4" w:space="0" w:color="BCBCBC"/>
        <w:left w:val="single" w:sz="4" w:space="0" w:color="BCBCBC"/>
        <w:bottom w:val="single" w:sz="4" w:space="0" w:color="BCBCBC"/>
        <w:right w:val="single" w:sz="4" w:space="0" w:color="BCBCBC"/>
      </w:pBdr>
      <w:shd w:val="clear" w:color="auto" w:fill="D7EAD3"/>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357">
    <w:name w:val="xl2357"/>
    <w:basedOn w:val="a"/>
    <w:rsid w:val="009C213B"/>
    <w:pPr>
      <w:pBdr>
        <w:top w:val="single" w:sz="4" w:space="0" w:color="BCBCBC"/>
        <w:left w:val="single" w:sz="4" w:space="9" w:color="BCBCBC"/>
        <w:bottom w:val="single" w:sz="4" w:space="0" w:color="BCBCBC"/>
        <w:right w:val="single" w:sz="4" w:space="0" w:color="BCBCBC"/>
      </w:pBdr>
      <w:spacing w:before="100" w:beforeAutospacing="1" w:after="100" w:afterAutospacing="1" w:line="240" w:lineRule="auto"/>
      <w:ind w:firstLineChars="100" w:firstLine="100"/>
    </w:pPr>
    <w:rPr>
      <w:rFonts w:ascii="Times New Roman" w:eastAsia="Times New Roman" w:hAnsi="Times New Roman" w:cs="Times New Roman"/>
      <w:sz w:val="24"/>
      <w:szCs w:val="24"/>
    </w:rPr>
  </w:style>
  <w:style w:type="paragraph" w:customStyle="1" w:styleId="xl2358">
    <w:name w:val="xl2358"/>
    <w:basedOn w:val="a"/>
    <w:rsid w:val="009C213B"/>
    <w:pPr>
      <w:pBdr>
        <w:top w:val="single" w:sz="4" w:space="0" w:color="BCBCBC"/>
        <w:left w:val="single" w:sz="4" w:space="0" w:color="BCBCBC"/>
        <w:bottom w:val="single" w:sz="4" w:space="0" w:color="BCBCBC"/>
        <w:right w:val="single" w:sz="4" w:space="0" w:color="BCBCBC"/>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59">
    <w:name w:val="xl2359"/>
    <w:basedOn w:val="a"/>
    <w:rsid w:val="009C213B"/>
    <w:pPr>
      <w:pBdr>
        <w:top w:val="single" w:sz="4" w:space="0" w:color="BCBCBC"/>
        <w:left w:val="single" w:sz="4" w:space="18" w:color="BCBCBC"/>
        <w:bottom w:val="single" w:sz="4" w:space="0" w:color="BCBCBC"/>
        <w:right w:val="single" w:sz="4" w:space="0" w:color="BCBCBC"/>
      </w:pBdr>
      <w:spacing w:before="100" w:beforeAutospacing="1" w:after="100" w:afterAutospacing="1" w:line="240" w:lineRule="auto"/>
      <w:ind w:firstLineChars="200" w:firstLine="200"/>
    </w:pPr>
    <w:rPr>
      <w:rFonts w:ascii="Times New Roman" w:eastAsia="Times New Roman" w:hAnsi="Times New Roman" w:cs="Times New Roman"/>
      <w:sz w:val="24"/>
      <w:szCs w:val="24"/>
    </w:rPr>
  </w:style>
  <w:style w:type="paragraph" w:customStyle="1" w:styleId="xl2360">
    <w:name w:val="xl2360"/>
    <w:basedOn w:val="a"/>
    <w:rsid w:val="009C213B"/>
    <w:pPr>
      <w:pBdr>
        <w:top w:val="single" w:sz="4" w:space="0" w:color="BCBCBC"/>
        <w:left w:val="single" w:sz="12" w:space="0" w:color="BCBCBC"/>
        <w:bottom w:val="single" w:sz="4" w:space="0" w:color="BCBCBC"/>
        <w:right w:val="single" w:sz="4" w:space="0" w:color="BCBCBC"/>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61">
    <w:name w:val="xl2361"/>
    <w:basedOn w:val="a"/>
    <w:rsid w:val="009C213B"/>
    <w:pPr>
      <w:pBdr>
        <w:top w:val="single" w:sz="4" w:space="0" w:color="BCBCBC"/>
        <w:left w:val="single" w:sz="4" w:space="0" w:color="BCBCBC"/>
        <w:bottom w:val="single" w:sz="4" w:space="0" w:color="BCBCBC"/>
        <w:right w:val="single" w:sz="4" w:space="0" w:color="BCBCBC"/>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62">
    <w:name w:val="xl2362"/>
    <w:basedOn w:val="a"/>
    <w:rsid w:val="009C213B"/>
    <w:pPr>
      <w:pBdr>
        <w:top w:val="single" w:sz="4" w:space="0" w:color="BCBCBC"/>
        <w:left w:val="single" w:sz="4" w:space="0" w:color="BCBCBC"/>
        <w:bottom w:val="single" w:sz="4" w:space="0" w:color="BCBCBC"/>
        <w:right w:val="single" w:sz="4" w:space="0" w:color="BCBCBC"/>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363">
    <w:name w:val="xl2363"/>
    <w:basedOn w:val="a"/>
    <w:rsid w:val="009C213B"/>
    <w:pPr>
      <w:pBdr>
        <w:top w:val="single" w:sz="4" w:space="0" w:color="BCBCBC"/>
        <w:left w:val="single" w:sz="4" w:space="0" w:color="BCBCBC"/>
      </w:pBdr>
      <w:shd w:val="clear" w:color="auto" w:fill="BCBCB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64">
    <w:name w:val="xl2364"/>
    <w:basedOn w:val="a"/>
    <w:rsid w:val="009C213B"/>
    <w:pPr>
      <w:pBdr>
        <w:top w:val="single" w:sz="4" w:space="0" w:color="BCBCBC"/>
        <w:left w:val="single" w:sz="4" w:space="0" w:color="BCBCBC"/>
        <w:bottom w:val="single" w:sz="4" w:space="0" w:color="BCBCBC"/>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65">
    <w:name w:val="xl2365"/>
    <w:basedOn w:val="a"/>
    <w:rsid w:val="009C213B"/>
    <w:pPr>
      <w:pBdr>
        <w:top w:val="single" w:sz="4" w:space="0" w:color="BCBCBC"/>
        <w:left w:val="single" w:sz="4" w:space="0" w:color="BCBCBC"/>
        <w:bottom w:val="single" w:sz="4" w:space="0" w:color="BCBCBC"/>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366">
    <w:name w:val="xl2366"/>
    <w:basedOn w:val="a"/>
    <w:rsid w:val="009C213B"/>
    <w:pPr>
      <w:pBdr>
        <w:top w:val="single" w:sz="4" w:space="0" w:color="BCBCBC"/>
        <w:left w:val="single" w:sz="12" w:space="0" w:color="BCBCBC"/>
        <w:right w:val="single" w:sz="4" w:space="0" w:color="BCBCBC"/>
      </w:pBdr>
      <w:shd w:val="clear" w:color="auto" w:fill="BCBCB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67">
    <w:name w:val="xl2367"/>
    <w:basedOn w:val="a"/>
    <w:rsid w:val="009C213B"/>
    <w:pPr>
      <w:pBdr>
        <w:top w:val="single" w:sz="4" w:space="0" w:color="BCBCBC"/>
        <w:left w:val="single" w:sz="4" w:space="0" w:color="BCBCBC"/>
        <w:right w:val="single" w:sz="12" w:space="0" w:color="BCBCBC"/>
      </w:pBdr>
      <w:shd w:val="clear" w:color="auto" w:fill="BCBCB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68">
    <w:name w:val="xl2368"/>
    <w:basedOn w:val="a"/>
    <w:rsid w:val="009C213B"/>
    <w:pPr>
      <w:pBdr>
        <w:top w:val="single" w:sz="4" w:space="0" w:color="BCBCBC"/>
        <w:left w:val="single" w:sz="12" w:space="0" w:color="BCBCBC"/>
        <w:bottom w:val="single" w:sz="4" w:space="0" w:color="BCBCBC"/>
        <w:right w:val="single" w:sz="4" w:space="0" w:color="BCBCBC"/>
      </w:pBdr>
      <w:shd w:val="clear" w:color="auto" w:fill="D7EAD3"/>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369">
    <w:name w:val="xl2369"/>
    <w:basedOn w:val="a"/>
    <w:rsid w:val="009C213B"/>
    <w:pPr>
      <w:pBdr>
        <w:top w:val="single" w:sz="4" w:space="0" w:color="BCBCBC"/>
        <w:left w:val="single" w:sz="4" w:space="0" w:color="BCBCBC"/>
        <w:bottom w:val="single" w:sz="4" w:space="0" w:color="BCBCBC"/>
        <w:right w:val="single" w:sz="12" w:space="0" w:color="BCBCBC"/>
      </w:pBdr>
      <w:shd w:val="clear" w:color="auto" w:fill="D7EAD3"/>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370">
    <w:name w:val="xl2370"/>
    <w:basedOn w:val="a"/>
    <w:rsid w:val="009C213B"/>
    <w:pPr>
      <w:pBdr>
        <w:top w:val="single" w:sz="4" w:space="0" w:color="BCBCBC"/>
        <w:left w:val="single" w:sz="4" w:space="0" w:color="BCBCBC"/>
        <w:bottom w:val="single" w:sz="4" w:space="0" w:color="BCBCBC"/>
      </w:pBdr>
      <w:shd w:val="clear" w:color="auto" w:fill="D7EAD3"/>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371">
    <w:name w:val="xl2371"/>
    <w:basedOn w:val="a"/>
    <w:rsid w:val="009C213B"/>
    <w:pPr>
      <w:pBdr>
        <w:top w:val="single" w:sz="4" w:space="0" w:color="BCBCBC"/>
        <w:left w:val="single" w:sz="12" w:space="0" w:color="BCBCBC"/>
        <w:bottom w:val="single" w:sz="4" w:space="0" w:color="BCBCBC"/>
        <w:right w:val="single" w:sz="12" w:space="0" w:color="BCBCBC"/>
      </w:pBdr>
      <w:shd w:val="clear" w:color="auto" w:fill="BCBCB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72">
    <w:name w:val="xl2372"/>
    <w:basedOn w:val="a"/>
    <w:rsid w:val="009C213B"/>
    <w:pPr>
      <w:pBdr>
        <w:top w:val="single" w:sz="4" w:space="0" w:color="BCBCBC"/>
        <w:left w:val="single" w:sz="12" w:space="0" w:color="BCBCBC"/>
        <w:bottom w:val="single" w:sz="4" w:space="0" w:color="BCBCBC"/>
        <w:right w:val="single" w:sz="12" w:space="0" w:color="BCBCB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73">
    <w:name w:val="xl2373"/>
    <w:basedOn w:val="a"/>
    <w:rsid w:val="009C213B"/>
    <w:pPr>
      <w:pBdr>
        <w:top w:val="single" w:sz="4" w:space="0" w:color="BCBCBC"/>
        <w:left w:val="single" w:sz="12" w:space="0" w:color="BCBCBC"/>
        <w:right w:val="single" w:sz="12" w:space="0" w:color="BCBCB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74">
    <w:name w:val="xl2374"/>
    <w:basedOn w:val="a"/>
    <w:rsid w:val="009C213B"/>
    <w:pPr>
      <w:pBdr>
        <w:left w:val="single" w:sz="12" w:space="0" w:color="BCBCBC"/>
        <w:right w:val="single" w:sz="12" w:space="0" w:color="BCBCB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75">
    <w:name w:val="xl2375"/>
    <w:basedOn w:val="a"/>
    <w:rsid w:val="009C213B"/>
    <w:pPr>
      <w:pBdr>
        <w:top w:val="single" w:sz="4" w:space="0" w:color="BCBCBC"/>
        <w:left w:val="single" w:sz="4" w:space="9" w:color="BCBCBC"/>
        <w:bottom w:val="single" w:sz="4" w:space="0" w:color="BCBCBC"/>
        <w:right w:val="single" w:sz="4" w:space="0" w:color="BCBCBC"/>
      </w:pBdr>
      <w:spacing w:before="100" w:beforeAutospacing="1" w:after="100" w:afterAutospacing="1" w:line="240" w:lineRule="auto"/>
      <w:ind w:firstLineChars="100" w:firstLine="100"/>
    </w:pPr>
    <w:rPr>
      <w:rFonts w:ascii="Times New Roman" w:eastAsia="Times New Roman" w:hAnsi="Times New Roman" w:cs="Times New Roman"/>
      <w:b/>
      <w:bCs/>
      <w:sz w:val="24"/>
      <w:szCs w:val="24"/>
    </w:rPr>
  </w:style>
  <w:style w:type="paragraph" w:customStyle="1" w:styleId="xl2376">
    <w:name w:val="xl2376"/>
    <w:basedOn w:val="a"/>
    <w:rsid w:val="009C213B"/>
    <w:pPr>
      <w:pBdr>
        <w:top w:val="single" w:sz="4" w:space="0" w:color="BCBCBC"/>
        <w:left w:val="single" w:sz="4" w:space="0" w:color="BCBCBC"/>
        <w:bottom w:val="single" w:sz="4" w:space="0" w:color="BCBCBC"/>
        <w:right w:val="single" w:sz="4" w:space="0" w:color="BCBCBC"/>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377">
    <w:name w:val="xl2377"/>
    <w:basedOn w:val="a"/>
    <w:rsid w:val="009C213B"/>
    <w:pPr>
      <w:pBdr>
        <w:top w:val="single" w:sz="4" w:space="0" w:color="BCBCBC"/>
        <w:left w:val="single" w:sz="4" w:space="0" w:color="BCBCBC"/>
        <w:bottom w:val="single" w:sz="4" w:space="0" w:color="BCBCBC"/>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378">
    <w:name w:val="xl2378"/>
    <w:basedOn w:val="a"/>
    <w:rsid w:val="009C213B"/>
    <w:pPr>
      <w:pBdr>
        <w:top w:val="single" w:sz="4" w:space="0" w:color="BCBCBC"/>
        <w:left w:val="single" w:sz="12" w:space="0" w:color="BCBCBC"/>
        <w:bottom w:val="single" w:sz="4" w:space="0" w:color="BCBCBC"/>
        <w:right w:val="single" w:sz="4" w:space="0" w:color="BCBCBC"/>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79">
    <w:name w:val="xl2379"/>
    <w:basedOn w:val="a"/>
    <w:rsid w:val="009C213B"/>
    <w:pPr>
      <w:pBdr>
        <w:top w:val="single" w:sz="4" w:space="0" w:color="BCBCBC"/>
        <w:left w:val="single" w:sz="12" w:space="0" w:color="BCBCBC"/>
        <w:bottom w:val="single" w:sz="4" w:space="0" w:color="BCBCBC"/>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80">
    <w:name w:val="xl2380"/>
    <w:basedOn w:val="a"/>
    <w:rsid w:val="009C213B"/>
    <w:pPr>
      <w:pBdr>
        <w:top w:val="single" w:sz="4" w:space="0" w:color="BCBCBC"/>
        <w:bottom w:val="single" w:sz="4" w:space="0" w:color="BCBCBC"/>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81">
    <w:name w:val="xl2381"/>
    <w:basedOn w:val="a"/>
    <w:rsid w:val="009C213B"/>
    <w:pPr>
      <w:pBdr>
        <w:top w:val="single" w:sz="4" w:space="0" w:color="BCBCBC"/>
        <w:bottom w:val="single" w:sz="4" w:space="0" w:color="BCBCBC"/>
        <w:right w:val="single" w:sz="12" w:space="0" w:color="BCBCBC"/>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82">
    <w:name w:val="xl2382"/>
    <w:basedOn w:val="a"/>
    <w:rsid w:val="009C213B"/>
    <w:pPr>
      <w:pBdr>
        <w:top w:val="single" w:sz="4" w:space="0" w:color="BCBCBC"/>
        <w:left w:val="single" w:sz="12" w:space="0" w:color="BCBCBC"/>
        <w:bottom w:val="single" w:sz="4" w:space="0" w:color="BCBCBC"/>
        <w:right w:val="single" w:sz="4" w:space="0" w:color="BCBCBC"/>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383">
    <w:name w:val="xl2383"/>
    <w:basedOn w:val="a"/>
    <w:rsid w:val="009C213B"/>
    <w:pPr>
      <w:pBdr>
        <w:top w:val="single" w:sz="4" w:space="0" w:color="BCBCBC"/>
        <w:left w:val="single" w:sz="4" w:space="0" w:color="BCBCBC"/>
        <w:bottom w:val="single" w:sz="4" w:space="0" w:color="BCBCBC"/>
        <w:right w:val="single" w:sz="12" w:space="0" w:color="BCBCBC"/>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384">
    <w:name w:val="xl2384"/>
    <w:basedOn w:val="a"/>
    <w:rsid w:val="009C213B"/>
    <w:pPr>
      <w:pBdr>
        <w:top w:val="single" w:sz="4" w:space="0" w:color="BCBCBC"/>
        <w:bottom w:val="single" w:sz="4" w:space="0" w:color="BCBCBC"/>
        <w:right w:val="single" w:sz="12" w:space="0" w:color="BCBCB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85">
    <w:name w:val="xl2385"/>
    <w:basedOn w:val="a"/>
    <w:rsid w:val="009C213B"/>
    <w:pPr>
      <w:pBdr>
        <w:top w:val="single" w:sz="4" w:space="0" w:color="BCBCBC"/>
        <w:left w:val="single" w:sz="12" w:space="0" w:color="BCBCBC"/>
        <w:bottom w:val="single" w:sz="4" w:space="0" w:color="BCBCBC"/>
        <w:right w:val="single" w:sz="4" w:space="0" w:color="BCBCBC"/>
      </w:pBdr>
      <w:shd w:val="clear" w:color="auto" w:fill="E3FAFD"/>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86">
    <w:name w:val="xl2386"/>
    <w:basedOn w:val="a"/>
    <w:rsid w:val="009C213B"/>
    <w:pPr>
      <w:pBdr>
        <w:top w:val="single" w:sz="4" w:space="0" w:color="BCBCBC"/>
        <w:left w:val="single" w:sz="4" w:space="0" w:color="BCBCBC"/>
        <w:bottom w:val="single" w:sz="4" w:space="0" w:color="BCBCBC"/>
      </w:pBdr>
      <w:shd w:val="clear" w:color="auto" w:fill="E3FAFD"/>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87">
    <w:name w:val="xl2387"/>
    <w:basedOn w:val="a"/>
    <w:rsid w:val="009C213B"/>
    <w:pPr>
      <w:pBdr>
        <w:top w:val="single" w:sz="4" w:space="0" w:color="BCBCBC"/>
        <w:left w:val="single" w:sz="4" w:space="0" w:color="BCBCBC"/>
        <w:bottom w:val="single" w:sz="4" w:space="0" w:color="BCBCBC"/>
        <w:right w:val="single" w:sz="12" w:space="0" w:color="BCBCBC"/>
      </w:pBdr>
      <w:shd w:val="clear" w:color="auto" w:fill="E3FAFD"/>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88">
    <w:name w:val="xl2388"/>
    <w:basedOn w:val="a"/>
    <w:rsid w:val="009C213B"/>
    <w:pPr>
      <w:pBdr>
        <w:top w:val="single" w:sz="4" w:space="0" w:color="BCBCBC"/>
        <w:left w:val="single" w:sz="4" w:space="0" w:color="BCBCBC"/>
        <w:bottom w:val="single" w:sz="4" w:space="0" w:color="BCBCBC"/>
        <w:right w:val="single" w:sz="4" w:space="0" w:color="BCBCBC"/>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389">
    <w:name w:val="xl2389"/>
    <w:basedOn w:val="a"/>
    <w:rsid w:val="009C213B"/>
    <w:pPr>
      <w:pBdr>
        <w:top w:val="single" w:sz="4" w:space="0" w:color="BCBCBC"/>
        <w:left w:val="single" w:sz="4" w:space="0" w:color="BCBCBC"/>
        <w:bottom w:val="single" w:sz="4" w:space="0" w:color="BCBCBC"/>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390">
    <w:name w:val="xl2390"/>
    <w:basedOn w:val="a"/>
    <w:rsid w:val="009C213B"/>
    <w:pPr>
      <w:pBdr>
        <w:top w:val="single" w:sz="4" w:space="0" w:color="BCBCBC"/>
        <w:left w:val="single" w:sz="4" w:space="0" w:color="BCBCBC"/>
        <w:bottom w:val="single" w:sz="4" w:space="0" w:color="BCBCBC"/>
        <w:right w:val="single" w:sz="4" w:space="0" w:color="BCBCBC"/>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91">
    <w:name w:val="xl2391"/>
    <w:basedOn w:val="a"/>
    <w:rsid w:val="009C213B"/>
    <w:pPr>
      <w:pBdr>
        <w:top w:val="single" w:sz="4" w:space="0" w:color="BCBCBC"/>
        <w:left w:val="single" w:sz="12" w:space="0" w:color="BCBCBC"/>
        <w:right w:val="single" w:sz="12" w:space="0" w:color="BCBCBC"/>
      </w:pBdr>
      <w:shd w:val="clear" w:color="auto" w:fill="FFFF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92">
    <w:name w:val="xl2392"/>
    <w:basedOn w:val="a"/>
    <w:rsid w:val="009C213B"/>
    <w:pPr>
      <w:pBdr>
        <w:left w:val="single" w:sz="12" w:space="0" w:color="BCBCBC"/>
        <w:right w:val="single" w:sz="12" w:space="0" w:color="BCBCBC"/>
      </w:pBdr>
      <w:shd w:val="clear" w:color="auto" w:fill="FFFF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93">
    <w:name w:val="xl2393"/>
    <w:basedOn w:val="a"/>
    <w:rsid w:val="009C213B"/>
    <w:pPr>
      <w:pBdr>
        <w:left w:val="single" w:sz="12" w:space="0" w:color="BCBCBC"/>
        <w:bottom w:val="single" w:sz="4" w:space="0" w:color="BCBCBC"/>
        <w:right w:val="single" w:sz="12" w:space="0" w:color="BCBCBC"/>
      </w:pBdr>
      <w:shd w:val="clear" w:color="auto" w:fill="FFFF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94">
    <w:name w:val="xl2394"/>
    <w:basedOn w:val="a"/>
    <w:rsid w:val="009C213B"/>
    <w:pPr>
      <w:pBdr>
        <w:top w:val="single" w:sz="4" w:space="0" w:color="BCBCBC"/>
        <w:left w:val="single" w:sz="12" w:space="0" w:color="BCBCBC"/>
        <w:right w:val="single" w:sz="12" w:space="0" w:color="BCBCBC"/>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95">
    <w:name w:val="xl2395"/>
    <w:basedOn w:val="a"/>
    <w:rsid w:val="009C213B"/>
    <w:pPr>
      <w:pBdr>
        <w:left w:val="single" w:sz="12" w:space="0" w:color="BCBCBC"/>
        <w:bottom w:val="single" w:sz="4" w:space="0" w:color="BCBCBC"/>
        <w:right w:val="single" w:sz="12" w:space="0" w:color="BCBCBC"/>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96">
    <w:name w:val="xl2396"/>
    <w:basedOn w:val="a"/>
    <w:rsid w:val="009C213B"/>
    <w:pPr>
      <w:pBdr>
        <w:top w:val="single" w:sz="4" w:space="0" w:color="BCBCBC"/>
        <w:left w:val="single" w:sz="12" w:space="0" w:color="BCBCBC"/>
        <w:right w:val="single" w:sz="12" w:space="0" w:color="BCBCBC"/>
      </w:pBdr>
      <w:shd w:val="clear" w:color="auto" w:fill="FFFF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97">
    <w:name w:val="xl2397"/>
    <w:basedOn w:val="a"/>
    <w:rsid w:val="009C213B"/>
    <w:pPr>
      <w:pBdr>
        <w:left w:val="single" w:sz="12" w:space="0" w:color="BCBCBC"/>
        <w:right w:val="single" w:sz="12" w:space="0" w:color="BCBCBC"/>
      </w:pBdr>
      <w:shd w:val="clear" w:color="auto" w:fill="FFFF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98">
    <w:name w:val="xl2398"/>
    <w:basedOn w:val="a"/>
    <w:rsid w:val="009C213B"/>
    <w:pPr>
      <w:pBdr>
        <w:left w:val="single" w:sz="12" w:space="0" w:color="BCBCBC"/>
        <w:bottom w:val="single" w:sz="4" w:space="0" w:color="BCBCBC"/>
        <w:right w:val="single" w:sz="12" w:space="0" w:color="BCBCBC"/>
      </w:pBdr>
      <w:shd w:val="clear" w:color="auto" w:fill="FFFFC0"/>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Style088">
    <w:name w:val="TableStyle088"/>
    <w:rsid w:val="0046392D"/>
    <w:pPr>
      <w:spacing w:after="0" w:line="240" w:lineRule="auto"/>
    </w:pPr>
    <w:rPr>
      <w:rFonts w:ascii="Arial" w:hAnsi="Arial"/>
      <w:sz w:val="16"/>
    </w:rPr>
    <w:tblPr>
      <w:tblCellMar>
        <w:top w:w="0" w:type="dxa"/>
        <w:left w:w="0" w:type="dxa"/>
        <w:bottom w:w="0" w:type="dxa"/>
        <w:right w:w="0" w:type="dxa"/>
      </w:tblCellMar>
    </w:tblPr>
  </w:style>
  <w:style w:type="numbering" w:customStyle="1" w:styleId="88">
    <w:name w:val="Нет списка88"/>
    <w:next w:val="a2"/>
    <w:uiPriority w:val="99"/>
    <w:semiHidden/>
    <w:unhideWhenUsed/>
    <w:rsid w:val="00D943C6"/>
  </w:style>
  <w:style w:type="table" w:customStyle="1" w:styleId="TableStyle089">
    <w:name w:val="TableStyle089"/>
    <w:rsid w:val="00D943C6"/>
    <w:pPr>
      <w:spacing w:after="0" w:line="240" w:lineRule="auto"/>
    </w:pPr>
    <w:rPr>
      <w:rFonts w:ascii="Arial" w:hAnsi="Arial"/>
      <w:sz w:val="16"/>
    </w:rPr>
    <w:tblPr>
      <w:tblCellMar>
        <w:top w:w="0" w:type="dxa"/>
        <w:left w:w="0" w:type="dxa"/>
        <w:bottom w:w="0" w:type="dxa"/>
        <w:right w:w="0" w:type="dxa"/>
      </w:tblCellMar>
    </w:tblPr>
  </w:style>
  <w:style w:type="numbering" w:customStyle="1" w:styleId="89">
    <w:name w:val="Нет списка89"/>
    <w:next w:val="a2"/>
    <w:uiPriority w:val="99"/>
    <w:semiHidden/>
    <w:unhideWhenUsed/>
    <w:rsid w:val="003535A0"/>
  </w:style>
  <w:style w:type="table" w:customStyle="1" w:styleId="TableStyle090">
    <w:name w:val="TableStyle090"/>
    <w:rsid w:val="003535A0"/>
    <w:pPr>
      <w:spacing w:after="0" w:line="240" w:lineRule="auto"/>
    </w:pPr>
    <w:rPr>
      <w:rFonts w:ascii="Arial" w:hAnsi="Arial"/>
      <w:sz w:val="16"/>
    </w:rPr>
    <w:tblPr>
      <w:tblCellMar>
        <w:top w:w="0" w:type="dxa"/>
        <w:left w:w="0" w:type="dxa"/>
        <w:bottom w:w="0" w:type="dxa"/>
        <w:right w:w="0" w:type="dxa"/>
      </w:tblCellMar>
    </w:tblPr>
  </w:style>
  <w:style w:type="numbering" w:customStyle="1" w:styleId="900">
    <w:name w:val="Нет списка90"/>
    <w:next w:val="a2"/>
    <w:uiPriority w:val="99"/>
    <w:semiHidden/>
    <w:unhideWhenUsed/>
    <w:rsid w:val="00955FF5"/>
  </w:style>
  <w:style w:type="table" w:customStyle="1" w:styleId="TableStyle093">
    <w:name w:val="TableStyle093"/>
    <w:rsid w:val="00955FF5"/>
    <w:pPr>
      <w:spacing w:after="0" w:line="240" w:lineRule="auto"/>
    </w:pPr>
    <w:rPr>
      <w:rFonts w:ascii="Arial" w:hAnsi="Arial"/>
      <w:sz w:val="16"/>
    </w:rPr>
    <w:tblPr>
      <w:tblCellMar>
        <w:top w:w="0" w:type="dxa"/>
        <w:left w:w="0" w:type="dxa"/>
        <w:bottom w:w="0" w:type="dxa"/>
        <w:right w:w="0" w:type="dxa"/>
      </w:tblCellMar>
    </w:tblPr>
  </w:style>
  <w:style w:type="numbering" w:customStyle="1" w:styleId="910">
    <w:name w:val="Нет списка91"/>
    <w:next w:val="a2"/>
    <w:uiPriority w:val="99"/>
    <w:semiHidden/>
    <w:unhideWhenUsed/>
    <w:rsid w:val="0049633D"/>
  </w:style>
  <w:style w:type="table" w:customStyle="1" w:styleId="TableStyle094">
    <w:name w:val="TableStyle094"/>
    <w:rsid w:val="0049633D"/>
    <w:pPr>
      <w:spacing w:after="0" w:line="240" w:lineRule="auto"/>
    </w:pPr>
    <w:rPr>
      <w:rFonts w:ascii="Arial" w:hAnsi="Arial"/>
      <w:sz w:val="16"/>
    </w:rPr>
    <w:tblPr>
      <w:tblCellMar>
        <w:top w:w="0" w:type="dxa"/>
        <w:left w:w="0" w:type="dxa"/>
        <w:bottom w:w="0" w:type="dxa"/>
        <w:right w:w="0" w:type="dxa"/>
      </w:tblCellMar>
    </w:tblPr>
  </w:style>
  <w:style w:type="numbering" w:customStyle="1" w:styleId="920">
    <w:name w:val="Нет списка92"/>
    <w:next w:val="a2"/>
    <w:uiPriority w:val="99"/>
    <w:semiHidden/>
    <w:unhideWhenUsed/>
    <w:rsid w:val="00F57E1E"/>
  </w:style>
  <w:style w:type="table" w:customStyle="1" w:styleId="TableStyle095">
    <w:name w:val="TableStyle095"/>
    <w:rsid w:val="00F57E1E"/>
    <w:pPr>
      <w:spacing w:after="0" w:line="240" w:lineRule="auto"/>
    </w:pPr>
    <w:rPr>
      <w:rFonts w:ascii="Arial" w:hAnsi="Arial"/>
      <w:sz w:val="16"/>
    </w:rPr>
    <w:tblPr>
      <w:tblCellMar>
        <w:top w:w="0" w:type="dxa"/>
        <w:left w:w="0" w:type="dxa"/>
        <w:bottom w:w="0" w:type="dxa"/>
        <w:right w:w="0" w:type="dxa"/>
      </w:tblCellMar>
    </w:tblPr>
  </w:style>
  <w:style w:type="numbering" w:customStyle="1" w:styleId="93">
    <w:name w:val="Нет списка93"/>
    <w:next w:val="a2"/>
    <w:uiPriority w:val="99"/>
    <w:semiHidden/>
    <w:unhideWhenUsed/>
    <w:rsid w:val="00535268"/>
  </w:style>
  <w:style w:type="table" w:customStyle="1" w:styleId="TableStyle096">
    <w:name w:val="TableStyle096"/>
    <w:rsid w:val="00535268"/>
    <w:pPr>
      <w:spacing w:after="0" w:line="240" w:lineRule="auto"/>
    </w:pPr>
    <w:rPr>
      <w:rFonts w:ascii="Arial" w:hAnsi="Arial"/>
      <w:sz w:val="16"/>
    </w:rPr>
    <w:tblPr>
      <w:tblCellMar>
        <w:top w:w="0" w:type="dxa"/>
        <w:left w:w="0" w:type="dxa"/>
        <w:bottom w:w="0" w:type="dxa"/>
        <w:right w:w="0" w:type="dxa"/>
      </w:tblCellMar>
    </w:tblPr>
  </w:style>
  <w:style w:type="character" w:styleId="affb">
    <w:name w:val="Subtle Emphasis"/>
    <w:basedOn w:val="a0"/>
    <w:uiPriority w:val="19"/>
    <w:qFormat/>
    <w:rsid w:val="007E6135"/>
    <w:rPr>
      <w:i/>
      <w:iCs/>
      <w:color w:val="404040" w:themeColor="text1" w:themeTint="BF"/>
    </w:rPr>
  </w:style>
  <w:style w:type="table" w:customStyle="1" w:styleId="TableStyle097">
    <w:name w:val="TableStyle097"/>
    <w:rsid w:val="00402868"/>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98">
    <w:name w:val="TableStyle098"/>
    <w:rsid w:val="003C5E15"/>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99">
    <w:name w:val="TableStyle099"/>
    <w:rsid w:val="008F589C"/>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00">
    <w:name w:val="TableStyle0100"/>
    <w:rsid w:val="00322FFB"/>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280">
    <w:name w:val="Сетка таблицы28"/>
    <w:basedOn w:val="a1"/>
    <w:next w:val="ab"/>
    <w:uiPriority w:val="39"/>
    <w:rsid w:val="0003352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103">
    <w:name w:val="TableStyle0103"/>
    <w:rsid w:val="00033527"/>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character" w:customStyle="1" w:styleId="3b">
    <w:name w:val="Неразрешенное упоминание3"/>
    <w:basedOn w:val="a0"/>
    <w:uiPriority w:val="99"/>
    <w:semiHidden/>
    <w:unhideWhenUsed/>
    <w:rsid w:val="00470FE1"/>
    <w:rPr>
      <w:color w:val="605E5C"/>
      <w:shd w:val="clear" w:color="auto" w:fill="E1DFDD"/>
    </w:rPr>
  </w:style>
  <w:style w:type="numbering" w:customStyle="1" w:styleId="94">
    <w:name w:val="Нет списка94"/>
    <w:next w:val="a2"/>
    <w:uiPriority w:val="99"/>
    <w:semiHidden/>
    <w:unhideWhenUsed/>
    <w:rsid w:val="00470FE1"/>
  </w:style>
  <w:style w:type="numbering" w:customStyle="1" w:styleId="95">
    <w:name w:val="Нет списка95"/>
    <w:next w:val="a2"/>
    <w:uiPriority w:val="99"/>
    <w:semiHidden/>
    <w:unhideWhenUsed/>
    <w:rsid w:val="004B5B4E"/>
  </w:style>
  <w:style w:type="numbering" w:customStyle="1" w:styleId="96">
    <w:name w:val="Нет списка96"/>
    <w:next w:val="a2"/>
    <w:semiHidden/>
    <w:rsid w:val="00660C70"/>
  </w:style>
  <w:style w:type="table" w:customStyle="1" w:styleId="290">
    <w:name w:val="Сетка таблицы29"/>
    <w:basedOn w:val="a1"/>
    <w:next w:val="ab"/>
    <w:rsid w:val="00660C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
    <w:basedOn w:val="a1"/>
    <w:next w:val="ab"/>
    <w:uiPriority w:val="39"/>
    <w:rsid w:val="00CB3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
    <w:name w:val="Нет списка97"/>
    <w:next w:val="a2"/>
    <w:uiPriority w:val="99"/>
    <w:semiHidden/>
    <w:unhideWhenUsed/>
    <w:rsid w:val="00206C6B"/>
  </w:style>
  <w:style w:type="table" w:customStyle="1" w:styleId="TableStyle0104">
    <w:name w:val="TableStyle0104"/>
    <w:rsid w:val="00206C6B"/>
    <w:pPr>
      <w:spacing w:after="0" w:line="240" w:lineRule="auto"/>
    </w:pPr>
    <w:rPr>
      <w:rFonts w:ascii="Arial" w:hAnsi="Arial"/>
      <w:sz w:val="16"/>
    </w:rPr>
    <w:tblPr>
      <w:tblCellMar>
        <w:top w:w="0" w:type="dxa"/>
        <w:left w:w="0" w:type="dxa"/>
        <w:bottom w:w="0" w:type="dxa"/>
        <w:right w:w="0" w:type="dxa"/>
      </w:tblCellMar>
    </w:tblPr>
  </w:style>
  <w:style w:type="numbering" w:customStyle="1" w:styleId="98">
    <w:name w:val="Нет списка98"/>
    <w:next w:val="a2"/>
    <w:uiPriority w:val="99"/>
    <w:semiHidden/>
    <w:unhideWhenUsed/>
    <w:rsid w:val="005D3CF4"/>
  </w:style>
  <w:style w:type="table" w:customStyle="1" w:styleId="331">
    <w:name w:val="Сетка таблицы33"/>
    <w:basedOn w:val="a1"/>
    <w:next w:val="ab"/>
    <w:uiPriority w:val="59"/>
    <w:rsid w:val="003A6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9">
    <w:name w:val="Нет списка99"/>
    <w:next w:val="a2"/>
    <w:uiPriority w:val="99"/>
    <w:semiHidden/>
    <w:unhideWhenUsed/>
    <w:rsid w:val="00993BE8"/>
  </w:style>
  <w:style w:type="table" w:customStyle="1" w:styleId="341">
    <w:name w:val="Сетка таблицы34"/>
    <w:basedOn w:val="a1"/>
    <w:next w:val="ab"/>
    <w:uiPriority w:val="39"/>
    <w:rsid w:val="00993BE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0">
    <w:name w:val="Нет списка100"/>
    <w:next w:val="a2"/>
    <w:semiHidden/>
    <w:unhideWhenUsed/>
    <w:rsid w:val="00AA4052"/>
  </w:style>
  <w:style w:type="paragraph" w:customStyle="1" w:styleId="affc">
    <w:basedOn w:val="a"/>
    <w:next w:val="ac"/>
    <w:qFormat/>
    <w:rsid w:val="00AA4052"/>
    <w:pPr>
      <w:spacing w:after="0" w:line="240" w:lineRule="auto"/>
      <w:jc w:val="center"/>
    </w:pPr>
    <w:rPr>
      <w:rFonts w:ascii="Times New Roman" w:eastAsia="Times New Roman" w:hAnsi="Times New Roman" w:cs="Times New Roman"/>
      <w:b/>
      <w:sz w:val="26"/>
      <w:szCs w:val="20"/>
    </w:rPr>
  </w:style>
  <w:style w:type="table" w:customStyle="1" w:styleId="351">
    <w:name w:val="Сетка таблицы35"/>
    <w:basedOn w:val="a1"/>
    <w:next w:val="ab"/>
    <w:rsid w:val="00AA40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105">
    <w:name w:val="TableStyle0105"/>
    <w:rsid w:val="004E2A6A"/>
    <w:pPr>
      <w:spacing w:after="0" w:line="240" w:lineRule="auto"/>
    </w:pPr>
    <w:rPr>
      <w:rFonts w:ascii="Arial" w:hAnsi="Arial"/>
      <w:sz w:val="16"/>
    </w:rPr>
    <w:tblPr>
      <w:tblCellMar>
        <w:top w:w="0" w:type="dxa"/>
        <w:left w:w="0" w:type="dxa"/>
        <w:bottom w:w="0" w:type="dxa"/>
        <w:right w:w="0" w:type="dxa"/>
      </w:tblCellMar>
    </w:tblPr>
  </w:style>
  <w:style w:type="numbering" w:customStyle="1" w:styleId="1010">
    <w:name w:val="Нет списка101"/>
    <w:next w:val="a2"/>
    <w:uiPriority w:val="99"/>
    <w:semiHidden/>
    <w:unhideWhenUsed/>
    <w:rsid w:val="0013011E"/>
  </w:style>
  <w:style w:type="numbering" w:customStyle="1" w:styleId="102">
    <w:name w:val="Нет списка102"/>
    <w:next w:val="a2"/>
    <w:uiPriority w:val="99"/>
    <w:semiHidden/>
    <w:unhideWhenUsed/>
    <w:rsid w:val="00D83C3F"/>
  </w:style>
  <w:style w:type="numbering" w:customStyle="1" w:styleId="103">
    <w:name w:val="Нет списка103"/>
    <w:next w:val="a2"/>
    <w:uiPriority w:val="99"/>
    <w:semiHidden/>
    <w:unhideWhenUsed/>
    <w:rsid w:val="008660E5"/>
  </w:style>
  <w:style w:type="numbering" w:customStyle="1" w:styleId="104">
    <w:name w:val="Нет списка104"/>
    <w:next w:val="a2"/>
    <w:uiPriority w:val="99"/>
    <w:semiHidden/>
    <w:unhideWhenUsed/>
    <w:rsid w:val="0094557E"/>
  </w:style>
  <w:style w:type="table" w:customStyle="1" w:styleId="361">
    <w:name w:val="Сетка таблицы36"/>
    <w:basedOn w:val="a1"/>
    <w:next w:val="ab"/>
    <w:rsid w:val="009455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
    <w:name w:val="Нет списка105"/>
    <w:next w:val="a2"/>
    <w:uiPriority w:val="99"/>
    <w:semiHidden/>
    <w:unhideWhenUsed/>
    <w:rsid w:val="00801447"/>
  </w:style>
  <w:style w:type="table" w:customStyle="1" w:styleId="370">
    <w:name w:val="Сетка таблицы37"/>
    <w:basedOn w:val="a1"/>
    <w:next w:val="ab"/>
    <w:rsid w:val="0080144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6">
    <w:name w:val="Нет списка106"/>
    <w:next w:val="a2"/>
    <w:semiHidden/>
    <w:rsid w:val="001811A0"/>
  </w:style>
  <w:style w:type="paragraph" w:customStyle="1" w:styleId="affd">
    <w:basedOn w:val="a"/>
    <w:next w:val="aa"/>
    <w:uiPriority w:val="10"/>
    <w:rsid w:val="00B711F1"/>
    <w:pPr>
      <w:spacing w:before="75" w:after="100" w:line="240" w:lineRule="auto"/>
    </w:pPr>
    <w:rPr>
      <w:rFonts w:ascii="Times New Roman" w:eastAsia="Times New Roman" w:hAnsi="Times New Roman" w:cs="Times New Roman"/>
      <w:b/>
      <w:sz w:val="26"/>
      <w:szCs w:val="20"/>
    </w:rPr>
  </w:style>
  <w:style w:type="paragraph" w:customStyle="1" w:styleId="3c">
    <w:name w:val="Текст3"/>
    <w:basedOn w:val="a"/>
    <w:rsid w:val="001811A0"/>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table" w:customStyle="1" w:styleId="380">
    <w:name w:val="Сетка таблицы38"/>
    <w:basedOn w:val="a1"/>
    <w:next w:val="ab"/>
    <w:uiPriority w:val="59"/>
    <w:rsid w:val="001811A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2">
    <w:name w:val="Основной текст с отступом 23"/>
    <w:basedOn w:val="a"/>
    <w:rsid w:val="001811A0"/>
    <w:pPr>
      <w:widowControl w:val="0"/>
      <w:spacing w:after="120" w:line="240" w:lineRule="auto"/>
      <w:ind w:firstLine="720"/>
      <w:jc w:val="both"/>
    </w:pPr>
    <w:rPr>
      <w:rFonts w:ascii="Times New Roman" w:eastAsia="Times New Roman" w:hAnsi="Times New Roman" w:cs="Times New Roman"/>
      <w:i/>
      <w:sz w:val="24"/>
      <w:szCs w:val="20"/>
    </w:rPr>
  </w:style>
  <w:style w:type="paragraph" w:customStyle="1" w:styleId="Style1">
    <w:name w:val="Style1"/>
    <w:basedOn w:val="a"/>
    <w:uiPriority w:val="99"/>
    <w:rsid w:val="001811A0"/>
    <w:pPr>
      <w:widowControl w:val="0"/>
      <w:autoSpaceDE w:val="0"/>
      <w:autoSpaceDN w:val="0"/>
      <w:adjustRightInd w:val="0"/>
      <w:spacing w:after="0" w:line="320" w:lineRule="exact"/>
      <w:ind w:firstLine="533"/>
      <w:jc w:val="both"/>
    </w:pPr>
    <w:rPr>
      <w:rFonts w:ascii="Arial Narrow" w:eastAsia="Times New Roman" w:hAnsi="Arial Narrow" w:cs="Times New Roman"/>
      <w:sz w:val="24"/>
      <w:szCs w:val="24"/>
    </w:rPr>
  </w:style>
  <w:style w:type="paragraph" w:customStyle="1" w:styleId="Style2">
    <w:name w:val="Style2"/>
    <w:basedOn w:val="a"/>
    <w:uiPriority w:val="99"/>
    <w:rsid w:val="001811A0"/>
    <w:pPr>
      <w:widowControl w:val="0"/>
      <w:autoSpaceDE w:val="0"/>
      <w:autoSpaceDN w:val="0"/>
      <w:adjustRightInd w:val="0"/>
      <w:spacing w:after="0" w:line="320" w:lineRule="exact"/>
      <w:ind w:firstLine="526"/>
      <w:jc w:val="both"/>
    </w:pPr>
    <w:rPr>
      <w:rFonts w:ascii="Arial Narrow" w:eastAsia="Times New Roman" w:hAnsi="Arial Narrow" w:cs="Times New Roman"/>
      <w:sz w:val="24"/>
      <w:szCs w:val="24"/>
    </w:rPr>
  </w:style>
  <w:style w:type="paragraph" w:customStyle="1" w:styleId="Style3">
    <w:name w:val="Style3"/>
    <w:basedOn w:val="a"/>
    <w:uiPriority w:val="99"/>
    <w:rsid w:val="001811A0"/>
    <w:pPr>
      <w:widowControl w:val="0"/>
      <w:autoSpaceDE w:val="0"/>
      <w:autoSpaceDN w:val="0"/>
      <w:adjustRightInd w:val="0"/>
      <w:spacing w:after="0" w:line="240" w:lineRule="auto"/>
    </w:pPr>
    <w:rPr>
      <w:rFonts w:ascii="Arial Narrow" w:eastAsia="Times New Roman" w:hAnsi="Arial Narrow" w:cs="Times New Roman"/>
      <w:sz w:val="24"/>
      <w:szCs w:val="24"/>
    </w:rPr>
  </w:style>
  <w:style w:type="paragraph" w:customStyle="1" w:styleId="Style4">
    <w:name w:val="Style4"/>
    <w:basedOn w:val="a"/>
    <w:uiPriority w:val="99"/>
    <w:rsid w:val="001811A0"/>
    <w:pPr>
      <w:widowControl w:val="0"/>
      <w:autoSpaceDE w:val="0"/>
      <w:autoSpaceDN w:val="0"/>
      <w:adjustRightInd w:val="0"/>
      <w:spacing w:after="0" w:line="317" w:lineRule="exact"/>
      <w:ind w:firstLine="533"/>
      <w:jc w:val="both"/>
    </w:pPr>
    <w:rPr>
      <w:rFonts w:ascii="Arial Narrow" w:eastAsia="Times New Roman" w:hAnsi="Arial Narrow" w:cs="Times New Roman"/>
      <w:sz w:val="24"/>
      <w:szCs w:val="24"/>
    </w:rPr>
  </w:style>
  <w:style w:type="paragraph" w:customStyle="1" w:styleId="Style5">
    <w:name w:val="Style5"/>
    <w:basedOn w:val="a"/>
    <w:uiPriority w:val="99"/>
    <w:rsid w:val="001811A0"/>
    <w:pPr>
      <w:widowControl w:val="0"/>
      <w:autoSpaceDE w:val="0"/>
      <w:autoSpaceDN w:val="0"/>
      <w:adjustRightInd w:val="0"/>
      <w:spacing w:after="0" w:line="240" w:lineRule="auto"/>
    </w:pPr>
    <w:rPr>
      <w:rFonts w:ascii="Arial Narrow" w:eastAsia="Times New Roman" w:hAnsi="Arial Narrow" w:cs="Times New Roman"/>
      <w:sz w:val="24"/>
      <w:szCs w:val="24"/>
    </w:rPr>
  </w:style>
  <w:style w:type="paragraph" w:customStyle="1" w:styleId="Style6">
    <w:name w:val="Style6"/>
    <w:basedOn w:val="a"/>
    <w:uiPriority w:val="99"/>
    <w:rsid w:val="001811A0"/>
    <w:pPr>
      <w:widowControl w:val="0"/>
      <w:autoSpaceDE w:val="0"/>
      <w:autoSpaceDN w:val="0"/>
      <w:adjustRightInd w:val="0"/>
      <w:spacing w:after="0" w:line="324" w:lineRule="exact"/>
      <w:ind w:firstLine="554"/>
    </w:pPr>
    <w:rPr>
      <w:rFonts w:ascii="Arial Narrow" w:eastAsia="Times New Roman" w:hAnsi="Arial Narrow" w:cs="Times New Roman"/>
      <w:sz w:val="24"/>
      <w:szCs w:val="24"/>
    </w:rPr>
  </w:style>
  <w:style w:type="paragraph" w:customStyle="1" w:styleId="Style7">
    <w:name w:val="Style7"/>
    <w:basedOn w:val="a"/>
    <w:uiPriority w:val="99"/>
    <w:rsid w:val="001811A0"/>
    <w:pPr>
      <w:widowControl w:val="0"/>
      <w:autoSpaceDE w:val="0"/>
      <w:autoSpaceDN w:val="0"/>
      <w:adjustRightInd w:val="0"/>
      <w:spacing w:after="0" w:line="240" w:lineRule="auto"/>
    </w:pPr>
    <w:rPr>
      <w:rFonts w:ascii="Arial Narrow" w:eastAsia="Times New Roman" w:hAnsi="Arial Narrow" w:cs="Times New Roman"/>
      <w:sz w:val="24"/>
      <w:szCs w:val="24"/>
    </w:rPr>
  </w:style>
  <w:style w:type="paragraph" w:customStyle="1" w:styleId="Style8">
    <w:name w:val="Style8"/>
    <w:basedOn w:val="a"/>
    <w:uiPriority w:val="99"/>
    <w:rsid w:val="001811A0"/>
    <w:pPr>
      <w:widowControl w:val="0"/>
      <w:autoSpaceDE w:val="0"/>
      <w:autoSpaceDN w:val="0"/>
      <w:adjustRightInd w:val="0"/>
      <w:spacing w:after="0" w:line="240" w:lineRule="auto"/>
      <w:jc w:val="both"/>
    </w:pPr>
    <w:rPr>
      <w:rFonts w:ascii="Arial Narrow" w:eastAsia="Times New Roman" w:hAnsi="Arial Narrow" w:cs="Times New Roman"/>
      <w:sz w:val="24"/>
      <w:szCs w:val="24"/>
    </w:rPr>
  </w:style>
  <w:style w:type="paragraph" w:customStyle="1" w:styleId="Style9">
    <w:name w:val="Style9"/>
    <w:basedOn w:val="a"/>
    <w:uiPriority w:val="99"/>
    <w:rsid w:val="001811A0"/>
    <w:pPr>
      <w:widowControl w:val="0"/>
      <w:autoSpaceDE w:val="0"/>
      <w:autoSpaceDN w:val="0"/>
      <w:adjustRightInd w:val="0"/>
      <w:spacing w:after="0" w:line="240" w:lineRule="auto"/>
    </w:pPr>
    <w:rPr>
      <w:rFonts w:ascii="Arial Narrow" w:eastAsia="Times New Roman" w:hAnsi="Arial Narrow" w:cs="Times New Roman"/>
      <w:sz w:val="24"/>
      <w:szCs w:val="24"/>
    </w:rPr>
  </w:style>
  <w:style w:type="paragraph" w:customStyle="1" w:styleId="Style10">
    <w:name w:val="Style10"/>
    <w:basedOn w:val="a"/>
    <w:uiPriority w:val="99"/>
    <w:rsid w:val="001811A0"/>
    <w:pPr>
      <w:widowControl w:val="0"/>
      <w:autoSpaceDE w:val="0"/>
      <w:autoSpaceDN w:val="0"/>
      <w:adjustRightInd w:val="0"/>
      <w:spacing w:after="0" w:line="322" w:lineRule="exact"/>
      <w:jc w:val="both"/>
    </w:pPr>
    <w:rPr>
      <w:rFonts w:ascii="Arial Narrow" w:eastAsia="Times New Roman" w:hAnsi="Arial Narrow" w:cs="Times New Roman"/>
      <w:sz w:val="24"/>
      <w:szCs w:val="24"/>
    </w:rPr>
  </w:style>
  <w:style w:type="paragraph" w:customStyle="1" w:styleId="Style11">
    <w:name w:val="Style11"/>
    <w:basedOn w:val="a"/>
    <w:uiPriority w:val="99"/>
    <w:rsid w:val="001811A0"/>
    <w:pPr>
      <w:widowControl w:val="0"/>
      <w:autoSpaceDE w:val="0"/>
      <w:autoSpaceDN w:val="0"/>
      <w:adjustRightInd w:val="0"/>
      <w:spacing w:after="0" w:line="319" w:lineRule="exact"/>
      <w:jc w:val="both"/>
    </w:pPr>
    <w:rPr>
      <w:rFonts w:ascii="Arial Narrow" w:eastAsia="Times New Roman" w:hAnsi="Arial Narrow" w:cs="Times New Roman"/>
      <w:sz w:val="24"/>
      <w:szCs w:val="24"/>
    </w:rPr>
  </w:style>
  <w:style w:type="paragraph" w:customStyle="1" w:styleId="Style13">
    <w:name w:val="Style13"/>
    <w:basedOn w:val="a"/>
    <w:uiPriority w:val="99"/>
    <w:rsid w:val="001811A0"/>
    <w:pPr>
      <w:widowControl w:val="0"/>
      <w:autoSpaceDE w:val="0"/>
      <w:autoSpaceDN w:val="0"/>
      <w:adjustRightInd w:val="0"/>
      <w:spacing w:after="0" w:line="324" w:lineRule="exact"/>
      <w:jc w:val="both"/>
    </w:pPr>
    <w:rPr>
      <w:rFonts w:ascii="Arial Narrow" w:eastAsia="Times New Roman" w:hAnsi="Arial Narrow" w:cs="Times New Roman"/>
      <w:sz w:val="24"/>
      <w:szCs w:val="24"/>
    </w:rPr>
  </w:style>
  <w:style w:type="paragraph" w:customStyle="1" w:styleId="Style15">
    <w:name w:val="Style15"/>
    <w:basedOn w:val="a"/>
    <w:uiPriority w:val="99"/>
    <w:rsid w:val="001811A0"/>
    <w:pPr>
      <w:widowControl w:val="0"/>
      <w:autoSpaceDE w:val="0"/>
      <w:autoSpaceDN w:val="0"/>
      <w:adjustRightInd w:val="0"/>
      <w:spacing w:after="0" w:line="240" w:lineRule="auto"/>
    </w:pPr>
    <w:rPr>
      <w:rFonts w:ascii="Arial Narrow" w:eastAsia="Times New Roman" w:hAnsi="Arial Narrow" w:cs="Times New Roman"/>
      <w:sz w:val="24"/>
      <w:szCs w:val="24"/>
    </w:rPr>
  </w:style>
  <w:style w:type="paragraph" w:customStyle="1" w:styleId="Style16">
    <w:name w:val="Style16"/>
    <w:basedOn w:val="a"/>
    <w:uiPriority w:val="99"/>
    <w:rsid w:val="001811A0"/>
    <w:pPr>
      <w:widowControl w:val="0"/>
      <w:autoSpaceDE w:val="0"/>
      <w:autoSpaceDN w:val="0"/>
      <w:adjustRightInd w:val="0"/>
      <w:spacing w:after="0" w:line="320" w:lineRule="exact"/>
      <w:ind w:firstLine="526"/>
    </w:pPr>
    <w:rPr>
      <w:rFonts w:ascii="Arial Narrow" w:eastAsia="Times New Roman" w:hAnsi="Arial Narrow" w:cs="Times New Roman"/>
      <w:sz w:val="24"/>
      <w:szCs w:val="24"/>
    </w:rPr>
  </w:style>
  <w:style w:type="character" w:customStyle="1" w:styleId="FontStyle18">
    <w:name w:val="Font Style18"/>
    <w:uiPriority w:val="99"/>
    <w:rsid w:val="001811A0"/>
    <w:rPr>
      <w:rFonts w:ascii="Arial Narrow" w:hAnsi="Arial Narrow" w:cs="Arial Narrow"/>
      <w:sz w:val="26"/>
      <w:szCs w:val="26"/>
    </w:rPr>
  </w:style>
  <w:style w:type="character" w:customStyle="1" w:styleId="FontStyle19">
    <w:name w:val="Font Style19"/>
    <w:uiPriority w:val="99"/>
    <w:rsid w:val="001811A0"/>
    <w:rPr>
      <w:rFonts w:ascii="Arial Narrow" w:hAnsi="Arial Narrow" w:cs="Arial Narrow"/>
      <w:b/>
      <w:bCs/>
      <w:sz w:val="30"/>
      <w:szCs w:val="30"/>
    </w:rPr>
  </w:style>
  <w:style w:type="character" w:customStyle="1" w:styleId="FontStyle20">
    <w:name w:val="Font Style20"/>
    <w:uiPriority w:val="99"/>
    <w:rsid w:val="001811A0"/>
    <w:rPr>
      <w:rFonts w:ascii="Arial Narrow" w:hAnsi="Arial Narrow" w:cs="Arial Narrow"/>
      <w:b/>
      <w:bCs/>
      <w:sz w:val="26"/>
      <w:szCs w:val="26"/>
    </w:rPr>
  </w:style>
  <w:style w:type="character" w:customStyle="1" w:styleId="FontStyle21">
    <w:name w:val="Font Style21"/>
    <w:uiPriority w:val="99"/>
    <w:rsid w:val="001811A0"/>
    <w:rPr>
      <w:rFonts w:ascii="Arial Narrow" w:hAnsi="Arial Narrow" w:cs="Arial Narrow"/>
      <w:i/>
      <w:iCs/>
      <w:sz w:val="26"/>
      <w:szCs w:val="26"/>
    </w:rPr>
  </w:style>
  <w:style w:type="character" w:customStyle="1" w:styleId="FontStyle22">
    <w:name w:val="Font Style22"/>
    <w:uiPriority w:val="99"/>
    <w:rsid w:val="001811A0"/>
    <w:rPr>
      <w:rFonts w:ascii="Arial Narrow" w:hAnsi="Arial Narrow" w:cs="Arial Narrow"/>
      <w:i/>
      <w:iCs/>
      <w:sz w:val="26"/>
      <w:szCs w:val="26"/>
    </w:rPr>
  </w:style>
  <w:style w:type="character" w:customStyle="1" w:styleId="FontStyle24">
    <w:name w:val="Font Style24"/>
    <w:uiPriority w:val="99"/>
    <w:rsid w:val="001811A0"/>
    <w:rPr>
      <w:rFonts w:ascii="Arial Narrow" w:hAnsi="Arial Narrow" w:cs="Arial Narrow"/>
      <w:sz w:val="22"/>
      <w:szCs w:val="22"/>
    </w:rPr>
  </w:style>
  <w:style w:type="character" w:customStyle="1" w:styleId="FontStyle26">
    <w:name w:val="Font Style26"/>
    <w:uiPriority w:val="99"/>
    <w:rsid w:val="001811A0"/>
    <w:rPr>
      <w:rFonts w:ascii="Arial Narrow" w:hAnsi="Arial Narrow" w:cs="Arial Narrow"/>
      <w:b/>
      <w:bCs/>
      <w:sz w:val="30"/>
      <w:szCs w:val="30"/>
    </w:rPr>
  </w:style>
  <w:style w:type="character" w:customStyle="1" w:styleId="FontStyle131">
    <w:name w:val="Font Style131"/>
    <w:uiPriority w:val="99"/>
    <w:rsid w:val="001811A0"/>
    <w:rPr>
      <w:rFonts w:ascii="Times New Roman" w:hAnsi="Times New Roman" w:cs="Times New Roman"/>
      <w:sz w:val="26"/>
      <w:szCs w:val="26"/>
    </w:rPr>
  </w:style>
  <w:style w:type="paragraph" w:customStyle="1" w:styleId="Style69">
    <w:name w:val="Style69"/>
    <w:basedOn w:val="a"/>
    <w:uiPriority w:val="99"/>
    <w:rsid w:val="001811A0"/>
    <w:pPr>
      <w:widowControl w:val="0"/>
      <w:autoSpaceDE w:val="0"/>
      <w:autoSpaceDN w:val="0"/>
      <w:adjustRightInd w:val="0"/>
      <w:spacing w:after="0" w:line="269" w:lineRule="exact"/>
      <w:jc w:val="center"/>
    </w:pPr>
    <w:rPr>
      <w:rFonts w:ascii="Times New Roman" w:eastAsia="Times New Roman" w:hAnsi="Times New Roman" w:cs="Times New Roman"/>
      <w:sz w:val="24"/>
      <w:szCs w:val="24"/>
    </w:rPr>
  </w:style>
  <w:style w:type="character" w:customStyle="1" w:styleId="FontStyle128">
    <w:name w:val="Font Style128"/>
    <w:uiPriority w:val="99"/>
    <w:rsid w:val="001811A0"/>
    <w:rPr>
      <w:rFonts w:ascii="Times New Roman" w:hAnsi="Times New Roman" w:cs="Times New Roman"/>
      <w:sz w:val="20"/>
      <w:szCs w:val="20"/>
    </w:rPr>
  </w:style>
  <w:style w:type="paragraph" w:customStyle="1" w:styleId="Style38">
    <w:name w:val="Style38"/>
    <w:basedOn w:val="a"/>
    <w:uiPriority w:val="99"/>
    <w:rsid w:val="001811A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customStyle="1" w:styleId="1101">
    <w:name w:val="Сетка таблицы110"/>
    <w:basedOn w:val="a1"/>
    <w:next w:val="ab"/>
    <w:rsid w:val="001811A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7"/>
    <w:next w:val="a2"/>
    <w:semiHidden/>
    <w:unhideWhenUsed/>
    <w:rsid w:val="00296923"/>
  </w:style>
  <w:style w:type="table" w:customStyle="1" w:styleId="390">
    <w:name w:val="Сетка таблицы39"/>
    <w:basedOn w:val="a1"/>
    <w:next w:val="ab"/>
    <w:rsid w:val="002969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b"/>
    <w:uiPriority w:val="59"/>
    <w:rsid w:val="0029692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8">
    <w:name w:val="Нет списка108"/>
    <w:next w:val="a2"/>
    <w:semiHidden/>
    <w:unhideWhenUsed/>
    <w:rsid w:val="00B711F1"/>
  </w:style>
  <w:style w:type="table" w:customStyle="1" w:styleId="401">
    <w:name w:val="Сетка таблицы40"/>
    <w:basedOn w:val="a1"/>
    <w:next w:val="ab"/>
    <w:rsid w:val="00B711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b"/>
    <w:uiPriority w:val="59"/>
    <w:rsid w:val="00B711F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B711F1"/>
  </w:style>
  <w:style w:type="paragraph" w:styleId="affe">
    <w:name w:val="Plain Text"/>
    <w:basedOn w:val="a"/>
    <w:link w:val="afff"/>
    <w:rsid w:val="00B711F1"/>
    <w:pPr>
      <w:spacing w:after="0" w:line="240" w:lineRule="auto"/>
      <w:jc w:val="center"/>
    </w:pPr>
    <w:rPr>
      <w:rFonts w:ascii="Times New Roman" w:eastAsia="Times New Roman" w:hAnsi="Times New Roman" w:cs="Times New Roman"/>
      <w:sz w:val="20"/>
      <w:szCs w:val="20"/>
    </w:rPr>
  </w:style>
  <w:style w:type="character" w:customStyle="1" w:styleId="afff">
    <w:name w:val="Текст Знак"/>
    <w:basedOn w:val="a0"/>
    <w:link w:val="affe"/>
    <w:rsid w:val="00B711F1"/>
    <w:rPr>
      <w:rFonts w:ascii="Times New Roman" w:eastAsia="Times New Roman" w:hAnsi="Times New Roman" w:cs="Times New Roman"/>
      <w:sz w:val="20"/>
      <w:szCs w:val="20"/>
    </w:rPr>
  </w:style>
  <w:style w:type="paragraph" w:styleId="afff0">
    <w:name w:val="Document Map"/>
    <w:basedOn w:val="a"/>
    <w:link w:val="afff1"/>
    <w:rsid w:val="00B711F1"/>
    <w:pPr>
      <w:shd w:val="clear" w:color="auto" w:fill="000080"/>
      <w:spacing w:after="0" w:line="240" w:lineRule="auto"/>
    </w:pPr>
    <w:rPr>
      <w:rFonts w:ascii="Tahoma" w:eastAsia="Times New Roman" w:hAnsi="Tahoma" w:cs="Tahoma"/>
      <w:sz w:val="20"/>
      <w:szCs w:val="20"/>
    </w:rPr>
  </w:style>
  <w:style w:type="character" w:customStyle="1" w:styleId="afff1">
    <w:name w:val="Схема документа Знак"/>
    <w:basedOn w:val="a0"/>
    <w:link w:val="afff0"/>
    <w:rsid w:val="00B711F1"/>
    <w:rPr>
      <w:rFonts w:ascii="Tahoma" w:eastAsia="Times New Roman" w:hAnsi="Tahoma" w:cs="Tahoma"/>
      <w:sz w:val="20"/>
      <w:szCs w:val="20"/>
      <w:shd w:val="clear" w:color="auto" w:fill="000080"/>
    </w:rPr>
  </w:style>
  <w:style w:type="table" w:customStyle="1" w:styleId="2101">
    <w:name w:val="Сетка таблицы210"/>
    <w:basedOn w:val="a1"/>
    <w:next w:val="ab"/>
    <w:rsid w:val="00B711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semiHidden/>
    <w:rsid w:val="00B711F1"/>
  </w:style>
  <w:style w:type="numbering" w:customStyle="1" w:styleId="3110">
    <w:name w:val="Нет списка311"/>
    <w:next w:val="a2"/>
    <w:semiHidden/>
    <w:rsid w:val="00B711F1"/>
  </w:style>
  <w:style w:type="numbering" w:customStyle="1" w:styleId="4100">
    <w:name w:val="Нет списка410"/>
    <w:next w:val="a2"/>
    <w:semiHidden/>
    <w:rsid w:val="00B711F1"/>
  </w:style>
  <w:style w:type="numbering" w:customStyle="1" w:styleId="5100">
    <w:name w:val="Нет списка510"/>
    <w:next w:val="a2"/>
    <w:semiHidden/>
    <w:rsid w:val="00B711F1"/>
  </w:style>
  <w:style w:type="numbering" w:customStyle="1" w:styleId="109">
    <w:name w:val="Нет списка109"/>
    <w:next w:val="a2"/>
    <w:semiHidden/>
    <w:rsid w:val="00D70401"/>
  </w:style>
  <w:style w:type="table" w:customStyle="1" w:styleId="411">
    <w:name w:val="Сетка таблицы41"/>
    <w:basedOn w:val="a1"/>
    <w:next w:val="ab"/>
    <w:rsid w:val="00D704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b"/>
    <w:uiPriority w:val="59"/>
    <w:rsid w:val="00D70401"/>
    <w:pPr>
      <w:spacing w:after="0" w:line="240" w:lineRule="auto"/>
    </w:pPr>
    <w:rPr>
      <w:rFonts w:ascii="Calibri" w:eastAsia="Calibri" w:hAnsi="Calibri" w:cs="Mang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b"/>
    <w:uiPriority w:val="59"/>
    <w:rsid w:val="002276F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032EDA"/>
  </w:style>
  <w:style w:type="table" w:customStyle="1" w:styleId="430">
    <w:name w:val="Сетка таблицы43"/>
    <w:basedOn w:val="a1"/>
    <w:next w:val="ab"/>
    <w:uiPriority w:val="99"/>
    <w:locked/>
    <w:rsid w:val="00032EDA"/>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106">
    <w:name w:val="TableStyle0106"/>
    <w:rsid w:val="00F4123C"/>
    <w:pPr>
      <w:spacing w:after="0" w:line="240" w:lineRule="auto"/>
    </w:pPr>
    <w:rPr>
      <w:rFonts w:ascii="Arial" w:hAnsi="Arial" w:cs="Times New Roman"/>
      <w:sz w:val="16"/>
    </w:rPr>
    <w:tblPr>
      <w:tblCellMar>
        <w:top w:w="0" w:type="dxa"/>
        <w:left w:w="0" w:type="dxa"/>
        <w:bottom w:w="0" w:type="dxa"/>
        <w:right w:w="0" w:type="dxa"/>
      </w:tblCellMar>
    </w:tblPr>
  </w:style>
  <w:style w:type="numbering" w:customStyle="1" w:styleId="114">
    <w:name w:val="Нет списка114"/>
    <w:next w:val="a2"/>
    <w:uiPriority w:val="99"/>
    <w:semiHidden/>
    <w:unhideWhenUsed/>
    <w:rsid w:val="0085790B"/>
  </w:style>
  <w:style w:type="table" w:customStyle="1" w:styleId="440">
    <w:name w:val="Сетка таблицы44"/>
    <w:basedOn w:val="a1"/>
    <w:next w:val="ab"/>
    <w:rsid w:val="008579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semiHidden/>
    <w:unhideWhenUsed/>
    <w:rsid w:val="00B43FC6"/>
  </w:style>
  <w:style w:type="table" w:customStyle="1" w:styleId="450">
    <w:name w:val="Сетка таблицы45"/>
    <w:basedOn w:val="a1"/>
    <w:next w:val="ab"/>
    <w:rsid w:val="00B43F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1"/>
    <w:next w:val="ab"/>
    <w:uiPriority w:val="59"/>
    <w:rsid w:val="00B43FC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2">
    <w:name w:val="Гипертекстовая ссылка"/>
    <w:uiPriority w:val="99"/>
    <w:rsid w:val="005A6D8C"/>
    <w:rPr>
      <w:b/>
      <w:bCs/>
      <w:color w:val="106BBE"/>
    </w:rPr>
  </w:style>
  <w:style w:type="paragraph" w:styleId="afff3">
    <w:name w:val="Revision"/>
    <w:hidden/>
    <w:uiPriority w:val="99"/>
    <w:semiHidden/>
    <w:rsid w:val="005A6D8C"/>
    <w:pPr>
      <w:spacing w:after="0" w:line="240" w:lineRule="auto"/>
    </w:pPr>
    <w:rPr>
      <w:rFonts w:ascii="Times New Roman" w:eastAsia="Times New Roman" w:hAnsi="Times New Roman" w:cs="Times New Roman"/>
      <w:sz w:val="24"/>
      <w:szCs w:val="24"/>
    </w:rPr>
  </w:style>
  <w:style w:type="paragraph" w:customStyle="1" w:styleId="4b">
    <w:name w:val="Текст4"/>
    <w:basedOn w:val="a"/>
    <w:rsid w:val="005A6D8C"/>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242">
    <w:name w:val="Основной текст с отступом 24"/>
    <w:basedOn w:val="a"/>
    <w:rsid w:val="005A6D8C"/>
    <w:pPr>
      <w:widowControl w:val="0"/>
      <w:spacing w:after="120" w:line="240" w:lineRule="auto"/>
      <w:ind w:firstLine="720"/>
      <w:jc w:val="both"/>
    </w:pPr>
    <w:rPr>
      <w:rFonts w:ascii="Times New Roman" w:eastAsia="Times New Roman" w:hAnsi="Times New Roman" w:cs="Times New Roman"/>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978">
      <w:bodyDiv w:val="1"/>
      <w:marLeft w:val="0"/>
      <w:marRight w:val="0"/>
      <w:marTop w:val="0"/>
      <w:marBottom w:val="0"/>
      <w:divBdr>
        <w:top w:val="none" w:sz="0" w:space="0" w:color="auto"/>
        <w:left w:val="none" w:sz="0" w:space="0" w:color="auto"/>
        <w:bottom w:val="none" w:sz="0" w:space="0" w:color="auto"/>
        <w:right w:val="none" w:sz="0" w:space="0" w:color="auto"/>
      </w:divBdr>
    </w:div>
    <w:div w:id="9919763">
      <w:bodyDiv w:val="1"/>
      <w:marLeft w:val="0"/>
      <w:marRight w:val="0"/>
      <w:marTop w:val="0"/>
      <w:marBottom w:val="0"/>
      <w:divBdr>
        <w:top w:val="none" w:sz="0" w:space="0" w:color="auto"/>
        <w:left w:val="none" w:sz="0" w:space="0" w:color="auto"/>
        <w:bottom w:val="none" w:sz="0" w:space="0" w:color="auto"/>
        <w:right w:val="none" w:sz="0" w:space="0" w:color="auto"/>
      </w:divBdr>
    </w:div>
    <w:div w:id="13963462">
      <w:bodyDiv w:val="1"/>
      <w:marLeft w:val="0"/>
      <w:marRight w:val="0"/>
      <w:marTop w:val="0"/>
      <w:marBottom w:val="0"/>
      <w:divBdr>
        <w:top w:val="none" w:sz="0" w:space="0" w:color="auto"/>
        <w:left w:val="none" w:sz="0" w:space="0" w:color="auto"/>
        <w:bottom w:val="none" w:sz="0" w:space="0" w:color="auto"/>
        <w:right w:val="none" w:sz="0" w:space="0" w:color="auto"/>
      </w:divBdr>
    </w:div>
    <w:div w:id="23213384">
      <w:bodyDiv w:val="1"/>
      <w:marLeft w:val="0"/>
      <w:marRight w:val="0"/>
      <w:marTop w:val="0"/>
      <w:marBottom w:val="0"/>
      <w:divBdr>
        <w:top w:val="none" w:sz="0" w:space="0" w:color="auto"/>
        <w:left w:val="none" w:sz="0" w:space="0" w:color="auto"/>
        <w:bottom w:val="none" w:sz="0" w:space="0" w:color="auto"/>
        <w:right w:val="none" w:sz="0" w:space="0" w:color="auto"/>
      </w:divBdr>
    </w:div>
    <w:div w:id="36011441">
      <w:bodyDiv w:val="1"/>
      <w:marLeft w:val="0"/>
      <w:marRight w:val="0"/>
      <w:marTop w:val="0"/>
      <w:marBottom w:val="0"/>
      <w:divBdr>
        <w:top w:val="none" w:sz="0" w:space="0" w:color="auto"/>
        <w:left w:val="none" w:sz="0" w:space="0" w:color="auto"/>
        <w:bottom w:val="none" w:sz="0" w:space="0" w:color="auto"/>
        <w:right w:val="none" w:sz="0" w:space="0" w:color="auto"/>
      </w:divBdr>
    </w:div>
    <w:div w:id="43717683">
      <w:bodyDiv w:val="1"/>
      <w:marLeft w:val="0"/>
      <w:marRight w:val="0"/>
      <w:marTop w:val="0"/>
      <w:marBottom w:val="0"/>
      <w:divBdr>
        <w:top w:val="none" w:sz="0" w:space="0" w:color="auto"/>
        <w:left w:val="none" w:sz="0" w:space="0" w:color="auto"/>
        <w:bottom w:val="none" w:sz="0" w:space="0" w:color="auto"/>
        <w:right w:val="none" w:sz="0" w:space="0" w:color="auto"/>
      </w:divBdr>
    </w:div>
    <w:div w:id="49155639">
      <w:bodyDiv w:val="1"/>
      <w:marLeft w:val="0"/>
      <w:marRight w:val="0"/>
      <w:marTop w:val="0"/>
      <w:marBottom w:val="0"/>
      <w:divBdr>
        <w:top w:val="none" w:sz="0" w:space="0" w:color="auto"/>
        <w:left w:val="none" w:sz="0" w:space="0" w:color="auto"/>
        <w:bottom w:val="none" w:sz="0" w:space="0" w:color="auto"/>
        <w:right w:val="none" w:sz="0" w:space="0" w:color="auto"/>
      </w:divBdr>
    </w:div>
    <w:div w:id="62222399">
      <w:bodyDiv w:val="1"/>
      <w:marLeft w:val="0"/>
      <w:marRight w:val="0"/>
      <w:marTop w:val="0"/>
      <w:marBottom w:val="0"/>
      <w:divBdr>
        <w:top w:val="none" w:sz="0" w:space="0" w:color="auto"/>
        <w:left w:val="none" w:sz="0" w:space="0" w:color="auto"/>
        <w:bottom w:val="none" w:sz="0" w:space="0" w:color="auto"/>
        <w:right w:val="none" w:sz="0" w:space="0" w:color="auto"/>
      </w:divBdr>
    </w:div>
    <w:div w:id="84494645">
      <w:bodyDiv w:val="1"/>
      <w:marLeft w:val="0"/>
      <w:marRight w:val="0"/>
      <w:marTop w:val="0"/>
      <w:marBottom w:val="0"/>
      <w:divBdr>
        <w:top w:val="none" w:sz="0" w:space="0" w:color="auto"/>
        <w:left w:val="none" w:sz="0" w:space="0" w:color="auto"/>
        <w:bottom w:val="none" w:sz="0" w:space="0" w:color="auto"/>
        <w:right w:val="none" w:sz="0" w:space="0" w:color="auto"/>
      </w:divBdr>
    </w:div>
    <w:div w:id="84689171">
      <w:bodyDiv w:val="1"/>
      <w:marLeft w:val="0"/>
      <w:marRight w:val="0"/>
      <w:marTop w:val="0"/>
      <w:marBottom w:val="0"/>
      <w:divBdr>
        <w:top w:val="none" w:sz="0" w:space="0" w:color="auto"/>
        <w:left w:val="none" w:sz="0" w:space="0" w:color="auto"/>
        <w:bottom w:val="none" w:sz="0" w:space="0" w:color="auto"/>
        <w:right w:val="none" w:sz="0" w:space="0" w:color="auto"/>
      </w:divBdr>
    </w:div>
    <w:div w:id="101923204">
      <w:bodyDiv w:val="1"/>
      <w:marLeft w:val="0"/>
      <w:marRight w:val="0"/>
      <w:marTop w:val="0"/>
      <w:marBottom w:val="0"/>
      <w:divBdr>
        <w:top w:val="none" w:sz="0" w:space="0" w:color="auto"/>
        <w:left w:val="none" w:sz="0" w:space="0" w:color="auto"/>
        <w:bottom w:val="none" w:sz="0" w:space="0" w:color="auto"/>
        <w:right w:val="none" w:sz="0" w:space="0" w:color="auto"/>
      </w:divBdr>
    </w:div>
    <w:div w:id="108595621">
      <w:bodyDiv w:val="1"/>
      <w:marLeft w:val="0"/>
      <w:marRight w:val="0"/>
      <w:marTop w:val="0"/>
      <w:marBottom w:val="0"/>
      <w:divBdr>
        <w:top w:val="none" w:sz="0" w:space="0" w:color="auto"/>
        <w:left w:val="none" w:sz="0" w:space="0" w:color="auto"/>
        <w:bottom w:val="none" w:sz="0" w:space="0" w:color="auto"/>
        <w:right w:val="none" w:sz="0" w:space="0" w:color="auto"/>
      </w:divBdr>
    </w:div>
    <w:div w:id="116264539">
      <w:bodyDiv w:val="1"/>
      <w:marLeft w:val="0"/>
      <w:marRight w:val="0"/>
      <w:marTop w:val="0"/>
      <w:marBottom w:val="0"/>
      <w:divBdr>
        <w:top w:val="none" w:sz="0" w:space="0" w:color="auto"/>
        <w:left w:val="none" w:sz="0" w:space="0" w:color="auto"/>
        <w:bottom w:val="none" w:sz="0" w:space="0" w:color="auto"/>
        <w:right w:val="none" w:sz="0" w:space="0" w:color="auto"/>
      </w:divBdr>
    </w:div>
    <w:div w:id="138040135">
      <w:bodyDiv w:val="1"/>
      <w:marLeft w:val="0"/>
      <w:marRight w:val="0"/>
      <w:marTop w:val="0"/>
      <w:marBottom w:val="0"/>
      <w:divBdr>
        <w:top w:val="none" w:sz="0" w:space="0" w:color="auto"/>
        <w:left w:val="none" w:sz="0" w:space="0" w:color="auto"/>
        <w:bottom w:val="none" w:sz="0" w:space="0" w:color="auto"/>
        <w:right w:val="none" w:sz="0" w:space="0" w:color="auto"/>
      </w:divBdr>
    </w:div>
    <w:div w:id="146829475">
      <w:bodyDiv w:val="1"/>
      <w:marLeft w:val="0"/>
      <w:marRight w:val="0"/>
      <w:marTop w:val="0"/>
      <w:marBottom w:val="0"/>
      <w:divBdr>
        <w:top w:val="none" w:sz="0" w:space="0" w:color="auto"/>
        <w:left w:val="none" w:sz="0" w:space="0" w:color="auto"/>
        <w:bottom w:val="none" w:sz="0" w:space="0" w:color="auto"/>
        <w:right w:val="none" w:sz="0" w:space="0" w:color="auto"/>
      </w:divBdr>
    </w:div>
    <w:div w:id="177474354">
      <w:bodyDiv w:val="1"/>
      <w:marLeft w:val="0"/>
      <w:marRight w:val="0"/>
      <w:marTop w:val="0"/>
      <w:marBottom w:val="0"/>
      <w:divBdr>
        <w:top w:val="none" w:sz="0" w:space="0" w:color="auto"/>
        <w:left w:val="none" w:sz="0" w:space="0" w:color="auto"/>
        <w:bottom w:val="none" w:sz="0" w:space="0" w:color="auto"/>
        <w:right w:val="none" w:sz="0" w:space="0" w:color="auto"/>
      </w:divBdr>
    </w:div>
    <w:div w:id="182743362">
      <w:bodyDiv w:val="1"/>
      <w:marLeft w:val="0"/>
      <w:marRight w:val="0"/>
      <w:marTop w:val="0"/>
      <w:marBottom w:val="0"/>
      <w:divBdr>
        <w:top w:val="none" w:sz="0" w:space="0" w:color="auto"/>
        <w:left w:val="none" w:sz="0" w:space="0" w:color="auto"/>
        <w:bottom w:val="none" w:sz="0" w:space="0" w:color="auto"/>
        <w:right w:val="none" w:sz="0" w:space="0" w:color="auto"/>
      </w:divBdr>
    </w:div>
    <w:div w:id="191504158">
      <w:bodyDiv w:val="1"/>
      <w:marLeft w:val="0"/>
      <w:marRight w:val="0"/>
      <w:marTop w:val="0"/>
      <w:marBottom w:val="0"/>
      <w:divBdr>
        <w:top w:val="none" w:sz="0" w:space="0" w:color="auto"/>
        <w:left w:val="none" w:sz="0" w:space="0" w:color="auto"/>
        <w:bottom w:val="none" w:sz="0" w:space="0" w:color="auto"/>
        <w:right w:val="none" w:sz="0" w:space="0" w:color="auto"/>
      </w:divBdr>
    </w:div>
    <w:div w:id="192959190">
      <w:bodyDiv w:val="1"/>
      <w:marLeft w:val="0"/>
      <w:marRight w:val="0"/>
      <w:marTop w:val="0"/>
      <w:marBottom w:val="0"/>
      <w:divBdr>
        <w:top w:val="none" w:sz="0" w:space="0" w:color="auto"/>
        <w:left w:val="none" w:sz="0" w:space="0" w:color="auto"/>
        <w:bottom w:val="none" w:sz="0" w:space="0" w:color="auto"/>
        <w:right w:val="none" w:sz="0" w:space="0" w:color="auto"/>
      </w:divBdr>
    </w:div>
    <w:div w:id="200869841">
      <w:bodyDiv w:val="1"/>
      <w:marLeft w:val="0"/>
      <w:marRight w:val="0"/>
      <w:marTop w:val="0"/>
      <w:marBottom w:val="0"/>
      <w:divBdr>
        <w:top w:val="none" w:sz="0" w:space="0" w:color="auto"/>
        <w:left w:val="none" w:sz="0" w:space="0" w:color="auto"/>
        <w:bottom w:val="none" w:sz="0" w:space="0" w:color="auto"/>
        <w:right w:val="none" w:sz="0" w:space="0" w:color="auto"/>
      </w:divBdr>
    </w:div>
    <w:div w:id="204828959">
      <w:bodyDiv w:val="1"/>
      <w:marLeft w:val="0"/>
      <w:marRight w:val="0"/>
      <w:marTop w:val="0"/>
      <w:marBottom w:val="0"/>
      <w:divBdr>
        <w:top w:val="none" w:sz="0" w:space="0" w:color="auto"/>
        <w:left w:val="none" w:sz="0" w:space="0" w:color="auto"/>
        <w:bottom w:val="none" w:sz="0" w:space="0" w:color="auto"/>
        <w:right w:val="none" w:sz="0" w:space="0" w:color="auto"/>
      </w:divBdr>
    </w:div>
    <w:div w:id="216088047">
      <w:bodyDiv w:val="1"/>
      <w:marLeft w:val="0"/>
      <w:marRight w:val="0"/>
      <w:marTop w:val="0"/>
      <w:marBottom w:val="0"/>
      <w:divBdr>
        <w:top w:val="none" w:sz="0" w:space="0" w:color="auto"/>
        <w:left w:val="none" w:sz="0" w:space="0" w:color="auto"/>
        <w:bottom w:val="none" w:sz="0" w:space="0" w:color="auto"/>
        <w:right w:val="none" w:sz="0" w:space="0" w:color="auto"/>
      </w:divBdr>
    </w:div>
    <w:div w:id="220285498">
      <w:bodyDiv w:val="1"/>
      <w:marLeft w:val="0"/>
      <w:marRight w:val="0"/>
      <w:marTop w:val="0"/>
      <w:marBottom w:val="0"/>
      <w:divBdr>
        <w:top w:val="none" w:sz="0" w:space="0" w:color="auto"/>
        <w:left w:val="none" w:sz="0" w:space="0" w:color="auto"/>
        <w:bottom w:val="none" w:sz="0" w:space="0" w:color="auto"/>
        <w:right w:val="none" w:sz="0" w:space="0" w:color="auto"/>
      </w:divBdr>
    </w:div>
    <w:div w:id="229846414">
      <w:bodyDiv w:val="1"/>
      <w:marLeft w:val="0"/>
      <w:marRight w:val="0"/>
      <w:marTop w:val="0"/>
      <w:marBottom w:val="0"/>
      <w:divBdr>
        <w:top w:val="none" w:sz="0" w:space="0" w:color="auto"/>
        <w:left w:val="none" w:sz="0" w:space="0" w:color="auto"/>
        <w:bottom w:val="none" w:sz="0" w:space="0" w:color="auto"/>
        <w:right w:val="none" w:sz="0" w:space="0" w:color="auto"/>
      </w:divBdr>
    </w:div>
    <w:div w:id="237205881">
      <w:bodyDiv w:val="1"/>
      <w:marLeft w:val="0"/>
      <w:marRight w:val="0"/>
      <w:marTop w:val="0"/>
      <w:marBottom w:val="0"/>
      <w:divBdr>
        <w:top w:val="none" w:sz="0" w:space="0" w:color="auto"/>
        <w:left w:val="none" w:sz="0" w:space="0" w:color="auto"/>
        <w:bottom w:val="none" w:sz="0" w:space="0" w:color="auto"/>
        <w:right w:val="none" w:sz="0" w:space="0" w:color="auto"/>
      </w:divBdr>
    </w:div>
    <w:div w:id="248463388">
      <w:bodyDiv w:val="1"/>
      <w:marLeft w:val="0"/>
      <w:marRight w:val="0"/>
      <w:marTop w:val="0"/>
      <w:marBottom w:val="0"/>
      <w:divBdr>
        <w:top w:val="none" w:sz="0" w:space="0" w:color="auto"/>
        <w:left w:val="none" w:sz="0" w:space="0" w:color="auto"/>
        <w:bottom w:val="none" w:sz="0" w:space="0" w:color="auto"/>
        <w:right w:val="none" w:sz="0" w:space="0" w:color="auto"/>
      </w:divBdr>
    </w:div>
    <w:div w:id="260113282">
      <w:bodyDiv w:val="1"/>
      <w:marLeft w:val="0"/>
      <w:marRight w:val="0"/>
      <w:marTop w:val="0"/>
      <w:marBottom w:val="0"/>
      <w:divBdr>
        <w:top w:val="none" w:sz="0" w:space="0" w:color="auto"/>
        <w:left w:val="none" w:sz="0" w:space="0" w:color="auto"/>
        <w:bottom w:val="none" w:sz="0" w:space="0" w:color="auto"/>
        <w:right w:val="none" w:sz="0" w:space="0" w:color="auto"/>
      </w:divBdr>
    </w:div>
    <w:div w:id="265776899">
      <w:bodyDiv w:val="1"/>
      <w:marLeft w:val="0"/>
      <w:marRight w:val="0"/>
      <w:marTop w:val="0"/>
      <w:marBottom w:val="0"/>
      <w:divBdr>
        <w:top w:val="none" w:sz="0" w:space="0" w:color="auto"/>
        <w:left w:val="none" w:sz="0" w:space="0" w:color="auto"/>
        <w:bottom w:val="none" w:sz="0" w:space="0" w:color="auto"/>
        <w:right w:val="none" w:sz="0" w:space="0" w:color="auto"/>
      </w:divBdr>
    </w:div>
    <w:div w:id="268702343">
      <w:bodyDiv w:val="1"/>
      <w:marLeft w:val="0"/>
      <w:marRight w:val="0"/>
      <w:marTop w:val="0"/>
      <w:marBottom w:val="0"/>
      <w:divBdr>
        <w:top w:val="none" w:sz="0" w:space="0" w:color="auto"/>
        <w:left w:val="none" w:sz="0" w:space="0" w:color="auto"/>
        <w:bottom w:val="none" w:sz="0" w:space="0" w:color="auto"/>
        <w:right w:val="none" w:sz="0" w:space="0" w:color="auto"/>
      </w:divBdr>
    </w:div>
    <w:div w:id="277025642">
      <w:bodyDiv w:val="1"/>
      <w:marLeft w:val="0"/>
      <w:marRight w:val="0"/>
      <w:marTop w:val="0"/>
      <w:marBottom w:val="0"/>
      <w:divBdr>
        <w:top w:val="none" w:sz="0" w:space="0" w:color="auto"/>
        <w:left w:val="none" w:sz="0" w:space="0" w:color="auto"/>
        <w:bottom w:val="none" w:sz="0" w:space="0" w:color="auto"/>
        <w:right w:val="none" w:sz="0" w:space="0" w:color="auto"/>
      </w:divBdr>
    </w:div>
    <w:div w:id="297492021">
      <w:bodyDiv w:val="1"/>
      <w:marLeft w:val="0"/>
      <w:marRight w:val="0"/>
      <w:marTop w:val="0"/>
      <w:marBottom w:val="0"/>
      <w:divBdr>
        <w:top w:val="none" w:sz="0" w:space="0" w:color="auto"/>
        <w:left w:val="none" w:sz="0" w:space="0" w:color="auto"/>
        <w:bottom w:val="none" w:sz="0" w:space="0" w:color="auto"/>
        <w:right w:val="none" w:sz="0" w:space="0" w:color="auto"/>
      </w:divBdr>
    </w:div>
    <w:div w:id="302008862">
      <w:bodyDiv w:val="1"/>
      <w:marLeft w:val="0"/>
      <w:marRight w:val="0"/>
      <w:marTop w:val="0"/>
      <w:marBottom w:val="0"/>
      <w:divBdr>
        <w:top w:val="none" w:sz="0" w:space="0" w:color="auto"/>
        <w:left w:val="none" w:sz="0" w:space="0" w:color="auto"/>
        <w:bottom w:val="none" w:sz="0" w:space="0" w:color="auto"/>
        <w:right w:val="none" w:sz="0" w:space="0" w:color="auto"/>
      </w:divBdr>
    </w:div>
    <w:div w:id="305821889">
      <w:bodyDiv w:val="1"/>
      <w:marLeft w:val="0"/>
      <w:marRight w:val="0"/>
      <w:marTop w:val="0"/>
      <w:marBottom w:val="0"/>
      <w:divBdr>
        <w:top w:val="none" w:sz="0" w:space="0" w:color="auto"/>
        <w:left w:val="none" w:sz="0" w:space="0" w:color="auto"/>
        <w:bottom w:val="none" w:sz="0" w:space="0" w:color="auto"/>
        <w:right w:val="none" w:sz="0" w:space="0" w:color="auto"/>
      </w:divBdr>
    </w:div>
    <w:div w:id="312951613">
      <w:bodyDiv w:val="1"/>
      <w:marLeft w:val="0"/>
      <w:marRight w:val="0"/>
      <w:marTop w:val="0"/>
      <w:marBottom w:val="0"/>
      <w:divBdr>
        <w:top w:val="none" w:sz="0" w:space="0" w:color="auto"/>
        <w:left w:val="none" w:sz="0" w:space="0" w:color="auto"/>
        <w:bottom w:val="none" w:sz="0" w:space="0" w:color="auto"/>
        <w:right w:val="none" w:sz="0" w:space="0" w:color="auto"/>
      </w:divBdr>
    </w:div>
    <w:div w:id="318267967">
      <w:bodyDiv w:val="1"/>
      <w:marLeft w:val="0"/>
      <w:marRight w:val="0"/>
      <w:marTop w:val="0"/>
      <w:marBottom w:val="0"/>
      <w:divBdr>
        <w:top w:val="none" w:sz="0" w:space="0" w:color="auto"/>
        <w:left w:val="none" w:sz="0" w:space="0" w:color="auto"/>
        <w:bottom w:val="none" w:sz="0" w:space="0" w:color="auto"/>
        <w:right w:val="none" w:sz="0" w:space="0" w:color="auto"/>
      </w:divBdr>
    </w:div>
    <w:div w:id="318584371">
      <w:bodyDiv w:val="1"/>
      <w:marLeft w:val="0"/>
      <w:marRight w:val="0"/>
      <w:marTop w:val="0"/>
      <w:marBottom w:val="0"/>
      <w:divBdr>
        <w:top w:val="none" w:sz="0" w:space="0" w:color="auto"/>
        <w:left w:val="none" w:sz="0" w:space="0" w:color="auto"/>
        <w:bottom w:val="none" w:sz="0" w:space="0" w:color="auto"/>
        <w:right w:val="none" w:sz="0" w:space="0" w:color="auto"/>
      </w:divBdr>
    </w:div>
    <w:div w:id="323559047">
      <w:bodyDiv w:val="1"/>
      <w:marLeft w:val="0"/>
      <w:marRight w:val="0"/>
      <w:marTop w:val="0"/>
      <w:marBottom w:val="0"/>
      <w:divBdr>
        <w:top w:val="none" w:sz="0" w:space="0" w:color="auto"/>
        <w:left w:val="none" w:sz="0" w:space="0" w:color="auto"/>
        <w:bottom w:val="none" w:sz="0" w:space="0" w:color="auto"/>
        <w:right w:val="none" w:sz="0" w:space="0" w:color="auto"/>
      </w:divBdr>
    </w:div>
    <w:div w:id="331956194">
      <w:bodyDiv w:val="1"/>
      <w:marLeft w:val="0"/>
      <w:marRight w:val="0"/>
      <w:marTop w:val="0"/>
      <w:marBottom w:val="0"/>
      <w:divBdr>
        <w:top w:val="none" w:sz="0" w:space="0" w:color="auto"/>
        <w:left w:val="none" w:sz="0" w:space="0" w:color="auto"/>
        <w:bottom w:val="none" w:sz="0" w:space="0" w:color="auto"/>
        <w:right w:val="none" w:sz="0" w:space="0" w:color="auto"/>
      </w:divBdr>
    </w:div>
    <w:div w:id="332953211">
      <w:bodyDiv w:val="1"/>
      <w:marLeft w:val="0"/>
      <w:marRight w:val="0"/>
      <w:marTop w:val="0"/>
      <w:marBottom w:val="0"/>
      <w:divBdr>
        <w:top w:val="none" w:sz="0" w:space="0" w:color="auto"/>
        <w:left w:val="none" w:sz="0" w:space="0" w:color="auto"/>
        <w:bottom w:val="none" w:sz="0" w:space="0" w:color="auto"/>
        <w:right w:val="none" w:sz="0" w:space="0" w:color="auto"/>
      </w:divBdr>
    </w:div>
    <w:div w:id="333605117">
      <w:bodyDiv w:val="1"/>
      <w:marLeft w:val="0"/>
      <w:marRight w:val="0"/>
      <w:marTop w:val="0"/>
      <w:marBottom w:val="0"/>
      <w:divBdr>
        <w:top w:val="none" w:sz="0" w:space="0" w:color="auto"/>
        <w:left w:val="none" w:sz="0" w:space="0" w:color="auto"/>
        <w:bottom w:val="none" w:sz="0" w:space="0" w:color="auto"/>
        <w:right w:val="none" w:sz="0" w:space="0" w:color="auto"/>
      </w:divBdr>
    </w:div>
    <w:div w:id="355546013">
      <w:bodyDiv w:val="1"/>
      <w:marLeft w:val="0"/>
      <w:marRight w:val="0"/>
      <w:marTop w:val="0"/>
      <w:marBottom w:val="0"/>
      <w:divBdr>
        <w:top w:val="none" w:sz="0" w:space="0" w:color="auto"/>
        <w:left w:val="none" w:sz="0" w:space="0" w:color="auto"/>
        <w:bottom w:val="none" w:sz="0" w:space="0" w:color="auto"/>
        <w:right w:val="none" w:sz="0" w:space="0" w:color="auto"/>
      </w:divBdr>
    </w:div>
    <w:div w:id="360589580">
      <w:bodyDiv w:val="1"/>
      <w:marLeft w:val="0"/>
      <w:marRight w:val="0"/>
      <w:marTop w:val="0"/>
      <w:marBottom w:val="0"/>
      <w:divBdr>
        <w:top w:val="none" w:sz="0" w:space="0" w:color="auto"/>
        <w:left w:val="none" w:sz="0" w:space="0" w:color="auto"/>
        <w:bottom w:val="none" w:sz="0" w:space="0" w:color="auto"/>
        <w:right w:val="none" w:sz="0" w:space="0" w:color="auto"/>
      </w:divBdr>
    </w:div>
    <w:div w:id="383219060">
      <w:bodyDiv w:val="1"/>
      <w:marLeft w:val="0"/>
      <w:marRight w:val="0"/>
      <w:marTop w:val="0"/>
      <w:marBottom w:val="0"/>
      <w:divBdr>
        <w:top w:val="none" w:sz="0" w:space="0" w:color="auto"/>
        <w:left w:val="none" w:sz="0" w:space="0" w:color="auto"/>
        <w:bottom w:val="none" w:sz="0" w:space="0" w:color="auto"/>
        <w:right w:val="none" w:sz="0" w:space="0" w:color="auto"/>
      </w:divBdr>
    </w:div>
    <w:div w:id="390153082">
      <w:bodyDiv w:val="1"/>
      <w:marLeft w:val="0"/>
      <w:marRight w:val="0"/>
      <w:marTop w:val="0"/>
      <w:marBottom w:val="0"/>
      <w:divBdr>
        <w:top w:val="none" w:sz="0" w:space="0" w:color="auto"/>
        <w:left w:val="none" w:sz="0" w:space="0" w:color="auto"/>
        <w:bottom w:val="none" w:sz="0" w:space="0" w:color="auto"/>
        <w:right w:val="none" w:sz="0" w:space="0" w:color="auto"/>
      </w:divBdr>
    </w:div>
    <w:div w:id="394668036">
      <w:bodyDiv w:val="1"/>
      <w:marLeft w:val="0"/>
      <w:marRight w:val="0"/>
      <w:marTop w:val="0"/>
      <w:marBottom w:val="0"/>
      <w:divBdr>
        <w:top w:val="none" w:sz="0" w:space="0" w:color="auto"/>
        <w:left w:val="none" w:sz="0" w:space="0" w:color="auto"/>
        <w:bottom w:val="none" w:sz="0" w:space="0" w:color="auto"/>
        <w:right w:val="none" w:sz="0" w:space="0" w:color="auto"/>
      </w:divBdr>
    </w:div>
    <w:div w:id="398721270">
      <w:bodyDiv w:val="1"/>
      <w:marLeft w:val="0"/>
      <w:marRight w:val="0"/>
      <w:marTop w:val="0"/>
      <w:marBottom w:val="0"/>
      <w:divBdr>
        <w:top w:val="none" w:sz="0" w:space="0" w:color="auto"/>
        <w:left w:val="none" w:sz="0" w:space="0" w:color="auto"/>
        <w:bottom w:val="none" w:sz="0" w:space="0" w:color="auto"/>
        <w:right w:val="none" w:sz="0" w:space="0" w:color="auto"/>
      </w:divBdr>
    </w:div>
    <w:div w:id="414547016">
      <w:bodyDiv w:val="1"/>
      <w:marLeft w:val="0"/>
      <w:marRight w:val="0"/>
      <w:marTop w:val="0"/>
      <w:marBottom w:val="0"/>
      <w:divBdr>
        <w:top w:val="none" w:sz="0" w:space="0" w:color="auto"/>
        <w:left w:val="none" w:sz="0" w:space="0" w:color="auto"/>
        <w:bottom w:val="none" w:sz="0" w:space="0" w:color="auto"/>
        <w:right w:val="none" w:sz="0" w:space="0" w:color="auto"/>
      </w:divBdr>
    </w:div>
    <w:div w:id="430013471">
      <w:bodyDiv w:val="1"/>
      <w:marLeft w:val="0"/>
      <w:marRight w:val="0"/>
      <w:marTop w:val="0"/>
      <w:marBottom w:val="0"/>
      <w:divBdr>
        <w:top w:val="none" w:sz="0" w:space="0" w:color="auto"/>
        <w:left w:val="none" w:sz="0" w:space="0" w:color="auto"/>
        <w:bottom w:val="none" w:sz="0" w:space="0" w:color="auto"/>
        <w:right w:val="none" w:sz="0" w:space="0" w:color="auto"/>
      </w:divBdr>
    </w:div>
    <w:div w:id="438571858">
      <w:bodyDiv w:val="1"/>
      <w:marLeft w:val="0"/>
      <w:marRight w:val="0"/>
      <w:marTop w:val="0"/>
      <w:marBottom w:val="0"/>
      <w:divBdr>
        <w:top w:val="none" w:sz="0" w:space="0" w:color="auto"/>
        <w:left w:val="none" w:sz="0" w:space="0" w:color="auto"/>
        <w:bottom w:val="none" w:sz="0" w:space="0" w:color="auto"/>
        <w:right w:val="none" w:sz="0" w:space="0" w:color="auto"/>
      </w:divBdr>
    </w:div>
    <w:div w:id="439572332">
      <w:bodyDiv w:val="1"/>
      <w:marLeft w:val="0"/>
      <w:marRight w:val="0"/>
      <w:marTop w:val="0"/>
      <w:marBottom w:val="0"/>
      <w:divBdr>
        <w:top w:val="none" w:sz="0" w:space="0" w:color="auto"/>
        <w:left w:val="none" w:sz="0" w:space="0" w:color="auto"/>
        <w:bottom w:val="none" w:sz="0" w:space="0" w:color="auto"/>
        <w:right w:val="none" w:sz="0" w:space="0" w:color="auto"/>
      </w:divBdr>
    </w:div>
    <w:div w:id="440760316">
      <w:bodyDiv w:val="1"/>
      <w:marLeft w:val="0"/>
      <w:marRight w:val="0"/>
      <w:marTop w:val="0"/>
      <w:marBottom w:val="0"/>
      <w:divBdr>
        <w:top w:val="none" w:sz="0" w:space="0" w:color="auto"/>
        <w:left w:val="none" w:sz="0" w:space="0" w:color="auto"/>
        <w:bottom w:val="none" w:sz="0" w:space="0" w:color="auto"/>
        <w:right w:val="none" w:sz="0" w:space="0" w:color="auto"/>
      </w:divBdr>
    </w:div>
    <w:div w:id="445849134">
      <w:bodyDiv w:val="1"/>
      <w:marLeft w:val="0"/>
      <w:marRight w:val="0"/>
      <w:marTop w:val="0"/>
      <w:marBottom w:val="0"/>
      <w:divBdr>
        <w:top w:val="none" w:sz="0" w:space="0" w:color="auto"/>
        <w:left w:val="none" w:sz="0" w:space="0" w:color="auto"/>
        <w:bottom w:val="none" w:sz="0" w:space="0" w:color="auto"/>
        <w:right w:val="none" w:sz="0" w:space="0" w:color="auto"/>
      </w:divBdr>
    </w:div>
    <w:div w:id="469786074">
      <w:bodyDiv w:val="1"/>
      <w:marLeft w:val="0"/>
      <w:marRight w:val="0"/>
      <w:marTop w:val="0"/>
      <w:marBottom w:val="0"/>
      <w:divBdr>
        <w:top w:val="none" w:sz="0" w:space="0" w:color="auto"/>
        <w:left w:val="none" w:sz="0" w:space="0" w:color="auto"/>
        <w:bottom w:val="none" w:sz="0" w:space="0" w:color="auto"/>
        <w:right w:val="none" w:sz="0" w:space="0" w:color="auto"/>
      </w:divBdr>
    </w:div>
    <w:div w:id="472675726">
      <w:bodyDiv w:val="1"/>
      <w:marLeft w:val="0"/>
      <w:marRight w:val="0"/>
      <w:marTop w:val="0"/>
      <w:marBottom w:val="0"/>
      <w:divBdr>
        <w:top w:val="none" w:sz="0" w:space="0" w:color="auto"/>
        <w:left w:val="none" w:sz="0" w:space="0" w:color="auto"/>
        <w:bottom w:val="none" w:sz="0" w:space="0" w:color="auto"/>
        <w:right w:val="none" w:sz="0" w:space="0" w:color="auto"/>
      </w:divBdr>
    </w:div>
    <w:div w:id="476067448">
      <w:bodyDiv w:val="1"/>
      <w:marLeft w:val="0"/>
      <w:marRight w:val="0"/>
      <w:marTop w:val="0"/>
      <w:marBottom w:val="0"/>
      <w:divBdr>
        <w:top w:val="none" w:sz="0" w:space="0" w:color="auto"/>
        <w:left w:val="none" w:sz="0" w:space="0" w:color="auto"/>
        <w:bottom w:val="none" w:sz="0" w:space="0" w:color="auto"/>
        <w:right w:val="none" w:sz="0" w:space="0" w:color="auto"/>
      </w:divBdr>
    </w:div>
    <w:div w:id="482621426">
      <w:bodyDiv w:val="1"/>
      <w:marLeft w:val="0"/>
      <w:marRight w:val="0"/>
      <w:marTop w:val="0"/>
      <w:marBottom w:val="0"/>
      <w:divBdr>
        <w:top w:val="none" w:sz="0" w:space="0" w:color="auto"/>
        <w:left w:val="none" w:sz="0" w:space="0" w:color="auto"/>
        <w:bottom w:val="none" w:sz="0" w:space="0" w:color="auto"/>
        <w:right w:val="none" w:sz="0" w:space="0" w:color="auto"/>
      </w:divBdr>
    </w:div>
    <w:div w:id="482963705">
      <w:bodyDiv w:val="1"/>
      <w:marLeft w:val="0"/>
      <w:marRight w:val="0"/>
      <w:marTop w:val="0"/>
      <w:marBottom w:val="0"/>
      <w:divBdr>
        <w:top w:val="none" w:sz="0" w:space="0" w:color="auto"/>
        <w:left w:val="none" w:sz="0" w:space="0" w:color="auto"/>
        <w:bottom w:val="none" w:sz="0" w:space="0" w:color="auto"/>
        <w:right w:val="none" w:sz="0" w:space="0" w:color="auto"/>
      </w:divBdr>
    </w:div>
    <w:div w:id="489060524">
      <w:bodyDiv w:val="1"/>
      <w:marLeft w:val="0"/>
      <w:marRight w:val="0"/>
      <w:marTop w:val="0"/>
      <w:marBottom w:val="0"/>
      <w:divBdr>
        <w:top w:val="none" w:sz="0" w:space="0" w:color="auto"/>
        <w:left w:val="none" w:sz="0" w:space="0" w:color="auto"/>
        <w:bottom w:val="none" w:sz="0" w:space="0" w:color="auto"/>
        <w:right w:val="none" w:sz="0" w:space="0" w:color="auto"/>
      </w:divBdr>
    </w:div>
    <w:div w:id="493953768">
      <w:bodyDiv w:val="1"/>
      <w:marLeft w:val="0"/>
      <w:marRight w:val="0"/>
      <w:marTop w:val="0"/>
      <w:marBottom w:val="0"/>
      <w:divBdr>
        <w:top w:val="none" w:sz="0" w:space="0" w:color="auto"/>
        <w:left w:val="none" w:sz="0" w:space="0" w:color="auto"/>
        <w:bottom w:val="none" w:sz="0" w:space="0" w:color="auto"/>
        <w:right w:val="none" w:sz="0" w:space="0" w:color="auto"/>
      </w:divBdr>
    </w:div>
    <w:div w:id="505751255">
      <w:bodyDiv w:val="1"/>
      <w:marLeft w:val="0"/>
      <w:marRight w:val="0"/>
      <w:marTop w:val="0"/>
      <w:marBottom w:val="0"/>
      <w:divBdr>
        <w:top w:val="none" w:sz="0" w:space="0" w:color="auto"/>
        <w:left w:val="none" w:sz="0" w:space="0" w:color="auto"/>
        <w:bottom w:val="none" w:sz="0" w:space="0" w:color="auto"/>
        <w:right w:val="none" w:sz="0" w:space="0" w:color="auto"/>
      </w:divBdr>
    </w:div>
    <w:div w:id="516971331">
      <w:bodyDiv w:val="1"/>
      <w:marLeft w:val="0"/>
      <w:marRight w:val="0"/>
      <w:marTop w:val="0"/>
      <w:marBottom w:val="0"/>
      <w:divBdr>
        <w:top w:val="none" w:sz="0" w:space="0" w:color="auto"/>
        <w:left w:val="none" w:sz="0" w:space="0" w:color="auto"/>
        <w:bottom w:val="none" w:sz="0" w:space="0" w:color="auto"/>
        <w:right w:val="none" w:sz="0" w:space="0" w:color="auto"/>
      </w:divBdr>
    </w:div>
    <w:div w:id="519783852">
      <w:bodyDiv w:val="1"/>
      <w:marLeft w:val="0"/>
      <w:marRight w:val="0"/>
      <w:marTop w:val="0"/>
      <w:marBottom w:val="0"/>
      <w:divBdr>
        <w:top w:val="none" w:sz="0" w:space="0" w:color="auto"/>
        <w:left w:val="none" w:sz="0" w:space="0" w:color="auto"/>
        <w:bottom w:val="none" w:sz="0" w:space="0" w:color="auto"/>
        <w:right w:val="none" w:sz="0" w:space="0" w:color="auto"/>
      </w:divBdr>
    </w:div>
    <w:div w:id="526405174">
      <w:bodyDiv w:val="1"/>
      <w:marLeft w:val="0"/>
      <w:marRight w:val="0"/>
      <w:marTop w:val="0"/>
      <w:marBottom w:val="0"/>
      <w:divBdr>
        <w:top w:val="none" w:sz="0" w:space="0" w:color="auto"/>
        <w:left w:val="none" w:sz="0" w:space="0" w:color="auto"/>
        <w:bottom w:val="none" w:sz="0" w:space="0" w:color="auto"/>
        <w:right w:val="none" w:sz="0" w:space="0" w:color="auto"/>
      </w:divBdr>
    </w:div>
    <w:div w:id="529531805">
      <w:bodyDiv w:val="1"/>
      <w:marLeft w:val="0"/>
      <w:marRight w:val="0"/>
      <w:marTop w:val="0"/>
      <w:marBottom w:val="0"/>
      <w:divBdr>
        <w:top w:val="none" w:sz="0" w:space="0" w:color="auto"/>
        <w:left w:val="none" w:sz="0" w:space="0" w:color="auto"/>
        <w:bottom w:val="none" w:sz="0" w:space="0" w:color="auto"/>
        <w:right w:val="none" w:sz="0" w:space="0" w:color="auto"/>
      </w:divBdr>
    </w:div>
    <w:div w:id="567300086">
      <w:bodyDiv w:val="1"/>
      <w:marLeft w:val="0"/>
      <w:marRight w:val="0"/>
      <w:marTop w:val="0"/>
      <w:marBottom w:val="0"/>
      <w:divBdr>
        <w:top w:val="none" w:sz="0" w:space="0" w:color="auto"/>
        <w:left w:val="none" w:sz="0" w:space="0" w:color="auto"/>
        <w:bottom w:val="none" w:sz="0" w:space="0" w:color="auto"/>
        <w:right w:val="none" w:sz="0" w:space="0" w:color="auto"/>
      </w:divBdr>
    </w:div>
    <w:div w:id="584538372">
      <w:bodyDiv w:val="1"/>
      <w:marLeft w:val="0"/>
      <w:marRight w:val="0"/>
      <w:marTop w:val="0"/>
      <w:marBottom w:val="0"/>
      <w:divBdr>
        <w:top w:val="none" w:sz="0" w:space="0" w:color="auto"/>
        <w:left w:val="none" w:sz="0" w:space="0" w:color="auto"/>
        <w:bottom w:val="none" w:sz="0" w:space="0" w:color="auto"/>
        <w:right w:val="none" w:sz="0" w:space="0" w:color="auto"/>
      </w:divBdr>
    </w:div>
    <w:div w:id="598366163">
      <w:bodyDiv w:val="1"/>
      <w:marLeft w:val="0"/>
      <w:marRight w:val="0"/>
      <w:marTop w:val="0"/>
      <w:marBottom w:val="0"/>
      <w:divBdr>
        <w:top w:val="none" w:sz="0" w:space="0" w:color="auto"/>
        <w:left w:val="none" w:sz="0" w:space="0" w:color="auto"/>
        <w:bottom w:val="none" w:sz="0" w:space="0" w:color="auto"/>
        <w:right w:val="none" w:sz="0" w:space="0" w:color="auto"/>
      </w:divBdr>
    </w:div>
    <w:div w:id="620260129">
      <w:bodyDiv w:val="1"/>
      <w:marLeft w:val="0"/>
      <w:marRight w:val="0"/>
      <w:marTop w:val="0"/>
      <w:marBottom w:val="0"/>
      <w:divBdr>
        <w:top w:val="none" w:sz="0" w:space="0" w:color="auto"/>
        <w:left w:val="none" w:sz="0" w:space="0" w:color="auto"/>
        <w:bottom w:val="none" w:sz="0" w:space="0" w:color="auto"/>
        <w:right w:val="none" w:sz="0" w:space="0" w:color="auto"/>
      </w:divBdr>
    </w:div>
    <w:div w:id="639457820">
      <w:bodyDiv w:val="1"/>
      <w:marLeft w:val="0"/>
      <w:marRight w:val="0"/>
      <w:marTop w:val="0"/>
      <w:marBottom w:val="0"/>
      <w:divBdr>
        <w:top w:val="none" w:sz="0" w:space="0" w:color="auto"/>
        <w:left w:val="none" w:sz="0" w:space="0" w:color="auto"/>
        <w:bottom w:val="none" w:sz="0" w:space="0" w:color="auto"/>
        <w:right w:val="none" w:sz="0" w:space="0" w:color="auto"/>
      </w:divBdr>
    </w:div>
    <w:div w:id="659970158">
      <w:bodyDiv w:val="1"/>
      <w:marLeft w:val="0"/>
      <w:marRight w:val="0"/>
      <w:marTop w:val="0"/>
      <w:marBottom w:val="0"/>
      <w:divBdr>
        <w:top w:val="none" w:sz="0" w:space="0" w:color="auto"/>
        <w:left w:val="none" w:sz="0" w:space="0" w:color="auto"/>
        <w:bottom w:val="none" w:sz="0" w:space="0" w:color="auto"/>
        <w:right w:val="none" w:sz="0" w:space="0" w:color="auto"/>
      </w:divBdr>
    </w:div>
    <w:div w:id="661853730">
      <w:bodyDiv w:val="1"/>
      <w:marLeft w:val="0"/>
      <w:marRight w:val="0"/>
      <w:marTop w:val="0"/>
      <w:marBottom w:val="0"/>
      <w:divBdr>
        <w:top w:val="none" w:sz="0" w:space="0" w:color="auto"/>
        <w:left w:val="none" w:sz="0" w:space="0" w:color="auto"/>
        <w:bottom w:val="none" w:sz="0" w:space="0" w:color="auto"/>
        <w:right w:val="none" w:sz="0" w:space="0" w:color="auto"/>
      </w:divBdr>
    </w:div>
    <w:div w:id="663968335">
      <w:bodyDiv w:val="1"/>
      <w:marLeft w:val="0"/>
      <w:marRight w:val="0"/>
      <w:marTop w:val="0"/>
      <w:marBottom w:val="0"/>
      <w:divBdr>
        <w:top w:val="none" w:sz="0" w:space="0" w:color="auto"/>
        <w:left w:val="none" w:sz="0" w:space="0" w:color="auto"/>
        <w:bottom w:val="none" w:sz="0" w:space="0" w:color="auto"/>
        <w:right w:val="none" w:sz="0" w:space="0" w:color="auto"/>
      </w:divBdr>
    </w:div>
    <w:div w:id="669723554">
      <w:bodyDiv w:val="1"/>
      <w:marLeft w:val="0"/>
      <w:marRight w:val="0"/>
      <w:marTop w:val="0"/>
      <w:marBottom w:val="0"/>
      <w:divBdr>
        <w:top w:val="none" w:sz="0" w:space="0" w:color="auto"/>
        <w:left w:val="none" w:sz="0" w:space="0" w:color="auto"/>
        <w:bottom w:val="none" w:sz="0" w:space="0" w:color="auto"/>
        <w:right w:val="none" w:sz="0" w:space="0" w:color="auto"/>
      </w:divBdr>
    </w:div>
    <w:div w:id="681007138">
      <w:bodyDiv w:val="1"/>
      <w:marLeft w:val="0"/>
      <w:marRight w:val="0"/>
      <w:marTop w:val="0"/>
      <w:marBottom w:val="0"/>
      <w:divBdr>
        <w:top w:val="none" w:sz="0" w:space="0" w:color="auto"/>
        <w:left w:val="none" w:sz="0" w:space="0" w:color="auto"/>
        <w:bottom w:val="none" w:sz="0" w:space="0" w:color="auto"/>
        <w:right w:val="none" w:sz="0" w:space="0" w:color="auto"/>
      </w:divBdr>
    </w:div>
    <w:div w:id="694312702">
      <w:bodyDiv w:val="1"/>
      <w:marLeft w:val="0"/>
      <w:marRight w:val="0"/>
      <w:marTop w:val="0"/>
      <w:marBottom w:val="0"/>
      <w:divBdr>
        <w:top w:val="none" w:sz="0" w:space="0" w:color="auto"/>
        <w:left w:val="none" w:sz="0" w:space="0" w:color="auto"/>
        <w:bottom w:val="none" w:sz="0" w:space="0" w:color="auto"/>
        <w:right w:val="none" w:sz="0" w:space="0" w:color="auto"/>
      </w:divBdr>
    </w:div>
    <w:div w:id="704453543">
      <w:bodyDiv w:val="1"/>
      <w:marLeft w:val="0"/>
      <w:marRight w:val="0"/>
      <w:marTop w:val="0"/>
      <w:marBottom w:val="0"/>
      <w:divBdr>
        <w:top w:val="none" w:sz="0" w:space="0" w:color="auto"/>
        <w:left w:val="none" w:sz="0" w:space="0" w:color="auto"/>
        <w:bottom w:val="none" w:sz="0" w:space="0" w:color="auto"/>
        <w:right w:val="none" w:sz="0" w:space="0" w:color="auto"/>
      </w:divBdr>
    </w:div>
    <w:div w:id="706876755">
      <w:bodyDiv w:val="1"/>
      <w:marLeft w:val="0"/>
      <w:marRight w:val="0"/>
      <w:marTop w:val="0"/>
      <w:marBottom w:val="0"/>
      <w:divBdr>
        <w:top w:val="none" w:sz="0" w:space="0" w:color="auto"/>
        <w:left w:val="none" w:sz="0" w:space="0" w:color="auto"/>
        <w:bottom w:val="none" w:sz="0" w:space="0" w:color="auto"/>
        <w:right w:val="none" w:sz="0" w:space="0" w:color="auto"/>
      </w:divBdr>
    </w:div>
    <w:div w:id="713627456">
      <w:bodyDiv w:val="1"/>
      <w:marLeft w:val="0"/>
      <w:marRight w:val="0"/>
      <w:marTop w:val="0"/>
      <w:marBottom w:val="0"/>
      <w:divBdr>
        <w:top w:val="none" w:sz="0" w:space="0" w:color="auto"/>
        <w:left w:val="none" w:sz="0" w:space="0" w:color="auto"/>
        <w:bottom w:val="none" w:sz="0" w:space="0" w:color="auto"/>
        <w:right w:val="none" w:sz="0" w:space="0" w:color="auto"/>
      </w:divBdr>
    </w:div>
    <w:div w:id="718091757">
      <w:bodyDiv w:val="1"/>
      <w:marLeft w:val="0"/>
      <w:marRight w:val="0"/>
      <w:marTop w:val="0"/>
      <w:marBottom w:val="0"/>
      <w:divBdr>
        <w:top w:val="none" w:sz="0" w:space="0" w:color="auto"/>
        <w:left w:val="none" w:sz="0" w:space="0" w:color="auto"/>
        <w:bottom w:val="none" w:sz="0" w:space="0" w:color="auto"/>
        <w:right w:val="none" w:sz="0" w:space="0" w:color="auto"/>
      </w:divBdr>
    </w:div>
    <w:div w:id="731855608">
      <w:bodyDiv w:val="1"/>
      <w:marLeft w:val="0"/>
      <w:marRight w:val="0"/>
      <w:marTop w:val="0"/>
      <w:marBottom w:val="0"/>
      <w:divBdr>
        <w:top w:val="none" w:sz="0" w:space="0" w:color="auto"/>
        <w:left w:val="none" w:sz="0" w:space="0" w:color="auto"/>
        <w:bottom w:val="none" w:sz="0" w:space="0" w:color="auto"/>
        <w:right w:val="none" w:sz="0" w:space="0" w:color="auto"/>
      </w:divBdr>
    </w:div>
    <w:div w:id="731926365">
      <w:bodyDiv w:val="1"/>
      <w:marLeft w:val="0"/>
      <w:marRight w:val="0"/>
      <w:marTop w:val="0"/>
      <w:marBottom w:val="0"/>
      <w:divBdr>
        <w:top w:val="none" w:sz="0" w:space="0" w:color="auto"/>
        <w:left w:val="none" w:sz="0" w:space="0" w:color="auto"/>
        <w:bottom w:val="none" w:sz="0" w:space="0" w:color="auto"/>
        <w:right w:val="none" w:sz="0" w:space="0" w:color="auto"/>
      </w:divBdr>
    </w:div>
    <w:div w:id="747851011">
      <w:bodyDiv w:val="1"/>
      <w:marLeft w:val="0"/>
      <w:marRight w:val="0"/>
      <w:marTop w:val="0"/>
      <w:marBottom w:val="0"/>
      <w:divBdr>
        <w:top w:val="none" w:sz="0" w:space="0" w:color="auto"/>
        <w:left w:val="none" w:sz="0" w:space="0" w:color="auto"/>
        <w:bottom w:val="none" w:sz="0" w:space="0" w:color="auto"/>
        <w:right w:val="none" w:sz="0" w:space="0" w:color="auto"/>
      </w:divBdr>
    </w:div>
    <w:div w:id="764346505">
      <w:bodyDiv w:val="1"/>
      <w:marLeft w:val="0"/>
      <w:marRight w:val="0"/>
      <w:marTop w:val="0"/>
      <w:marBottom w:val="0"/>
      <w:divBdr>
        <w:top w:val="none" w:sz="0" w:space="0" w:color="auto"/>
        <w:left w:val="none" w:sz="0" w:space="0" w:color="auto"/>
        <w:bottom w:val="none" w:sz="0" w:space="0" w:color="auto"/>
        <w:right w:val="none" w:sz="0" w:space="0" w:color="auto"/>
      </w:divBdr>
    </w:div>
    <w:div w:id="781386351">
      <w:bodyDiv w:val="1"/>
      <w:marLeft w:val="0"/>
      <w:marRight w:val="0"/>
      <w:marTop w:val="0"/>
      <w:marBottom w:val="0"/>
      <w:divBdr>
        <w:top w:val="none" w:sz="0" w:space="0" w:color="auto"/>
        <w:left w:val="none" w:sz="0" w:space="0" w:color="auto"/>
        <w:bottom w:val="none" w:sz="0" w:space="0" w:color="auto"/>
        <w:right w:val="none" w:sz="0" w:space="0" w:color="auto"/>
      </w:divBdr>
    </w:div>
    <w:div w:id="796030364">
      <w:bodyDiv w:val="1"/>
      <w:marLeft w:val="0"/>
      <w:marRight w:val="0"/>
      <w:marTop w:val="0"/>
      <w:marBottom w:val="0"/>
      <w:divBdr>
        <w:top w:val="none" w:sz="0" w:space="0" w:color="auto"/>
        <w:left w:val="none" w:sz="0" w:space="0" w:color="auto"/>
        <w:bottom w:val="none" w:sz="0" w:space="0" w:color="auto"/>
        <w:right w:val="none" w:sz="0" w:space="0" w:color="auto"/>
      </w:divBdr>
    </w:div>
    <w:div w:id="847601836">
      <w:bodyDiv w:val="1"/>
      <w:marLeft w:val="0"/>
      <w:marRight w:val="0"/>
      <w:marTop w:val="0"/>
      <w:marBottom w:val="0"/>
      <w:divBdr>
        <w:top w:val="none" w:sz="0" w:space="0" w:color="auto"/>
        <w:left w:val="none" w:sz="0" w:space="0" w:color="auto"/>
        <w:bottom w:val="none" w:sz="0" w:space="0" w:color="auto"/>
        <w:right w:val="none" w:sz="0" w:space="0" w:color="auto"/>
      </w:divBdr>
    </w:div>
    <w:div w:id="853569584">
      <w:bodyDiv w:val="1"/>
      <w:marLeft w:val="0"/>
      <w:marRight w:val="0"/>
      <w:marTop w:val="0"/>
      <w:marBottom w:val="0"/>
      <w:divBdr>
        <w:top w:val="none" w:sz="0" w:space="0" w:color="auto"/>
        <w:left w:val="none" w:sz="0" w:space="0" w:color="auto"/>
        <w:bottom w:val="none" w:sz="0" w:space="0" w:color="auto"/>
        <w:right w:val="none" w:sz="0" w:space="0" w:color="auto"/>
      </w:divBdr>
    </w:div>
    <w:div w:id="854224857">
      <w:bodyDiv w:val="1"/>
      <w:marLeft w:val="0"/>
      <w:marRight w:val="0"/>
      <w:marTop w:val="0"/>
      <w:marBottom w:val="0"/>
      <w:divBdr>
        <w:top w:val="none" w:sz="0" w:space="0" w:color="auto"/>
        <w:left w:val="none" w:sz="0" w:space="0" w:color="auto"/>
        <w:bottom w:val="none" w:sz="0" w:space="0" w:color="auto"/>
        <w:right w:val="none" w:sz="0" w:space="0" w:color="auto"/>
      </w:divBdr>
    </w:div>
    <w:div w:id="863636318">
      <w:bodyDiv w:val="1"/>
      <w:marLeft w:val="0"/>
      <w:marRight w:val="0"/>
      <w:marTop w:val="0"/>
      <w:marBottom w:val="0"/>
      <w:divBdr>
        <w:top w:val="none" w:sz="0" w:space="0" w:color="auto"/>
        <w:left w:val="none" w:sz="0" w:space="0" w:color="auto"/>
        <w:bottom w:val="none" w:sz="0" w:space="0" w:color="auto"/>
        <w:right w:val="none" w:sz="0" w:space="0" w:color="auto"/>
      </w:divBdr>
    </w:div>
    <w:div w:id="872499244">
      <w:bodyDiv w:val="1"/>
      <w:marLeft w:val="0"/>
      <w:marRight w:val="0"/>
      <w:marTop w:val="0"/>
      <w:marBottom w:val="0"/>
      <w:divBdr>
        <w:top w:val="none" w:sz="0" w:space="0" w:color="auto"/>
        <w:left w:val="none" w:sz="0" w:space="0" w:color="auto"/>
        <w:bottom w:val="none" w:sz="0" w:space="0" w:color="auto"/>
        <w:right w:val="none" w:sz="0" w:space="0" w:color="auto"/>
      </w:divBdr>
    </w:div>
    <w:div w:id="881526386">
      <w:bodyDiv w:val="1"/>
      <w:marLeft w:val="0"/>
      <w:marRight w:val="0"/>
      <w:marTop w:val="0"/>
      <w:marBottom w:val="0"/>
      <w:divBdr>
        <w:top w:val="none" w:sz="0" w:space="0" w:color="auto"/>
        <w:left w:val="none" w:sz="0" w:space="0" w:color="auto"/>
        <w:bottom w:val="none" w:sz="0" w:space="0" w:color="auto"/>
        <w:right w:val="none" w:sz="0" w:space="0" w:color="auto"/>
      </w:divBdr>
    </w:div>
    <w:div w:id="889995863">
      <w:bodyDiv w:val="1"/>
      <w:marLeft w:val="0"/>
      <w:marRight w:val="0"/>
      <w:marTop w:val="0"/>
      <w:marBottom w:val="0"/>
      <w:divBdr>
        <w:top w:val="none" w:sz="0" w:space="0" w:color="auto"/>
        <w:left w:val="none" w:sz="0" w:space="0" w:color="auto"/>
        <w:bottom w:val="none" w:sz="0" w:space="0" w:color="auto"/>
        <w:right w:val="none" w:sz="0" w:space="0" w:color="auto"/>
      </w:divBdr>
    </w:div>
    <w:div w:id="898129329">
      <w:bodyDiv w:val="1"/>
      <w:marLeft w:val="0"/>
      <w:marRight w:val="0"/>
      <w:marTop w:val="0"/>
      <w:marBottom w:val="0"/>
      <w:divBdr>
        <w:top w:val="none" w:sz="0" w:space="0" w:color="auto"/>
        <w:left w:val="none" w:sz="0" w:space="0" w:color="auto"/>
        <w:bottom w:val="none" w:sz="0" w:space="0" w:color="auto"/>
        <w:right w:val="none" w:sz="0" w:space="0" w:color="auto"/>
      </w:divBdr>
    </w:div>
    <w:div w:id="909270822">
      <w:bodyDiv w:val="1"/>
      <w:marLeft w:val="0"/>
      <w:marRight w:val="0"/>
      <w:marTop w:val="0"/>
      <w:marBottom w:val="0"/>
      <w:divBdr>
        <w:top w:val="none" w:sz="0" w:space="0" w:color="auto"/>
        <w:left w:val="none" w:sz="0" w:space="0" w:color="auto"/>
        <w:bottom w:val="none" w:sz="0" w:space="0" w:color="auto"/>
        <w:right w:val="none" w:sz="0" w:space="0" w:color="auto"/>
      </w:divBdr>
    </w:div>
    <w:div w:id="919829823">
      <w:bodyDiv w:val="1"/>
      <w:marLeft w:val="0"/>
      <w:marRight w:val="0"/>
      <w:marTop w:val="0"/>
      <w:marBottom w:val="0"/>
      <w:divBdr>
        <w:top w:val="none" w:sz="0" w:space="0" w:color="auto"/>
        <w:left w:val="none" w:sz="0" w:space="0" w:color="auto"/>
        <w:bottom w:val="none" w:sz="0" w:space="0" w:color="auto"/>
        <w:right w:val="none" w:sz="0" w:space="0" w:color="auto"/>
      </w:divBdr>
    </w:div>
    <w:div w:id="928124682">
      <w:bodyDiv w:val="1"/>
      <w:marLeft w:val="0"/>
      <w:marRight w:val="0"/>
      <w:marTop w:val="0"/>
      <w:marBottom w:val="0"/>
      <w:divBdr>
        <w:top w:val="none" w:sz="0" w:space="0" w:color="auto"/>
        <w:left w:val="none" w:sz="0" w:space="0" w:color="auto"/>
        <w:bottom w:val="none" w:sz="0" w:space="0" w:color="auto"/>
        <w:right w:val="none" w:sz="0" w:space="0" w:color="auto"/>
      </w:divBdr>
    </w:div>
    <w:div w:id="935669888">
      <w:bodyDiv w:val="1"/>
      <w:marLeft w:val="0"/>
      <w:marRight w:val="0"/>
      <w:marTop w:val="0"/>
      <w:marBottom w:val="0"/>
      <w:divBdr>
        <w:top w:val="none" w:sz="0" w:space="0" w:color="auto"/>
        <w:left w:val="none" w:sz="0" w:space="0" w:color="auto"/>
        <w:bottom w:val="none" w:sz="0" w:space="0" w:color="auto"/>
        <w:right w:val="none" w:sz="0" w:space="0" w:color="auto"/>
      </w:divBdr>
    </w:div>
    <w:div w:id="939332945">
      <w:bodyDiv w:val="1"/>
      <w:marLeft w:val="0"/>
      <w:marRight w:val="0"/>
      <w:marTop w:val="0"/>
      <w:marBottom w:val="0"/>
      <w:divBdr>
        <w:top w:val="none" w:sz="0" w:space="0" w:color="auto"/>
        <w:left w:val="none" w:sz="0" w:space="0" w:color="auto"/>
        <w:bottom w:val="none" w:sz="0" w:space="0" w:color="auto"/>
        <w:right w:val="none" w:sz="0" w:space="0" w:color="auto"/>
      </w:divBdr>
    </w:div>
    <w:div w:id="941955503">
      <w:bodyDiv w:val="1"/>
      <w:marLeft w:val="0"/>
      <w:marRight w:val="0"/>
      <w:marTop w:val="0"/>
      <w:marBottom w:val="0"/>
      <w:divBdr>
        <w:top w:val="none" w:sz="0" w:space="0" w:color="auto"/>
        <w:left w:val="none" w:sz="0" w:space="0" w:color="auto"/>
        <w:bottom w:val="none" w:sz="0" w:space="0" w:color="auto"/>
        <w:right w:val="none" w:sz="0" w:space="0" w:color="auto"/>
      </w:divBdr>
    </w:div>
    <w:div w:id="962613725">
      <w:bodyDiv w:val="1"/>
      <w:marLeft w:val="0"/>
      <w:marRight w:val="0"/>
      <w:marTop w:val="0"/>
      <w:marBottom w:val="0"/>
      <w:divBdr>
        <w:top w:val="none" w:sz="0" w:space="0" w:color="auto"/>
        <w:left w:val="none" w:sz="0" w:space="0" w:color="auto"/>
        <w:bottom w:val="none" w:sz="0" w:space="0" w:color="auto"/>
        <w:right w:val="none" w:sz="0" w:space="0" w:color="auto"/>
      </w:divBdr>
    </w:div>
    <w:div w:id="968701974">
      <w:bodyDiv w:val="1"/>
      <w:marLeft w:val="0"/>
      <w:marRight w:val="0"/>
      <w:marTop w:val="0"/>
      <w:marBottom w:val="0"/>
      <w:divBdr>
        <w:top w:val="none" w:sz="0" w:space="0" w:color="auto"/>
        <w:left w:val="none" w:sz="0" w:space="0" w:color="auto"/>
        <w:bottom w:val="none" w:sz="0" w:space="0" w:color="auto"/>
        <w:right w:val="none" w:sz="0" w:space="0" w:color="auto"/>
      </w:divBdr>
    </w:div>
    <w:div w:id="974608123">
      <w:bodyDiv w:val="1"/>
      <w:marLeft w:val="0"/>
      <w:marRight w:val="0"/>
      <w:marTop w:val="0"/>
      <w:marBottom w:val="0"/>
      <w:divBdr>
        <w:top w:val="none" w:sz="0" w:space="0" w:color="auto"/>
        <w:left w:val="none" w:sz="0" w:space="0" w:color="auto"/>
        <w:bottom w:val="none" w:sz="0" w:space="0" w:color="auto"/>
        <w:right w:val="none" w:sz="0" w:space="0" w:color="auto"/>
      </w:divBdr>
    </w:div>
    <w:div w:id="982393161">
      <w:bodyDiv w:val="1"/>
      <w:marLeft w:val="0"/>
      <w:marRight w:val="0"/>
      <w:marTop w:val="0"/>
      <w:marBottom w:val="0"/>
      <w:divBdr>
        <w:top w:val="none" w:sz="0" w:space="0" w:color="auto"/>
        <w:left w:val="none" w:sz="0" w:space="0" w:color="auto"/>
        <w:bottom w:val="none" w:sz="0" w:space="0" w:color="auto"/>
        <w:right w:val="none" w:sz="0" w:space="0" w:color="auto"/>
      </w:divBdr>
    </w:div>
    <w:div w:id="991376223">
      <w:bodyDiv w:val="1"/>
      <w:marLeft w:val="0"/>
      <w:marRight w:val="0"/>
      <w:marTop w:val="0"/>
      <w:marBottom w:val="0"/>
      <w:divBdr>
        <w:top w:val="none" w:sz="0" w:space="0" w:color="auto"/>
        <w:left w:val="none" w:sz="0" w:space="0" w:color="auto"/>
        <w:bottom w:val="none" w:sz="0" w:space="0" w:color="auto"/>
        <w:right w:val="none" w:sz="0" w:space="0" w:color="auto"/>
      </w:divBdr>
    </w:div>
    <w:div w:id="993871372">
      <w:bodyDiv w:val="1"/>
      <w:marLeft w:val="0"/>
      <w:marRight w:val="0"/>
      <w:marTop w:val="0"/>
      <w:marBottom w:val="0"/>
      <w:divBdr>
        <w:top w:val="none" w:sz="0" w:space="0" w:color="auto"/>
        <w:left w:val="none" w:sz="0" w:space="0" w:color="auto"/>
        <w:bottom w:val="none" w:sz="0" w:space="0" w:color="auto"/>
        <w:right w:val="none" w:sz="0" w:space="0" w:color="auto"/>
      </w:divBdr>
    </w:div>
    <w:div w:id="996961198">
      <w:bodyDiv w:val="1"/>
      <w:marLeft w:val="0"/>
      <w:marRight w:val="0"/>
      <w:marTop w:val="0"/>
      <w:marBottom w:val="0"/>
      <w:divBdr>
        <w:top w:val="none" w:sz="0" w:space="0" w:color="auto"/>
        <w:left w:val="none" w:sz="0" w:space="0" w:color="auto"/>
        <w:bottom w:val="none" w:sz="0" w:space="0" w:color="auto"/>
        <w:right w:val="none" w:sz="0" w:space="0" w:color="auto"/>
      </w:divBdr>
    </w:div>
    <w:div w:id="999113004">
      <w:bodyDiv w:val="1"/>
      <w:marLeft w:val="0"/>
      <w:marRight w:val="0"/>
      <w:marTop w:val="0"/>
      <w:marBottom w:val="0"/>
      <w:divBdr>
        <w:top w:val="none" w:sz="0" w:space="0" w:color="auto"/>
        <w:left w:val="none" w:sz="0" w:space="0" w:color="auto"/>
        <w:bottom w:val="none" w:sz="0" w:space="0" w:color="auto"/>
        <w:right w:val="none" w:sz="0" w:space="0" w:color="auto"/>
      </w:divBdr>
    </w:div>
    <w:div w:id="1024093408">
      <w:bodyDiv w:val="1"/>
      <w:marLeft w:val="0"/>
      <w:marRight w:val="0"/>
      <w:marTop w:val="0"/>
      <w:marBottom w:val="0"/>
      <w:divBdr>
        <w:top w:val="none" w:sz="0" w:space="0" w:color="auto"/>
        <w:left w:val="none" w:sz="0" w:space="0" w:color="auto"/>
        <w:bottom w:val="none" w:sz="0" w:space="0" w:color="auto"/>
        <w:right w:val="none" w:sz="0" w:space="0" w:color="auto"/>
      </w:divBdr>
    </w:div>
    <w:div w:id="1026635807">
      <w:bodyDiv w:val="1"/>
      <w:marLeft w:val="0"/>
      <w:marRight w:val="0"/>
      <w:marTop w:val="0"/>
      <w:marBottom w:val="0"/>
      <w:divBdr>
        <w:top w:val="none" w:sz="0" w:space="0" w:color="auto"/>
        <w:left w:val="none" w:sz="0" w:space="0" w:color="auto"/>
        <w:bottom w:val="none" w:sz="0" w:space="0" w:color="auto"/>
        <w:right w:val="none" w:sz="0" w:space="0" w:color="auto"/>
      </w:divBdr>
    </w:div>
    <w:div w:id="1039012097">
      <w:bodyDiv w:val="1"/>
      <w:marLeft w:val="0"/>
      <w:marRight w:val="0"/>
      <w:marTop w:val="0"/>
      <w:marBottom w:val="0"/>
      <w:divBdr>
        <w:top w:val="none" w:sz="0" w:space="0" w:color="auto"/>
        <w:left w:val="none" w:sz="0" w:space="0" w:color="auto"/>
        <w:bottom w:val="none" w:sz="0" w:space="0" w:color="auto"/>
        <w:right w:val="none" w:sz="0" w:space="0" w:color="auto"/>
      </w:divBdr>
    </w:div>
    <w:div w:id="1048728839">
      <w:bodyDiv w:val="1"/>
      <w:marLeft w:val="0"/>
      <w:marRight w:val="0"/>
      <w:marTop w:val="0"/>
      <w:marBottom w:val="0"/>
      <w:divBdr>
        <w:top w:val="none" w:sz="0" w:space="0" w:color="auto"/>
        <w:left w:val="none" w:sz="0" w:space="0" w:color="auto"/>
        <w:bottom w:val="none" w:sz="0" w:space="0" w:color="auto"/>
        <w:right w:val="none" w:sz="0" w:space="0" w:color="auto"/>
      </w:divBdr>
    </w:div>
    <w:div w:id="1057244514">
      <w:bodyDiv w:val="1"/>
      <w:marLeft w:val="0"/>
      <w:marRight w:val="0"/>
      <w:marTop w:val="0"/>
      <w:marBottom w:val="0"/>
      <w:divBdr>
        <w:top w:val="none" w:sz="0" w:space="0" w:color="auto"/>
        <w:left w:val="none" w:sz="0" w:space="0" w:color="auto"/>
        <w:bottom w:val="none" w:sz="0" w:space="0" w:color="auto"/>
        <w:right w:val="none" w:sz="0" w:space="0" w:color="auto"/>
      </w:divBdr>
    </w:div>
    <w:div w:id="1061908044">
      <w:bodyDiv w:val="1"/>
      <w:marLeft w:val="0"/>
      <w:marRight w:val="0"/>
      <w:marTop w:val="0"/>
      <w:marBottom w:val="0"/>
      <w:divBdr>
        <w:top w:val="none" w:sz="0" w:space="0" w:color="auto"/>
        <w:left w:val="none" w:sz="0" w:space="0" w:color="auto"/>
        <w:bottom w:val="none" w:sz="0" w:space="0" w:color="auto"/>
        <w:right w:val="none" w:sz="0" w:space="0" w:color="auto"/>
      </w:divBdr>
    </w:div>
    <w:div w:id="1065302961">
      <w:bodyDiv w:val="1"/>
      <w:marLeft w:val="0"/>
      <w:marRight w:val="0"/>
      <w:marTop w:val="0"/>
      <w:marBottom w:val="0"/>
      <w:divBdr>
        <w:top w:val="none" w:sz="0" w:space="0" w:color="auto"/>
        <w:left w:val="none" w:sz="0" w:space="0" w:color="auto"/>
        <w:bottom w:val="none" w:sz="0" w:space="0" w:color="auto"/>
        <w:right w:val="none" w:sz="0" w:space="0" w:color="auto"/>
      </w:divBdr>
    </w:div>
    <w:div w:id="1081833096">
      <w:bodyDiv w:val="1"/>
      <w:marLeft w:val="0"/>
      <w:marRight w:val="0"/>
      <w:marTop w:val="0"/>
      <w:marBottom w:val="0"/>
      <w:divBdr>
        <w:top w:val="none" w:sz="0" w:space="0" w:color="auto"/>
        <w:left w:val="none" w:sz="0" w:space="0" w:color="auto"/>
        <w:bottom w:val="none" w:sz="0" w:space="0" w:color="auto"/>
        <w:right w:val="none" w:sz="0" w:space="0" w:color="auto"/>
      </w:divBdr>
    </w:div>
    <w:div w:id="1110390207">
      <w:bodyDiv w:val="1"/>
      <w:marLeft w:val="0"/>
      <w:marRight w:val="0"/>
      <w:marTop w:val="0"/>
      <w:marBottom w:val="0"/>
      <w:divBdr>
        <w:top w:val="none" w:sz="0" w:space="0" w:color="auto"/>
        <w:left w:val="none" w:sz="0" w:space="0" w:color="auto"/>
        <w:bottom w:val="none" w:sz="0" w:space="0" w:color="auto"/>
        <w:right w:val="none" w:sz="0" w:space="0" w:color="auto"/>
      </w:divBdr>
    </w:div>
    <w:div w:id="1110474068">
      <w:bodyDiv w:val="1"/>
      <w:marLeft w:val="0"/>
      <w:marRight w:val="0"/>
      <w:marTop w:val="0"/>
      <w:marBottom w:val="0"/>
      <w:divBdr>
        <w:top w:val="none" w:sz="0" w:space="0" w:color="auto"/>
        <w:left w:val="none" w:sz="0" w:space="0" w:color="auto"/>
        <w:bottom w:val="none" w:sz="0" w:space="0" w:color="auto"/>
        <w:right w:val="none" w:sz="0" w:space="0" w:color="auto"/>
      </w:divBdr>
    </w:div>
    <w:div w:id="1115248124">
      <w:bodyDiv w:val="1"/>
      <w:marLeft w:val="0"/>
      <w:marRight w:val="0"/>
      <w:marTop w:val="0"/>
      <w:marBottom w:val="0"/>
      <w:divBdr>
        <w:top w:val="none" w:sz="0" w:space="0" w:color="auto"/>
        <w:left w:val="none" w:sz="0" w:space="0" w:color="auto"/>
        <w:bottom w:val="none" w:sz="0" w:space="0" w:color="auto"/>
        <w:right w:val="none" w:sz="0" w:space="0" w:color="auto"/>
      </w:divBdr>
    </w:div>
    <w:div w:id="1118645025">
      <w:bodyDiv w:val="1"/>
      <w:marLeft w:val="0"/>
      <w:marRight w:val="0"/>
      <w:marTop w:val="0"/>
      <w:marBottom w:val="0"/>
      <w:divBdr>
        <w:top w:val="none" w:sz="0" w:space="0" w:color="auto"/>
        <w:left w:val="none" w:sz="0" w:space="0" w:color="auto"/>
        <w:bottom w:val="none" w:sz="0" w:space="0" w:color="auto"/>
        <w:right w:val="none" w:sz="0" w:space="0" w:color="auto"/>
      </w:divBdr>
    </w:div>
    <w:div w:id="1120220804">
      <w:bodyDiv w:val="1"/>
      <w:marLeft w:val="0"/>
      <w:marRight w:val="0"/>
      <w:marTop w:val="0"/>
      <w:marBottom w:val="0"/>
      <w:divBdr>
        <w:top w:val="none" w:sz="0" w:space="0" w:color="auto"/>
        <w:left w:val="none" w:sz="0" w:space="0" w:color="auto"/>
        <w:bottom w:val="none" w:sz="0" w:space="0" w:color="auto"/>
        <w:right w:val="none" w:sz="0" w:space="0" w:color="auto"/>
      </w:divBdr>
    </w:div>
    <w:div w:id="1135097529">
      <w:bodyDiv w:val="1"/>
      <w:marLeft w:val="0"/>
      <w:marRight w:val="0"/>
      <w:marTop w:val="0"/>
      <w:marBottom w:val="0"/>
      <w:divBdr>
        <w:top w:val="none" w:sz="0" w:space="0" w:color="auto"/>
        <w:left w:val="none" w:sz="0" w:space="0" w:color="auto"/>
        <w:bottom w:val="none" w:sz="0" w:space="0" w:color="auto"/>
        <w:right w:val="none" w:sz="0" w:space="0" w:color="auto"/>
      </w:divBdr>
    </w:div>
    <w:div w:id="1143305256">
      <w:bodyDiv w:val="1"/>
      <w:marLeft w:val="0"/>
      <w:marRight w:val="0"/>
      <w:marTop w:val="0"/>
      <w:marBottom w:val="0"/>
      <w:divBdr>
        <w:top w:val="none" w:sz="0" w:space="0" w:color="auto"/>
        <w:left w:val="none" w:sz="0" w:space="0" w:color="auto"/>
        <w:bottom w:val="none" w:sz="0" w:space="0" w:color="auto"/>
        <w:right w:val="none" w:sz="0" w:space="0" w:color="auto"/>
      </w:divBdr>
    </w:div>
    <w:div w:id="1151286038">
      <w:bodyDiv w:val="1"/>
      <w:marLeft w:val="0"/>
      <w:marRight w:val="0"/>
      <w:marTop w:val="0"/>
      <w:marBottom w:val="0"/>
      <w:divBdr>
        <w:top w:val="none" w:sz="0" w:space="0" w:color="auto"/>
        <w:left w:val="none" w:sz="0" w:space="0" w:color="auto"/>
        <w:bottom w:val="none" w:sz="0" w:space="0" w:color="auto"/>
        <w:right w:val="none" w:sz="0" w:space="0" w:color="auto"/>
      </w:divBdr>
    </w:div>
    <w:div w:id="1158501054">
      <w:bodyDiv w:val="1"/>
      <w:marLeft w:val="0"/>
      <w:marRight w:val="0"/>
      <w:marTop w:val="0"/>
      <w:marBottom w:val="0"/>
      <w:divBdr>
        <w:top w:val="none" w:sz="0" w:space="0" w:color="auto"/>
        <w:left w:val="none" w:sz="0" w:space="0" w:color="auto"/>
        <w:bottom w:val="none" w:sz="0" w:space="0" w:color="auto"/>
        <w:right w:val="none" w:sz="0" w:space="0" w:color="auto"/>
      </w:divBdr>
    </w:div>
    <w:div w:id="1158613025">
      <w:bodyDiv w:val="1"/>
      <w:marLeft w:val="0"/>
      <w:marRight w:val="0"/>
      <w:marTop w:val="0"/>
      <w:marBottom w:val="0"/>
      <w:divBdr>
        <w:top w:val="none" w:sz="0" w:space="0" w:color="auto"/>
        <w:left w:val="none" w:sz="0" w:space="0" w:color="auto"/>
        <w:bottom w:val="none" w:sz="0" w:space="0" w:color="auto"/>
        <w:right w:val="none" w:sz="0" w:space="0" w:color="auto"/>
      </w:divBdr>
    </w:div>
    <w:div w:id="1160734228">
      <w:bodyDiv w:val="1"/>
      <w:marLeft w:val="0"/>
      <w:marRight w:val="0"/>
      <w:marTop w:val="0"/>
      <w:marBottom w:val="0"/>
      <w:divBdr>
        <w:top w:val="none" w:sz="0" w:space="0" w:color="auto"/>
        <w:left w:val="none" w:sz="0" w:space="0" w:color="auto"/>
        <w:bottom w:val="none" w:sz="0" w:space="0" w:color="auto"/>
        <w:right w:val="none" w:sz="0" w:space="0" w:color="auto"/>
      </w:divBdr>
    </w:div>
    <w:div w:id="1161576597">
      <w:bodyDiv w:val="1"/>
      <w:marLeft w:val="0"/>
      <w:marRight w:val="0"/>
      <w:marTop w:val="0"/>
      <w:marBottom w:val="0"/>
      <w:divBdr>
        <w:top w:val="none" w:sz="0" w:space="0" w:color="auto"/>
        <w:left w:val="none" w:sz="0" w:space="0" w:color="auto"/>
        <w:bottom w:val="none" w:sz="0" w:space="0" w:color="auto"/>
        <w:right w:val="none" w:sz="0" w:space="0" w:color="auto"/>
      </w:divBdr>
    </w:div>
    <w:div w:id="1177503609">
      <w:bodyDiv w:val="1"/>
      <w:marLeft w:val="0"/>
      <w:marRight w:val="0"/>
      <w:marTop w:val="0"/>
      <w:marBottom w:val="0"/>
      <w:divBdr>
        <w:top w:val="none" w:sz="0" w:space="0" w:color="auto"/>
        <w:left w:val="none" w:sz="0" w:space="0" w:color="auto"/>
        <w:bottom w:val="none" w:sz="0" w:space="0" w:color="auto"/>
        <w:right w:val="none" w:sz="0" w:space="0" w:color="auto"/>
      </w:divBdr>
    </w:div>
    <w:div w:id="1178427277">
      <w:bodyDiv w:val="1"/>
      <w:marLeft w:val="0"/>
      <w:marRight w:val="0"/>
      <w:marTop w:val="0"/>
      <w:marBottom w:val="0"/>
      <w:divBdr>
        <w:top w:val="none" w:sz="0" w:space="0" w:color="auto"/>
        <w:left w:val="none" w:sz="0" w:space="0" w:color="auto"/>
        <w:bottom w:val="none" w:sz="0" w:space="0" w:color="auto"/>
        <w:right w:val="none" w:sz="0" w:space="0" w:color="auto"/>
      </w:divBdr>
    </w:div>
    <w:div w:id="1200824524">
      <w:bodyDiv w:val="1"/>
      <w:marLeft w:val="0"/>
      <w:marRight w:val="0"/>
      <w:marTop w:val="0"/>
      <w:marBottom w:val="0"/>
      <w:divBdr>
        <w:top w:val="none" w:sz="0" w:space="0" w:color="auto"/>
        <w:left w:val="none" w:sz="0" w:space="0" w:color="auto"/>
        <w:bottom w:val="none" w:sz="0" w:space="0" w:color="auto"/>
        <w:right w:val="none" w:sz="0" w:space="0" w:color="auto"/>
      </w:divBdr>
    </w:div>
    <w:div w:id="1201894655">
      <w:bodyDiv w:val="1"/>
      <w:marLeft w:val="0"/>
      <w:marRight w:val="0"/>
      <w:marTop w:val="0"/>
      <w:marBottom w:val="0"/>
      <w:divBdr>
        <w:top w:val="none" w:sz="0" w:space="0" w:color="auto"/>
        <w:left w:val="none" w:sz="0" w:space="0" w:color="auto"/>
        <w:bottom w:val="none" w:sz="0" w:space="0" w:color="auto"/>
        <w:right w:val="none" w:sz="0" w:space="0" w:color="auto"/>
      </w:divBdr>
    </w:div>
    <w:div w:id="1215040414">
      <w:bodyDiv w:val="1"/>
      <w:marLeft w:val="0"/>
      <w:marRight w:val="0"/>
      <w:marTop w:val="0"/>
      <w:marBottom w:val="0"/>
      <w:divBdr>
        <w:top w:val="none" w:sz="0" w:space="0" w:color="auto"/>
        <w:left w:val="none" w:sz="0" w:space="0" w:color="auto"/>
        <w:bottom w:val="none" w:sz="0" w:space="0" w:color="auto"/>
        <w:right w:val="none" w:sz="0" w:space="0" w:color="auto"/>
      </w:divBdr>
    </w:div>
    <w:div w:id="1216240447">
      <w:bodyDiv w:val="1"/>
      <w:marLeft w:val="0"/>
      <w:marRight w:val="0"/>
      <w:marTop w:val="0"/>
      <w:marBottom w:val="0"/>
      <w:divBdr>
        <w:top w:val="none" w:sz="0" w:space="0" w:color="auto"/>
        <w:left w:val="none" w:sz="0" w:space="0" w:color="auto"/>
        <w:bottom w:val="none" w:sz="0" w:space="0" w:color="auto"/>
        <w:right w:val="none" w:sz="0" w:space="0" w:color="auto"/>
      </w:divBdr>
    </w:div>
    <w:div w:id="1247307846">
      <w:bodyDiv w:val="1"/>
      <w:marLeft w:val="0"/>
      <w:marRight w:val="0"/>
      <w:marTop w:val="0"/>
      <w:marBottom w:val="0"/>
      <w:divBdr>
        <w:top w:val="none" w:sz="0" w:space="0" w:color="auto"/>
        <w:left w:val="none" w:sz="0" w:space="0" w:color="auto"/>
        <w:bottom w:val="none" w:sz="0" w:space="0" w:color="auto"/>
        <w:right w:val="none" w:sz="0" w:space="0" w:color="auto"/>
      </w:divBdr>
    </w:div>
    <w:div w:id="1254825429">
      <w:bodyDiv w:val="1"/>
      <w:marLeft w:val="0"/>
      <w:marRight w:val="0"/>
      <w:marTop w:val="0"/>
      <w:marBottom w:val="0"/>
      <w:divBdr>
        <w:top w:val="none" w:sz="0" w:space="0" w:color="auto"/>
        <w:left w:val="none" w:sz="0" w:space="0" w:color="auto"/>
        <w:bottom w:val="none" w:sz="0" w:space="0" w:color="auto"/>
        <w:right w:val="none" w:sz="0" w:space="0" w:color="auto"/>
      </w:divBdr>
    </w:div>
    <w:div w:id="1269965325">
      <w:bodyDiv w:val="1"/>
      <w:marLeft w:val="0"/>
      <w:marRight w:val="0"/>
      <w:marTop w:val="0"/>
      <w:marBottom w:val="0"/>
      <w:divBdr>
        <w:top w:val="none" w:sz="0" w:space="0" w:color="auto"/>
        <w:left w:val="none" w:sz="0" w:space="0" w:color="auto"/>
        <w:bottom w:val="none" w:sz="0" w:space="0" w:color="auto"/>
        <w:right w:val="none" w:sz="0" w:space="0" w:color="auto"/>
      </w:divBdr>
    </w:div>
    <w:div w:id="1271746333">
      <w:bodyDiv w:val="1"/>
      <w:marLeft w:val="0"/>
      <w:marRight w:val="0"/>
      <w:marTop w:val="0"/>
      <w:marBottom w:val="0"/>
      <w:divBdr>
        <w:top w:val="none" w:sz="0" w:space="0" w:color="auto"/>
        <w:left w:val="none" w:sz="0" w:space="0" w:color="auto"/>
        <w:bottom w:val="none" w:sz="0" w:space="0" w:color="auto"/>
        <w:right w:val="none" w:sz="0" w:space="0" w:color="auto"/>
      </w:divBdr>
    </w:div>
    <w:div w:id="1307585242">
      <w:bodyDiv w:val="1"/>
      <w:marLeft w:val="0"/>
      <w:marRight w:val="0"/>
      <w:marTop w:val="0"/>
      <w:marBottom w:val="0"/>
      <w:divBdr>
        <w:top w:val="none" w:sz="0" w:space="0" w:color="auto"/>
        <w:left w:val="none" w:sz="0" w:space="0" w:color="auto"/>
        <w:bottom w:val="none" w:sz="0" w:space="0" w:color="auto"/>
        <w:right w:val="none" w:sz="0" w:space="0" w:color="auto"/>
      </w:divBdr>
    </w:div>
    <w:div w:id="1309243352">
      <w:bodyDiv w:val="1"/>
      <w:marLeft w:val="0"/>
      <w:marRight w:val="0"/>
      <w:marTop w:val="0"/>
      <w:marBottom w:val="0"/>
      <w:divBdr>
        <w:top w:val="none" w:sz="0" w:space="0" w:color="auto"/>
        <w:left w:val="none" w:sz="0" w:space="0" w:color="auto"/>
        <w:bottom w:val="none" w:sz="0" w:space="0" w:color="auto"/>
        <w:right w:val="none" w:sz="0" w:space="0" w:color="auto"/>
      </w:divBdr>
    </w:div>
    <w:div w:id="1310089390">
      <w:bodyDiv w:val="1"/>
      <w:marLeft w:val="0"/>
      <w:marRight w:val="0"/>
      <w:marTop w:val="0"/>
      <w:marBottom w:val="0"/>
      <w:divBdr>
        <w:top w:val="none" w:sz="0" w:space="0" w:color="auto"/>
        <w:left w:val="none" w:sz="0" w:space="0" w:color="auto"/>
        <w:bottom w:val="none" w:sz="0" w:space="0" w:color="auto"/>
        <w:right w:val="none" w:sz="0" w:space="0" w:color="auto"/>
      </w:divBdr>
    </w:div>
    <w:div w:id="1321151846">
      <w:bodyDiv w:val="1"/>
      <w:marLeft w:val="0"/>
      <w:marRight w:val="0"/>
      <w:marTop w:val="0"/>
      <w:marBottom w:val="0"/>
      <w:divBdr>
        <w:top w:val="none" w:sz="0" w:space="0" w:color="auto"/>
        <w:left w:val="none" w:sz="0" w:space="0" w:color="auto"/>
        <w:bottom w:val="none" w:sz="0" w:space="0" w:color="auto"/>
        <w:right w:val="none" w:sz="0" w:space="0" w:color="auto"/>
      </w:divBdr>
    </w:div>
    <w:div w:id="1347950602">
      <w:bodyDiv w:val="1"/>
      <w:marLeft w:val="0"/>
      <w:marRight w:val="0"/>
      <w:marTop w:val="0"/>
      <w:marBottom w:val="0"/>
      <w:divBdr>
        <w:top w:val="none" w:sz="0" w:space="0" w:color="auto"/>
        <w:left w:val="none" w:sz="0" w:space="0" w:color="auto"/>
        <w:bottom w:val="none" w:sz="0" w:space="0" w:color="auto"/>
        <w:right w:val="none" w:sz="0" w:space="0" w:color="auto"/>
      </w:divBdr>
    </w:div>
    <w:div w:id="1351301905">
      <w:bodyDiv w:val="1"/>
      <w:marLeft w:val="0"/>
      <w:marRight w:val="0"/>
      <w:marTop w:val="0"/>
      <w:marBottom w:val="0"/>
      <w:divBdr>
        <w:top w:val="none" w:sz="0" w:space="0" w:color="auto"/>
        <w:left w:val="none" w:sz="0" w:space="0" w:color="auto"/>
        <w:bottom w:val="none" w:sz="0" w:space="0" w:color="auto"/>
        <w:right w:val="none" w:sz="0" w:space="0" w:color="auto"/>
      </w:divBdr>
    </w:div>
    <w:div w:id="1356493586">
      <w:bodyDiv w:val="1"/>
      <w:marLeft w:val="0"/>
      <w:marRight w:val="0"/>
      <w:marTop w:val="0"/>
      <w:marBottom w:val="0"/>
      <w:divBdr>
        <w:top w:val="none" w:sz="0" w:space="0" w:color="auto"/>
        <w:left w:val="none" w:sz="0" w:space="0" w:color="auto"/>
        <w:bottom w:val="none" w:sz="0" w:space="0" w:color="auto"/>
        <w:right w:val="none" w:sz="0" w:space="0" w:color="auto"/>
      </w:divBdr>
    </w:div>
    <w:div w:id="1382286170">
      <w:bodyDiv w:val="1"/>
      <w:marLeft w:val="0"/>
      <w:marRight w:val="0"/>
      <w:marTop w:val="0"/>
      <w:marBottom w:val="0"/>
      <w:divBdr>
        <w:top w:val="none" w:sz="0" w:space="0" w:color="auto"/>
        <w:left w:val="none" w:sz="0" w:space="0" w:color="auto"/>
        <w:bottom w:val="none" w:sz="0" w:space="0" w:color="auto"/>
        <w:right w:val="none" w:sz="0" w:space="0" w:color="auto"/>
      </w:divBdr>
    </w:div>
    <w:div w:id="1398280258">
      <w:bodyDiv w:val="1"/>
      <w:marLeft w:val="0"/>
      <w:marRight w:val="0"/>
      <w:marTop w:val="0"/>
      <w:marBottom w:val="0"/>
      <w:divBdr>
        <w:top w:val="none" w:sz="0" w:space="0" w:color="auto"/>
        <w:left w:val="none" w:sz="0" w:space="0" w:color="auto"/>
        <w:bottom w:val="none" w:sz="0" w:space="0" w:color="auto"/>
        <w:right w:val="none" w:sz="0" w:space="0" w:color="auto"/>
      </w:divBdr>
    </w:div>
    <w:div w:id="1404840083">
      <w:bodyDiv w:val="1"/>
      <w:marLeft w:val="0"/>
      <w:marRight w:val="0"/>
      <w:marTop w:val="0"/>
      <w:marBottom w:val="0"/>
      <w:divBdr>
        <w:top w:val="none" w:sz="0" w:space="0" w:color="auto"/>
        <w:left w:val="none" w:sz="0" w:space="0" w:color="auto"/>
        <w:bottom w:val="none" w:sz="0" w:space="0" w:color="auto"/>
        <w:right w:val="none" w:sz="0" w:space="0" w:color="auto"/>
      </w:divBdr>
    </w:div>
    <w:div w:id="1421221862">
      <w:bodyDiv w:val="1"/>
      <w:marLeft w:val="0"/>
      <w:marRight w:val="0"/>
      <w:marTop w:val="0"/>
      <w:marBottom w:val="0"/>
      <w:divBdr>
        <w:top w:val="none" w:sz="0" w:space="0" w:color="auto"/>
        <w:left w:val="none" w:sz="0" w:space="0" w:color="auto"/>
        <w:bottom w:val="none" w:sz="0" w:space="0" w:color="auto"/>
        <w:right w:val="none" w:sz="0" w:space="0" w:color="auto"/>
      </w:divBdr>
    </w:div>
    <w:div w:id="1421491397">
      <w:bodyDiv w:val="1"/>
      <w:marLeft w:val="0"/>
      <w:marRight w:val="0"/>
      <w:marTop w:val="0"/>
      <w:marBottom w:val="0"/>
      <w:divBdr>
        <w:top w:val="none" w:sz="0" w:space="0" w:color="auto"/>
        <w:left w:val="none" w:sz="0" w:space="0" w:color="auto"/>
        <w:bottom w:val="none" w:sz="0" w:space="0" w:color="auto"/>
        <w:right w:val="none" w:sz="0" w:space="0" w:color="auto"/>
      </w:divBdr>
    </w:div>
    <w:div w:id="1455782234">
      <w:bodyDiv w:val="1"/>
      <w:marLeft w:val="0"/>
      <w:marRight w:val="0"/>
      <w:marTop w:val="0"/>
      <w:marBottom w:val="0"/>
      <w:divBdr>
        <w:top w:val="none" w:sz="0" w:space="0" w:color="auto"/>
        <w:left w:val="none" w:sz="0" w:space="0" w:color="auto"/>
        <w:bottom w:val="none" w:sz="0" w:space="0" w:color="auto"/>
        <w:right w:val="none" w:sz="0" w:space="0" w:color="auto"/>
      </w:divBdr>
    </w:div>
    <w:div w:id="1458917156">
      <w:bodyDiv w:val="1"/>
      <w:marLeft w:val="0"/>
      <w:marRight w:val="0"/>
      <w:marTop w:val="0"/>
      <w:marBottom w:val="0"/>
      <w:divBdr>
        <w:top w:val="none" w:sz="0" w:space="0" w:color="auto"/>
        <w:left w:val="none" w:sz="0" w:space="0" w:color="auto"/>
        <w:bottom w:val="none" w:sz="0" w:space="0" w:color="auto"/>
        <w:right w:val="none" w:sz="0" w:space="0" w:color="auto"/>
      </w:divBdr>
    </w:div>
    <w:div w:id="1477264876">
      <w:bodyDiv w:val="1"/>
      <w:marLeft w:val="0"/>
      <w:marRight w:val="0"/>
      <w:marTop w:val="0"/>
      <w:marBottom w:val="0"/>
      <w:divBdr>
        <w:top w:val="none" w:sz="0" w:space="0" w:color="auto"/>
        <w:left w:val="none" w:sz="0" w:space="0" w:color="auto"/>
        <w:bottom w:val="none" w:sz="0" w:space="0" w:color="auto"/>
        <w:right w:val="none" w:sz="0" w:space="0" w:color="auto"/>
      </w:divBdr>
    </w:div>
    <w:div w:id="1479224250">
      <w:bodyDiv w:val="1"/>
      <w:marLeft w:val="0"/>
      <w:marRight w:val="0"/>
      <w:marTop w:val="0"/>
      <w:marBottom w:val="0"/>
      <w:divBdr>
        <w:top w:val="none" w:sz="0" w:space="0" w:color="auto"/>
        <w:left w:val="none" w:sz="0" w:space="0" w:color="auto"/>
        <w:bottom w:val="none" w:sz="0" w:space="0" w:color="auto"/>
        <w:right w:val="none" w:sz="0" w:space="0" w:color="auto"/>
      </w:divBdr>
    </w:div>
    <w:div w:id="1487747234">
      <w:bodyDiv w:val="1"/>
      <w:marLeft w:val="0"/>
      <w:marRight w:val="0"/>
      <w:marTop w:val="0"/>
      <w:marBottom w:val="0"/>
      <w:divBdr>
        <w:top w:val="none" w:sz="0" w:space="0" w:color="auto"/>
        <w:left w:val="none" w:sz="0" w:space="0" w:color="auto"/>
        <w:bottom w:val="none" w:sz="0" w:space="0" w:color="auto"/>
        <w:right w:val="none" w:sz="0" w:space="0" w:color="auto"/>
      </w:divBdr>
    </w:div>
    <w:div w:id="1502282139">
      <w:bodyDiv w:val="1"/>
      <w:marLeft w:val="0"/>
      <w:marRight w:val="0"/>
      <w:marTop w:val="0"/>
      <w:marBottom w:val="0"/>
      <w:divBdr>
        <w:top w:val="none" w:sz="0" w:space="0" w:color="auto"/>
        <w:left w:val="none" w:sz="0" w:space="0" w:color="auto"/>
        <w:bottom w:val="none" w:sz="0" w:space="0" w:color="auto"/>
        <w:right w:val="none" w:sz="0" w:space="0" w:color="auto"/>
      </w:divBdr>
    </w:div>
    <w:div w:id="1510023392">
      <w:bodyDiv w:val="1"/>
      <w:marLeft w:val="0"/>
      <w:marRight w:val="0"/>
      <w:marTop w:val="0"/>
      <w:marBottom w:val="0"/>
      <w:divBdr>
        <w:top w:val="none" w:sz="0" w:space="0" w:color="auto"/>
        <w:left w:val="none" w:sz="0" w:space="0" w:color="auto"/>
        <w:bottom w:val="none" w:sz="0" w:space="0" w:color="auto"/>
        <w:right w:val="none" w:sz="0" w:space="0" w:color="auto"/>
      </w:divBdr>
    </w:div>
    <w:div w:id="1524053033">
      <w:bodyDiv w:val="1"/>
      <w:marLeft w:val="0"/>
      <w:marRight w:val="0"/>
      <w:marTop w:val="0"/>
      <w:marBottom w:val="0"/>
      <w:divBdr>
        <w:top w:val="none" w:sz="0" w:space="0" w:color="auto"/>
        <w:left w:val="none" w:sz="0" w:space="0" w:color="auto"/>
        <w:bottom w:val="none" w:sz="0" w:space="0" w:color="auto"/>
        <w:right w:val="none" w:sz="0" w:space="0" w:color="auto"/>
      </w:divBdr>
    </w:div>
    <w:div w:id="1544825843">
      <w:bodyDiv w:val="1"/>
      <w:marLeft w:val="0"/>
      <w:marRight w:val="0"/>
      <w:marTop w:val="0"/>
      <w:marBottom w:val="0"/>
      <w:divBdr>
        <w:top w:val="none" w:sz="0" w:space="0" w:color="auto"/>
        <w:left w:val="none" w:sz="0" w:space="0" w:color="auto"/>
        <w:bottom w:val="none" w:sz="0" w:space="0" w:color="auto"/>
        <w:right w:val="none" w:sz="0" w:space="0" w:color="auto"/>
      </w:divBdr>
    </w:div>
    <w:div w:id="1547831373">
      <w:bodyDiv w:val="1"/>
      <w:marLeft w:val="0"/>
      <w:marRight w:val="0"/>
      <w:marTop w:val="0"/>
      <w:marBottom w:val="0"/>
      <w:divBdr>
        <w:top w:val="none" w:sz="0" w:space="0" w:color="auto"/>
        <w:left w:val="none" w:sz="0" w:space="0" w:color="auto"/>
        <w:bottom w:val="none" w:sz="0" w:space="0" w:color="auto"/>
        <w:right w:val="none" w:sz="0" w:space="0" w:color="auto"/>
      </w:divBdr>
    </w:div>
    <w:div w:id="1550846959">
      <w:bodyDiv w:val="1"/>
      <w:marLeft w:val="0"/>
      <w:marRight w:val="0"/>
      <w:marTop w:val="0"/>
      <w:marBottom w:val="0"/>
      <w:divBdr>
        <w:top w:val="none" w:sz="0" w:space="0" w:color="auto"/>
        <w:left w:val="none" w:sz="0" w:space="0" w:color="auto"/>
        <w:bottom w:val="none" w:sz="0" w:space="0" w:color="auto"/>
        <w:right w:val="none" w:sz="0" w:space="0" w:color="auto"/>
      </w:divBdr>
    </w:div>
    <w:div w:id="1550922399">
      <w:bodyDiv w:val="1"/>
      <w:marLeft w:val="0"/>
      <w:marRight w:val="0"/>
      <w:marTop w:val="0"/>
      <w:marBottom w:val="0"/>
      <w:divBdr>
        <w:top w:val="none" w:sz="0" w:space="0" w:color="auto"/>
        <w:left w:val="none" w:sz="0" w:space="0" w:color="auto"/>
        <w:bottom w:val="none" w:sz="0" w:space="0" w:color="auto"/>
        <w:right w:val="none" w:sz="0" w:space="0" w:color="auto"/>
      </w:divBdr>
    </w:div>
    <w:div w:id="1561402688">
      <w:bodyDiv w:val="1"/>
      <w:marLeft w:val="0"/>
      <w:marRight w:val="0"/>
      <w:marTop w:val="0"/>
      <w:marBottom w:val="0"/>
      <w:divBdr>
        <w:top w:val="none" w:sz="0" w:space="0" w:color="auto"/>
        <w:left w:val="none" w:sz="0" w:space="0" w:color="auto"/>
        <w:bottom w:val="none" w:sz="0" w:space="0" w:color="auto"/>
        <w:right w:val="none" w:sz="0" w:space="0" w:color="auto"/>
      </w:divBdr>
    </w:div>
    <w:div w:id="1564028804">
      <w:bodyDiv w:val="1"/>
      <w:marLeft w:val="0"/>
      <w:marRight w:val="0"/>
      <w:marTop w:val="0"/>
      <w:marBottom w:val="0"/>
      <w:divBdr>
        <w:top w:val="none" w:sz="0" w:space="0" w:color="auto"/>
        <w:left w:val="none" w:sz="0" w:space="0" w:color="auto"/>
        <w:bottom w:val="none" w:sz="0" w:space="0" w:color="auto"/>
        <w:right w:val="none" w:sz="0" w:space="0" w:color="auto"/>
      </w:divBdr>
    </w:div>
    <w:div w:id="1568805763">
      <w:bodyDiv w:val="1"/>
      <w:marLeft w:val="0"/>
      <w:marRight w:val="0"/>
      <w:marTop w:val="0"/>
      <w:marBottom w:val="0"/>
      <w:divBdr>
        <w:top w:val="none" w:sz="0" w:space="0" w:color="auto"/>
        <w:left w:val="none" w:sz="0" w:space="0" w:color="auto"/>
        <w:bottom w:val="none" w:sz="0" w:space="0" w:color="auto"/>
        <w:right w:val="none" w:sz="0" w:space="0" w:color="auto"/>
      </w:divBdr>
    </w:div>
    <w:div w:id="1575160743">
      <w:bodyDiv w:val="1"/>
      <w:marLeft w:val="0"/>
      <w:marRight w:val="0"/>
      <w:marTop w:val="0"/>
      <w:marBottom w:val="0"/>
      <w:divBdr>
        <w:top w:val="none" w:sz="0" w:space="0" w:color="auto"/>
        <w:left w:val="none" w:sz="0" w:space="0" w:color="auto"/>
        <w:bottom w:val="none" w:sz="0" w:space="0" w:color="auto"/>
        <w:right w:val="none" w:sz="0" w:space="0" w:color="auto"/>
      </w:divBdr>
    </w:div>
    <w:div w:id="1577397302">
      <w:bodyDiv w:val="1"/>
      <w:marLeft w:val="0"/>
      <w:marRight w:val="0"/>
      <w:marTop w:val="0"/>
      <w:marBottom w:val="0"/>
      <w:divBdr>
        <w:top w:val="none" w:sz="0" w:space="0" w:color="auto"/>
        <w:left w:val="none" w:sz="0" w:space="0" w:color="auto"/>
        <w:bottom w:val="none" w:sz="0" w:space="0" w:color="auto"/>
        <w:right w:val="none" w:sz="0" w:space="0" w:color="auto"/>
      </w:divBdr>
    </w:div>
    <w:div w:id="1580209099">
      <w:bodyDiv w:val="1"/>
      <w:marLeft w:val="0"/>
      <w:marRight w:val="0"/>
      <w:marTop w:val="0"/>
      <w:marBottom w:val="0"/>
      <w:divBdr>
        <w:top w:val="none" w:sz="0" w:space="0" w:color="auto"/>
        <w:left w:val="none" w:sz="0" w:space="0" w:color="auto"/>
        <w:bottom w:val="none" w:sz="0" w:space="0" w:color="auto"/>
        <w:right w:val="none" w:sz="0" w:space="0" w:color="auto"/>
      </w:divBdr>
    </w:div>
    <w:div w:id="1586569082">
      <w:bodyDiv w:val="1"/>
      <w:marLeft w:val="0"/>
      <w:marRight w:val="0"/>
      <w:marTop w:val="0"/>
      <w:marBottom w:val="0"/>
      <w:divBdr>
        <w:top w:val="none" w:sz="0" w:space="0" w:color="auto"/>
        <w:left w:val="none" w:sz="0" w:space="0" w:color="auto"/>
        <w:bottom w:val="none" w:sz="0" w:space="0" w:color="auto"/>
        <w:right w:val="none" w:sz="0" w:space="0" w:color="auto"/>
      </w:divBdr>
    </w:div>
    <w:div w:id="1593320119">
      <w:bodyDiv w:val="1"/>
      <w:marLeft w:val="0"/>
      <w:marRight w:val="0"/>
      <w:marTop w:val="0"/>
      <w:marBottom w:val="0"/>
      <w:divBdr>
        <w:top w:val="none" w:sz="0" w:space="0" w:color="auto"/>
        <w:left w:val="none" w:sz="0" w:space="0" w:color="auto"/>
        <w:bottom w:val="none" w:sz="0" w:space="0" w:color="auto"/>
        <w:right w:val="none" w:sz="0" w:space="0" w:color="auto"/>
      </w:divBdr>
    </w:div>
    <w:div w:id="1593509442">
      <w:bodyDiv w:val="1"/>
      <w:marLeft w:val="0"/>
      <w:marRight w:val="0"/>
      <w:marTop w:val="0"/>
      <w:marBottom w:val="0"/>
      <w:divBdr>
        <w:top w:val="none" w:sz="0" w:space="0" w:color="auto"/>
        <w:left w:val="none" w:sz="0" w:space="0" w:color="auto"/>
        <w:bottom w:val="none" w:sz="0" w:space="0" w:color="auto"/>
        <w:right w:val="none" w:sz="0" w:space="0" w:color="auto"/>
      </w:divBdr>
    </w:div>
    <w:div w:id="1600141849">
      <w:bodyDiv w:val="1"/>
      <w:marLeft w:val="0"/>
      <w:marRight w:val="0"/>
      <w:marTop w:val="0"/>
      <w:marBottom w:val="0"/>
      <w:divBdr>
        <w:top w:val="none" w:sz="0" w:space="0" w:color="auto"/>
        <w:left w:val="none" w:sz="0" w:space="0" w:color="auto"/>
        <w:bottom w:val="none" w:sz="0" w:space="0" w:color="auto"/>
        <w:right w:val="none" w:sz="0" w:space="0" w:color="auto"/>
      </w:divBdr>
    </w:div>
    <w:div w:id="1607931863">
      <w:bodyDiv w:val="1"/>
      <w:marLeft w:val="0"/>
      <w:marRight w:val="0"/>
      <w:marTop w:val="0"/>
      <w:marBottom w:val="0"/>
      <w:divBdr>
        <w:top w:val="none" w:sz="0" w:space="0" w:color="auto"/>
        <w:left w:val="none" w:sz="0" w:space="0" w:color="auto"/>
        <w:bottom w:val="none" w:sz="0" w:space="0" w:color="auto"/>
        <w:right w:val="none" w:sz="0" w:space="0" w:color="auto"/>
      </w:divBdr>
    </w:div>
    <w:div w:id="1616863260">
      <w:bodyDiv w:val="1"/>
      <w:marLeft w:val="0"/>
      <w:marRight w:val="0"/>
      <w:marTop w:val="0"/>
      <w:marBottom w:val="0"/>
      <w:divBdr>
        <w:top w:val="none" w:sz="0" w:space="0" w:color="auto"/>
        <w:left w:val="none" w:sz="0" w:space="0" w:color="auto"/>
        <w:bottom w:val="none" w:sz="0" w:space="0" w:color="auto"/>
        <w:right w:val="none" w:sz="0" w:space="0" w:color="auto"/>
      </w:divBdr>
    </w:div>
    <w:div w:id="1617638519">
      <w:bodyDiv w:val="1"/>
      <w:marLeft w:val="0"/>
      <w:marRight w:val="0"/>
      <w:marTop w:val="0"/>
      <w:marBottom w:val="0"/>
      <w:divBdr>
        <w:top w:val="none" w:sz="0" w:space="0" w:color="auto"/>
        <w:left w:val="none" w:sz="0" w:space="0" w:color="auto"/>
        <w:bottom w:val="none" w:sz="0" w:space="0" w:color="auto"/>
        <w:right w:val="none" w:sz="0" w:space="0" w:color="auto"/>
      </w:divBdr>
    </w:div>
    <w:div w:id="1639066241">
      <w:bodyDiv w:val="1"/>
      <w:marLeft w:val="0"/>
      <w:marRight w:val="0"/>
      <w:marTop w:val="0"/>
      <w:marBottom w:val="0"/>
      <w:divBdr>
        <w:top w:val="none" w:sz="0" w:space="0" w:color="auto"/>
        <w:left w:val="none" w:sz="0" w:space="0" w:color="auto"/>
        <w:bottom w:val="none" w:sz="0" w:space="0" w:color="auto"/>
        <w:right w:val="none" w:sz="0" w:space="0" w:color="auto"/>
      </w:divBdr>
    </w:div>
    <w:div w:id="1646934066">
      <w:bodyDiv w:val="1"/>
      <w:marLeft w:val="0"/>
      <w:marRight w:val="0"/>
      <w:marTop w:val="0"/>
      <w:marBottom w:val="0"/>
      <w:divBdr>
        <w:top w:val="none" w:sz="0" w:space="0" w:color="auto"/>
        <w:left w:val="none" w:sz="0" w:space="0" w:color="auto"/>
        <w:bottom w:val="none" w:sz="0" w:space="0" w:color="auto"/>
        <w:right w:val="none" w:sz="0" w:space="0" w:color="auto"/>
      </w:divBdr>
    </w:div>
    <w:div w:id="1665428723">
      <w:bodyDiv w:val="1"/>
      <w:marLeft w:val="0"/>
      <w:marRight w:val="0"/>
      <w:marTop w:val="0"/>
      <w:marBottom w:val="0"/>
      <w:divBdr>
        <w:top w:val="none" w:sz="0" w:space="0" w:color="auto"/>
        <w:left w:val="none" w:sz="0" w:space="0" w:color="auto"/>
        <w:bottom w:val="none" w:sz="0" w:space="0" w:color="auto"/>
        <w:right w:val="none" w:sz="0" w:space="0" w:color="auto"/>
      </w:divBdr>
    </w:div>
    <w:div w:id="1665545846">
      <w:bodyDiv w:val="1"/>
      <w:marLeft w:val="0"/>
      <w:marRight w:val="0"/>
      <w:marTop w:val="0"/>
      <w:marBottom w:val="0"/>
      <w:divBdr>
        <w:top w:val="none" w:sz="0" w:space="0" w:color="auto"/>
        <w:left w:val="none" w:sz="0" w:space="0" w:color="auto"/>
        <w:bottom w:val="none" w:sz="0" w:space="0" w:color="auto"/>
        <w:right w:val="none" w:sz="0" w:space="0" w:color="auto"/>
      </w:divBdr>
    </w:div>
    <w:div w:id="1672874026">
      <w:bodyDiv w:val="1"/>
      <w:marLeft w:val="0"/>
      <w:marRight w:val="0"/>
      <w:marTop w:val="0"/>
      <w:marBottom w:val="0"/>
      <w:divBdr>
        <w:top w:val="none" w:sz="0" w:space="0" w:color="auto"/>
        <w:left w:val="none" w:sz="0" w:space="0" w:color="auto"/>
        <w:bottom w:val="none" w:sz="0" w:space="0" w:color="auto"/>
        <w:right w:val="none" w:sz="0" w:space="0" w:color="auto"/>
      </w:divBdr>
    </w:div>
    <w:div w:id="1686056451">
      <w:bodyDiv w:val="1"/>
      <w:marLeft w:val="0"/>
      <w:marRight w:val="0"/>
      <w:marTop w:val="0"/>
      <w:marBottom w:val="0"/>
      <w:divBdr>
        <w:top w:val="none" w:sz="0" w:space="0" w:color="auto"/>
        <w:left w:val="none" w:sz="0" w:space="0" w:color="auto"/>
        <w:bottom w:val="none" w:sz="0" w:space="0" w:color="auto"/>
        <w:right w:val="none" w:sz="0" w:space="0" w:color="auto"/>
      </w:divBdr>
    </w:div>
    <w:div w:id="1699163710">
      <w:bodyDiv w:val="1"/>
      <w:marLeft w:val="0"/>
      <w:marRight w:val="0"/>
      <w:marTop w:val="0"/>
      <w:marBottom w:val="0"/>
      <w:divBdr>
        <w:top w:val="none" w:sz="0" w:space="0" w:color="auto"/>
        <w:left w:val="none" w:sz="0" w:space="0" w:color="auto"/>
        <w:bottom w:val="none" w:sz="0" w:space="0" w:color="auto"/>
        <w:right w:val="none" w:sz="0" w:space="0" w:color="auto"/>
      </w:divBdr>
    </w:div>
    <w:div w:id="1702242005">
      <w:bodyDiv w:val="1"/>
      <w:marLeft w:val="0"/>
      <w:marRight w:val="0"/>
      <w:marTop w:val="0"/>
      <w:marBottom w:val="0"/>
      <w:divBdr>
        <w:top w:val="none" w:sz="0" w:space="0" w:color="auto"/>
        <w:left w:val="none" w:sz="0" w:space="0" w:color="auto"/>
        <w:bottom w:val="none" w:sz="0" w:space="0" w:color="auto"/>
        <w:right w:val="none" w:sz="0" w:space="0" w:color="auto"/>
      </w:divBdr>
    </w:div>
    <w:div w:id="1707750240">
      <w:bodyDiv w:val="1"/>
      <w:marLeft w:val="0"/>
      <w:marRight w:val="0"/>
      <w:marTop w:val="0"/>
      <w:marBottom w:val="0"/>
      <w:divBdr>
        <w:top w:val="none" w:sz="0" w:space="0" w:color="auto"/>
        <w:left w:val="none" w:sz="0" w:space="0" w:color="auto"/>
        <w:bottom w:val="none" w:sz="0" w:space="0" w:color="auto"/>
        <w:right w:val="none" w:sz="0" w:space="0" w:color="auto"/>
      </w:divBdr>
    </w:div>
    <w:div w:id="1708290856">
      <w:bodyDiv w:val="1"/>
      <w:marLeft w:val="0"/>
      <w:marRight w:val="0"/>
      <w:marTop w:val="0"/>
      <w:marBottom w:val="0"/>
      <w:divBdr>
        <w:top w:val="none" w:sz="0" w:space="0" w:color="auto"/>
        <w:left w:val="none" w:sz="0" w:space="0" w:color="auto"/>
        <w:bottom w:val="none" w:sz="0" w:space="0" w:color="auto"/>
        <w:right w:val="none" w:sz="0" w:space="0" w:color="auto"/>
      </w:divBdr>
    </w:div>
    <w:div w:id="1708872830">
      <w:bodyDiv w:val="1"/>
      <w:marLeft w:val="0"/>
      <w:marRight w:val="0"/>
      <w:marTop w:val="0"/>
      <w:marBottom w:val="0"/>
      <w:divBdr>
        <w:top w:val="none" w:sz="0" w:space="0" w:color="auto"/>
        <w:left w:val="none" w:sz="0" w:space="0" w:color="auto"/>
        <w:bottom w:val="none" w:sz="0" w:space="0" w:color="auto"/>
        <w:right w:val="none" w:sz="0" w:space="0" w:color="auto"/>
      </w:divBdr>
    </w:div>
    <w:div w:id="1721594404">
      <w:bodyDiv w:val="1"/>
      <w:marLeft w:val="0"/>
      <w:marRight w:val="0"/>
      <w:marTop w:val="0"/>
      <w:marBottom w:val="0"/>
      <w:divBdr>
        <w:top w:val="none" w:sz="0" w:space="0" w:color="auto"/>
        <w:left w:val="none" w:sz="0" w:space="0" w:color="auto"/>
        <w:bottom w:val="none" w:sz="0" w:space="0" w:color="auto"/>
        <w:right w:val="none" w:sz="0" w:space="0" w:color="auto"/>
      </w:divBdr>
    </w:div>
    <w:div w:id="1723863705">
      <w:bodyDiv w:val="1"/>
      <w:marLeft w:val="0"/>
      <w:marRight w:val="0"/>
      <w:marTop w:val="0"/>
      <w:marBottom w:val="0"/>
      <w:divBdr>
        <w:top w:val="none" w:sz="0" w:space="0" w:color="auto"/>
        <w:left w:val="none" w:sz="0" w:space="0" w:color="auto"/>
        <w:bottom w:val="none" w:sz="0" w:space="0" w:color="auto"/>
        <w:right w:val="none" w:sz="0" w:space="0" w:color="auto"/>
      </w:divBdr>
    </w:div>
    <w:div w:id="1727219578">
      <w:bodyDiv w:val="1"/>
      <w:marLeft w:val="0"/>
      <w:marRight w:val="0"/>
      <w:marTop w:val="0"/>
      <w:marBottom w:val="0"/>
      <w:divBdr>
        <w:top w:val="none" w:sz="0" w:space="0" w:color="auto"/>
        <w:left w:val="none" w:sz="0" w:space="0" w:color="auto"/>
        <w:bottom w:val="none" w:sz="0" w:space="0" w:color="auto"/>
        <w:right w:val="none" w:sz="0" w:space="0" w:color="auto"/>
      </w:divBdr>
    </w:div>
    <w:div w:id="1728064194">
      <w:bodyDiv w:val="1"/>
      <w:marLeft w:val="0"/>
      <w:marRight w:val="0"/>
      <w:marTop w:val="0"/>
      <w:marBottom w:val="0"/>
      <w:divBdr>
        <w:top w:val="none" w:sz="0" w:space="0" w:color="auto"/>
        <w:left w:val="none" w:sz="0" w:space="0" w:color="auto"/>
        <w:bottom w:val="none" w:sz="0" w:space="0" w:color="auto"/>
        <w:right w:val="none" w:sz="0" w:space="0" w:color="auto"/>
      </w:divBdr>
    </w:div>
    <w:div w:id="1732803638">
      <w:bodyDiv w:val="1"/>
      <w:marLeft w:val="0"/>
      <w:marRight w:val="0"/>
      <w:marTop w:val="0"/>
      <w:marBottom w:val="0"/>
      <w:divBdr>
        <w:top w:val="none" w:sz="0" w:space="0" w:color="auto"/>
        <w:left w:val="none" w:sz="0" w:space="0" w:color="auto"/>
        <w:bottom w:val="none" w:sz="0" w:space="0" w:color="auto"/>
        <w:right w:val="none" w:sz="0" w:space="0" w:color="auto"/>
      </w:divBdr>
    </w:div>
    <w:div w:id="1733042918">
      <w:bodyDiv w:val="1"/>
      <w:marLeft w:val="0"/>
      <w:marRight w:val="0"/>
      <w:marTop w:val="0"/>
      <w:marBottom w:val="0"/>
      <w:divBdr>
        <w:top w:val="none" w:sz="0" w:space="0" w:color="auto"/>
        <w:left w:val="none" w:sz="0" w:space="0" w:color="auto"/>
        <w:bottom w:val="none" w:sz="0" w:space="0" w:color="auto"/>
        <w:right w:val="none" w:sz="0" w:space="0" w:color="auto"/>
      </w:divBdr>
    </w:div>
    <w:div w:id="1741248053">
      <w:bodyDiv w:val="1"/>
      <w:marLeft w:val="0"/>
      <w:marRight w:val="0"/>
      <w:marTop w:val="0"/>
      <w:marBottom w:val="0"/>
      <w:divBdr>
        <w:top w:val="none" w:sz="0" w:space="0" w:color="auto"/>
        <w:left w:val="none" w:sz="0" w:space="0" w:color="auto"/>
        <w:bottom w:val="none" w:sz="0" w:space="0" w:color="auto"/>
        <w:right w:val="none" w:sz="0" w:space="0" w:color="auto"/>
      </w:divBdr>
    </w:div>
    <w:div w:id="1743481532">
      <w:bodyDiv w:val="1"/>
      <w:marLeft w:val="0"/>
      <w:marRight w:val="0"/>
      <w:marTop w:val="0"/>
      <w:marBottom w:val="0"/>
      <w:divBdr>
        <w:top w:val="none" w:sz="0" w:space="0" w:color="auto"/>
        <w:left w:val="none" w:sz="0" w:space="0" w:color="auto"/>
        <w:bottom w:val="none" w:sz="0" w:space="0" w:color="auto"/>
        <w:right w:val="none" w:sz="0" w:space="0" w:color="auto"/>
      </w:divBdr>
    </w:div>
    <w:div w:id="1756052435">
      <w:bodyDiv w:val="1"/>
      <w:marLeft w:val="0"/>
      <w:marRight w:val="0"/>
      <w:marTop w:val="0"/>
      <w:marBottom w:val="0"/>
      <w:divBdr>
        <w:top w:val="none" w:sz="0" w:space="0" w:color="auto"/>
        <w:left w:val="none" w:sz="0" w:space="0" w:color="auto"/>
        <w:bottom w:val="none" w:sz="0" w:space="0" w:color="auto"/>
        <w:right w:val="none" w:sz="0" w:space="0" w:color="auto"/>
      </w:divBdr>
    </w:div>
    <w:div w:id="1757745859">
      <w:bodyDiv w:val="1"/>
      <w:marLeft w:val="0"/>
      <w:marRight w:val="0"/>
      <w:marTop w:val="0"/>
      <w:marBottom w:val="0"/>
      <w:divBdr>
        <w:top w:val="none" w:sz="0" w:space="0" w:color="auto"/>
        <w:left w:val="none" w:sz="0" w:space="0" w:color="auto"/>
        <w:bottom w:val="none" w:sz="0" w:space="0" w:color="auto"/>
        <w:right w:val="none" w:sz="0" w:space="0" w:color="auto"/>
      </w:divBdr>
    </w:div>
    <w:div w:id="1764570662">
      <w:bodyDiv w:val="1"/>
      <w:marLeft w:val="0"/>
      <w:marRight w:val="0"/>
      <w:marTop w:val="0"/>
      <w:marBottom w:val="0"/>
      <w:divBdr>
        <w:top w:val="none" w:sz="0" w:space="0" w:color="auto"/>
        <w:left w:val="none" w:sz="0" w:space="0" w:color="auto"/>
        <w:bottom w:val="none" w:sz="0" w:space="0" w:color="auto"/>
        <w:right w:val="none" w:sz="0" w:space="0" w:color="auto"/>
      </w:divBdr>
    </w:div>
    <w:div w:id="1772892022">
      <w:bodyDiv w:val="1"/>
      <w:marLeft w:val="0"/>
      <w:marRight w:val="0"/>
      <w:marTop w:val="0"/>
      <w:marBottom w:val="0"/>
      <w:divBdr>
        <w:top w:val="none" w:sz="0" w:space="0" w:color="auto"/>
        <w:left w:val="none" w:sz="0" w:space="0" w:color="auto"/>
        <w:bottom w:val="none" w:sz="0" w:space="0" w:color="auto"/>
        <w:right w:val="none" w:sz="0" w:space="0" w:color="auto"/>
      </w:divBdr>
    </w:div>
    <w:div w:id="1789160354">
      <w:bodyDiv w:val="1"/>
      <w:marLeft w:val="0"/>
      <w:marRight w:val="0"/>
      <w:marTop w:val="0"/>
      <w:marBottom w:val="0"/>
      <w:divBdr>
        <w:top w:val="none" w:sz="0" w:space="0" w:color="auto"/>
        <w:left w:val="none" w:sz="0" w:space="0" w:color="auto"/>
        <w:bottom w:val="none" w:sz="0" w:space="0" w:color="auto"/>
        <w:right w:val="none" w:sz="0" w:space="0" w:color="auto"/>
      </w:divBdr>
    </w:div>
    <w:div w:id="1791243666">
      <w:bodyDiv w:val="1"/>
      <w:marLeft w:val="0"/>
      <w:marRight w:val="0"/>
      <w:marTop w:val="0"/>
      <w:marBottom w:val="0"/>
      <w:divBdr>
        <w:top w:val="none" w:sz="0" w:space="0" w:color="auto"/>
        <w:left w:val="none" w:sz="0" w:space="0" w:color="auto"/>
        <w:bottom w:val="none" w:sz="0" w:space="0" w:color="auto"/>
        <w:right w:val="none" w:sz="0" w:space="0" w:color="auto"/>
      </w:divBdr>
    </w:div>
    <w:div w:id="1820340832">
      <w:bodyDiv w:val="1"/>
      <w:marLeft w:val="0"/>
      <w:marRight w:val="0"/>
      <w:marTop w:val="0"/>
      <w:marBottom w:val="0"/>
      <w:divBdr>
        <w:top w:val="none" w:sz="0" w:space="0" w:color="auto"/>
        <w:left w:val="none" w:sz="0" w:space="0" w:color="auto"/>
        <w:bottom w:val="none" w:sz="0" w:space="0" w:color="auto"/>
        <w:right w:val="none" w:sz="0" w:space="0" w:color="auto"/>
      </w:divBdr>
    </w:div>
    <w:div w:id="1826244191">
      <w:bodyDiv w:val="1"/>
      <w:marLeft w:val="0"/>
      <w:marRight w:val="0"/>
      <w:marTop w:val="0"/>
      <w:marBottom w:val="0"/>
      <w:divBdr>
        <w:top w:val="none" w:sz="0" w:space="0" w:color="auto"/>
        <w:left w:val="none" w:sz="0" w:space="0" w:color="auto"/>
        <w:bottom w:val="none" w:sz="0" w:space="0" w:color="auto"/>
        <w:right w:val="none" w:sz="0" w:space="0" w:color="auto"/>
      </w:divBdr>
    </w:div>
    <w:div w:id="1836065012">
      <w:bodyDiv w:val="1"/>
      <w:marLeft w:val="0"/>
      <w:marRight w:val="0"/>
      <w:marTop w:val="0"/>
      <w:marBottom w:val="0"/>
      <w:divBdr>
        <w:top w:val="none" w:sz="0" w:space="0" w:color="auto"/>
        <w:left w:val="none" w:sz="0" w:space="0" w:color="auto"/>
        <w:bottom w:val="none" w:sz="0" w:space="0" w:color="auto"/>
        <w:right w:val="none" w:sz="0" w:space="0" w:color="auto"/>
      </w:divBdr>
    </w:div>
    <w:div w:id="1844777638">
      <w:bodyDiv w:val="1"/>
      <w:marLeft w:val="0"/>
      <w:marRight w:val="0"/>
      <w:marTop w:val="0"/>
      <w:marBottom w:val="0"/>
      <w:divBdr>
        <w:top w:val="none" w:sz="0" w:space="0" w:color="auto"/>
        <w:left w:val="none" w:sz="0" w:space="0" w:color="auto"/>
        <w:bottom w:val="none" w:sz="0" w:space="0" w:color="auto"/>
        <w:right w:val="none" w:sz="0" w:space="0" w:color="auto"/>
      </w:divBdr>
    </w:div>
    <w:div w:id="1867132998">
      <w:bodyDiv w:val="1"/>
      <w:marLeft w:val="0"/>
      <w:marRight w:val="0"/>
      <w:marTop w:val="0"/>
      <w:marBottom w:val="0"/>
      <w:divBdr>
        <w:top w:val="none" w:sz="0" w:space="0" w:color="auto"/>
        <w:left w:val="none" w:sz="0" w:space="0" w:color="auto"/>
        <w:bottom w:val="none" w:sz="0" w:space="0" w:color="auto"/>
        <w:right w:val="none" w:sz="0" w:space="0" w:color="auto"/>
      </w:divBdr>
    </w:div>
    <w:div w:id="1886142741">
      <w:bodyDiv w:val="1"/>
      <w:marLeft w:val="0"/>
      <w:marRight w:val="0"/>
      <w:marTop w:val="0"/>
      <w:marBottom w:val="0"/>
      <w:divBdr>
        <w:top w:val="none" w:sz="0" w:space="0" w:color="auto"/>
        <w:left w:val="none" w:sz="0" w:space="0" w:color="auto"/>
        <w:bottom w:val="none" w:sz="0" w:space="0" w:color="auto"/>
        <w:right w:val="none" w:sz="0" w:space="0" w:color="auto"/>
      </w:divBdr>
    </w:div>
    <w:div w:id="1886211708">
      <w:bodyDiv w:val="1"/>
      <w:marLeft w:val="0"/>
      <w:marRight w:val="0"/>
      <w:marTop w:val="0"/>
      <w:marBottom w:val="0"/>
      <w:divBdr>
        <w:top w:val="none" w:sz="0" w:space="0" w:color="auto"/>
        <w:left w:val="none" w:sz="0" w:space="0" w:color="auto"/>
        <w:bottom w:val="none" w:sz="0" w:space="0" w:color="auto"/>
        <w:right w:val="none" w:sz="0" w:space="0" w:color="auto"/>
      </w:divBdr>
    </w:div>
    <w:div w:id="1896965496">
      <w:bodyDiv w:val="1"/>
      <w:marLeft w:val="0"/>
      <w:marRight w:val="0"/>
      <w:marTop w:val="0"/>
      <w:marBottom w:val="0"/>
      <w:divBdr>
        <w:top w:val="none" w:sz="0" w:space="0" w:color="auto"/>
        <w:left w:val="none" w:sz="0" w:space="0" w:color="auto"/>
        <w:bottom w:val="none" w:sz="0" w:space="0" w:color="auto"/>
        <w:right w:val="none" w:sz="0" w:space="0" w:color="auto"/>
      </w:divBdr>
    </w:div>
    <w:div w:id="1899973192">
      <w:bodyDiv w:val="1"/>
      <w:marLeft w:val="0"/>
      <w:marRight w:val="0"/>
      <w:marTop w:val="0"/>
      <w:marBottom w:val="0"/>
      <w:divBdr>
        <w:top w:val="none" w:sz="0" w:space="0" w:color="auto"/>
        <w:left w:val="none" w:sz="0" w:space="0" w:color="auto"/>
        <w:bottom w:val="none" w:sz="0" w:space="0" w:color="auto"/>
        <w:right w:val="none" w:sz="0" w:space="0" w:color="auto"/>
      </w:divBdr>
    </w:div>
    <w:div w:id="1901548663">
      <w:bodyDiv w:val="1"/>
      <w:marLeft w:val="0"/>
      <w:marRight w:val="0"/>
      <w:marTop w:val="0"/>
      <w:marBottom w:val="0"/>
      <w:divBdr>
        <w:top w:val="none" w:sz="0" w:space="0" w:color="auto"/>
        <w:left w:val="none" w:sz="0" w:space="0" w:color="auto"/>
        <w:bottom w:val="none" w:sz="0" w:space="0" w:color="auto"/>
        <w:right w:val="none" w:sz="0" w:space="0" w:color="auto"/>
      </w:divBdr>
    </w:div>
    <w:div w:id="1902322531">
      <w:bodyDiv w:val="1"/>
      <w:marLeft w:val="0"/>
      <w:marRight w:val="0"/>
      <w:marTop w:val="0"/>
      <w:marBottom w:val="0"/>
      <w:divBdr>
        <w:top w:val="none" w:sz="0" w:space="0" w:color="auto"/>
        <w:left w:val="none" w:sz="0" w:space="0" w:color="auto"/>
        <w:bottom w:val="none" w:sz="0" w:space="0" w:color="auto"/>
        <w:right w:val="none" w:sz="0" w:space="0" w:color="auto"/>
      </w:divBdr>
    </w:div>
    <w:div w:id="1925528561">
      <w:bodyDiv w:val="1"/>
      <w:marLeft w:val="0"/>
      <w:marRight w:val="0"/>
      <w:marTop w:val="0"/>
      <w:marBottom w:val="0"/>
      <w:divBdr>
        <w:top w:val="none" w:sz="0" w:space="0" w:color="auto"/>
        <w:left w:val="none" w:sz="0" w:space="0" w:color="auto"/>
        <w:bottom w:val="none" w:sz="0" w:space="0" w:color="auto"/>
        <w:right w:val="none" w:sz="0" w:space="0" w:color="auto"/>
      </w:divBdr>
    </w:div>
    <w:div w:id="1961983919">
      <w:bodyDiv w:val="1"/>
      <w:marLeft w:val="0"/>
      <w:marRight w:val="0"/>
      <w:marTop w:val="0"/>
      <w:marBottom w:val="0"/>
      <w:divBdr>
        <w:top w:val="none" w:sz="0" w:space="0" w:color="auto"/>
        <w:left w:val="none" w:sz="0" w:space="0" w:color="auto"/>
        <w:bottom w:val="none" w:sz="0" w:space="0" w:color="auto"/>
        <w:right w:val="none" w:sz="0" w:space="0" w:color="auto"/>
      </w:divBdr>
    </w:div>
    <w:div w:id="1963799761">
      <w:bodyDiv w:val="1"/>
      <w:marLeft w:val="0"/>
      <w:marRight w:val="0"/>
      <w:marTop w:val="0"/>
      <w:marBottom w:val="0"/>
      <w:divBdr>
        <w:top w:val="none" w:sz="0" w:space="0" w:color="auto"/>
        <w:left w:val="none" w:sz="0" w:space="0" w:color="auto"/>
        <w:bottom w:val="none" w:sz="0" w:space="0" w:color="auto"/>
        <w:right w:val="none" w:sz="0" w:space="0" w:color="auto"/>
      </w:divBdr>
    </w:div>
    <w:div w:id="1968120958">
      <w:bodyDiv w:val="1"/>
      <w:marLeft w:val="0"/>
      <w:marRight w:val="0"/>
      <w:marTop w:val="0"/>
      <w:marBottom w:val="0"/>
      <w:divBdr>
        <w:top w:val="none" w:sz="0" w:space="0" w:color="auto"/>
        <w:left w:val="none" w:sz="0" w:space="0" w:color="auto"/>
        <w:bottom w:val="none" w:sz="0" w:space="0" w:color="auto"/>
        <w:right w:val="none" w:sz="0" w:space="0" w:color="auto"/>
      </w:divBdr>
    </w:div>
    <w:div w:id="1978995265">
      <w:bodyDiv w:val="1"/>
      <w:marLeft w:val="0"/>
      <w:marRight w:val="0"/>
      <w:marTop w:val="0"/>
      <w:marBottom w:val="0"/>
      <w:divBdr>
        <w:top w:val="none" w:sz="0" w:space="0" w:color="auto"/>
        <w:left w:val="none" w:sz="0" w:space="0" w:color="auto"/>
        <w:bottom w:val="none" w:sz="0" w:space="0" w:color="auto"/>
        <w:right w:val="none" w:sz="0" w:space="0" w:color="auto"/>
      </w:divBdr>
    </w:div>
    <w:div w:id="1984576898">
      <w:bodyDiv w:val="1"/>
      <w:marLeft w:val="0"/>
      <w:marRight w:val="0"/>
      <w:marTop w:val="0"/>
      <w:marBottom w:val="0"/>
      <w:divBdr>
        <w:top w:val="none" w:sz="0" w:space="0" w:color="auto"/>
        <w:left w:val="none" w:sz="0" w:space="0" w:color="auto"/>
        <w:bottom w:val="none" w:sz="0" w:space="0" w:color="auto"/>
        <w:right w:val="none" w:sz="0" w:space="0" w:color="auto"/>
      </w:divBdr>
    </w:div>
    <w:div w:id="1987739062">
      <w:bodyDiv w:val="1"/>
      <w:marLeft w:val="0"/>
      <w:marRight w:val="0"/>
      <w:marTop w:val="0"/>
      <w:marBottom w:val="0"/>
      <w:divBdr>
        <w:top w:val="none" w:sz="0" w:space="0" w:color="auto"/>
        <w:left w:val="none" w:sz="0" w:space="0" w:color="auto"/>
        <w:bottom w:val="none" w:sz="0" w:space="0" w:color="auto"/>
        <w:right w:val="none" w:sz="0" w:space="0" w:color="auto"/>
      </w:divBdr>
    </w:div>
    <w:div w:id="1995524154">
      <w:bodyDiv w:val="1"/>
      <w:marLeft w:val="0"/>
      <w:marRight w:val="0"/>
      <w:marTop w:val="0"/>
      <w:marBottom w:val="0"/>
      <w:divBdr>
        <w:top w:val="none" w:sz="0" w:space="0" w:color="auto"/>
        <w:left w:val="none" w:sz="0" w:space="0" w:color="auto"/>
        <w:bottom w:val="none" w:sz="0" w:space="0" w:color="auto"/>
        <w:right w:val="none" w:sz="0" w:space="0" w:color="auto"/>
      </w:divBdr>
    </w:div>
    <w:div w:id="2000185794">
      <w:bodyDiv w:val="1"/>
      <w:marLeft w:val="0"/>
      <w:marRight w:val="0"/>
      <w:marTop w:val="0"/>
      <w:marBottom w:val="0"/>
      <w:divBdr>
        <w:top w:val="none" w:sz="0" w:space="0" w:color="auto"/>
        <w:left w:val="none" w:sz="0" w:space="0" w:color="auto"/>
        <w:bottom w:val="none" w:sz="0" w:space="0" w:color="auto"/>
        <w:right w:val="none" w:sz="0" w:space="0" w:color="auto"/>
      </w:divBdr>
    </w:div>
    <w:div w:id="2021658150">
      <w:bodyDiv w:val="1"/>
      <w:marLeft w:val="0"/>
      <w:marRight w:val="0"/>
      <w:marTop w:val="0"/>
      <w:marBottom w:val="0"/>
      <w:divBdr>
        <w:top w:val="none" w:sz="0" w:space="0" w:color="auto"/>
        <w:left w:val="none" w:sz="0" w:space="0" w:color="auto"/>
        <w:bottom w:val="none" w:sz="0" w:space="0" w:color="auto"/>
        <w:right w:val="none" w:sz="0" w:space="0" w:color="auto"/>
      </w:divBdr>
    </w:div>
    <w:div w:id="2037921939">
      <w:bodyDiv w:val="1"/>
      <w:marLeft w:val="0"/>
      <w:marRight w:val="0"/>
      <w:marTop w:val="0"/>
      <w:marBottom w:val="0"/>
      <w:divBdr>
        <w:top w:val="none" w:sz="0" w:space="0" w:color="auto"/>
        <w:left w:val="none" w:sz="0" w:space="0" w:color="auto"/>
        <w:bottom w:val="none" w:sz="0" w:space="0" w:color="auto"/>
        <w:right w:val="none" w:sz="0" w:space="0" w:color="auto"/>
      </w:divBdr>
    </w:div>
    <w:div w:id="2040691973">
      <w:bodyDiv w:val="1"/>
      <w:marLeft w:val="0"/>
      <w:marRight w:val="0"/>
      <w:marTop w:val="0"/>
      <w:marBottom w:val="0"/>
      <w:divBdr>
        <w:top w:val="none" w:sz="0" w:space="0" w:color="auto"/>
        <w:left w:val="none" w:sz="0" w:space="0" w:color="auto"/>
        <w:bottom w:val="none" w:sz="0" w:space="0" w:color="auto"/>
        <w:right w:val="none" w:sz="0" w:space="0" w:color="auto"/>
      </w:divBdr>
    </w:div>
    <w:div w:id="2045714881">
      <w:bodyDiv w:val="1"/>
      <w:marLeft w:val="0"/>
      <w:marRight w:val="0"/>
      <w:marTop w:val="0"/>
      <w:marBottom w:val="0"/>
      <w:divBdr>
        <w:top w:val="none" w:sz="0" w:space="0" w:color="auto"/>
        <w:left w:val="none" w:sz="0" w:space="0" w:color="auto"/>
        <w:bottom w:val="none" w:sz="0" w:space="0" w:color="auto"/>
        <w:right w:val="none" w:sz="0" w:space="0" w:color="auto"/>
      </w:divBdr>
    </w:div>
    <w:div w:id="2047440398">
      <w:bodyDiv w:val="1"/>
      <w:marLeft w:val="0"/>
      <w:marRight w:val="0"/>
      <w:marTop w:val="0"/>
      <w:marBottom w:val="0"/>
      <w:divBdr>
        <w:top w:val="none" w:sz="0" w:space="0" w:color="auto"/>
        <w:left w:val="none" w:sz="0" w:space="0" w:color="auto"/>
        <w:bottom w:val="none" w:sz="0" w:space="0" w:color="auto"/>
        <w:right w:val="none" w:sz="0" w:space="0" w:color="auto"/>
      </w:divBdr>
    </w:div>
    <w:div w:id="2058435070">
      <w:bodyDiv w:val="1"/>
      <w:marLeft w:val="0"/>
      <w:marRight w:val="0"/>
      <w:marTop w:val="0"/>
      <w:marBottom w:val="0"/>
      <w:divBdr>
        <w:top w:val="none" w:sz="0" w:space="0" w:color="auto"/>
        <w:left w:val="none" w:sz="0" w:space="0" w:color="auto"/>
        <w:bottom w:val="none" w:sz="0" w:space="0" w:color="auto"/>
        <w:right w:val="none" w:sz="0" w:space="0" w:color="auto"/>
      </w:divBdr>
    </w:div>
    <w:div w:id="2065715523">
      <w:bodyDiv w:val="1"/>
      <w:marLeft w:val="0"/>
      <w:marRight w:val="0"/>
      <w:marTop w:val="0"/>
      <w:marBottom w:val="0"/>
      <w:divBdr>
        <w:top w:val="none" w:sz="0" w:space="0" w:color="auto"/>
        <w:left w:val="none" w:sz="0" w:space="0" w:color="auto"/>
        <w:bottom w:val="none" w:sz="0" w:space="0" w:color="auto"/>
        <w:right w:val="none" w:sz="0" w:space="0" w:color="auto"/>
      </w:divBdr>
    </w:div>
    <w:div w:id="2069377680">
      <w:bodyDiv w:val="1"/>
      <w:marLeft w:val="0"/>
      <w:marRight w:val="0"/>
      <w:marTop w:val="0"/>
      <w:marBottom w:val="0"/>
      <w:divBdr>
        <w:top w:val="none" w:sz="0" w:space="0" w:color="auto"/>
        <w:left w:val="none" w:sz="0" w:space="0" w:color="auto"/>
        <w:bottom w:val="none" w:sz="0" w:space="0" w:color="auto"/>
        <w:right w:val="none" w:sz="0" w:space="0" w:color="auto"/>
      </w:divBdr>
    </w:div>
    <w:div w:id="2103332683">
      <w:bodyDiv w:val="1"/>
      <w:marLeft w:val="0"/>
      <w:marRight w:val="0"/>
      <w:marTop w:val="0"/>
      <w:marBottom w:val="0"/>
      <w:divBdr>
        <w:top w:val="none" w:sz="0" w:space="0" w:color="auto"/>
        <w:left w:val="none" w:sz="0" w:space="0" w:color="auto"/>
        <w:bottom w:val="none" w:sz="0" w:space="0" w:color="auto"/>
        <w:right w:val="none" w:sz="0" w:space="0" w:color="auto"/>
      </w:divBdr>
    </w:div>
    <w:div w:id="2107116328">
      <w:bodyDiv w:val="1"/>
      <w:marLeft w:val="0"/>
      <w:marRight w:val="0"/>
      <w:marTop w:val="0"/>
      <w:marBottom w:val="0"/>
      <w:divBdr>
        <w:top w:val="none" w:sz="0" w:space="0" w:color="auto"/>
        <w:left w:val="none" w:sz="0" w:space="0" w:color="auto"/>
        <w:bottom w:val="none" w:sz="0" w:space="0" w:color="auto"/>
        <w:right w:val="none" w:sz="0" w:space="0" w:color="auto"/>
      </w:divBdr>
    </w:div>
    <w:div w:id="2113083001">
      <w:bodyDiv w:val="1"/>
      <w:marLeft w:val="0"/>
      <w:marRight w:val="0"/>
      <w:marTop w:val="0"/>
      <w:marBottom w:val="0"/>
      <w:divBdr>
        <w:top w:val="none" w:sz="0" w:space="0" w:color="auto"/>
        <w:left w:val="none" w:sz="0" w:space="0" w:color="auto"/>
        <w:bottom w:val="none" w:sz="0" w:space="0" w:color="auto"/>
        <w:right w:val="none" w:sz="0" w:space="0" w:color="auto"/>
      </w:divBdr>
    </w:div>
    <w:div w:id="2121875865">
      <w:bodyDiv w:val="1"/>
      <w:marLeft w:val="0"/>
      <w:marRight w:val="0"/>
      <w:marTop w:val="0"/>
      <w:marBottom w:val="0"/>
      <w:divBdr>
        <w:top w:val="none" w:sz="0" w:space="0" w:color="auto"/>
        <w:left w:val="none" w:sz="0" w:space="0" w:color="auto"/>
        <w:bottom w:val="none" w:sz="0" w:space="0" w:color="auto"/>
        <w:right w:val="none" w:sz="0" w:space="0" w:color="auto"/>
      </w:divBdr>
    </w:div>
    <w:div w:id="212638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8.wmf"/><Relationship Id="rId26" Type="http://schemas.openxmlformats.org/officeDocument/2006/relationships/hyperlink" Target="file:///C:\Users\user\AppData\Local\Temp\bat\&#1055;&#1088;&#1086;&#1077;&#1082;&#1090;%2023_12_23%20&#1069;&#1082;&#1089;&#1087;&#1077;&#1088;&#1090;&#1085;&#1086;&#1077;%20&#1085;&#1072;%202020.doc" TargetMode="External"/><Relationship Id="rId39" Type="http://schemas.openxmlformats.org/officeDocument/2006/relationships/image" Target="media/image28.wmf"/><Relationship Id="rId3" Type="http://schemas.openxmlformats.org/officeDocument/2006/relationships/styles" Target="styles.xml"/><Relationship Id="rId21" Type="http://schemas.openxmlformats.org/officeDocument/2006/relationships/image" Target="media/image11.emf"/><Relationship Id="rId34" Type="http://schemas.openxmlformats.org/officeDocument/2006/relationships/image" Target="media/image23.wmf"/><Relationship Id="rId42" Type="http://schemas.openxmlformats.org/officeDocument/2006/relationships/image" Target="media/image31.wmf"/><Relationship Id="rId47" Type="http://schemas.openxmlformats.org/officeDocument/2006/relationships/image" Target="media/image35.wmf"/><Relationship Id="rId50" Type="http://schemas.openxmlformats.org/officeDocument/2006/relationships/image" Target="media/image38.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7.png"/><Relationship Id="rId25" Type="http://schemas.openxmlformats.org/officeDocument/2006/relationships/image" Target="media/image15.wmf"/><Relationship Id="rId33" Type="http://schemas.openxmlformats.org/officeDocument/2006/relationships/image" Target="media/image22.wmf"/><Relationship Id="rId38" Type="http://schemas.openxmlformats.org/officeDocument/2006/relationships/image" Target="media/image27.wmf"/><Relationship Id="rId46" Type="http://schemas.openxmlformats.org/officeDocument/2006/relationships/image" Target="media/image34.wmf"/><Relationship Id="rId2" Type="http://schemas.openxmlformats.org/officeDocument/2006/relationships/numbering" Target="numbering.xml"/><Relationship Id="rId16" Type="http://schemas.openxmlformats.org/officeDocument/2006/relationships/hyperlink" Target="file:///C:\Users\user\AppData\Local\Temp\bat\&#1055;&#1088;&#1086;&#1077;&#1082;&#1090;%2023_12_23%20&#1069;&#1082;&#1089;&#1087;&#1077;&#1088;&#1090;&#1085;&#1086;&#1077;%20&#1085;&#1072;%202020.doc" TargetMode="External"/><Relationship Id="rId20" Type="http://schemas.openxmlformats.org/officeDocument/2006/relationships/image" Target="media/image10.wmf"/><Relationship Id="rId29" Type="http://schemas.openxmlformats.org/officeDocument/2006/relationships/image" Target="media/image18.wmf"/><Relationship Id="rId41" Type="http://schemas.openxmlformats.org/officeDocument/2006/relationships/image" Target="media/image30.w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14.wmf"/><Relationship Id="rId32" Type="http://schemas.openxmlformats.org/officeDocument/2006/relationships/image" Target="media/image21.wmf"/><Relationship Id="rId37" Type="http://schemas.openxmlformats.org/officeDocument/2006/relationships/image" Target="media/image26.wmf"/><Relationship Id="rId40" Type="http://schemas.openxmlformats.org/officeDocument/2006/relationships/image" Target="media/image29.wmf"/><Relationship Id="rId45" Type="http://schemas.openxmlformats.org/officeDocument/2006/relationships/image" Target="media/image33.wmf"/><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3.wmf"/><Relationship Id="rId28" Type="http://schemas.openxmlformats.org/officeDocument/2006/relationships/image" Target="media/image17.wmf"/><Relationship Id="rId36" Type="http://schemas.openxmlformats.org/officeDocument/2006/relationships/image" Target="media/image25.wmf"/><Relationship Id="rId49" Type="http://schemas.openxmlformats.org/officeDocument/2006/relationships/image" Target="media/image37.emf"/><Relationship Id="rId10" Type="http://schemas.openxmlformats.org/officeDocument/2006/relationships/image" Target="media/image1.wmf"/><Relationship Id="rId19" Type="http://schemas.openxmlformats.org/officeDocument/2006/relationships/image" Target="media/image9.wmf"/><Relationship Id="rId31" Type="http://schemas.openxmlformats.org/officeDocument/2006/relationships/image" Target="media/image20.wmf"/><Relationship Id="rId44" Type="http://schemas.openxmlformats.org/officeDocument/2006/relationships/hyperlink" Target="file:///C:\Users\user\AppData\Local\Temp\bat\&#1055;&#1088;&#1086;&#1077;&#1082;&#1090;%2023_12_23%20&#1069;&#1082;&#1089;&#1087;&#1077;&#1088;&#1090;&#1085;&#1086;&#1077;%20&#1085;&#1072;%202020.doc"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6FD0FD59042861BC80847A8EBF01D22F550061754891BBAB9C084E69C7BA2CD370795660A0D6FC200B9FAEDF70A4B1FB0B34EB0267AC2F0AL2m8L" TargetMode="External"/><Relationship Id="rId14" Type="http://schemas.openxmlformats.org/officeDocument/2006/relationships/image" Target="media/image5.wmf"/><Relationship Id="rId22" Type="http://schemas.openxmlformats.org/officeDocument/2006/relationships/image" Target="media/image12.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4.wmf"/><Relationship Id="rId43" Type="http://schemas.openxmlformats.org/officeDocument/2006/relationships/image" Target="media/image32.wmf"/><Relationship Id="rId48" Type="http://schemas.openxmlformats.org/officeDocument/2006/relationships/image" Target="media/image36.emf"/><Relationship Id="rId8" Type="http://schemas.openxmlformats.org/officeDocument/2006/relationships/hyperlink" Target="consultantplus://offline/ref=6FD0FD59042861BC80847A8EBF01D22F550061754891BBAB9C084E69C7BA2CD370795660A0D6FF2F059FAEDF70A4B1FB0B34EB0267AC2F0AL2m8L" TargetMode="External"/><Relationship Id="rId5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F400A-52FA-4158-AD9B-A85CA1D68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3682</TotalTime>
  <Pages>1</Pages>
  <Words>16218</Words>
  <Characters>92447</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Капустина Наталья Сергеевна</dc:creator>
  <cp:keywords/>
  <dc:description/>
  <cp:lastModifiedBy>Евсигнеев Алексей Иванович</cp:lastModifiedBy>
  <cp:revision>203</cp:revision>
  <cp:lastPrinted>2020-12-30T09:22:00Z</cp:lastPrinted>
  <dcterms:created xsi:type="dcterms:W3CDTF">2020-11-11T10:34:00Z</dcterms:created>
  <dcterms:modified xsi:type="dcterms:W3CDTF">2020-12-30T09:25:00Z</dcterms:modified>
</cp:coreProperties>
</file>