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77D6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51A910DA" w14:textId="77777777"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5DF8594E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B86E493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B89B6" w14:textId="77777777"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EC855" w14:textId="77777777" w:rsidR="00B5792F" w:rsidRPr="007F4450" w:rsidRDefault="00B5792F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84E14" w14:textId="77777777" w:rsidR="00B5792F" w:rsidRPr="007F4450" w:rsidRDefault="00B5792F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83000" w14:textId="77777777"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66EED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5D8A6EE9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DC14E" w14:textId="77777777"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B4D57" w14:textId="77777777" w:rsidR="00561E5A" w:rsidRDefault="00561E5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D1453" w14:textId="77777777" w:rsidR="00561E5A" w:rsidRDefault="00561E5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D8CF3" w14:textId="16C2C931"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A5A17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4D952848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6E374279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58FE0082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667271" w14:textId="77777777"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10C27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142FA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A5A1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EA5A17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="00600844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567C095C" w14:textId="77777777"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14:paraId="6F7FFC6A" w14:textId="77777777"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3613A" w14:textId="77777777" w:rsidR="005C5869" w:rsidRPr="007F4450" w:rsidRDefault="005C5869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5A524" w14:textId="77777777"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14:paraId="7B8D4352" w14:textId="77777777"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C9A8B" w14:textId="77777777" w:rsidR="00A4492E" w:rsidRPr="00390CBE" w:rsidRDefault="00763268" w:rsidP="0071003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142FAD">
        <w:rPr>
          <w:rFonts w:ascii="Times New Roman" w:eastAsia="Times New Roman" w:hAnsi="Times New Roman" w:cs="Times New Roman"/>
          <w:sz w:val="24"/>
          <w:szCs w:val="24"/>
        </w:rPr>
        <w:t xml:space="preserve"> С.И. Гаврикова, </w:t>
      </w:r>
      <w:r w:rsidR="00A4492E" w:rsidRPr="00142FA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>.А. Кузина,</w:t>
      </w:r>
      <w:r w:rsidR="0014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F87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07E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="002F007E"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 w:rsidR="002F00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FBA">
        <w:rPr>
          <w:rFonts w:ascii="Times New Roman" w:eastAsia="Times New Roman" w:hAnsi="Times New Roman" w:cs="Times New Roman"/>
          <w:sz w:val="24"/>
          <w:szCs w:val="24"/>
        </w:rPr>
        <w:t>Ю.И. Михалев</w:t>
      </w:r>
      <w:r w:rsidR="006C2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1CD24" w14:textId="77777777"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33F42F5E" w14:textId="77777777" w:rsidR="008513A0" w:rsidRDefault="00763268" w:rsidP="00D3616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F1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E7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0E7B" w:rsidRPr="001E0E7B">
        <w:rPr>
          <w:rFonts w:ascii="Times New Roman" w:eastAsia="Times New Roman" w:hAnsi="Times New Roman" w:cs="Times New Roman"/>
          <w:sz w:val="24"/>
          <w:szCs w:val="24"/>
        </w:rPr>
        <w:t>редставитель администрации муниципального образования «Жуковский район» (Паршина Марина Михайловна), представители администрации сельского поселения муниципального образования «</w:t>
      </w:r>
      <w:r w:rsidR="001E0E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0E7B" w:rsidRPr="001E0E7B">
        <w:rPr>
          <w:rFonts w:ascii="Times New Roman" w:eastAsia="Times New Roman" w:hAnsi="Times New Roman" w:cs="Times New Roman"/>
          <w:sz w:val="24"/>
          <w:szCs w:val="24"/>
        </w:rPr>
        <w:t>ело Тарутино» (</w:t>
      </w:r>
      <w:proofErr w:type="spellStart"/>
      <w:r w:rsidR="001E0E7B" w:rsidRPr="001E0E7B">
        <w:rPr>
          <w:rFonts w:ascii="Times New Roman" w:eastAsia="Times New Roman" w:hAnsi="Times New Roman" w:cs="Times New Roman"/>
          <w:sz w:val="24"/>
          <w:szCs w:val="24"/>
        </w:rPr>
        <w:t>Смиркина</w:t>
      </w:r>
      <w:proofErr w:type="spellEnd"/>
      <w:r w:rsidR="001E0E7B" w:rsidRPr="001E0E7B"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Алексеевна, Куницына Ольга Ивановна), представитель министерства экономического развития Калужской области (Анохина Юлия Викторовна), представители регулируемых организаций согласно явочному листу от 17.08.2020.</w:t>
      </w:r>
    </w:p>
    <w:p w14:paraId="15DBB5D8" w14:textId="77777777" w:rsidR="008513A0" w:rsidRDefault="008513A0" w:rsidP="00D3616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C07304B" w14:textId="77777777" w:rsidR="002B6FBA" w:rsidRDefault="00F106BA" w:rsidP="00D3616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DF7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269C">
        <w:rPr>
          <w:rFonts w:ascii="Times New Roman" w:eastAsia="Times New Roman" w:hAnsi="Times New Roman" w:cs="Times New Roman"/>
          <w:sz w:val="24"/>
          <w:szCs w:val="24"/>
        </w:rPr>
        <w:t>В.И. Климова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D49FAA" w14:textId="77777777" w:rsidR="00F106BA" w:rsidRDefault="00F106BA" w:rsidP="00D3616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DFE3E" w14:textId="77777777" w:rsidR="00F106BA" w:rsidRPr="00616861" w:rsidRDefault="00F106BA" w:rsidP="00D3616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F8749" w14:textId="77777777" w:rsidR="007336F2" w:rsidRPr="00616861" w:rsidRDefault="00F106BA" w:rsidP="00D3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6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16861" w:rsidRPr="00616861">
        <w:rPr>
          <w:rFonts w:ascii="Times New Roman" w:hAnsi="Times New Roman"/>
          <w:b/>
          <w:sz w:val="24"/>
          <w:szCs w:val="24"/>
        </w:rPr>
        <w:t>Об установлении тарифов на тепловую энергию (мощность) для</w:t>
      </w:r>
      <w:r w:rsidR="00616861">
        <w:rPr>
          <w:rFonts w:ascii="Times New Roman" w:hAnsi="Times New Roman"/>
          <w:b/>
          <w:sz w:val="24"/>
          <w:szCs w:val="24"/>
        </w:rPr>
        <w:t xml:space="preserve"> </w:t>
      </w:r>
      <w:r w:rsidR="00616861" w:rsidRPr="00616861">
        <w:rPr>
          <w:rFonts w:ascii="Times New Roman" w:hAnsi="Times New Roman"/>
          <w:b/>
          <w:sz w:val="24"/>
          <w:szCs w:val="24"/>
        </w:rPr>
        <w:t>Муниципального унитарного предприятия «</w:t>
      </w:r>
      <w:proofErr w:type="spellStart"/>
      <w:r w:rsidR="00616861" w:rsidRPr="00616861">
        <w:rPr>
          <w:rFonts w:ascii="Times New Roman" w:hAnsi="Times New Roman"/>
          <w:b/>
          <w:sz w:val="24"/>
          <w:szCs w:val="24"/>
        </w:rPr>
        <w:t>Курилово</w:t>
      </w:r>
      <w:proofErr w:type="spellEnd"/>
      <w:r w:rsidR="00616861" w:rsidRPr="00616861">
        <w:rPr>
          <w:rFonts w:ascii="Times New Roman" w:hAnsi="Times New Roman"/>
          <w:b/>
          <w:sz w:val="24"/>
          <w:szCs w:val="24"/>
        </w:rPr>
        <w:t>» на</w:t>
      </w:r>
      <w:r w:rsidR="00616861">
        <w:rPr>
          <w:rFonts w:ascii="Times New Roman" w:hAnsi="Times New Roman"/>
          <w:b/>
          <w:sz w:val="24"/>
          <w:szCs w:val="24"/>
        </w:rPr>
        <w:t xml:space="preserve"> </w:t>
      </w:r>
      <w:r w:rsidR="00616861" w:rsidRPr="00616861">
        <w:rPr>
          <w:rFonts w:ascii="Times New Roman" w:hAnsi="Times New Roman"/>
          <w:b/>
          <w:sz w:val="24"/>
          <w:szCs w:val="24"/>
        </w:rPr>
        <w:t>2020 год.</w:t>
      </w:r>
    </w:p>
    <w:p w14:paraId="7EC5D189" w14:textId="77777777" w:rsidR="00B95A1E" w:rsidRPr="007F4450" w:rsidRDefault="00B95A1E" w:rsidP="00D3616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598624"/>
      <w:r w:rsidRPr="007F445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060462B1" w14:textId="77777777" w:rsidR="0083316C" w:rsidRPr="008512A3" w:rsidRDefault="00062AC4" w:rsidP="00D36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2A3">
        <w:rPr>
          <w:rFonts w:ascii="Times New Roman" w:hAnsi="Times New Roman" w:cs="Times New Roman"/>
          <w:b/>
          <w:sz w:val="24"/>
          <w:szCs w:val="24"/>
        </w:rPr>
        <w:t>Доложил</w:t>
      </w:r>
      <w:r w:rsidR="00F106BA">
        <w:rPr>
          <w:rFonts w:ascii="Times New Roman" w:hAnsi="Times New Roman" w:cs="Times New Roman"/>
          <w:b/>
          <w:sz w:val="24"/>
          <w:szCs w:val="24"/>
        </w:rPr>
        <w:t>и</w:t>
      </w:r>
      <w:r w:rsidRPr="008512A3">
        <w:rPr>
          <w:rFonts w:ascii="Times New Roman" w:hAnsi="Times New Roman" w:cs="Times New Roman"/>
          <w:b/>
          <w:sz w:val="24"/>
          <w:szCs w:val="24"/>
        </w:rPr>
        <w:t>:</w:t>
      </w:r>
      <w:r w:rsidR="00AF2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6BA">
        <w:rPr>
          <w:rFonts w:ascii="Times New Roman" w:hAnsi="Times New Roman" w:cs="Times New Roman"/>
          <w:b/>
          <w:sz w:val="24"/>
          <w:szCs w:val="24"/>
        </w:rPr>
        <w:t>С</w:t>
      </w:r>
      <w:r w:rsidR="00AF22EA">
        <w:rPr>
          <w:rFonts w:ascii="Times New Roman" w:hAnsi="Times New Roman" w:cs="Times New Roman"/>
          <w:b/>
          <w:sz w:val="24"/>
          <w:szCs w:val="24"/>
        </w:rPr>
        <w:t>.</w:t>
      </w:r>
      <w:r w:rsidR="00F106BA">
        <w:rPr>
          <w:rFonts w:ascii="Times New Roman" w:hAnsi="Times New Roman" w:cs="Times New Roman"/>
          <w:b/>
          <w:sz w:val="24"/>
          <w:szCs w:val="24"/>
        </w:rPr>
        <w:t>И</w:t>
      </w:r>
      <w:r w:rsidR="00AF22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06BA">
        <w:rPr>
          <w:rFonts w:ascii="Times New Roman" w:hAnsi="Times New Roman" w:cs="Times New Roman"/>
          <w:b/>
          <w:sz w:val="24"/>
          <w:szCs w:val="24"/>
        </w:rPr>
        <w:t>Гаврикова, В.И. Климова.</w:t>
      </w:r>
    </w:p>
    <w:bookmarkEnd w:id="1"/>
    <w:p w14:paraId="714AE5C2" w14:textId="77777777" w:rsidR="00850B7E" w:rsidRPr="00616861" w:rsidRDefault="00850B7E" w:rsidP="00D361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Style0"/>
        <w:tblW w:w="105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8"/>
        <w:gridCol w:w="359"/>
        <w:gridCol w:w="641"/>
        <w:gridCol w:w="283"/>
        <w:gridCol w:w="319"/>
        <w:gridCol w:w="334"/>
        <w:gridCol w:w="35"/>
        <w:gridCol w:w="20"/>
        <w:gridCol w:w="345"/>
        <w:gridCol w:w="258"/>
        <w:gridCol w:w="107"/>
        <w:gridCol w:w="125"/>
        <w:gridCol w:w="434"/>
        <w:gridCol w:w="225"/>
        <w:gridCol w:w="475"/>
        <w:gridCol w:w="124"/>
        <w:gridCol w:w="6"/>
        <w:gridCol w:w="29"/>
        <w:gridCol w:w="39"/>
        <w:gridCol w:w="102"/>
        <w:gridCol w:w="408"/>
        <w:gridCol w:w="142"/>
        <w:gridCol w:w="82"/>
        <w:gridCol w:w="219"/>
        <w:gridCol w:w="693"/>
        <w:gridCol w:w="15"/>
        <w:gridCol w:w="163"/>
        <w:gridCol w:w="546"/>
        <w:gridCol w:w="129"/>
        <w:gridCol w:w="132"/>
        <w:gridCol w:w="15"/>
        <w:gridCol w:w="17"/>
        <w:gridCol w:w="416"/>
        <w:gridCol w:w="150"/>
        <w:gridCol w:w="320"/>
        <w:gridCol w:w="226"/>
        <w:gridCol w:w="154"/>
        <w:gridCol w:w="547"/>
        <w:gridCol w:w="545"/>
        <w:gridCol w:w="7"/>
        <w:gridCol w:w="15"/>
        <w:gridCol w:w="14"/>
        <w:gridCol w:w="12"/>
        <w:gridCol w:w="117"/>
        <w:gridCol w:w="717"/>
        <w:gridCol w:w="42"/>
      </w:tblGrid>
      <w:tr w:rsidR="00771749" w:rsidRPr="00616861" w14:paraId="4E6B0507" w14:textId="77777777" w:rsidTr="000E3AF7">
        <w:trPr>
          <w:gridAfter w:val="8"/>
          <w:wAfter w:w="1469" w:type="dxa"/>
          <w:trHeight w:val="60"/>
        </w:trPr>
        <w:tc>
          <w:tcPr>
            <w:tcW w:w="9052" w:type="dxa"/>
            <w:gridSpan w:val="38"/>
            <w:shd w:val="clear" w:color="FFFFFF" w:fill="auto"/>
            <w:vAlign w:val="bottom"/>
          </w:tcPr>
          <w:p w14:paraId="615D2BED" w14:textId="77777777" w:rsidR="00771749" w:rsidRPr="00616861" w:rsidRDefault="00771749" w:rsidP="00D361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Основные сведения о теплоснабжающей организации МУП «</w:t>
            </w:r>
            <w:proofErr w:type="spellStart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Курилово</w:t>
            </w:r>
            <w:proofErr w:type="spellEnd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» (далее - ТСО)</w:t>
            </w:r>
            <w:r w:rsidR="000E3A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771749" w:rsidRPr="00616861" w14:paraId="51570181" w14:textId="77777777" w:rsidTr="000E3AF7">
        <w:trPr>
          <w:gridAfter w:val="8"/>
          <w:wAfter w:w="1469" w:type="dxa"/>
          <w:trHeight w:val="60"/>
        </w:trPr>
        <w:tc>
          <w:tcPr>
            <w:tcW w:w="9052" w:type="dxa"/>
            <w:gridSpan w:val="38"/>
            <w:shd w:val="clear" w:color="FFFFFF" w:fill="auto"/>
            <w:vAlign w:val="center"/>
          </w:tcPr>
          <w:p w14:paraId="7AACC6E4" w14:textId="77777777" w:rsidR="00771749" w:rsidRPr="00616861" w:rsidRDefault="00771749" w:rsidP="003E3FCD">
            <w:pPr>
              <w:ind w:right="14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749" w:rsidRPr="00616861" w14:paraId="5CB302FA" w14:textId="77777777" w:rsidTr="000E3AF7">
        <w:trPr>
          <w:gridAfter w:val="4"/>
          <w:wAfter w:w="888" w:type="dxa"/>
          <w:trHeight w:val="60"/>
        </w:trPr>
        <w:tc>
          <w:tcPr>
            <w:tcW w:w="45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18244" w14:textId="77777777" w:rsidR="00771749" w:rsidRPr="00771749" w:rsidRDefault="003E3FCD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1749"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</w:t>
            </w:r>
            <w:r w:rsidR="007717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1749"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51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F1A5C" w14:textId="77777777" w:rsidR="00771749" w:rsidRPr="00771749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Курилово</w:t>
            </w:r>
            <w:proofErr w:type="spellEnd"/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771749" w:rsidRPr="00616861" w14:paraId="13C58C70" w14:textId="77777777" w:rsidTr="000E3AF7">
        <w:trPr>
          <w:gridAfter w:val="4"/>
          <w:wAfter w:w="888" w:type="dxa"/>
          <w:trHeight w:val="60"/>
        </w:trPr>
        <w:tc>
          <w:tcPr>
            <w:tcW w:w="45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61C91" w14:textId="77777777" w:rsidR="00771749" w:rsidRPr="00771749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51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2C828" w14:textId="77777777" w:rsidR="00771749" w:rsidRPr="00771749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1194027006711</w:t>
            </w:r>
          </w:p>
        </w:tc>
      </w:tr>
      <w:tr w:rsidR="00771749" w:rsidRPr="00616861" w14:paraId="5A9E661A" w14:textId="77777777" w:rsidTr="000E3AF7">
        <w:trPr>
          <w:gridAfter w:val="4"/>
          <w:wAfter w:w="888" w:type="dxa"/>
          <w:trHeight w:val="60"/>
        </w:trPr>
        <w:tc>
          <w:tcPr>
            <w:tcW w:w="45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595D" w14:textId="77777777" w:rsidR="00771749" w:rsidRPr="00771749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51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612DD" w14:textId="77777777" w:rsidR="00771749" w:rsidRPr="00771749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4007021960</w:t>
            </w:r>
          </w:p>
        </w:tc>
      </w:tr>
      <w:tr w:rsidR="00771749" w:rsidRPr="00616861" w14:paraId="5FD19A64" w14:textId="77777777" w:rsidTr="000E3AF7">
        <w:trPr>
          <w:gridAfter w:val="4"/>
          <w:wAfter w:w="888" w:type="dxa"/>
          <w:trHeight w:val="60"/>
        </w:trPr>
        <w:tc>
          <w:tcPr>
            <w:tcW w:w="45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FC7AB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КПП</w:t>
            </w:r>
          </w:p>
        </w:tc>
        <w:tc>
          <w:tcPr>
            <w:tcW w:w="51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A4E5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400701001</w:t>
            </w:r>
          </w:p>
        </w:tc>
      </w:tr>
      <w:tr w:rsidR="00771749" w:rsidRPr="00616861" w14:paraId="1957039B" w14:textId="77777777" w:rsidTr="000E3AF7">
        <w:trPr>
          <w:gridAfter w:val="4"/>
          <w:wAfter w:w="888" w:type="dxa"/>
          <w:trHeight w:val="60"/>
        </w:trPr>
        <w:tc>
          <w:tcPr>
            <w:tcW w:w="45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CC6D2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1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42D9E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система налогообложения</w:t>
            </w:r>
          </w:p>
        </w:tc>
      </w:tr>
      <w:tr w:rsidR="00771749" w:rsidRPr="00616861" w14:paraId="65508E63" w14:textId="77777777" w:rsidTr="000E3AF7">
        <w:trPr>
          <w:gridAfter w:val="4"/>
          <w:wAfter w:w="888" w:type="dxa"/>
          <w:trHeight w:val="60"/>
        </w:trPr>
        <w:tc>
          <w:tcPr>
            <w:tcW w:w="45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218DE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1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0C209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771749" w:rsidRPr="00616861" w14:paraId="0DDA0A04" w14:textId="77777777" w:rsidTr="000E3AF7">
        <w:trPr>
          <w:gridAfter w:val="4"/>
          <w:wAfter w:w="888" w:type="dxa"/>
          <w:trHeight w:val="60"/>
        </w:trPr>
        <w:tc>
          <w:tcPr>
            <w:tcW w:w="45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351DE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Юридический адрес организации</w:t>
            </w:r>
          </w:p>
        </w:tc>
        <w:tc>
          <w:tcPr>
            <w:tcW w:w="51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88CB1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249167, Калужская обл., Жуковский р-он, с. Тарутино, ул. Центральная, д. 13</w:t>
            </w:r>
          </w:p>
        </w:tc>
      </w:tr>
      <w:tr w:rsidR="00771749" w:rsidRPr="00616861" w14:paraId="3DAAF0A7" w14:textId="77777777" w:rsidTr="000E3AF7">
        <w:trPr>
          <w:gridAfter w:val="4"/>
          <w:wAfter w:w="888" w:type="dxa"/>
          <w:trHeight w:val="60"/>
        </w:trPr>
        <w:tc>
          <w:tcPr>
            <w:tcW w:w="45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EF946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1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DA049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249167, Калужская обл., Жуковский р-он, с. Тарутино, ул. Центральная, д. 13</w:t>
            </w:r>
          </w:p>
        </w:tc>
      </w:tr>
      <w:tr w:rsidR="00771749" w:rsidRPr="00616861" w14:paraId="47830623" w14:textId="77777777" w:rsidTr="000E3AF7">
        <w:trPr>
          <w:gridAfter w:val="2"/>
          <w:wAfter w:w="759" w:type="dxa"/>
          <w:trHeight w:val="60"/>
        </w:trPr>
        <w:tc>
          <w:tcPr>
            <w:tcW w:w="9762" w:type="dxa"/>
            <w:gridSpan w:val="44"/>
            <w:shd w:val="clear" w:color="FFFFFF" w:fill="auto"/>
            <w:vAlign w:val="bottom"/>
          </w:tcPr>
          <w:p w14:paraId="61DF1DB1" w14:textId="77777777" w:rsidR="00771749" w:rsidRPr="00616861" w:rsidRDefault="00771749" w:rsidP="00D36169">
            <w:pPr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одноставочных</w:t>
            </w:r>
            <w:proofErr w:type="spellEnd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тарифов на производство и передачу тепловой энергии на 2020 год методом экономически обоснованных расходов.</w:t>
            </w:r>
          </w:p>
        </w:tc>
      </w:tr>
      <w:tr w:rsidR="00771749" w:rsidRPr="00616861" w14:paraId="7C0B41D3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  <w:vAlign w:val="center"/>
          </w:tcPr>
          <w:p w14:paraId="088F49B4" w14:textId="77777777" w:rsidR="00771749" w:rsidRPr="00616861" w:rsidRDefault="00771749" w:rsidP="00D361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69" w:rsidRPr="00616861" w14:paraId="5BB94401" w14:textId="77777777" w:rsidTr="00EC5E33">
        <w:trPr>
          <w:gridAfter w:val="4"/>
          <w:wAfter w:w="888" w:type="dxa"/>
          <w:trHeight w:val="60"/>
        </w:trPr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927C6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регулирования</w:t>
            </w:r>
          </w:p>
        </w:tc>
        <w:tc>
          <w:tcPr>
            <w:tcW w:w="99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7B4F7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63FFF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Вода</w:t>
            </w:r>
          </w:p>
        </w:tc>
        <w:tc>
          <w:tcPr>
            <w:tcW w:w="39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1F26D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Отборный пар давлением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E22CD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25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FF32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9" w:type="dxa"/>
            <w:gridSpan w:val="2"/>
            <w:vMerge w:val="restart"/>
            <w:shd w:val="clear" w:color="FFFFFF" w:fill="auto"/>
            <w:vAlign w:val="center"/>
          </w:tcPr>
          <w:p w14:paraId="34AFEA38" w14:textId="77777777" w:rsidR="00D36169" w:rsidRPr="00616861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69" w:rsidRPr="00616861" w14:paraId="4B1FEA9A" w14:textId="77777777" w:rsidTr="00EC5E33">
        <w:trPr>
          <w:gridAfter w:val="4"/>
          <w:wAfter w:w="888" w:type="dxa"/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2B626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2BD33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12EDD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85E3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038BF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от 2,5 до 7,0 кг/см²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DC4B6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от 7,0 до 13,0 кг/см²</w:t>
            </w:r>
          </w:p>
        </w:tc>
        <w:tc>
          <w:tcPr>
            <w:tcW w:w="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06558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свыше 13,0 кг/см²</w:t>
            </w:r>
          </w:p>
        </w:tc>
        <w:tc>
          <w:tcPr>
            <w:tcW w:w="114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C91BF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02FBD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" w:type="dxa"/>
            <w:gridSpan w:val="2"/>
            <w:vMerge/>
            <w:shd w:val="clear" w:color="FFFFFF" w:fill="auto"/>
            <w:vAlign w:val="center"/>
          </w:tcPr>
          <w:p w14:paraId="45F46051" w14:textId="77777777" w:rsidR="00D36169" w:rsidRPr="00616861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69" w:rsidRPr="00616861" w14:paraId="5423FE7F" w14:textId="77777777" w:rsidTr="00EC5E33">
        <w:trPr>
          <w:gridAfter w:val="4"/>
          <w:wAfter w:w="888" w:type="dxa"/>
          <w:trHeight w:val="60"/>
        </w:trPr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7F45B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61BCD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руб./Гкал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57206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2636,35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40F0C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2020C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55328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2CB4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3C2F1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7150" w14:textId="77777777" w:rsidR="00D36169" w:rsidRPr="00771749" w:rsidRDefault="00D3616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59 265,05</w:t>
            </w:r>
          </w:p>
        </w:tc>
        <w:tc>
          <w:tcPr>
            <w:tcW w:w="29" w:type="dxa"/>
            <w:gridSpan w:val="2"/>
            <w:vMerge/>
            <w:shd w:val="clear" w:color="FFFFFF" w:fill="auto"/>
            <w:vAlign w:val="bottom"/>
          </w:tcPr>
          <w:p w14:paraId="1FF9FB22" w14:textId="77777777" w:rsidR="00D36169" w:rsidRPr="00616861" w:rsidRDefault="00D3616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5E33" w:rsidRPr="00616861" w14:paraId="6C99FE15" w14:textId="77777777" w:rsidTr="00EC5E33">
        <w:trPr>
          <w:trHeight w:val="180"/>
        </w:trPr>
        <w:tc>
          <w:tcPr>
            <w:tcW w:w="777" w:type="dxa"/>
            <w:gridSpan w:val="2"/>
            <w:shd w:val="clear" w:color="FFFFFF" w:fill="auto"/>
          </w:tcPr>
          <w:p w14:paraId="03E7425B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59E945F8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FFFFFF" w:fill="auto"/>
            <w:vAlign w:val="bottom"/>
          </w:tcPr>
          <w:p w14:paraId="652E1BAD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" w:type="dxa"/>
            <w:shd w:val="clear" w:color="FFFFFF" w:fill="auto"/>
            <w:vAlign w:val="bottom"/>
          </w:tcPr>
          <w:p w14:paraId="34E89ADC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A89A9AF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E3F8E84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shd w:val="clear" w:color="FFFFFF" w:fill="auto"/>
            <w:vAlign w:val="bottom"/>
          </w:tcPr>
          <w:p w14:paraId="174B4608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14:paraId="3DCA5FEC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shd w:val="clear" w:color="FFFFFF" w:fill="auto"/>
            <w:vAlign w:val="bottom"/>
          </w:tcPr>
          <w:p w14:paraId="17CEB15C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5"/>
            <w:shd w:val="clear" w:color="FFFFFF" w:fill="auto"/>
            <w:vAlign w:val="bottom"/>
          </w:tcPr>
          <w:p w14:paraId="6F76DAFB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" w:type="dxa"/>
            <w:gridSpan w:val="2"/>
            <w:shd w:val="clear" w:color="FFFFFF" w:fill="auto"/>
            <w:vAlign w:val="bottom"/>
          </w:tcPr>
          <w:p w14:paraId="3DBBB0BE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64782FAE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4" w:type="dxa"/>
            <w:gridSpan w:val="11"/>
            <w:shd w:val="clear" w:color="FFFFFF" w:fill="auto"/>
            <w:vAlign w:val="bottom"/>
          </w:tcPr>
          <w:p w14:paraId="71CA0B10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" w:type="dxa"/>
            <w:shd w:val="clear" w:color="FFFFFF" w:fill="auto"/>
            <w:vAlign w:val="bottom"/>
          </w:tcPr>
          <w:p w14:paraId="6F175162" w14:textId="77777777" w:rsidR="00771749" w:rsidRPr="00616861" w:rsidRDefault="00771749" w:rsidP="00616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749" w:rsidRPr="00616861" w14:paraId="49088964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6AB5519B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Решение об открытии дела об установлении тарифов на 2020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771749" w:rsidRPr="00616861" w14:paraId="707681AE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678B9240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 основании заявления ТСО, с учётом требований подпункта «а»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771749" w:rsidRPr="00616861" w14:paraId="4D189376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0D59E7A6" w14:textId="77777777" w:rsidR="00771749" w:rsidRPr="00616861" w:rsidRDefault="00771749" w:rsidP="0077174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Тарифы для МУП «</w:t>
            </w:r>
            <w:proofErr w:type="spellStart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Курилово</w:t>
            </w:r>
            <w:proofErr w:type="spellEnd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 системе теплоснабжения, расположенной в </w:t>
            </w: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с. Тарутино, устанавливаются впервые. Ранее регулируемую деятельность на оборудовании, находящемся у МУП «</w:t>
            </w:r>
            <w:proofErr w:type="spellStart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Курилово</w:t>
            </w:r>
            <w:proofErr w:type="spellEnd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» на праве хозяйственного ведения, осуществляло ФГБУ «ЦЖКУ». Тарифы установлены для ФГБУ «ЦЖКУ» приказом министерства от 25.11.2019 № 219-</w:t>
            </w:r>
            <w:proofErr w:type="gramStart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РК .</w:t>
            </w:r>
            <w:proofErr w:type="gramEnd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1749" w:rsidRPr="00616861" w14:paraId="56CBE9BA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42DDECA2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771749" w:rsidRPr="00616861" w14:paraId="3C545657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67D26D78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Основные средства, относящиеся к регулируемому виду деятельности ТСО (по производству и передаче) котельная № 1 с тремя котлами ДКВР 10/13 (зимняя котельная), котельная № 2 с тремя котлами ДКВР 4/13 (летняя котельная), ЦТП (бойлерная) №1 и № 2,</w:t>
            </w:r>
          </w:p>
          <w:p w14:paraId="0EBE79D3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сети, находятся у организации в хозяйственном ведении.</w:t>
            </w:r>
          </w:p>
        </w:tc>
      </w:tr>
      <w:tr w:rsidR="00771749" w:rsidRPr="00616861" w14:paraId="14F8BA97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0A811469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771749" w:rsidRPr="00616861" w14:paraId="17EB6F8C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251B0069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Постановление администрации СП «Село Тарутино» о создании МУП «</w:t>
            </w:r>
            <w:proofErr w:type="spellStart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Курилово</w:t>
            </w:r>
            <w:proofErr w:type="spellEnd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» от 03.06.2019, договор о закреплении муниципального имущества на праве хозяйственного ведения за МУП «</w:t>
            </w:r>
            <w:proofErr w:type="spellStart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Курилово</w:t>
            </w:r>
            <w:proofErr w:type="spellEnd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» от 31.07.2020, акт приема-передачи имущества.</w:t>
            </w:r>
          </w:p>
        </w:tc>
      </w:tr>
      <w:tr w:rsidR="00771749" w:rsidRPr="00616861" w14:paraId="637229D2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3E231890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Тарифы на период с 04.09. по 31.12.2020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771749" w:rsidRPr="00616861" w14:paraId="06329124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2DBB5181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771749" w:rsidRPr="00616861" w14:paraId="03085E9F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5CF6CC4C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 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771749" w:rsidRPr="00616861" w14:paraId="163439A1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7322B986" w14:textId="77777777" w:rsidR="00771749" w:rsidRPr="00616861" w:rsidRDefault="00771749" w:rsidP="007C4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</w:t>
            </w:r>
            <w:r w:rsidR="000E3A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771749" w:rsidRPr="00616861" w14:paraId="72D1FF36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6C9387EA" w14:textId="77777777" w:rsidR="00771749" w:rsidRPr="00616861" w:rsidRDefault="00771749" w:rsidP="00616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126" w:rsidRPr="00616861" w14:paraId="021AC6C0" w14:textId="77777777" w:rsidTr="000E3AF7">
        <w:trPr>
          <w:gridAfter w:val="4"/>
          <w:wAfter w:w="888" w:type="dxa"/>
          <w:trHeight w:val="60"/>
        </w:trPr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38A756" w14:textId="77777777" w:rsidR="00771749" w:rsidRPr="00771749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787DAA" w14:textId="77777777" w:rsidR="00771749" w:rsidRPr="00771749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Учтено при расчете тарифов</w:t>
            </w:r>
          </w:p>
        </w:tc>
        <w:tc>
          <w:tcPr>
            <w:tcW w:w="51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799A22" w14:textId="77777777" w:rsidR="00771749" w:rsidRPr="00771749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</w:tr>
      <w:tr w:rsidR="00B66126" w:rsidRPr="00616861" w14:paraId="094DAA17" w14:textId="77777777" w:rsidTr="000E3AF7">
        <w:trPr>
          <w:gridAfter w:val="4"/>
          <w:wAfter w:w="888" w:type="dxa"/>
          <w:trHeight w:val="60"/>
        </w:trPr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475BCB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 удельного расхода топлива (природный газ) кг </w:t>
            </w:r>
            <w:proofErr w:type="spellStart"/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ут</w:t>
            </w:r>
            <w:proofErr w:type="spellEnd"/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/Гкал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99637A" w14:textId="77777777" w:rsidR="00771749" w:rsidRPr="00771749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187,73*</w:t>
            </w:r>
          </w:p>
        </w:tc>
        <w:tc>
          <w:tcPr>
            <w:tcW w:w="51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B8A077A" w14:textId="77777777" w:rsidR="00771749" w:rsidRPr="00771749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министерства строительства и жилищно-коммунального хозяйства Калужской области утвержден норматив 198,07 кг </w:t>
            </w:r>
            <w:proofErr w:type="spellStart"/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у.т</w:t>
            </w:r>
            <w:proofErr w:type="spellEnd"/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./Гкал</w:t>
            </w:r>
          </w:p>
        </w:tc>
      </w:tr>
      <w:tr w:rsidR="00B66126" w:rsidRPr="00616861" w14:paraId="7B47AE0A" w14:textId="77777777" w:rsidTr="000E3AF7">
        <w:trPr>
          <w:gridAfter w:val="4"/>
          <w:wAfter w:w="888" w:type="dxa"/>
          <w:trHeight w:val="60"/>
        </w:trPr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82F4DF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 запаса топлива, тонн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F8D18C" w14:textId="77777777" w:rsidR="00771749" w:rsidRPr="00771749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8BCD16" w14:textId="77777777" w:rsidR="00771749" w:rsidRPr="00771749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6126" w:rsidRPr="00616861" w14:paraId="03A5DF65" w14:textId="77777777" w:rsidTr="000E3AF7">
        <w:trPr>
          <w:gridAfter w:val="4"/>
          <w:wAfter w:w="888" w:type="dxa"/>
          <w:trHeight w:val="60"/>
        </w:trPr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ECA8CD" w14:textId="77777777" w:rsidR="00771749" w:rsidRPr="00771749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147AFE" w14:textId="77777777" w:rsidR="00771749" w:rsidRPr="00771749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26,00*</w:t>
            </w:r>
          </w:p>
        </w:tc>
        <w:tc>
          <w:tcPr>
            <w:tcW w:w="51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BF36CB" w14:textId="77777777" w:rsidR="00771749" w:rsidRPr="00771749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Приказом министерства строительства и жилищно-коммунального хозяйства Калужской области утверждены потери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10,31641 тыс. Гкал (30,67 % от произведенной тэ)</w:t>
            </w:r>
          </w:p>
        </w:tc>
      </w:tr>
      <w:tr w:rsidR="00771749" w:rsidRPr="00616861" w14:paraId="6628522C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tcBorders>
              <w:top w:val="single" w:sz="4" w:space="0" w:color="auto"/>
            </w:tcBorders>
            <w:shd w:val="clear" w:color="FFFFFF" w:fill="auto"/>
            <w:vAlign w:val="center"/>
          </w:tcPr>
          <w:p w14:paraId="0D77CA69" w14:textId="77777777" w:rsidR="00771749" w:rsidRDefault="00771749" w:rsidP="00D361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* - расчетные показатели,  обусловлено проводимой масштабной реконструкцией тепловых сетей и парового котла ДКВР 10/13. Основываясь на прогнозируемых результатах реконструкции,  ГБУ КО «Региональный центр энергоэффективности» провел расчеты, принятые экспертами по величине потерь в тепловых сетях, для определения расходов на энергоресурсы.</w:t>
            </w:r>
          </w:p>
          <w:p w14:paraId="479CD1C5" w14:textId="77777777" w:rsidR="00771749" w:rsidRPr="00771749" w:rsidRDefault="00771749" w:rsidP="00D361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1749" w:rsidRPr="00616861" w14:paraId="00A72C1E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33E5597F" w14:textId="77777777" w:rsidR="0061625A" w:rsidRPr="00616861" w:rsidRDefault="00771749" w:rsidP="00D361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расчетный период регулирования</w:t>
            </w:r>
            <w:r w:rsidR="000E3A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771749" w:rsidRPr="00616861" w14:paraId="3D594F05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  <w:vAlign w:val="center"/>
          </w:tcPr>
          <w:p w14:paraId="2854193F" w14:textId="77777777" w:rsidR="00771749" w:rsidRPr="00616861" w:rsidRDefault="00771749" w:rsidP="00D361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69" w:rsidRPr="00616861" w14:paraId="1B58FC69" w14:textId="77777777" w:rsidTr="000E3AF7">
        <w:trPr>
          <w:gridAfter w:val="4"/>
          <w:wAfter w:w="888" w:type="dxa"/>
          <w:trHeight w:val="60"/>
        </w:trPr>
        <w:tc>
          <w:tcPr>
            <w:tcW w:w="70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93C96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25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067A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6" w:type="dxa"/>
            <w:gridSpan w:val="3"/>
            <w:vMerge w:val="restart"/>
            <w:shd w:val="clear" w:color="FFFFFF" w:fill="auto"/>
            <w:vAlign w:val="bottom"/>
          </w:tcPr>
          <w:p w14:paraId="39C37B2B" w14:textId="77777777" w:rsidR="00D36169" w:rsidRPr="00616861" w:rsidRDefault="00D36169" w:rsidP="00D36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69" w:rsidRPr="00616861" w14:paraId="06D422A2" w14:textId="77777777" w:rsidTr="000E3AF7">
        <w:trPr>
          <w:gridAfter w:val="4"/>
          <w:wAfter w:w="888" w:type="dxa"/>
          <w:trHeight w:val="60"/>
        </w:trPr>
        <w:tc>
          <w:tcPr>
            <w:tcW w:w="70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80F2D" w14:textId="77777777" w:rsidR="00D36169" w:rsidRPr="00771749" w:rsidRDefault="00D3616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25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B12AE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36" w:type="dxa"/>
            <w:gridSpan w:val="3"/>
            <w:vMerge/>
            <w:shd w:val="clear" w:color="FFFFFF" w:fill="auto"/>
            <w:vAlign w:val="bottom"/>
          </w:tcPr>
          <w:p w14:paraId="2F98752E" w14:textId="77777777" w:rsidR="00D36169" w:rsidRPr="00616861" w:rsidRDefault="00D36169" w:rsidP="00D36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69" w:rsidRPr="00616861" w14:paraId="0AC92F62" w14:textId="77777777" w:rsidTr="000E3AF7">
        <w:trPr>
          <w:gridAfter w:val="4"/>
          <w:wAfter w:w="888" w:type="dxa"/>
          <w:trHeight w:val="60"/>
        </w:trPr>
        <w:tc>
          <w:tcPr>
            <w:tcW w:w="70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47D1" w14:textId="77777777" w:rsidR="00D36169" w:rsidRPr="00771749" w:rsidRDefault="00D3616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5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CE1C9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утвержденные цены</w:t>
            </w:r>
          </w:p>
        </w:tc>
        <w:tc>
          <w:tcPr>
            <w:tcW w:w="36" w:type="dxa"/>
            <w:gridSpan w:val="3"/>
            <w:vMerge/>
            <w:shd w:val="clear" w:color="FFFFFF" w:fill="auto"/>
            <w:vAlign w:val="bottom"/>
          </w:tcPr>
          <w:p w14:paraId="4E1EB316" w14:textId="77777777" w:rsidR="00D36169" w:rsidRPr="00616861" w:rsidRDefault="00D36169" w:rsidP="00D36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69" w:rsidRPr="00616861" w14:paraId="3E183623" w14:textId="77777777" w:rsidTr="000E3AF7">
        <w:trPr>
          <w:gridAfter w:val="4"/>
          <w:wAfter w:w="888" w:type="dxa"/>
          <w:trHeight w:val="60"/>
        </w:trPr>
        <w:tc>
          <w:tcPr>
            <w:tcW w:w="70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B74A7" w14:textId="77777777" w:rsidR="00D36169" w:rsidRPr="00771749" w:rsidRDefault="00D3616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25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71166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фактические цены</w:t>
            </w:r>
          </w:p>
        </w:tc>
        <w:tc>
          <w:tcPr>
            <w:tcW w:w="36" w:type="dxa"/>
            <w:gridSpan w:val="3"/>
            <w:vMerge/>
            <w:shd w:val="clear" w:color="FFFFFF" w:fill="auto"/>
            <w:vAlign w:val="bottom"/>
          </w:tcPr>
          <w:p w14:paraId="16D32AA8" w14:textId="77777777" w:rsidR="00D36169" w:rsidRPr="00616861" w:rsidRDefault="00D36169" w:rsidP="00D36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69" w:rsidRPr="00616861" w14:paraId="11C73383" w14:textId="77777777" w:rsidTr="000E3AF7">
        <w:trPr>
          <w:gridAfter w:val="4"/>
          <w:wAfter w:w="888" w:type="dxa"/>
          <w:trHeight w:val="60"/>
        </w:trPr>
        <w:tc>
          <w:tcPr>
            <w:tcW w:w="70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1C504" w14:textId="77777777" w:rsidR="00D36169" w:rsidRPr="00771749" w:rsidRDefault="00D3616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25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FFE4D" w14:textId="77777777" w:rsidR="00D36169" w:rsidRPr="00771749" w:rsidRDefault="00D3616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749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36" w:type="dxa"/>
            <w:gridSpan w:val="3"/>
            <w:vMerge/>
            <w:shd w:val="clear" w:color="FFFFFF" w:fill="auto"/>
            <w:vAlign w:val="bottom"/>
          </w:tcPr>
          <w:p w14:paraId="50DB8D43" w14:textId="77777777" w:rsidR="00D36169" w:rsidRPr="00616861" w:rsidRDefault="00D36169" w:rsidP="00D361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749" w:rsidRPr="00616861" w14:paraId="499C19EC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220FD8D9" w14:textId="77777777" w:rsidR="00B66126" w:rsidRDefault="00771749" w:rsidP="00D361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4FEAF68" w14:textId="77777777" w:rsidR="00771749" w:rsidRPr="00616861" w:rsidRDefault="00771749" w:rsidP="00D3616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При расчёте расходов на 2020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2020 год.</w:t>
            </w:r>
          </w:p>
        </w:tc>
      </w:tr>
      <w:tr w:rsidR="00771749" w:rsidRPr="00616861" w14:paraId="566DA2B5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049B5738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771749" w:rsidRPr="00616861" w14:paraId="16860F44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4707EFC4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771749" w:rsidRPr="00616861" w14:paraId="3500E9CF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30046E1C" w14:textId="77777777" w:rsidR="00771749" w:rsidRPr="00616861" w:rsidRDefault="00771749" w:rsidP="00D361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771749" w:rsidRPr="00616861" w14:paraId="1E80BD8C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7F168888" w14:textId="77777777" w:rsidR="00B66126" w:rsidRPr="00616861" w:rsidRDefault="00771749" w:rsidP="00D361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 w:rsidR="000E3A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771749" w:rsidRPr="00616861" w14:paraId="7AEC2BB3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  <w:vAlign w:val="center"/>
          </w:tcPr>
          <w:p w14:paraId="4BF46C51" w14:textId="77777777" w:rsidR="00771749" w:rsidRPr="00616861" w:rsidRDefault="00771749" w:rsidP="00D361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126" w:rsidRPr="00616861" w14:paraId="6F478F50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56EC8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Баланс тепловой энергии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7D921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1A519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B66126" w:rsidRPr="00616861" w14:paraId="4F8342B8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1EB19" w14:textId="77777777" w:rsidR="00771749" w:rsidRPr="00B66126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4DB74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0,79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39B8E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26" w:rsidRPr="00616861" w14:paraId="1DC0A379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36628" w14:textId="77777777" w:rsidR="00771749" w:rsidRPr="00B66126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2FA28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37A1D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26" w:rsidRPr="00616861" w14:paraId="6118DA9D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C1308" w14:textId="77777777" w:rsidR="00771749" w:rsidRPr="00B66126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2C49E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8,17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DA969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Расчетные, на основании утвержденных с учетом прогнозируемых результатов реконструкции сетей</w:t>
            </w:r>
          </w:p>
        </w:tc>
      </w:tr>
      <w:tr w:rsidR="00B66126" w:rsidRPr="00616861" w14:paraId="40C92B07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79F17" w14:textId="77777777" w:rsidR="00771749" w:rsidRPr="00B66126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F7F8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BAAED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26" w:rsidRPr="00616861" w14:paraId="3B5D7FC9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78B9" w14:textId="77777777" w:rsidR="00771749" w:rsidRPr="00B66126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80820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31,44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B94D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26" w:rsidRPr="00616861" w14:paraId="1C60C345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C206F" w14:textId="77777777" w:rsidR="00771749" w:rsidRPr="00B66126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4F0B5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30,65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313F1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26" w:rsidRPr="00616861" w14:paraId="43F38EC3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FE2D1" w14:textId="77777777" w:rsidR="00771749" w:rsidRPr="00B66126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40F9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22,48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24A26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балансом, представленным ТСО (ожидаемый уровень потребления тепловой энергии, определенный договорными объемами)</w:t>
            </w:r>
          </w:p>
        </w:tc>
      </w:tr>
      <w:tr w:rsidR="00B66126" w:rsidRPr="00616861" w14:paraId="7C04EE5E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8AB73" w14:textId="77777777" w:rsidR="00771749" w:rsidRPr="00B66126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64819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5,89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8C186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26" w:rsidRPr="00616861" w14:paraId="6F1460A1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9914B" w14:textId="77777777" w:rsidR="00771749" w:rsidRPr="00B66126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Население,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7E1E9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15,57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25E31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26" w:rsidRPr="00616861" w14:paraId="32AD65D5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BF0CD" w14:textId="77777777" w:rsidR="00771749" w:rsidRPr="00B66126" w:rsidRDefault="00771749" w:rsidP="006168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Отопление по нормативу,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1F377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11,51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F3F9" w14:textId="77777777" w:rsidR="00771749" w:rsidRPr="00B66126" w:rsidRDefault="00771749" w:rsidP="0061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26" w:rsidRPr="00616861" w14:paraId="41E2AA4A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87611" w14:textId="77777777" w:rsidR="00771749" w:rsidRPr="00B66126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ГВС,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65446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4,06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E310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26" w:rsidRPr="00616861" w14:paraId="2C9DCE28" w14:textId="77777777" w:rsidTr="000E3AF7">
        <w:trPr>
          <w:gridAfter w:val="4"/>
          <w:wAfter w:w="888" w:type="dxa"/>
          <w:trHeight w:val="60"/>
        </w:trPr>
        <w:tc>
          <w:tcPr>
            <w:tcW w:w="45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BABAE" w14:textId="77777777" w:rsidR="00771749" w:rsidRPr="00B66126" w:rsidRDefault="00771749" w:rsidP="00D361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60109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26"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</w:tc>
        <w:tc>
          <w:tcPr>
            <w:tcW w:w="45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29367" w14:textId="77777777" w:rsidR="00771749" w:rsidRPr="00B66126" w:rsidRDefault="00771749" w:rsidP="00D36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1749" w:rsidRPr="00616861" w14:paraId="73C774CF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3CFA9233" w14:textId="77777777" w:rsidR="00771749" w:rsidRPr="00616861" w:rsidRDefault="00771749" w:rsidP="00D361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749" w:rsidRPr="00616861" w14:paraId="33840F4B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45D91193" w14:textId="77777777" w:rsidR="00B66126" w:rsidRPr="00616861" w:rsidRDefault="00771749" w:rsidP="00D3616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2020 год, но не включенные в расчет тарифов</w:t>
            </w:r>
            <w:r w:rsidR="000E3A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771749" w:rsidRPr="00D36169" w14:paraId="25234C06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  <w:vAlign w:val="center"/>
          </w:tcPr>
          <w:p w14:paraId="6C4B7062" w14:textId="77777777" w:rsidR="00771749" w:rsidRPr="00D36169" w:rsidRDefault="00771749" w:rsidP="00D361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69" w:rsidRPr="00D36169" w14:paraId="02A6C6CA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855B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D885A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1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4BEFC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2020 год</w:t>
            </w:r>
          </w:p>
        </w:tc>
        <w:tc>
          <w:tcPr>
            <w:tcW w:w="150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9EAB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D36169" w:rsidRPr="00D36169" w14:paraId="600CC6B4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4DD7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207C3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9E4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6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4ECD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F1F9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50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C19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69" w:rsidRPr="00D36169" w14:paraId="65C6651C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FCE5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BCF7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33611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DED3C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0671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E940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3320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371CA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1292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47DA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69" w:rsidRPr="00D36169" w14:paraId="66BB3D18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1C86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1DA1B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90A9C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3 127,42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8E37B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56 137,63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BB33C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59 265,05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7DE8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2 815,42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0503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53 066,79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7480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55 882,21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37C8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3 382,84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D192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69" w:rsidRPr="00D36169" w14:paraId="12B8E1DE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9DA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40B00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D81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3 127,42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CC313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56 137,63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465C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59 265,05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14DC5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2 815,42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16D8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53 066,79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3FB0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55 882,21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34391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3 382,84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3F8B4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69" w:rsidRPr="00D36169" w14:paraId="0C50BD79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DB845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318DD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C26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3 127,42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7EDB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56 137,63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86353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59 265,05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71DB3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2 815,42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3EDC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53 066,79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75EC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55 882,21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D95B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3 382,84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B4DB5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69" w:rsidRPr="00D36169" w14:paraId="495E8594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7E9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1F9BD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698C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10C2C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24 193,62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CDF0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24 193,62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60B94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116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28 972,34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3276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28 972,34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9BB3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-4 778,72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DFBB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Расходы определены с учетом планового объема отпущенной тэ, расчетного уд. расхода и плановой цены топлива</w:t>
            </w:r>
          </w:p>
        </w:tc>
      </w:tr>
      <w:tr w:rsidR="00D36169" w:rsidRPr="00D36169" w14:paraId="2C55EC0D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7606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9F688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39233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A3B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6 303,11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809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6 303,11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FFEC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DAF71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5 089,91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08720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5 089,91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CA0E1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1 213,2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4B1C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69" w:rsidRPr="00D36169" w14:paraId="1DB11C92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7BB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14419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5AB5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AB3A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6 303,11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C29ED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6 303,11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2B6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B2B7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5 089,91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F69A5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5 089,91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4AA9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1 213,2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25AC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 xml:space="preserve">Расходы определены с учетом нормативного удельного расхода электроэнергии на выработку 1 Гкал и цены </w:t>
            </w:r>
            <w:proofErr w:type="spellStart"/>
            <w:r w:rsidRPr="00D36169">
              <w:rPr>
                <w:rFonts w:ascii="Times New Roman" w:hAnsi="Times New Roman"/>
                <w:sz w:val="20"/>
                <w:szCs w:val="20"/>
              </w:rPr>
              <w:t>элэ.эн</w:t>
            </w:r>
            <w:proofErr w:type="spellEnd"/>
            <w:r w:rsidRPr="00D361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6169" w:rsidRPr="00D36169" w14:paraId="661EDDBF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1E12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A13E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E80D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2 162,38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B69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12 798,39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6635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14 960,77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E126A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2 162,38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5587A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9 649,57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036C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11 811,95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2773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3 148,82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53E2C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 xml:space="preserve">Численность персонала принята на основании штатного расписания, исходя из соблюдения экономических интересов потребителей тэ, а также, с учетом необходимости обеспечения надежного функционирования системы теплоснабжения. Величина </w:t>
            </w:r>
            <w:proofErr w:type="spellStart"/>
            <w:r w:rsidRPr="00D36169">
              <w:rPr>
                <w:rFonts w:ascii="Times New Roman" w:hAnsi="Times New Roman"/>
                <w:sz w:val="20"/>
                <w:szCs w:val="20"/>
              </w:rPr>
              <w:t>зп</w:t>
            </w:r>
            <w:proofErr w:type="spellEnd"/>
            <w:r w:rsidRPr="00D36169">
              <w:rPr>
                <w:rFonts w:ascii="Times New Roman" w:hAnsi="Times New Roman"/>
                <w:sz w:val="20"/>
                <w:szCs w:val="20"/>
              </w:rPr>
              <w:t xml:space="preserve"> принята средняя по отрасли для регулируемых ТСО</w:t>
            </w:r>
          </w:p>
        </w:tc>
      </w:tr>
      <w:tr w:rsidR="00D36169" w:rsidRPr="00D36169" w14:paraId="32A6FD54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DD854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F696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0E42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653,04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DC28D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3 865,11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D63E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4 518,15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E761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653,04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58D7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2 914,17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1467A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3 567,21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A95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950,94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21B1D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Соответствуют нормативным, для ФОТ, учтенного в расчете</w:t>
            </w:r>
          </w:p>
        </w:tc>
      </w:tr>
      <w:tr w:rsidR="00D36169" w:rsidRPr="00D36169" w14:paraId="6B465676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588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E2B28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A578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CA02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360,59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89DE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360,59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FA24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7082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454,07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6089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454,07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448C4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-93,48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88515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С учётом плановых объёмов и цены на воду</w:t>
            </w:r>
          </w:p>
        </w:tc>
      </w:tr>
      <w:tr w:rsidR="00D36169" w:rsidRPr="00D36169" w14:paraId="63FADF06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D2EC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B6A7F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15DE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C69F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83,78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A1D05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83,78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81F0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C5EE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1F00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21F2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-21,82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1D025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eastAsia="Times New Roman" w:hAnsi="Times New Roman" w:cs="Times New Roman"/>
                <w:sz w:val="20"/>
                <w:szCs w:val="20"/>
              </w:rPr>
              <w:t>С учётом плановых объёмов и цены стоков</w:t>
            </w:r>
          </w:p>
        </w:tc>
      </w:tr>
      <w:tr w:rsidR="00D36169" w:rsidRPr="00D36169" w14:paraId="62A28787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AE33D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C70E2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339CA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CA9E4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2 834,17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4973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2 834,17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48E6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7E62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2 572,94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52CC0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2 572,94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29FA2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261,23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2FA8B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 xml:space="preserve">На основании предложения ТСО, с учетом расходов по аналогичным ТСО </w:t>
            </w:r>
          </w:p>
        </w:tc>
      </w:tr>
      <w:tr w:rsidR="00D36169" w:rsidRPr="00D36169" w14:paraId="7B5AE03C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62881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C83E8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Ремонт основных средств, выполняемый подрядным способом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D00B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27255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3 114,41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903A4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3 114,41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7F79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01714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1 309,02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2371A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1 309,02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8BC4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1 805,39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CF0B2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Учтено предложение ТСО. Приняты планируемые расходы без учета НДС</w:t>
            </w:r>
          </w:p>
        </w:tc>
      </w:tr>
      <w:tr w:rsidR="00D36169" w:rsidRPr="00D36169" w14:paraId="4FA41B14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5C80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E7A55" w14:textId="77777777" w:rsidR="00D36169" w:rsidRPr="00D36169" w:rsidRDefault="00D36169" w:rsidP="002E2542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7F4E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C376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78986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3983E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4760F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2211A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C9B78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506D7" w14:textId="77777777" w:rsidR="00D36169" w:rsidRPr="00D36169" w:rsidRDefault="00D36169" w:rsidP="002E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Учтено предложение ТСО по привлечению спецтехники</w:t>
            </w:r>
          </w:p>
        </w:tc>
      </w:tr>
      <w:tr w:rsidR="00D36169" w:rsidRPr="00D36169" w14:paraId="5151C837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B836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E9AD" w14:textId="77777777" w:rsidR="00D36169" w:rsidRPr="00D36169" w:rsidRDefault="00D36169" w:rsidP="00D36169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36790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8F7B9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2 324,29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4A26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2 324,29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D7AC1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B2E21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1 481,17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971B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1 481,17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2CF09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843,12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5925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 xml:space="preserve">Учтено </w:t>
            </w:r>
            <w:proofErr w:type="spellStart"/>
            <w:r w:rsidRPr="00D36169">
              <w:rPr>
                <w:rFonts w:ascii="Times New Roman" w:hAnsi="Times New Roman"/>
                <w:sz w:val="20"/>
                <w:szCs w:val="20"/>
              </w:rPr>
              <w:t>предлож</w:t>
            </w:r>
            <w:proofErr w:type="spellEnd"/>
            <w:r w:rsidRPr="00D36169">
              <w:rPr>
                <w:rFonts w:ascii="Times New Roman" w:hAnsi="Times New Roman"/>
                <w:sz w:val="20"/>
                <w:szCs w:val="20"/>
              </w:rPr>
              <w:t xml:space="preserve">. ТСО по </w:t>
            </w:r>
            <w:proofErr w:type="spellStart"/>
            <w:proofErr w:type="gramStart"/>
            <w:r w:rsidRPr="00D36169">
              <w:rPr>
                <w:rFonts w:ascii="Times New Roman" w:hAnsi="Times New Roman"/>
                <w:sz w:val="20"/>
                <w:szCs w:val="20"/>
              </w:rPr>
              <w:t>регла</w:t>
            </w:r>
            <w:proofErr w:type="spellEnd"/>
            <w:r w:rsidRPr="00D3616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6169">
              <w:rPr>
                <w:rFonts w:ascii="Times New Roman" w:hAnsi="Times New Roman"/>
                <w:sz w:val="20"/>
                <w:szCs w:val="20"/>
              </w:rPr>
              <w:t>ментным</w:t>
            </w:r>
            <w:proofErr w:type="spellEnd"/>
            <w:proofErr w:type="gramEnd"/>
            <w:r w:rsidRPr="00D36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6169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D36169">
              <w:rPr>
                <w:rFonts w:ascii="Times New Roman" w:hAnsi="Times New Roman"/>
                <w:sz w:val="20"/>
                <w:szCs w:val="20"/>
              </w:rPr>
              <w:t>- ботам. Расходы по РНИ и промывке оборудования определены экспертами с учетом поэтапной реализации работ</w:t>
            </w:r>
          </w:p>
        </w:tc>
      </w:tr>
      <w:tr w:rsidR="00D36169" w:rsidRPr="00D36169" w14:paraId="52CB96A9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AD5C6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7E712" w14:textId="77777777" w:rsidR="00D36169" w:rsidRPr="00D36169" w:rsidRDefault="00D36169" w:rsidP="00D36169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864B9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CD61C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178,15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E643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178,15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45602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45102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4A21A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B9A56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54,15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C9561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С учетом численности персонала, принятой в расчет тарифов</w:t>
            </w:r>
          </w:p>
        </w:tc>
      </w:tr>
      <w:tr w:rsidR="00D36169" w:rsidRPr="00D36169" w14:paraId="6819C75A" w14:textId="77777777" w:rsidTr="00EC5E33">
        <w:trPr>
          <w:gridAfter w:val="4"/>
          <w:wAfter w:w="888" w:type="dxa"/>
          <w:trHeight w:val="388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FA4DD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49976" w14:textId="77777777" w:rsidR="00D36169" w:rsidRPr="00D36169" w:rsidRDefault="00D36169" w:rsidP="00D36169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Услуги банков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2246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D289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CBC64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43473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FDD0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ECD5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759CE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D170C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D36169" w:rsidRPr="00D36169" w14:paraId="74921F87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1B70A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7D154" w14:textId="77777777" w:rsidR="00D36169" w:rsidRPr="00D36169" w:rsidRDefault="00D36169" w:rsidP="00D36169">
            <w:pPr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3D10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15579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8C172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21EFD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B8AF4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E9192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39390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0C92A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169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D36169" w:rsidRPr="00D36169" w14:paraId="4BC06F00" w14:textId="77777777" w:rsidTr="00EC5E33">
        <w:trPr>
          <w:gridAfter w:val="4"/>
          <w:wAfter w:w="888" w:type="dxa"/>
          <w:trHeight w:val="60"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084FE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ABCFE" w14:textId="77777777" w:rsidR="00D36169" w:rsidRPr="00D36169" w:rsidRDefault="00D36169" w:rsidP="00D361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6169">
              <w:rPr>
                <w:rFonts w:ascii="Times New Roman" w:hAnsi="Times New Roman"/>
                <w:bCs/>
                <w:sz w:val="20"/>
                <w:szCs w:val="20"/>
              </w:rPr>
              <w:t>Сумма снижения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495E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1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886F9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1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EC08B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1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7647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1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F5D36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1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784CF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1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EC8C6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169">
              <w:rPr>
                <w:rFonts w:ascii="Times New Roman" w:hAnsi="Times New Roman"/>
                <w:bCs/>
                <w:sz w:val="20"/>
                <w:szCs w:val="20"/>
              </w:rPr>
              <w:t>3 382,84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94106" w14:textId="77777777" w:rsidR="00D36169" w:rsidRPr="00D36169" w:rsidRDefault="00D36169" w:rsidP="00D361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1749" w:rsidRPr="00D36169" w14:paraId="1845255D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306F3B74" w14:textId="77777777" w:rsidR="00D36169" w:rsidRPr="00983213" w:rsidRDefault="00D36169" w:rsidP="009832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488C8F" w14:textId="77777777" w:rsidR="00771749" w:rsidRPr="00983213" w:rsidRDefault="00771749" w:rsidP="009832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  <w:t>Экспертной группой рекомендовано ТСО уменьшить затраты на сумму 3 382,84 тыс. руб.</w:t>
            </w:r>
          </w:p>
        </w:tc>
      </w:tr>
      <w:tr w:rsidR="00771749" w:rsidRPr="00D36169" w14:paraId="2106782E" w14:textId="77777777" w:rsidTr="000E3AF7">
        <w:trPr>
          <w:gridAfter w:val="4"/>
          <w:wAfter w:w="888" w:type="dxa"/>
          <w:trHeight w:val="60"/>
        </w:trPr>
        <w:tc>
          <w:tcPr>
            <w:tcW w:w="9633" w:type="dxa"/>
            <w:gridSpan w:val="42"/>
            <w:shd w:val="clear" w:color="FFFFFF" w:fill="auto"/>
          </w:tcPr>
          <w:p w14:paraId="2FB72B57" w14:textId="77777777" w:rsidR="0061625A" w:rsidRPr="00983213" w:rsidRDefault="00771749" w:rsidP="006C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  <w:t>Скорректированные тарифы на производство и передачу тепловой энергии для муниципального унитарного предприятия «</w:t>
            </w:r>
            <w:proofErr w:type="spellStart"/>
            <w:r w:rsidRPr="00983213">
              <w:rPr>
                <w:rFonts w:ascii="Times New Roman" w:hAnsi="Times New Roman" w:cs="Times New Roman"/>
                <w:bCs/>
                <w:sz w:val="24"/>
                <w:szCs w:val="24"/>
              </w:rPr>
              <w:t>Курилово</w:t>
            </w:r>
            <w:proofErr w:type="spellEnd"/>
            <w:r w:rsidRPr="00983213">
              <w:rPr>
                <w:rFonts w:ascii="Times New Roman" w:hAnsi="Times New Roman" w:cs="Times New Roman"/>
                <w:bCs/>
                <w:sz w:val="24"/>
                <w:szCs w:val="24"/>
              </w:rPr>
              <w:t>» на 2020 год составили:</w:t>
            </w:r>
          </w:p>
        </w:tc>
      </w:tr>
      <w:tr w:rsidR="00771749" w:rsidRPr="00616861" w14:paraId="1B9E775D" w14:textId="77777777" w:rsidTr="000E3AF7">
        <w:trPr>
          <w:gridAfter w:val="5"/>
          <w:wAfter w:w="902" w:type="dxa"/>
          <w:trHeight w:val="60"/>
        </w:trPr>
        <w:tc>
          <w:tcPr>
            <w:tcW w:w="9619" w:type="dxa"/>
            <w:gridSpan w:val="41"/>
            <w:shd w:val="clear" w:color="FFFFFF" w:fill="auto"/>
            <w:vAlign w:val="center"/>
          </w:tcPr>
          <w:p w14:paraId="103D52CF" w14:textId="77777777" w:rsidR="00771749" w:rsidRPr="00616861" w:rsidRDefault="00771749" w:rsidP="006C3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71" w:rsidRPr="00616861" w14:paraId="7B9CC9A4" w14:textId="77777777" w:rsidTr="000E3AF7">
        <w:trPr>
          <w:gridAfter w:val="3"/>
          <w:wAfter w:w="876" w:type="dxa"/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5EC0D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D6A37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0A25D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19037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Вода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6844A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Отборный пар давлением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E03E4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gridSpan w:val="2"/>
            <w:vMerge w:val="restart"/>
            <w:shd w:val="clear" w:color="FFFFFF" w:fill="auto"/>
            <w:vAlign w:val="bottom"/>
          </w:tcPr>
          <w:p w14:paraId="4D882914" w14:textId="77777777" w:rsidR="000A0B71" w:rsidRPr="00616861" w:rsidRDefault="000A0B71" w:rsidP="006C3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71" w:rsidRPr="00616861" w14:paraId="080A6957" w14:textId="77777777" w:rsidTr="000E3AF7">
        <w:trPr>
          <w:gridAfter w:val="3"/>
          <w:wAfter w:w="876" w:type="dxa"/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08F90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0723C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B495B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EE90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20799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от 1,2 до 2,5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20AB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420C7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от 7,0 до 13,0 кг/см²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A586B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свыше 13,0 кг/см²</w:t>
            </w:r>
          </w:p>
        </w:tc>
        <w:tc>
          <w:tcPr>
            <w:tcW w:w="111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EF0D0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vMerge/>
            <w:shd w:val="clear" w:color="FFFFFF" w:fill="auto"/>
            <w:vAlign w:val="bottom"/>
          </w:tcPr>
          <w:p w14:paraId="76D943C9" w14:textId="77777777" w:rsidR="000A0B71" w:rsidRPr="00616861" w:rsidRDefault="000A0B71" w:rsidP="006C3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71" w:rsidRPr="00616861" w14:paraId="314B5EF8" w14:textId="77777777" w:rsidTr="000E3AF7">
        <w:trPr>
          <w:gridAfter w:val="3"/>
          <w:wAfter w:w="876" w:type="dxa"/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7D0B3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Курилово</w:t>
            </w:r>
            <w:proofErr w:type="spellEnd"/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7918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2F4F" w14:textId="77777777" w:rsidR="000A0B71" w:rsidRPr="0061625A" w:rsidRDefault="000A0B71" w:rsidP="006C3E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gridSpan w:val="2"/>
            <w:vMerge/>
            <w:shd w:val="clear" w:color="FFFFFF" w:fill="auto"/>
            <w:vAlign w:val="bottom"/>
          </w:tcPr>
          <w:p w14:paraId="7EB999BA" w14:textId="77777777" w:rsidR="000A0B71" w:rsidRPr="00616861" w:rsidRDefault="000A0B71" w:rsidP="006C3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71" w:rsidRPr="00616861" w14:paraId="0793B698" w14:textId="77777777" w:rsidTr="000E3AF7">
        <w:trPr>
          <w:gridAfter w:val="3"/>
          <w:wAfter w:w="876" w:type="dxa"/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7273D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90C26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одноставочный</w:t>
            </w:r>
            <w:proofErr w:type="spellEnd"/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40877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04.09-31.12 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57DF8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2 486,20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6A89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9E2A2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4B06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30DC7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47B02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vMerge/>
            <w:shd w:val="clear" w:color="FFFFFF" w:fill="auto"/>
            <w:vAlign w:val="bottom"/>
          </w:tcPr>
          <w:p w14:paraId="049FF557" w14:textId="77777777" w:rsidR="000A0B71" w:rsidRPr="00616861" w:rsidRDefault="000A0B71" w:rsidP="007C7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71" w:rsidRPr="00616861" w14:paraId="6FB8CFF1" w14:textId="77777777" w:rsidTr="000E3AF7">
        <w:trPr>
          <w:gridAfter w:val="3"/>
          <w:wAfter w:w="876" w:type="dxa"/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08A3C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8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EF4D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НДС)*</w:t>
            </w:r>
            <w:proofErr w:type="gramEnd"/>
          </w:p>
        </w:tc>
        <w:tc>
          <w:tcPr>
            <w:tcW w:w="26" w:type="dxa"/>
            <w:gridSpan w:val="2"/>
            <w:vMerge/>
            <w:shd w:val="clear" w:color="FFFFFF" w:fill="auto"/>
            <w:vAlign w:val="bottom"/>
          </w:tcPr>
          <w:p w14:paraId="461005BC" w14:textId="77777777" w:rsidR="000A0B71" w:rsidRPr="00616861" w:rsidRDefault="000A0B71" w:rsidP="007C7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71" w:rsidRPr="00616861" w14:paraId="320736AF" w14:textId="77777777" w:rsidTr="000E3AF7">
        <w:trPr>
          <w:gridAfter w:val="3"/>
          <w:wAfter w:w="876" w:type="dxa"/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4ECF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21139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одноставочный</w:t>
            </w:r>
            <w:proofErr w:type="spellEnd"/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B901F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04.09-31.12 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DBFD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2 983,44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53DF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67F7C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57A0E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86C44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E25DF" w14:textId="77777777" w:rsidR="000A0B71" w:rsidRPr="0061625A" w:rsidRDefault="000A0B71" w:rsidP="007C7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vMerge/>
            <w:shd w:val="clear" w:color="FFFFFF" w:fill="auto"/>
            <w:vAlign w:val="bottom"/>
          </w:tcPr>
          <w:p w14:paraId="4E6FCC8E" w14:textId="77777777" w:rsidR="000A0B71" w:rsidRPr="00616861" w:rsidRDefault="000A0B71" w:rsidP="007C7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749" w:rsidRPr="00616861" w14:paraId="266F064C" w14:textId="77777777" w:rsidTr="000E3AF7">
        <w:trPr>
          <w:gridAfter w:val="5"/>
          <w:wAfter w:w="902" w:type="dxa"/>
          <w:trHeight w:val="60"/>
        </w:trPr>
        <w:tc>
          <w:tcPr>
            <w:tcW w:w="9619" w:type="dxa"/>
            <w:gridSpan w:val="41"/>
            <w:shd w:val="clear" w:color="FFFFFF" w:fill="auto"/>
            <w:vAlign w:val="bottom"/>
          </w:tcPr>
          <w:p w14:paraId="59C99BE8" w14:textId="77777777" w:rsidR="0061625A" w:rsidRPr="00616861" w:rsidRDefault="00771749" w:rsidP="007C7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bCs/>
                <w:sz w:val="20"/>
                <w:szCs w:val="20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0C51647C" w14:textId="77777777" w:rsidR="000A0B71" w:rsidRDefault="000A0B71" w:rsidP="007C775C">
      <w:pPr>
        <w:spacing w:after="0" w:line="240" w:lineRule="auto"/>
      </w:pP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71749" w:rsidRPr="00616861" w14:paraId="784E5955" w14:textId="77777777" w:rsidTr="007C775C">
        <w:trPr>
          <w:trHeight w:val="60"/>
        </w:trPr>
        <w:tc>
          <w:tcPr>
            <w:tcW w:w="9639" w:type="dxa"/>
            <w:shd w:val="clear" w:color="FFFFFF" w:fill="auto"/>
          </w:tcPr>
          <w:p w14:paraId="2988987A" w14:textId="77777777" w:rsidR="00771749" w:rsidRPr="00616861" w:rsidRDefault="00771749" w:rsidP="007C775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Рост тарифов (относительно уровня июля 2020 года, тарифов установленных для ФГБУ «ЦЖКУ») составит 183,65 %. Рост тарифов обусловлен высокими удельными расходами условного топлива и потерями в тепловых сетях, утвержденными министерством строительства и ЖКХ Калужской области, а также необходимостью включения расходов, для поддержания надежного функционирования системы теплоснабжения.</w:t>
            </w:r>
          </w:p>
        </w:tc>
      </w:tr>
      <w:tr w:rsidR="00771749" w:rsidRPr="00616861" w14:paraId="787A0F57" w14:textId="77777777" w:rsidTr="007C775C">
        <w:trPr>
          <w:trHeight w:val="60"/>
        </w:trPr>
        <w:tc>
          <w:tcPr>
            <w:tcW w:w="9639" w:type="dxa"/>
            <w:shd w:val="clear" w:color="FFFFFF" w:fill="auto"/>
          </w:tcPr>
          <w:p w14:paraId="70C609FC" w14:textId="77777777" w:rsidR="00771749" w:rsidRPr="00616861" w:rsidRDefault="00771749" w:rsidP="006168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Предлага</w:t>
            </w:r>
            <w:r w:rsidR="00B66126">
              <w:rPr>
                <w:rFonts w:ascii="Times New Roman" w:hAnsi="Times New Roman" w:cs="Times New Roman"/>
                <w:bCs/>
                <w:sz w:val="24"/>
                <w:szCs w:val="24"/>
              </w:rPr>
              <w:t>ется</w:t>
            </w:r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установить для Муниципального унитарного предприятия «</w:t>
            </w:r>
            <w:proofErr w:type="spellStart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Курилово</w:t>
            </w:r>
            <w:proofErr w:type="spellEnd"/>
            <w:r w:rsidRPr="00616861">
              <w:rPr>
                <w:rFonts w:ascii="Times New Roman" w:hAnsi="Times New Roman" w:cs="Times New Roman"/>
                <w:bCs/>
                <w:sz w:val="24"/>
                <w:szCs w:val="24"/>
              </w:rPr>
              <w:t>» вышеуказанные тарифы.</w:t>
            </w:r>
          </w:p>
        </w:tc>
      </w:tr>
    </w:tbl>
    <w:p w14:paraId="7DAB741D" w14:textId="77777777" w:rsidR="00616861" w:rsidRPr="00616861" w:rsidRDefault="00616861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9271F3" w14:textId="77777777" w:rsidR="00850B7E" w:rsidRPr="00616861" w:rsidRDefault="00850B7E" w:rsidP="00850B7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6861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E2A4308" w14:textId="20AA7A6D" w:rsidR="00233C86" w:rsidRPr="00616861" w:rsidRDefault="00616861" w:rsidP="00850B7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6861">
        <w:rPr>
          <w:rFonts w:ascii="Times New Roman" w:hAnsi="Times New Roman" w:cs="Times New Roman"/>
          <w:bCs/>
          <w:sz w:val="24"/>
          <w:szCs w:val="24"/>
        </w:rPr>
        <w:t>С 4 сентября 2020 года по 31 декабря 2020 года установить для муниципального унитарного предприятия «</w:t>
      </w:r>
      <w:proofErr w:type="spellStart"/>
      <w:r w:rsidRPr="00616861">
        <w:rPr>
          <w:rFonts w:ascii="Times New Roman" w:hAnsi="Times New Roman" w:cs="Times New Roman"/>
          <w:bCs/>
          <w:sz w:val="24"/>
          <w:szCs w:val="24"/>
        </w:rPr>
        <w:t>Курилово</w:t>
      </w:r>
      <w:proofErr w:type="spellEnd"/>
      <w:r w:rsidRPr="0061686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B7F54">
        <w:rPr>
          <w:rFonts w:ascii="Times New Roman" w:hAnsi="Times New Roman" w:cs="Times New Roman"/>
          <w:bCs/>
          <w:sz w:val="24"/>
          <w:szCs w:val="24"/>
        </w:rPr>
        <w:t xml:space="preserve">предложенные </w:t>
      </w:r>
      <w:proofErr w:type="spellStart"/>
      <w:r w:rsidRPr="00616861">
        <w:rPr>
          <w:rFonts w:ascii="Times New Roman" w:hAnsi="Times New Roman" w:cs="Times New Roman"/>
          <w:bCs/>
          <w:sz w:val="24"/>
          <w:szCs w:val="24"/>
        </w:rPr>
        <w:t>одноставочные</w:t>
      </w:r>
      <w:proofErr w:type="spellEnd"/>
      <w:r w:rsidRPr="00616861">
        <w:rPr>
          <w:rFonts w:ascii="Times New Roman" w:hAnsi="Times New Roman" w:cs="Times New Roman"/>
          <w:bCs/>
          <w:sz w:val="24"/>
          <w:szCs w:val="24"/>
        </w:rPr>
        <w:t xml:space="preserve"> тарифы на тепловую энергию (мощность).</w:t>
      </w:r>
    </w:p>
    <w:p w14:paraId="465A55E2" w14:textId="77777777" w:rsidR="00233C86" w:rsidRPr="00616861" w:rsidRDefault="00233C86" w:rsidP="00850B7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9D9FFD" w14:textId="4ECBF7D2" w:rsidR="00850B7E" w:rsidRPr="00AF22EA" w:rsidRDefault="00850B7E" w:rsidP="00AF22EA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5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616861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="00616861" w:rsidRPr="00B2435E">
        <w:rPr>
          <w:rFonts w:ascii="Times New Roman" w:hAnsi="Times New Roman" w:cs="Times New Roman"/>
          <w:b/>
          <w:sz w:val="24"/>
          <w:szCs w:val="24"/>
        </w:rPr>
        <w:t>от 1</w:t>
      </w:r>
      <w:r w:rsidR="00616861">
        <w:rPr>
          <w:rFonts w:ascii="Times New Roman" w:hAnsi="Times New Roman" w:cs="Times New Roman"/>
          <w:b/>
          <w:sz w:val="24"/>
          <w:szCs w:val="24"/>
        </w:rPr>
        <w:t>1</w:t>
      </w:r>
      <w:r w:rsidR="00616861" w:rsidRPr="00B2435E">
        <w:rPr>
          <w:rFonts w:ascii="Times New Roman" w:hAnsi="Times New Roman" w:cs="Times New Roman"/>
          <w:b/>
          <w:sz w:val="24"/>
          <w:szCs w:val="24"/>
        </w:rPr>
        <w:t>.0</w:t>
      </w:r>
      <w:r w:rsidR="00616861">
        <w:rPr>
          <w:rFonts w:ascii="Times New Roman" w:hAnsi="Times New Roman" w:cs="Times New Roman"/>
          <w:b/>
          <w:sz w:val="24"/>
          <w:szCs w:val="24"/>
        </w:rPr>
        <w:t>8</w:t>
      </w:r>
      <w:r w:rsidR="00616861" w:rsidRPr="00B2435E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616861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616861">
        <w:rPr>
          <w:rFonts w:ascii="Times New Roman" w:hAnsi="Times New Roman"/>
          <w:b/>
          <w:sz w:val="26"/>
          <w:szCs w:val="26"/>
        </w:rPr>
        <w:t>№ 190/Т-03/2973-20</w:t>
      </w:r>
      <w:r w:rsidR="00B2435E" w:rsidRPr="00B24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4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2435E">
        <w:rPr>
          <w:rFonts w:ascii="Times New Roman" w:hAnsi="Times New Roman" w:cs="Times New Roman"/>
          <w:b/>
          <w:sz w:val="24"/>
          <w:szCs w:val="24"/>
        </w:rPr>
        <w:t>форме приказа (прилагается), голосовали единогласно.</w:t>
      </w:r>
    </w:p>
    <w:p w14:paraId="440F5B11" w14:textId="77777777" w:rsidR="00850B7E" w:rsidRPr="00AF22EA" w:rsidRDefault="00850B7E" w:rsidP="00850B7E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70D2" w14:textId="77777777" w:rsidR="00E46A31" w:rsidRDefault="00E46A31" w:rsidP="00850B7E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5F35E" w14:textId="77777777" w:rsidR="00E46A31" w:rsidRDefault="004909A2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71D7">
        <w:rPr>
          <w:rFonts w:ascii="Times New Roman" w:hAnsi="Times New Roman" w:cs="Times New Roman"/>
          <w:b/>
          <w:sz w:val="24"/>
          <w:szCs w:val="24"/>
        </w:rPr>
        <w:t>2</w:t>
      </w:r>
      <w:r w:rsidR="00E46A31" w:rsidRPr="00DB71D7">
        <w:rPr>
          <w:rFonts w:ascii="Times New Roman" w:hAnsi="Times New Roman" w:cs="Times New Roman"/>
          <w:b/>
          <w:sz w:val="24"/>
          <w:szCs w:val="24"/>
        </w:rPr>
        <w:t>.</w:t>
      </w:r>
      <w:r w:rsidR="00DB71D7" w:rsidRPr="00DB71D7">
        <w:rPr>
          <w:rFonts w:ascii="Times New Roman" w:hAnsi="Times New Roman"/>
          <w:b/>
          <w:sz w:val="24"/>
          <w:szCs w:val="24"/>
        </w:rPr>
        <w:t xml:space="preserve"> </w:t>
      </w:r>
      <w:r w:rsidR="008E53C4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826E7">
        <w:rPr>
          <w:rFonts w:ascii="Times New Roman" w:hAnsi="Times New Roman"/>
          <w:b/>
          <w:sz w:val="24"/>
          <w:szCs w:val="24"/>
        </w:rPr>
        <w:t>производственной программы в сфере горячего водоснабжения с использованием закрытых систем горячего водоснабжения муниципальн</w:t>
      </w:r>
      <w:r w:rsidR="002E4578">
        <w:rPr>
          <w:rFonts w:ascii="Times New Roman" w:hAnsi="Times New Roman"/>
          <w:b/>
          <w:sz w:val="24"/>
          <w:szCs w:val="24"/>
        </w:rPr>
        <w:t>ого унитарного предприятия «</w:t>
      </w:r>
      <w:proofErr w:type="spellStart"/>
      <w:r w:rsidR="002E4578">
        <w:rPr>
          <w:rFonts w:ascii="Times New Roman" w:hAnsi="Times New Roman"/>
          <w:b/>
          <w:sz w:val="24"/>
          <w:szCs w:val="24"/>
        </w:rPr>
        <w:t>Курилово</w:t>
      </w:r>
      <w:proofErr w:type="spellEnd"/>
      <w:r w:rsidR="002E4578">
        <w:rPr>
          <w:rFonts w:ascii="Times New Roman" w:hAnsi="Times New Roman"/>
          <w:b/>
          <w:sz w:val="24"/>
          <w:szCs w:val="24"/>
        </w:rPr>
        <w:t>» на 2020 год</w:t>
      </w:r>
      <w:r w:rsidR="00094FD9">
        <w:rPr>
          <w:rFonts w:ascii="Times New Roman" w:hAnsi="Times New Roman"/>
          <w:b/>
          <w:sz w:val="24"/>
          <w:szCs w:val="24"/>
        </w:rPr>
        <w:t>;</w:t>
      </w:r>
    </w:p>
    <w:p w14:paraId="59363723" w14:textId="77777777" w:rsidR="002E4578" w:rsidRPr="00DB71D7" w:rsidRDefault="002E4578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установлении тарифов на горячую воду (горячее водоснабжение) в закрытой системе горячего водоснабжения муниципального унитарного предприятия «</w:t>
      </w:r>
      <w:proofErr w:type="spellStart"/>
      <w:r>
        <w:rPr>
          <w:rFonts w:ascii="Times New Roman" w:hAnsi="Times New Roman"/>
          <w:b/>
          <w:sz w:val="24"/>
          <w:szCs w:val="24"/>
        </w:rPr>
        <w:t>Курилово</w:t>
      </w:r>
      <w:proofErr w:type="spellEnd"/>
      <w:r>
        <w:rPr>
          <w:rFonts w:ascii="Times New Roman" w:hAnsi="Times New Roman"/>
          <w:b/>
          <w:sz w:val="24"/>
          <w:szCs w:val="24"/>
        </w:rPr>
        <w:t>» на 2020 год.</w:t>
      </w:r>
    </w:p>
    <w:p w14:paraId="0FEE1954" w14:textId="77777777" w:rsidR="00E46A31" w:rsidRPr="00DB71D7" w:rsidRDefault="00E46A31" w:rsidP="00E46A31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D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</w:t>
      </w:r>
    </w:p>
    <w:p w14:paraId="3C4E564D" w14:textId="77777777" w:rsidR="00CB1B46" w:rsidRDefault="005E70C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D7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DB71D7" w:rsidRPr="00DB71D7">
        <w:rPr>
          <w:rFonts w:ascii="Times New Roman" w:hAnsi="Times New Roman" w:cs="Times New Roman"/>
          <w:b/>
          <w:sz w:val="24"/>
          <w:szCs w:val="24"/>
        </w:rPr>
        <w:t>С.И.</w:t>
      </w:r>
      <w:r w:rsidR="002E4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46">
        <w:rPr>
          <w:rFonts w:ascii="Times New Roman" w:hAnsi="Times New Roman" w:cs="Times New Roman"/>
          <w:b/>
          <w:sz w:val="24"/>
          <w:szCs w:val="24"/>
        </w:rPr>
        <w:t>Ландухова.</w:t>
      </w:r>
    </w:p>
    <w:p w14:paraId="245196F3" w14:textId="77777777" w:rsid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8ACFC" w14:textId="77777777" w:rsidR="002E4578" w:rsidRPr="00CB1B46" w:rsidRDefault="002E4578" w:rsidP="00CB1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B1B46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</w:t>
      </w:r>
      <w:bookmarkStart w:id="2" w:name="_Hlk48293228"/>
      <w:r w:rsidRPr="00CB1B46">
        <w:rPr>
          <w:rFonts w:ascii="Times New Roman" w:hAnsi="Times New Roman" w:cs="Times New Roman"/>
          <w:sz w:val="24"/>
          <w:szCs w:val="24"/>
        </w:rPr>
        <w:t> </w:t>
      </w:r>
      <w:bookmarkEnd w:id="2"/>
      <w:r w:rsidRPr="00CB1B46">
        <w:rPr>
          <w:rFonts w:ascii="Times New Roman" w:hAnsi="Times New Roman" w:cs="Times New Roman"/>
          <w:sz w:val="24"/>
          <w:szCs w:val="24"/>
        </w:rPr>
        <w:t xml:space="preserve">инвестиционных и производственных программах организаций, осуществляющих деятельность в сфере водоснабжения и водоотведения» и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</w:t>
      </w:r>
      <w:r w:rsidRPr="00CB1B46">
        <w:rPr>
          <w:rFonts w:ascii="Times New Roman" w:hAnsi="Times New Roman" w:cs="Times New Roman"/>
          <w:sz w:val="24"/>
          <w:szCs w:val="24"/>
        </w:rPr>
        <w:lastRenderedPageBreak/>
        <w:t>программу в сфере горячего водоснабжения</w:t>
      </w:r>
      <w:r w:rsidR="00941E4E" w:rsidRPr="00941E4E">
        <w:rPr>
          <w:rFonts w:ascii="Times New Roman" w:hAnsi="Times New Roman" w:cs="Times New Roman"/>
          <w:sz w:val="24"/>
          <w:szCs w:val="24"/>
        </w:rPr>
        <w:t xml:space="preserve"> </w:t>
      </w:r>
      <w:r w:rsidRPr="00CB1B46">
        <w:rPr>
          <w:rFonts w:ascii="Times New Roman" w:hAnsi="Times New Roman" w:cs="Times New Roman"/>
          <w:sz w:val="24"/>
          <w:szCs w:val="24"/>
        </w:rPr>
        <w:t xml:space="preserve">с использованием закрытых систем горячего водоснабжения </w:t>
      </w:r>
      <w:r w:rsidRPr="00CB1B46">
        <w:rPr>
          <w:rFonts w:ascii="Times New Roman" w:hAnsi="Times New Roman" w:cs="Times New Roman"/>
          <w:color w:val="000000"/>
          <w:spacing w:val="7"/>
          <w:sz w:val="24"/>
          <w:szCs w:val="24"/>
        </w:rPr>
        <w:t>для муниципального унитарного предприятия «</w:t>
      </w:r>
      <w:proofErr w:type="spellStart"/>
      <w:r w:rsidRPr="00CB1B46">
        <w:rPr>
          <w:rFonts w:ascii="Times New Roman" w:hAnsi="Times New Roman" w:cs="Times New Roman"/>
          <w:color w:val="000000"/>
          <w:spacing w:val="7"/>
          <w:sz w:val="24"/>
          <w:szCs w:val="24"/>
        </w:rPr>
        <w:t>Курилово</w:t>
      </w:r>
      <w:proofErr w:type="spellEnd"/>
      <w:r w:rsidRPr="00CB1B46">
        <w:rPr>
          <w:rFonts w:ascii="Times New Roman" w:hAnsi="Times New Roman" w:cs="Times New Roman"/>
          <w:color w:val="000000"/>
          <w:spacing w:val="7"/>
          <w:sz w:val="24"/>
          <w:szCs w:val="24"/>
        </w:rPr>
        <w:t>» на 2020 год</w:t>
      </w:r>
    </w:p>
    <w:tbl>
      <w:tblPr>
        <w:tblW w:w="9516" w:type="dxa"/>
        <w:tblInd w:w="103" w:type="dxa"/>
        <w:tblLook w:val="04A0" w:firstRow="1" w:lastRow="0" w:firstColumn="1" w:lastColumn="0" w:noHBand="0" w:noVBand="1"/>
      </w:tblPr>
      <w:tblGrid>
        <w:gridCol w:w="748"/>
        <w:gridCol w:w="205"/>
        <w:gridCol w:w="98"/>
        <w:gridCol w:w="85"/>
        <w:gridCol w:w="2453"/>
        <w:gridCol w:w="941"/>
        <w:gridCol w:w="187"/>
        <w:gridCol w:w="1135"/>
        <w:gridCol w:w="286"/>
        <w:gridCol w:w="422"/>
        <w:gridCol w:w="1620"/>
        <w:gridCol w:w="1124"/>
        <w:gridCol w:w="212"/>
      </w:tblGrid>
      <w:tr w:rsidR="002E4578" w:rsidRPr="00CB1B46" w14:paraId="7FFA1D14" w14:textId="77777777" w:rsidTr="00831C55">
        <w:trPr>
          <w:trHeight w:val="972"/>
        </w:trPr>
        <w:tc>
          <w:tcPr>
            <w:tcW w:w="9516" w:type="dxa"/>
            <w:gridSpan w:val="13"/>
            <w:hideMark/>
          </w:tcPr>
          <w:p w14:paraId="72B12F0A" w14:textId="77777777" w:rsidR="002E4578" w:rsidRPr="00CB1B46" w:rsidRDefault="002E4578" w:rsidP="00CB1B46">
            <w:pPr>
              <w:spacing w:after="0" w:line="240" w:lineRule="auto"/>
              <w:ind w:right="45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Par24"/>
            <w:bookmarkStart w:id="4" w:name="Par30"/>
            <w:bookmarkEnd w:id="3"/>
            <w:bookmarkEnd w:id="4"/>
          </w:p>
          <w:p w14:paraId="12667744" w14:textId="77777777" w:rsidR="002E4578" w:rsidRPr="00CB1B46" w:rsidRDefault="002E4578" w:rsidP="00CB1B46">
            <w:pPr>
              <w:spacing w:after="0" w:line="240" w:lineRule="auto"/>
              <w:ind w:right="45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ПРОГРАММА В СФЕРЕ ГОРЯЧЕГО ВОДОСНАБЖЕНИЯ 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ИСПОЛЬЗОВАНИЕМ ЗАКРЫТЫХ СИСТЕМ ГОРЯЧЕГО ВОДОСНАБЖЕНИЯ МУНИЦИПАЛЬНОГО УНИТАРНОГО ПРЕДПРИЯТИЯ «КУРИЛОВО» 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2020 ГОД</w:t>
            </w:r>
          </w:p>
        </w:tc>
      </w:tr>
      <w:tr w:rsidR="002E4578" w:rsidRPr="00CB1B46" w14:paraId="3D02C190" w14:textId="77777777" w:rsidTr="00831C55">
        <w:trPr>
          <w:gridAfter w:val="1"/>
          <w:wAfter w:w="212" w:type="dxa"/>
          <w:trHeight w:val="80"/>
        </w:trPr>
        <w:tc>
          <w:tcPr>
            <w:tcW w:w="9304" w:type="dxa"/>
            <w:gridSpan w:val="12"/>
            <w:hideMark/>
          </w:tcPr>
          <w:p w14:paraId="393A7D01" w14:textId="77777777" w:rsidR="002E4578" w:rsidRDefault="002E4578" w:rsidP="009C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  <w:p w14:paraId="13DA6935" w14:textId="77777777" w:rsidR="00CB1B46" w:rsidRPr="00CB1B46" w:rsidRDefault="00CB1B46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BDF" w:rsidRPr="00CB1B46" w14:paraId="56781E26" w14:textId="77777777" w:rsidTr="00831C55">
        <w:trPr>
          <w:trHeight w:val="212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8AB4" w14:textId="77777777" w:rsidR="002E4578" w:rsidRPr="00CB1B46" w:rsidRDefault="002E4578" w:rsidP="00CB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17DE99F" w14:textId="77777777" w:rsidR="002E4578" w:rsidRPr="00CB1B46" w:rsidRDefault="002E4578" w:rsidP="00CB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Курилово</w:t>
            </w:r>
            <w:proofErr w:type="spellEnd"/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655BDF" w:rsidRPr="00CB1B46" w14:paraId="5109A6E2" w14:textId="77777777" w:rsidTr="00831C55">
        <w:trPr>
          <w:trHeight w:val="217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298A25" w14:textId="77777777" w:rsidR="002E4578" w:rsidRPr="00CB1B46" w:rsidRDefault="002E4578" w:rsidP="00CB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9A599CA" w14:textId="77777777" w:rsidR="002E4578" w:rsidRPr="00CB1B46" w:rsidRDefault="002E4578" w:rsidP="00CB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13, Калужская обл., Жуковский р-он, с. Тарутино, 249167</w:t>
            </w:r>
          </w:p>
        </w:tc>
      </w:tr>
      <w:tr w:rsidR="00655BDF" w:rsidRPr="00CB1B46" w14:paraId="6C1584B2" w14:textId="77777777" w:rsidTr="00831C55">
        <w:trPr>
          <w:trHeight w:val="179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541765" w14:textId="77777777" w:rsidR="002E4578" w:rsidRPr="00CB1B46" w:rsidRDefault="002E4578" w:rsidP="00CB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128218" w14:textId="77777777" w:rsidR="002E4578" w:rsidRPr="00CB1B46" w:rsidRDefault="002E4578" w:rsidP="00CB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655BDF" w:rsidRPr="00CB1B46" w14:paraId="74B56643" w14:textId="77777777" w:rsidTr="00831C55">
        <w:trPr>
          <w:trHeight w:val="70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90806D" w14:textId="77777777" w:rsidR="002E4578" w:rsidRPr="00CB1B46" w:rsidRDefault="002E4578" w:rsidP="00CB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9B8E79" w14:textId="77777777" w:rsidR="002E4578" w:rsidRPr="00CB1B46" w:rsidRDefault="002E4578" w:rsidP="00CB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04.09.2020 по 31.12.2020</w:t>
            </w:r>
          </w:p>
        </w:tc>
      </w:tr>
      <w:tr w:rsidR="002E4578" w:rsidRPr="00CB1B46" w14:paraId="18F9EAA0" w14:textId="77777777" w:rsidTr="00831C55">
        <w:trPr>
          <w:trHeight w:val="388"/>
        </w:trPr>
        <w:tc>
          <w:tcPr>
            <w:tcW w:w="9516" w:type="dxa"/>
            <w:gridSpan w:val="13"/>
          </w:tcPr>
          <w:p w14:paraId="6E20FBEB" w14:textId="77777777" w:rsidR="002E4578" w:rsidRPr="00CB1B46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D4FA6" w14:textId="77777777" w:rsidR="002E4578" w:rsidRDefault="002E4578" w:rsidP="009C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  <w:p w14:paraId="36954EB9" w14:textId="77777777" w:rsidR="00CB1B46" w:rsidRPr="00CB1B46" w:rsidRDefault="00CB1B46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046" w:rsidRPr="00CB1B46" w14:paraId="594B486E" w14:textId="77777777" w:rsidTr="00831C55">
        <w:trPr>
          <w:trHeight w:val="173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AAB751" w14:textId="77777777" w:rsidR="002E4578" w:rsidRPr="0062027A" w:rsidRDefault="002E4578" w:rsidP="00620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478B4D" w14:textId="77777777" w:rsidR="002E4578" w:rsidRPr="0062027A" w:rsidRDefault="002E4578" w:rsidP="00620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B7B987" w14:textId="77777777" w:rsidR="002E4578" w:rsidRPr="0062027A" w:rsidRDefault="002E4578" w:rsidP="0062027A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553E7E" w14:textId="77777777" w:rsidR="002E4578" w:rsidRPr="0062027A" w:rsidRDefault="002E4578" w:rsidP="0062027A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513535" w:rsidRPr="00CB1B46" w14:paraId="39869E32" w14:textId="77777777" w:rsidTr="00211DBF">
        <w:trPr>
          <w:trHeight w:val="181"/>
        </w:trPr>
        <w:tc>
          <w:tcPr>
            <w:tcW w:w="95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689F0" w14:textId="77777777" w:rsidR="00513535" w:rsidRPr="0062027A" w:rsidRDefault="00513535" w:rsidP="00513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04.09.2020 по 31.12.2020 </w:t>
            </w:r>
          </w:p>
        </w:tc>
      </w:tr>
      <w:tr w:rsidR="00655BDF" w:rsidRPr="00CB1B46" w14:paraId="7C730E5F" w14:textId="77777777" w:rsidTr="00831C55">
        <w:trPr>
          <w:trHeight w:val="104"/>
        </w:trPr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AE1D" w14:textId="77777777" w:rsidR="00655BDF" w:rsidRPr="0062027A" w:rsidRDefault="00655BDF" w:rsidP="00655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Мероприятия не планируются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79973" w14:textId="77777777" w:rsidR="00655BDF" w:rsidRPr="0062027A" w:rsidRDefault="00655BDF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E46C7FC" w14:textId="77777777" w:rsidR="00655BDF" w:rsidRPr="0062027A" w:rsidRDefault="00655BDF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D84" w:rsidRPr="00CB1B46" w14:paraId="1C44A7FE" w14:textId="77777777" w:rsidTr="00831C55">
        <w:trPr>
          <w:trHeight w:val="177"/>
        </w:trPr>
        <w:tc>
          <w:tcPr>
            <w:tcW w:w="61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4FB4E37" w14:textId="77777777" w:rsidR="002E4578" w:rsidRPr="0062027A" w:rsidRDefault="002E4578" w:rsidP="006202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7F48FFD" w14:textId="77777777" w:rsidR="002E4578" w:rsidRPr="0062027A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4578" w:rsidRPr="00CB1B46" w14:paraId="782F05D4" w14:textId="77777777" w:rsidTr="00831C55">
        <w:trPr>
          <w:trHeight w:val="70"/>
        </w:trPr>
        <w:tc>
          <w:tcPr>
            <w:tcW w:w="9516" w:type="dxa"/>
            <w:gridSpan w:val="13"/>
          </w:tcPr>
          <w:p w14:paraId="10ED6EE7" w14:textId="77777777" w:rsidR="002E4578" w:rsidRPr="00CB1B46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C44D29" w14:textId="77777777" w:rsidR="002E4578" w:rsidRDefault="002E4578" w:rsidP="00655B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  <w:p w14:paraId="28D11568" w14:textId="77777777" w:rsidR="00655BDF" w:rsidRPr="00CB1B46" w:rsidRDefault="00655BDF" w:rsidP="00655B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046" w:rsidRPr="00CB1B46" w14:paraId="294DD9D3" w14:textId="77777777" w:rsidTr="00831C55">
        <w:trPr>
          <w:trHeight w:val="912"/>
        </w:trPr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FF880F" w14:textId="77777777" w:rsidR="002E4578" w:rsidRPr="0062027A" w:rsidRDefault="002E4578" w:rsidP="00E33D18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136C9B" w14:textId="77777777" w:rsidR="002E4578" w:rsidRPr="0062027A" w:rsidRDefault="002E4578" w:rsidP="00E33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3A6940" w14:textId="77777777" w:rsidR="002E4578" w:rsidRPr="0062027A" w:rsidRDefault="002E4578" w:rsidP="00E33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E4884E" w14:textId="77777777" w:rsidR="002E4578" w:rsidRPr="0062027A" w:rsidRDefault="002E4578" w:rsidP="00E33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513535" w:rsidRPr="00CB1B46" w14:paraId="61017CBD" w14:textId="77777777" w:rsidTr="00211DBF">
        <w:trPr>
          <w:trHeight w:val="196"/>
        </w:trPr>
        <w:tc>
          <w:tcPr>
            <w:tcW w:w="95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40D" w14:textId="77777777" w:rsidR="00513535" w:rsidRPr="0062027A" w:rsidRDefault="00513535" w:rsidP="00513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04.09.2020 по31.12.2020</w:t>
            </w:r>
          </w:p>
        </w:tc>
      </w:tr>
      <w:tr w:rsidR="00655BDF" w:rsidRPr="00CB1B46" w14:paraId="753D4C70" w14:textId="77777777" w:rsidTr="00831C55">
        <w:trPr>
          <w:trHeight w:val="70"/>
        </w:trPr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4C95" w14:textId="77777777" w:rsidR="00655BDF" w:rsidRPr="0062027A" w:rsidRDefault="00655BDF" w:rsidP="00655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5B583" w14:textId="77777777" w:rsidR="00655BDF" w:rsidRPr="0062027A" w:rsidRDefault="00655BDF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6214412" w14:textId="77777777" w:rsidR="00655BDF" w:rsidRPr="0062027A" w:rsidRDefault="00655BDF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567F" w:rsidRPr="00CB1B46" w14:paraId="299F9603" w14:textId="77777777" w:rsidTr="00831C55">
        <w:trPr>
          <w:trHeight w:val="70"/>
        </w:trPr>
        <w:tc>
          <w:tcPr>
            <w:tcW w:w="61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BAA6617" w14:textId="77777777" w:rsidR="002E4578" w:rsidRPr="0062027A" w:rsidRDefault="002E4578" w:rsidP="00CB1B4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31B4E81" w14:textId="77777777" w:rsidR="002E4578" w:rsidRPr="0062027A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4578" w:rsidRPr="00CB1B46" w14:paraId="159667E4" w14:textId="77777777" w:rsidTr="00831C55">
        <w:trPr>
          <w:trHeight w:val="579"/>
        </w:trPr>
        <w:tc>
          <w:tcPr>
            <w:tcW w:w="9516" w:type="dxa"/>
            <w:gridSpan w:val="13"/>
          </w:tcPr>
          <w:p w14:paraId="6A4AC130" w14:textId="77777777" w:rsidR="002E4578" w:rsidRPr="00CB1B46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E22EF2" w14:textId="77777777" w:rsidR="002E4578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  <w:p w14:paraId="102FD1F5" w14:textId="77777777" w:rsidR="002C4046" w:rsidRPr="00CB1B46" w:rsidRDefault="002C4046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D18" w:rsidRPr="00CB1B46" w14:paraId="61DE8262" w14:textId="77777777" w:rsidTr="00831C55">
        <w:trPr>
          <w:trHeight w:val="96"/>
        </w:trPr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1C5F08" w14:textId="77777777" w:rsidR="002E4578" w:rsidRPr="00E33D18" w:rsidRDefault="002E4578" w:rsidP="00E33D18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6A181" w14:textId="77777777" w:rsidR="002E4578" w:rsidRPr="00E33D18" w:rsidRDefault="002E4578" w:rsidP="00E33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EA568" w14:textId="77777777" w:rsidR="002E4578" w:rsidRPr="00E33D18" w:rsidRDefault="002E4578" w:rsidP="00E33D18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BC74EE" w14:textId="77777777" w:rsidR="002E4578" w:rsidRPr="00E33D18" w:rsidRDefault="002E4578" w:rsidP="00E33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</w:t>
            </w:r>
            <w:r w:rsidR="00E33D18"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513535" w:rsidRPr="00CB1B46" w14:paraId="2B2D3DA8" w14:textId="77777777" w:rsidTr="00211DBF">
        <w:trPr>
          <w:trHeight w:val="81"/>
        </w:trPr>
        <w:tc>
          <w:tcPr>
            <w:tcW w:w="95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516" w14:textId="77777777" w:rsidR="00513535" w:rsidRPr="00E33D18" w:rsidRDefault="00513535" w:rsidP="005135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04.09.2020 по 31.12.2020</w:t>
            </w:r>
          </w:p>
        </w:tc>
      </w:tr>
      <w:tr w:rsidR="00F1567F" w:rsidRPr="00CB1B46" w14:paraId="284D4527" w14:textId="77777777" w:rsidTr="00831C55">
        <w:trPr>
          <w:trHeight w:val="70"/>
        </w:trPr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2682" w14:textId="77777777" w:rsidR="00F1567F" w:rsidRPr="00E33D18" w:rsidRDefault="00F1567F" w:rsidP="00F15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Мероприятия не планируются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8FFD9" w14:textId="77777777" w:rsidR="00F1567F" w:rsidRPr="00E33D18" w:rsidRDefault="00F1567F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4C11A2" w14:textId="77777777" w:rsidR="00F1567F" w:rsidRPr="00E33D18" w:rsidRDefault="00F1567F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567F" w:rsidRPr="00CB1B46" w14:paraId="614950F1" w14:textId="77777777" w:rsidTr="00831C55">
        <w:trPr>
          <w:trHeight w:val="70"/>
        </w:trPr>
        <w:tc>
          <w:tcPr>
            <w:tcW w:w="61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7629FB7" w14:textId="77777777" w:rsidR="002E4578" w:rsidRPr="00E33D18" w:rsidRDefault="002E4578" w:rsidP="00CB1B4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D96124F" w14:textId="77777777" w:rsidR="002E4578" w:rsidRPr="00E33D18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4578" w:rsidRPr="00CB1B46" w14:paraId="47C62AC4" w14:textId="77777777" w:rsidTr="00831C55">
        <w:trPr>
          <w:trHeight w:val="134"/>
        </w:trPr>
        <w:tc>
          <w:tcPr>
            <w:tcW w:w="9516" w:type="dxa"/>
            <w:gridSpan w:val="13"/>
          </w:tcPr>
          <w:p w14:paraId="54B30B23" w14:textId="77777777" w:rsidR="002E4578" w:rsidRPr="00CB1B46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BF1288" w14:textId="77777777" w:rsidR="002E4578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  <w:p w14:paraId="0436DCED" w14:textId="77777777" w:rsidR="00F1567F" w:rsidRPr="00CB1B46" w:rsidRDefault="00F1567F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D18" w:rsidRPr="00CB1B46" w14:paraId="792DEF2F" w14:textId="77777777" w:rsidTr="00831C55">
        <w:trPr>
          <w:trHeight w:val="70"/>
        </w:trPr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6383A9" w14:textId="77777777" w:rsidR="002E4578" w:rsidRPr="00E33D18" w:rsidRDefault="002E4578" w:rsidP="00E33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EB7CC" w14:textId="77777777" w:rsidR="002E4578" w:rsidRPr="00E33D18" w:rsidRDefault="002E4578" w:rsidP="00E33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9DD8EF" w14:textId="77777777" w:rsidR="002E4578" w:rsidRPr="00E33D18" w:rsidRDefault="002E4578" w:rsidP="00E33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984221" w14:textId="77777777" w:rsidR="002E4578" w:rsidRPr="00E33D18" w:rsidRDefault="002E4578" w:rsidP="00E33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E33D18" w:rsidRPr="00CB1B46" w14:paraId="08CFA03E" w14:textId="77777777" w:rsidTr="00831C55">
        <w:trPr>
          <w:trHeight w:val="70"/>
        </w:trPr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DE05F" w14:textId="77777777" w:rsidR="002E4578" w:rsidRPr="00E33D18" w:rsidRDefault="002E4578" w:rsidP="00CB1B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597EB" w14:textId="77777777" w:rsidR="002E4578" w:rsidRPr="00E33D18" w:rsidRDefault="002E4578" w:rsidP="00E33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04.09.2020 по 31.12.2020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F31F280" w14:textId="77777777" w:rsidR="002E4578" w:rsidRPr="00E33D18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A311A6D" w14:textId="77777777" w:rsidR="002E4578" w:rsidRPr="00E33D18" w:rsidRDefault="002E4578" w:rsidP="00F63D5D">
            <w:pPr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26,64</w:t>
            </w:r>
          </w:p>
        </w:tc>
      </w:tr>
      <w:tr w:rsidR="002E4578" w:rsidRPr="00CB1B46" w14:paraId="57BDB53B" w14:textId="77777777" w:rsidTr="00831C55">
        <w:trPr>
          <w:trHeight w:val="771"/>
        </w:trPr>
        <w:tc>
          <w:tcPr>
            <w:tcW w:w="9516" w:type="dxa"/>
            <w:gridSpan w:val="13"/>
          </w:tcPr>
          <w:p w14:paraId="2043196E" w14:textId="77777777" w:rsidR="002E4578" w:rsidRPr="00CB1B46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IV</w:t>
            </w:r>
          </w:p>
          <w:p w14:paraId="49335F8F" w14:textId="77777777" w:rsidR="002E4578" w:rsidRDefault="002E4578" w:rsidP="000401EB">
            <w:pPr>
              <w:spacing w:after="0" w:line="240" w:lineRule="auto"/>
              <w:ind w:right="74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  <w:p w14:paraId="52E5DF8B" w14:textId="77777777" w:rsidR="00831C55" w:rsidRPr="00CB1B46" w:rsidRDefault="00831C55" w:rsidP="000401EB">
            <w:pPr>
              <w:spacing w:after="0" w:line="240" w:lineRule="auto"/>
              <w:ind w:right="74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D18" w:rsidRPr="00CB1B46" w14:paraId="796DE0C1" w14:textId="77777777" w:rsidTr="00513535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DE7B31" w14:textId="77777777" w:rsidR="002E4578" w:rsidRPr="000401EB" w:rsidRDefault="002E4578" w:rsidP="0083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28C9B7" w14:textId="77777777" w:rsidR="002E4578" w:rsidRPr="000401EB" w:rsidRDefault="002E4578" w:rsidP="0083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CF2CD3" w14:textId="77777777" w:rsidR="002E4578" w:rsidRPr="000401EB" w:rsidRDefault="002E4578" w:rsidP="00513535">
            <w:pPr>
              <w:spacing w:after="0" w:line="240" w:lineRule="auto"/>
              <w:ind w:left="-104" w:right="-2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F76F18" w14:textId="77777777" w:rsidR="002E4578" w:rsidRPr="000401EB" w:rsidRDefault="002E4578" w:rsidP="00513535">
            <w:pPr>
              <w:spacing w:after="0" w:line="240" w:lineRule="auto"/>
              <w:ind w:left="-100" w:right="-1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E33D18" w:rsidRPr="00CB1B46" w14:paraId="27900DA2" w14:textId="77777777" w:rsidTr="00513535">
        <w:trPr>
          <w:trHeight w:val="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441AE" w14:textId="77777777" w:rsidR="002E4578" w:rsidRPr="000401EB" w:rsidRDefault="002E4578" w:rsidP="00831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86389" w14:textId="77777777" w:rsidR="002E4578" w:rsidRPr="000401EB" w:rsidRDefault="002E4578" w:rsidP="00513535">
            <w:pPr>
              <w:spacing w:after="0" w:line="240" w:lineRule="auto"/>
              <w:ind w:left="-108" w:right="-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2020 году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DBF68DF" w14:textId="77777777" w:rsidR="002E4578" w:rsidRPr="000401EB" w:rsidRDefault="002E4578" w:rsidP="0083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326EE48" w14:textId="77777777" w:rsidR="002E4578" w:rsidRPr="000401EB" w:rsidRDefault="002E4578" w:rsidP="006C3EFC">
            <w:pPr>
              <w:spacing w:after="0" w:line="240" w:lineRule="auto"/>
              <w:ind w:right="-2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</w:tbl>
    <w:p w14:paraId="5C67D2A5" w14:textId="77777777" w:rsidR="00831C55" w:rsidRDefault="00831C55" w:rsidP="00831C55">
      <w:pPr>
        <w:spacing w:after="0" w:line="240" w:lineRule="auto"/>
      </w:pPr>
    </w:p>
    <w:tbl>
      <w:tblPr>
        <w:tblW w:w="9530" w:type="dxa"/>
        <w:tblInd w:w="103" w:type="dxa"/>
        <w:tblLook w:val="04A0" w:firstRow="1" w:lastRow="0" w:firstColumn="1" w:lastColumn="0" w:noHBand="0" w:noVBand="1"/>
      </w:tblPr>
      <w:tblGrid>
        <w:gridCol w:w="486"/>
        <w:gridCol w:w="120"/>
        <w:gridCol w:w="2552"/>
        <w:gridCol w:w="795"/>
        <w:gridCol w:w="1276"/>
        <w:gridCol w:w="338"/>
        <w:gridCol w:w="1033"/>
        <w:gridCol w:w="343"/>
        <w:gridCol w:w="1199"/>
        <w:gridCol w:w="144"/>
        <w:gridCol w:w="1244"/>
      </w:tblGrid>
      <w:tr w:rsidR="002E4578" w:rsidRPr="00CB1B46" w14:paraId="492450FF" w14:textId="77777777" w:rsidTr="006C3EFC">
        <w:trPr>
          <w:trHeight w:val="205"/>
        </w:trPr>
        <w:tc>
          <w:tcPr>
            <w:tcW w:w="9530" w:type="dxa"/>
            <w:gridSpan w:val="11"/>
          </w:tcPr>
          <w:p w14:paraId="1608F922" w14:textId="77777777" w:rsidR="002E4578" w:rsidRDefault="002E4578" w:rsidP="00831C55">
            <w:pPr>
              <w:spacing w:after="0" w:line="240" w:lineRule="auto"/>
              <w:ind w:right="89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  <w:p w14:paraId="714A441F" w14:textId="77777777" w:rsidR="00015721" w:rsidRPr="00CB1B46" w:rsidRDefault="00015721" w:rsidP="00831C55">
            <w:pPr>
              <w:spacing w:after="0" w:line="240" w:lineRule="auto"/>
              <w:ind w:right="89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C55" w:rsidRPr="00CB1B46" w14:paraId="63B9325A" w14:textId="77777777" w:rsidTr="00094FD9">
        <w:trPr>
          <w:trHeight w:val="5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1442AAB" w14:textId="77777777" w:rsidR="002E4578" w:rsidRPr="007D2FA0" w:rsidRDefault="002E4578" w:rsidP="0083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25A866" w14:textId="77777777" w:rsidR="002E4578" w:rsidRPr="007D2FA0" w:rsidRDefault="002E4578" w:rsidP="0083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BA5FCB" w14:textId="77777777" w:rsidR="002E4578" w:rsidRPr="007D2FA0" w:rsidRDefault="002E4578" w:rsidP="0083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F9C9A3" w14:textId="77777777" w:rsidR="002E4578" w:rsidRPr="007D2FA0" w:rsidRDefault="002E4578" w:rsidP="0083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C11DF" w:rsidRPr="00CB1B46" w14:paraId="3391B95F" w14:textId="77777777" w:rsidTr="006C3EFC">
        <w:trPr>
          <w:trHeight w:val="70"/>
        </w:trPr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D931E" w14:textId="77777777" w:rsidR="007C11DF" w:rsidRPr="007D2FA0" w:rsidRDefault="007C11DF" w:rsidP="00C67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04.09.2020 по 31.12.2020</w:t>
            </w:r>
          </w:p>
        </w:tc>
      </w:tr>
      <w:tr w:rsidR="00831C55" w:rsidRPr="00CB1B46" w14:paraId="699B0BEE" w14:textId="77777777" w:rsidTr="00094FD9">
        <w:trPr>
          <w:trHeight w:val="2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3252" w14:textId="77777777" w:rsidR="002E4578" w:rsidRPr="007D2FA0" w:rsidRDefault="002E4578" w:rsidP="00831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7891" w14:textId="77777777" w:rsidR="002E4578" w:rsidRPr="007D2FA0" w:rsidRDefault="002E4578" w:rsidP="00831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2010F" w14:textId="77777777" w:rsidR="002E4578" w:rsidRPr="007D2FA0" w:rsidRDefault="002E4578" w:rsidP="0083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2F60A2" w14:textId="77777777" w:rsidR="002E4578" w:rsidRPr="007D2FA0" w:rsidRDefault="002E4578" w:rsidP="0083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1C55" w:rsidRPr="00CB1B46" w14:paraId="1B05E2E6" w14:textId="77777777" w:rsidTr="00094FD9">
        <w:trPr>
          <w:trHeight w:val="2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9B93" w14:textId="77777777" w:rsidR="002E4578" w:rsidRPr="007D2FA0" w:rsidRDefault="002E4578" w:rsidP="003F2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48BE" w14:textId="77777777" w:rsidR="002E4578" w:rsidRPr="007D2FA0" w:rsidRDefault="002E4578" w:rsidP="003F2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C9820F" w14:textId="77777777" w:rsidR="002E4578" w:rsidRPr="007D2FA0" w:rsidRDefault="002E4578" w:rsidP="003F2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8F358B" w14:textId="77777777" w:rsidR="002E4578" w:rsidRPr="007D2FA0" w:rsidRDefault="002E4578" w:rsidP="003F2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1C55" w:rsidRPr="00CB1B46" w14:paraId="4DC24D27" w14:textId="77777777" w:rsidTr="00094FD9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5D62" w14:textId="77777777" w:rsidR="002E4578" w:rsidRPr="007D2FA0" w:rsidRDefault="002E4578" w:rsidP="003F2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4B8C" w14:textId="77777777" w:rsidR="002E4578" w:rsidRPr="007D2FA0" w:rsidRDefault="002E4578" w:rsidP="003F2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AC169F" w14:textId="77777777" w:rsidR="002E4578" w:rsidRPr="007D2FA0" w:rsidRDefault="002E4578" w:rsidP="003F2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CA6A7" w14:textId="77777777" w:rsidR="002E4578" w:rsidRPr="007D2FA0" w:rsidRDefault="002E4578" w:rsidP="003F2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1C55" w:rsidRPr="00CB1B46" w14:paraId="3E056017" w14:textId="77777777" w:rsidTr="00094FD9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AE01" w14:textId="77777777" w:rsidR="002E4578" w:rsidRPr="007D2FA0" w:rsidRDefault="002E4578" w:rsidP="003F2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383A" w14:textId="77777777" w:rsidR="002E4578" w:rsidRPr="007D2FA0" w:rsidRDefault="002E4578" w:rsidP="003F2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5FD712" w14:textId="77777777" w:rsidR="002E4578" w:rsidRPr="007D2FA0" w:rsidRDefault="002E4578" w:rsidP="003F2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AAAC1" w14:textId="77777777" w:rsidR="002E4578" w:rsidRPr="007D2FA0" w:rsidRDefault="002E4578" w:rsidP="003F2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2E4578" w:rsidRPr="00CB1B46" w14:paraId="0204D793" w14:textId="77777777" w:rsidTr="006C3EFC">
        <w:trPr>
          <w:trHeight w:val="1645"/>
        </w:trPr>
        <w:tc>
          <w:tcPr>
            <w:tcW w:w="9530" w:type="dxa"/>
            <w:gridSpan w:val="11"/>
          </w:tcPr>
          <w:p w14:paraId="6F44321C" w14:textId="77777777" w:rsidR="002E4578" w:rsidRPr="00CB1B46" w:rsidRDefault="002E4578" w:rsidP="00CB1B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43619F" w14:textId="77777777" w:rsidR="002E4578" w:rsidRPr="00CB1B46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2E4578" w:rsidRPr="00CB1B46" w14:paraId="2DED6190" w14:textId="77777777" w:rsidTr="006C3EFC">
        <w:trPr>
          <w:trHeight w:val="1423"/>
        </w:trPr>
        <w:tc>
          <w:tcPr>
            <w:tcW w:w="9530" w:type="dxa"/>
            <w:gridSpan w:val="11"/>
            <w:hideMark/>
          </w:tcPr>
          <w:p w14:paraId="0ECEC878" w14:textId="77777777" w:rsidR="002E4578" w:rsidRPr="00CB1B46" w:rsidRDefault="002E4578" w:rsidP="00CB1B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неизменностью плановых значений показателей надежности, качества и энергетической эффективности </w:t>
            </w:r>
            <w:r w:rsidRPr="00CB1B46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производственной программы.</w:t>
            </w:r>
          </w:p>
        </w:tc>
      </w:tr>
      <w:tr w:rsidR="002E4578" w:rsidRPr="00CB1B46" w14:paraId="4FD8D7C6" w14:textId="77777777" w:rsidTr="006C3EFC">
        <w:trPr>
          <w:trHeight w:val="419"/>
        </w:trPr>
        <w:tc>
          <w:tcPr>
            <w:tcW w:w="9530" w:type="dxa"/>
            <w:gridSpan w:val="11"/>
            <w:hideMark/>
          </w:tcPr>
          <w:p w14:paraId="06C4A41D" w14:textId="77777777" w:rsidR="002E4578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2019 год</w:t>
            </w:r>
          </w:p>
          <w:p w14:paraId="40D894FF" w14:textId="77777777" w:rsidR="00074AA4" w:rsidRPr="00CB1B46" w:rsidRDefault="00074AA4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EFC" w:rsidRPr="00CB1B46" w14:paraId="7E02B9C5" w14:textId="77777777" w:rsidTr="00094FD9">
        <w:trPr>
          <w:trHeight w:val="14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DA984D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1A5D9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47AE8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BBE088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2019 года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A1C1D5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2019 года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EF1A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6C3EFC" w:rsidRPr="00CB1B46" w14:paraId="1E75F1DA" w14:textId="77777777" w:rsidTr="00094FD9">
        <w:trPr>
          <w:trHeight w:val="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A809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49A5" w14:textId="77777777" w:rsidR="002E4578" w:rsidRPr="00074AA4" w:rsidRDefault="002E4578" w:rsidP="00074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организация не осуществляла регулируемую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19C2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E0A5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0A7B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0A25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4578" w:rsidRPr="00CB1B46" w14:paraId="60ED9CF2" w14:textId="77777777" w:rsidTr="006C3EFC">
        <w:trPr>
          <w:trHeight w:val="604"/>
        </w:trPr>
        <w:tc>
          <w:tcPr>
            <w:tcW w:w="9530" w:type="dxa"/>
            <w:gridSpan w:val="11"/>
          </w:tcPr>
          <w:p w14:paraId="2DCC0BD1" w14:textId="77777777" w:rsidR="002E4578" w:rsidRPr="00CB1B46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EE1FAE" w14:textId="77777777" w:rsidR="002E4578" w:rsidRDefault="002E4578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CB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  <w:p w14:paraId="55420604" w14:textId="77777777" w:rsidR="00074AA4" w:rsidRPr="00CB1B46" w:rsidRDefault="00074AA4" w:rsidP="00CB1B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D18" w:rsidRPr="00CB1B46" w14:paraId="609C32DD" w14:textId="77777777" w:rsidTr="00094FD9">
        <w:trPr>
          <w:trHeight w:val="3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AAD36C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7D921A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5ACE4F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95E87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074AA4" w:rsidRPr="00CB1B46" w14:paraId="49276005" w14:textId="77777777" w:rsidTr="006C3EFC">
        <w:trPr>
          <w:trHeight w:val="70"/>
        </w:trPr>
        <w:tc>
          <w:tcPr>
            <w:tcW w:w="95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F9C" w14:textId="77777777" w:rsidR="00074AA4" w:rsidRPr="00074AA4" w:rsidRDefault="00074AA4" w:rsidP="00EC5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04.09.2020 по 31.12.2020</w:t>
            </w:r>
          </w:p>
        </w:tc>
      </w:tr>
      <w:tr w:rsidR="00074AA4" w:rsidRPr="00CB1B46" w14:paraId="48AA17CA" w14:textId="77777777" w:rsidTr="00094FD9">
        <w:trPr>
          <w:trHeight w:val="70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C52" w14:textId="77777777" w:rsidR="00074AA4" w:rsidRPr="00074AA4" w:rsidRDefault="00074AA4" w:rsidP="00094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Мероприятия не планируются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74ABA" w14:textId="77777777" w:rsidR="00074AA4" w:rsidRPr="00074AA4" w:rsidRDefault="00074AA4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E1A793E" w14:textId="77777777" w:rsidR="00074AA4" w:rsidRPr="00074AA4" w:rsidRDefault="00074AA4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D84" w:rsidRPr="00CB1B46" w14:paraId="23B4CE29" w14:textId="77777777" w:rsidTr="00094FD9">
        <w:trPr>
          <w:trHeight w:val="70"/>
        </w:trPr>
        <w:tc>
          <w:tcPr>
            <w:tcW w:w="5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05F792C" w14:textId="77777777" w:rsidR="002E4578" w:rsidRPr="00074AA4" w:rsidRDefault="002E4578" w:rsidP="00074A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9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9B87031" w14:textId="77777777" w:rsidR="002E4578" w:rsidRPr="00074AA4" w:rsidRDefault="002E4578" w:rsidP="00074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6A55C3DF" w14:textId="77777777" w:rsidR="002E4578" w:rsidRPr="00CB1B46" w:rsidRDefault="002E4578" w:rsidP="00074A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83F10" w14:textId="77777777" w:rsidR="00CB1B46" w:rsidRPr="001129A4" w:rsidRDefault="002E4578" w:rsidP="001129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46">
        <w:rPr>
          <w:rFonts w:ascii="Times New Roman" w:hAnsi="Times New Roman" w:cs="Times New Roman"/>
          <w:iCs/>
          <w:sz w:val="24"/>
          <w:szCs w:val="24"/>
        </w:rPr>
        <w:t xml:space="preserve">Ввиду невозможности реализации данной производственной программы без установленного в соответствии с законодательством тарифа на горячую воду (горячее </w:t>
      </w:r>
      <w:r w:rsidRPr="00CB1B4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водоснабжение) в закрытой системе горячего водоснабжения утверждение производственной программы нецелесообразно. </w:t>
      </w:r>
      <w:r w:rsidR="00CB1B46" w:rsidRPr="00CB1B46">
        <w:rPr>
          <w:rFonts w:ascii="Times New Roman" w:hAnsi="Times New Roman" w:cs="Times New Roman"/>
          <w:sz w:val="24"/>
          <w:szCs w:val="24"/>
        </w:rPr>
        <w:t xml:space="preserve">Дело </w:t>
      </w:r>
      <w:r w:rsidR="00CB1B46" w:rsidRPr="00CB1B46">
        <w:rPr>
          <w:rFonts w:ascii="Times New Roman" w:hAnsi="Times New Roman" w:cs="Times New Roman"/>
          <w:bCs/>
          <w:spacing w:val="-20"/>
          <w:sz w:val="24"/>
          <w:szCs w:val="24"/>
        </w:rPr>
        <w:t>№ 189/В-03/2972-20</w:t>
      </w:r>
      <w:r w:rsidR="00CB1B46" w:rsidRPr="00CB1B46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bookmarkStart w:id="5" w:name="_Hlk48308099"/>
      <w:r w:rsidR="00CB1B46" w:rsidRPr="00CB1B46">
        <w:rPr>
          <w:rFonts w:ascii="Times New Roman" w:hAnsi="Times New Roman" w:cs="Times New Roman"/>
          <w:sz w:val="24"/>
          <w:szCs w:val="24"/>
        </w:rPr>
        <w:t>тарифов на горячую воду (горячее водоснабжение) в закрытой системе горячего водоснабжения на 2020 год</w:t>
      </w:r>
      <w:bookmarkEnd w:id="5"/>
      <w:r w:rsidR="00CB1B46" w:rsidRPr="00CB1B46">
        <w:rPr>
          <w:rFonts w:ascii="Times New Roman" w:hAnsi="Times New Roman" w:cs="Times New Roman"/>
          <w:sz w:val="24"/>
          <w:szCs w:val="24"/>
        </w:rPr>
        <w:t xml:space="preserve"> методом экономически обоснованных расходов (затрат) открыто по </w:t>
      </w:r>
      <w:r w:rsidR="00CB1B46" w:rsidRPr="001129A4">
        <w:rPr>
          <w:rFonts w:ascii="Times New Roman" w:hAnsi="Times New Roman" w:cs="Times New Roman"/>
          <w:sz w:val="24"/>
          <w:szCs w:val="24"/>
        </w:rPr>
        <w:t xml:space="preserve">материалам, представленным </w:t>
      </w:r>
      <w:r w:rsidR="00CB1B46" w:rsidRPr="001129A4">
        <w:rPr>
          <w:rFonts w:ascii="Times New Roman" w:hAnsi="Times New Roman" w:cs="Times New Roman"/>
          <w:spacing w:val="7"/>
          <w:sz w:val="24"/>
          <w:szCs w:val="24"/>
        </w:rPr>
        <w:t>организацией</w:t>
      </w:r>
      <w:r w:rsidR="00CB1B46" w:rsidRPr="001129A4">
        <w:rPr>
          <w:rFonts w:ascii="Times New Roman" w:hAnsi="Times New Roman" w:cs="Times New Roman"/>
          <w:sz w:val="24"/>
          <w:szCs w:val="24"/>
        </w:rPr>
        <w:t>.</w:t>
      </w:r>
    </w:p>
    <w:p w14:paraId="29A84F16" w14:textId="77777777" w:rsidR="001129A4" w:rsidRPr="001129A4" w:rsidRDefault="001129A4" w:rsidP="001129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A4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1129A4">
        <w:rPr>
          <w:rFonts w:ascii="Times New Roman" w:hAnsi="Times New Roman" w:cs="Times New Roman"/>
          <w:bCs/>
          <w:spacing w:val="-20"/>
          <w:sz w:val="24"/>
          <w:szCs w:val="24"/>
        </w:rPr>
        <w:t>№ 189/В-03/2972-20</w:t>
      </w:r>
      <w:r w:rsidRPr="001129A4">
        <w:rPr>
          <w:rFonts w:ascii="Times New Roman" w:hAnsi="Times New Roman" w:cs="Times New Roman"/>
          <w:sz w:val="24"/>
          <w:szCs w:val="24"/>
        </w:rPr>
        <w:t xml:space="preserve"> об установлении тарифов на горячую воду (горячее водоснабжение) в закрытой системе горячего водоснабжения на 2020 год методом экономически обоснованных расходов (затрат) открыто по материалам, представленным </w:t>
      </w:r>
      <w:r w:rsidRPr="001129A4">
        <w:rPr>
          <w:rFonts w:ascii="Times New Roman" w:hAnsi="Times New Roman" w:cs="Times New Roman"/>
          <w:spacing w:val="7"/>
          <w:sz w:val="24"/>
          <w:szCs w:val="24"/>
        </w:rPr>
        <w:t>организацией</w:t>
      </w:r>
      <w:r w:rsidRPr="001129A4">
        <w:rPr>
          <w:rFonts w:ascii="Times New Roman" w:hAnsi="Times New Roman" w:cs="Times New Roman"/>
          <w:sz w:val="24"/>
          <w:szCs w:val="24"/>
        </w:rPr>
        <w:t>.</w:t>
      </w:r>
    </w:p>
    <w:p w14:paraId="38EEC5A6" w14:textId="77777777" w:rsidR="00CB1B46" w:rsidRPr="00CB1B46" w:rsidRDefault="00CB1B46" w:rsidP="0011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46">
        <w:rPr>
          <w:rFonts w:ascii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1194027006711, с присвоением ИНН/КПП 4007021960/400701001.</w:t>
      </w:r>
    </w:p>
    <w:p w14:paraId="3B215629" w14:textId="77777777" w:rsidR="00CB1B46" w:rsidRP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B1B46">
        <w:rPr>
          <w:rFonts w:ascii="Times New Roman" w:hAnsi="Times New Roman" w:cs="Times New Roman"/>
          <w:sz w:val="24"/>
          <w:szCs w:val="24"/>
        </w:rPr>
        <w:t>Основные средства, относящиеся к регулируемой деятельности, принадлежат организации на праве хозяйственного ведения (договор о закреплении муниципального имущества на праве хозяйственного ведения за муниципальным унитарным предприятием «</w:t>
      </w:r>
      <w:proofErr w:type="spellStart"/>
      <w:r w:rsidRPr="00CB1B46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CB1B46">
        <w:rPr>
          <w:rFonts w:ascii="Times New Roman" w:hAnsi="Times New Roman" w:cs="Times New Roman"/>
          <w:sz w:val="24"/>
          <w:szCs w:val="24"/>
        </w:rPr>
        <w:t>» МО СП  «Село Тарутино»).</w:t>
      </w:r>
    </w:p>
    <w:p w14:paraId="08F3291B" w14:textId="77777777" w:rsidR="00CB1B46" w:rsidRPr="00CB1B46" w:rsidRDefault="00CB1B46" w:rsidP="00CB1B4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46">
        <w:rPr>
          <w:rFonts w:ascii="Times New Roman" w:hAnsi="Times New Roman" w:cs="Times New Roman"/>
          <w:sz w:val="24"/>
          <w:szCs w:val="24"/>
        </w:rPr>
        <w:t>Организация применяет общую систему налогообложения.</w:t>
      </w:r>
    </w:p>
    <w:p w14:paraId="737CABD9" w14:textId="77777777" w:rsidR="00CB1B46" w:rsidRPr="00CB1B46" w:rsidRDefault="00CB1B46" w:rsidP="00CB1B4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8310693"/>
      <w:r w:rsidRPr="00CB1B46">
        <w:rPr>
          <w:rFonts w:ascii="Times New Roman" w:hAnsi="Times New Roman" w:cs="Times New Roman"/>
          <w:sz w:val="24"/>
          <w:szCs w:val="24"/>
        </w:rPr>
        <w:t xml:space="preserve">Организацией заявлены </w:t>
      </w:r>
      <w:proofErr w:type="spellStart"/>
      <w:r w:rsidRPr="00CB1B46"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 w:rsidRPr="00CB1B46">
        <w:rPr>
          <w:rFonts w:ascii="Times New Roman" w:hAnsi="Times New Roman" w:cs="Times New Roman"/>
          <w:sz w:val="24"/>
          <w:szCs w:val="24"/>
        </w:rPr>
        <w:t xml:space="preserve"> тарифы на горячую воду (горячее водоснабжение) в закрытой системе горячего водоснабжения на 2020 год в размере:</w:t>
      </w:r>
    </w:p>
    <w:p w14:paraId="10D9A922" w14:textId="77777777" w:rsidR="00CB1B46" w:rsidRPr="00CB1B46" w:rsidRDefault="00CB1B46" w:rsidP="00CB1B46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46">
        <w:rPr>
          <w:rFonts w:ascii="Times New Roman" w:hAnsi="Times New Roman" w:cs="Times New Roman"/>
          <w:sz w:val="24"/>
          <w:szCs w:val="24"/>
        </w:rPr>
        <w:t xml:space="preserve">- компонент на холодную воду – 24,48 руб./м³ (без НДС) </w:t>
      </w:r>
    </w:p>
    <w:p w14:paraId="093A363A" w14:textId="77777777" w:rsidR="00CB1B46" w:rsidRP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46">
        <w:rPr>
          <w:rFonts w:ascii="Times New Roman" w:hAnsi="Times New Roman" w:cs="Times New Roman"/>
          <w:sz w:val="24"/>
          <w:szCs w:val="24"/>
        </w:rPr>
        <w:t xml:space="preserve">- компонент на тепловую энергию – 2636,28 руб./Гкал (без НДС) </w:t>
      </w:r>
    </w:p>
    <w:bookmarkEnd w:id="6"/>
    <w:p w14:paraId="193EFD61" w14:textId="77777777" w:rsidR="00CB1B46" w:rsidRP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B46">
        <w:rPr>
          <w:rFonts w:ascii="Times New Roman" w:hAnsi="Times New Roman" w:cs="Times New Roman"/>
          <w:sz w:val="24"/>
          <w:szCs w:val="24"/>
        </w:rPr>
        <w:t>Тарифы для организации устанавливаются впервые. Установление тарифов вызвано необходимостью осуществлять регулируемую деятельность.</w:t>
      </w:r>
    </w:p>
    <w:p w14:paraId="208B2F75" w14:textId="77777777" w:rsidR="00CB1B46" w:rsidRPr="00CB1B46" w:rsidRDefault="00CB1B46" w:rsidP="00CB1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48304378"/>
      <w:r w:rsidRPr="00CB1B46">
        <w:rPr>
          <w:rFonts w:ascii="Times New Roman" w:hAnsi="Times New Roman" w:cs="Times New Roman"/>
          <w:bCs/>
          <w:sz w:val="24"/>
          <w:szCs w:val="24"/>
        </w:rPr>
        <w:t xml:space="preserve">По расчету организации услуги горячего водоснабжения на территории муниципального образования СП «Село Тарутино» поселок </w:t>
      </w:r>
      <w:proofErr w:type="spellStart"/>
      <w:r w:rsidRPr="00CB1B46">
        <w:rPr>
          <w:rFonts w:ascii="Times New Roman" w:hAnsi="Times New Roman" w:cs="Times New Roman"/>
          <w:bCs/>
          <w:sz w:val="24"/>
          <w:szCs w:val="24"/>
        </w:rPr>
        <w:t>Курилово</w:t>
      </w:r>
      <w:proofErr w:type="spellEnd"/>
      <w:r w:rsidRPr="00CB1B46">
        <w:rPr>
          <w:rFonts w:ascii="Times New Roman" w:hAnsi="Times New Roman" w:cs="Times New Roman"/>
          <w:bCs/>
          <w:sz w:val="24"/>
          <w:szCs w:val="24"/>
        </w:rPr>
        <w:t xml:space="preserve"> планируется оказывать в следующем объеме: 81,94 </w:t>
      </w:r>
      <w:proofErr w:type="gramStart"/>
      <w:r w:rsidRPr="00CB1B46">
        <w:rPr>
          <w:rFonts w:ascii="Times New Roman" w:hAnsi="Times New Roman" w:cs="Times New Roman"/>
          <w:bCs/>
          <w:sz w:val="24"/>
          <w:szCs w:val="24"/>
        </w:rPr>
        <w:t>тыс.м</w:t>
      </w:r>
      <w:proofErr w:type="gramEnd"/>
      <w:r w:rsidRPr="00CB1B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B1B46">
        <w:rPr>
          <w:rFonts w:ascii="Times New Roman" w:hAnsi="Times New Roman" w:cs="Times New Roman"/>
          <w:bCs/>
          <w:sz w:val="24"/>
          <w:szCs w:val="24"/>
        </w:rPr>
        <w:t xml:space="preserve">/год, </w:t>
      </w:r>
      <w:r w:rsidRPr="00CB1B46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Pr="00CB1B46">
        <w:rPr>
          <w:rFonts w:ascii="Times New Roman" w:hAnsi="Times New Roman" w:cs="Times New Roman"/>
          <w:bCs/>
          <w:sz w:val="24"/>
          <w:szCs w:val="24"/>
        </w:rPr>
        <w:t>население – 72,78 тыс.м</w:t>
      </w:r>
      <w:r w:rsidRPr="00CB1B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B46">
        <w:rPr>
          <w:rFonts w:ascii="Times New Roman" w:hAnsi="Times New Roman" w:cs="Times New Roman"/>
          <w:bCs/>
          <w:sz w:val="24"/>
          <w:szCs w:val="24"/>
        </w:rPr>
        <w:t>/год, бюджет – 9,16 тыс.м</w:t>
      </w:r>
      <w:r w:rsidRPr="00CB1B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B46">
        <w:rPr>
          <w:rFonts w:ascii="Times New Roman" w:hAnsi="Times New Roman" w:cs="Times New Roman"/>
          <w:bCs/>
          <w:sz w:val="24"/>
          <w:szCs w:val="24"/>
        </w:rPr>
        <w:t xml:space="preserve">/год. </w:t>
      </w:r>
    </w:p>
    <w:p w14:paraId="16A85E58" w14:textId="77777777" w:rsidR="00CB1B46" w:rsidRP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46">
        <w:rPr>
          <w:rFonts w:ascii="Times New Roman" w:hAnsi="Times New Roman" w:cs="Times New Roman"/>
          <w:iCs/>
          <w:sz w:val="24"/>
          <w:szCs w:val="24"/>
        </w:rPr>
        <w:t>Однако, по представленной в министерство организацией копии единого договора холодного водоснабжения и водоотведения №1 (далее-договор) с ГП Калужской области «</w:t>
      </w:r>
      <w:proofErr w:type="spellStart"/>
      <w:r w:rsidRPr="00CB1B46">
        <w:rPr>
          <w:rFonts w:ascii="Times New Roman" w:hAnsi="Times New Roman" w:cs="Times New Roman"/>
          <w:iCs/>
          <w:sz w:val="24"/>
          <w:szCs w:val="24"/>
        </w:rPr>
        <w:t>Калугаоблводоканал</w:t>
      </w:r>
      <w:proofErr w:type="spellEnd"/>
      <w:r w:rsidRPr="00CB1B46">
        <w:rPr>
          <w:rFonts w:ascii="Times New Roman" w:hAnsi="Times New Roman" w:cs="Times New Roman"/>
          <w:iCs/>
          <w:sz w:val="24"/>
          <w:szCs w:val="24"/>
        </w:rPr>
        <w:t>» не возможно определить ее экономически обоснованные затраты по покупке холодной воды для изготовления горячей воды в виду следующего.</w:t>
      </w:r>
    </w:p>
    <w:p w14:paraId="54380A58" w14:textId="77777777" w:rsidR="00CB1B46" w:rsidRP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46">
        <w:rPr>
          <w:rFonts w:ascii="Times New Roman" w:hAnsi="Times New Roman" w:cs="Times New Roman"/>
          <w:iCs/>
          <w:sz w:val="24"/>
          <w:szCs w:val="24"/>
        </w:rPr>
        <w:t>В указанной копии договора отсутствует дата начала подачи холодной воды ГП Калужской области «</w:t>
      </w:r>
      <w:proofErr w:type="spellStart"/>
      <w:r w:rsidRPr="00CB1B46">
        <w:rPr>
          <w:rFonts w:ascii="Times New Roman" w:hAnsi="Times New Roman" w:cs="Times New Roman"/>
          <w:iCs/>
          <w:sz w:val="24"/>
          <w:szCs w:val="24"/>
        </w:rPr>
        <w:t>Калугаоблводоканал</w:t>
      </w:r>
      <w:proofErr w:type="spellEnd"/>
      <w:r w:rsidRPr="00CB1B46">
        <w:rPr>
          <w:rFonts w:ascii="Times New Roman" w:hAnsi="Times New Roman" w:cs="Times New Roman"/>
          <w:iCs/>
          <w:sz w:val="24"/>
          <w:szCs w:val="24"/>
        </w:rPr>
        <w:t xml:space="preserve">» организации. </w:t>
      </w:r>
    </w:p>
    <w:p w14:paraId="04F1AA8A" w14:textId="77777777" w:rsidR="00CB1B46" w:rsidRP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46">
        <w:rPr>
          <w:rFonts w:ascii="Times New Roman" w:hAnsi="Times New Roman" w:cs="Times New Roman"/>
          <w:iCs/>
          <w:sz w:val="24"/>
          <w:szCs w:val="24"/>
        </w:rPr>
        <w:t xml:space="preserve">Ввиду отсутствия даты (момента) подписания договора сторонами согласно пункту 68 договора, он не вступил в силу, а соответственно не подлежит рассмотрению на момент подготовки настоящего экспертного заключения. Кроме этого, договор не содержит срока его действия. </w:t>
      </w:r>
    </w:p>
    <w:p w14:paraId="46281812" w14:textId="77777777" w:rsidR="00CB1B46" w:rsidRP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46">
        <w:rPr>
          <w:rFonts w:ascii="Times New Roman" w:hAnsi="Times New Roman" w:cs="Times New Roman"/>
          <w:iCs/>
          <w:sz w:val="24"/>
          <w:szCs w:val="24"/>
        </w:rPr>
        <w:t xml:space="preserve"> По имеющимся сведениям в министерстве, услуги по холодному водоснабжению и водоотведению на территории МО СП «Село Тарутино» поселок </w:t>
      </w:r>
      <w:proofErr w:type="spellStart"/>
      <w:r w:rsidRPr="00CB1B46">
        <w:rPr>
          <w:rFonts w:ascii="Times New Roman" w:hAnsi="Times New Roman" w:cs="Times New Roman"/>
          <w:iCs/>
          <w:sz w:val="24"/>
          <w:szCs w:val="24"/>
        </w:rPr>
        <w:t>Курилово</w:t>
      </w:r>
      <w:proofErr w:type="spellEnd"/>
      <w:r w:rsidRPr="00CB1B46">
        <w:rPr>
          <w:rFonts w:ascii="Times New Roman" w:hAnsi="Times New Roman" w:cs="Times New Roman"/>
          <w:iCs/>
          <w:sz w:val="24"/>
          <w:szCs w:val="24"/>
        </w:rPr>
        <w:t xml:space="preserve"> ГП Калужской области «</w:t>
      </w:r>
      <w:proofErr w:type="spellStart"/>
      <w:r w:rsidRPr="00CB1B46">
        <w:rPr>
          <w:rFonts w:ascii="Times New Roman" w:hAnsi="Times New Roman" w:cs="Times New Roman"/>
          <w:iCs/>
          <w:sz w:val="24"/>
          <w:szCs w:val="24"/>
        </w:rPr>
        <w:t>Калугаоблводоканал</w:t>
      </w:r>
      <w:proofErr w:type="spellEnd"/>
      <w:r w:rsidRPr="00CB1B46">
        <w:rPr>
          <w:rFonts w:ascii="Times New Roman" w:hAnsi="Times New Roman" w:cs="Times New Roman"/>
          <w:iCs/>
          <w:sz w:val="24"/>
          <w:szCs w:val="24"/>
        </w:rPr>
        <w:t>» на текущий момент не оказываются, то есть имущество на праве хозяйственного ведения не передано ГП Калужской области «</w:t>
      </w:r>
      <w:proofErr w:type="spellStart"/>
      <w:r w:rsidRPr="00CB1B46">
        <w:rPr>
          <w:rFonts w:ascii="Times New Roman" w:hAnsi="Times New Roman" w:cs="Times New Roman"/>
          <w:iCs/>
          <w:sz w:val="24"/>
          <w:szCs w:val="24"/>
        </w:rPr>
        <w:t>Калугаоблводоканал</w:t>
      </w:r>
      <w:proofErr w:type="spellEnd"/>
      <w:r w:rsidRPr="00CB1B46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0B303D43" w14:textId="77777777" w:rsidR="00CB1B46" w:rsidRP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46">
        <w:rPr>
          <w:rFonts w:ascii="Times New Roman" w:hAnsi="Times New Roman" w:cs="Times New Roman"/>
          <w:iCs/>
          <w:sz w:val="24"/>
          <w:szCs w:val="24"/>
        </w:rPr>
        <w:t>На основании изложенного экспертной группой тарифы на горячую воду (горячее водоснабжение) в закрытой системе горячего водоснабжения для муниципального унитарного предприятия «</w:t>
      </w:r>
      <w:proofErr w:type="spellStart"/>
      <w:r w:rsidRPr="00CB1B46">
        <w:rPr>
          <w:rFonts w:ascii="Times New Roman" w:hAnsi="Times New Roman" w:cs="Times New Roman"/>
          <w:iCs/>
          <w:sz w:val="24"/>
          <w:szCs w:val="24"/>
        </w:rPr>
        <w:t>Курилово</w:t>
      </w:r>
      <w:proofErr w:type="spellEnd"/>
      <w:r w:rsidRPr="00CB1B46">
        <w:rPr>
          <w:rFonts w:ascii="Times New Roman" w:hAnsi="Times New Roman" w:cs="Times New Roman"/>
          <w:iCs/>
          <w:sz w:val="24"/>
          <w:szCs w:val="24"/>
        </w:rPr>
        <w:t>» на 2020 год по представленным документам не могут быть рассчитаны.</w:t>
      </w:r>
    </w:p>
    <w:bookmarkEnd w:id="7"/>
    <w:p w14:paraId="54AAFB32" w14:textId="77777777" w:rsidR="002E4578" w:rsidRPr="00CB1B46" w:rsidRDefault="00CB1B46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46">
        <w:rPr>
          <w:rFonts w:ascii="Times New Roman" w:hAnsi="Times New Roman" w:cs="Times New Roman"/>
          <w:iCs/>
          <w:sz w:val="24"/>
          <w:szCs w:val="24"/>
        </w:rPr>
        <w:t>П</w:t>
      </w:r>
      <w:r w:rsidR="002E4578" w:rsidRPr="00CB1B46">
        <w:rPr>
          <w:rFonts w:ascii="Times New Roman" w:hAnsi="Times New Roman" w:cs="Times New Roman"/>
          <w:iCs/>
          <w:sz w:val="24"/>
          <w:szCs w:val="24"/>
        </w:rPr>
        <w:t>редлагает</w:t>
      </w:r>
      <w:r w:rsidRPr="00CB1B46">
        <w:rPr>
          <w:rFonts w:ascii="Times New Roman" w:hAnsi="Times New Roman" w:cs="Times New Roman"/>
          <w:iCs/>
          <w:sz w:val="24"/>
          <w:szCs w:val="24"/>
        </w:rPr>
        <w:t>ся</w:t>
      </w:r>
      <w:r w:rsidR="002E4578" w:rsidRPr="00CB1B46">
        <w:rPr>
          <w:rFonts w:ascii="Times New Roman" w:hAnsi="Times New Roman" w:cs="Times New Roman"/>
          <w:iCs/>
          <w:sz w:val="24"/>
          <w:szCs w:val="24"/>
        </w:rPr>
        <w:t xml:space="preserve"> комиссии перенести рассмотрение вопрос</w:t>
      </w:r>
      <w:r w:rsidRPr="00CB1B46">
        <w:rPr>
          <w:rFonts w:ascii="Times New Roman" w:hAnsi="Times New Roman" w:cs="Times New Roman"/>
          <w:iCs/>
          <w:sz w:val="24"/>
          <w:szCs w:val="24"/>
        </w:rPr>
        <w:t>ов</w:t>
      </w:r>
      <w:r w:rsidR="002E4578" w:rsidRPr="00CB1B46">
        <w:rPr>
          <w:rFonts w:ascii="Times New Roman" w:hAnsi="Times New Roman" w:cs="Times New Roman"/>
          <w:iCs/>
          <w:sz w:val="24"/>
          <w:szCs w:val="24"/>
        </w:rPr>
        <w:t xml:space="preserve"> «Об утверждении производственной программы в сфере горячего водоснабжения с использованием закрытых систем горячего водоснабжения для муниципального унитарного предприятия «</w:t>
      </w:r>
      <w:proofErr w:type="spellStart"/>
      <w:r w:rsidR="002E4578" w:rsidRPr="00CB1B46">
        <w:rPr>
          <w:rFonts w:ascii="Times New Roman" w:hAnsi="Times New Roman" w:cs="Times New Roman"/>
          <w:iCs/>
          <w:sz w:val="24"/>
          <w:szCs w:val="24"/>
        </w:rPr>
        <w:t>Курилово</w:t>
      </w:r>
      <w:proofErr w:type="spellEnd"/>
      <w:r w:rsidR="002E4578" w:rsidRPr="00CB1B46">
        <w:rPr>
          <w:rFonts w:ascii="Times New Roman" w:hAnsi="Times New Roman" w:cs="Times New Roman"/>
          <w:iCs/>
          <w:sz w:val="24"/>
          <w:szCs w:val="24"/>
        </w:rPr>
        <w:t xml:space="preserve">» на 2020 год» </w:t>
      </w:r>
      <w:r w:rsidRPr="00CB1B46">
        <w:rPr>
          <w:rFonts w:ascii="Times New Roman" w:hAnsi="Times New Roman" w:cs="Times New Roman"/>
          <w:iCs/>
          <w:sz w:val="24"/>
          <w:szCs w:val="24"/>
        </w:rPr>
        <w:t>и «Об установлении тарифов на горячую воду (горячее водоснабжение) в закрытой системе горячего водоснабжения для муниципального унитарного предприятия «</w:t>
      </w:r>
      <w:proofErr w:type="spellStart"/>
      <w:r w:rsidRPr="00CB1B46">
        <w:rPr>
          <w:rFonts w:ascii="Times New Roman" w:hAnsi="Times New Roman" w:cs="Times New Roman"/>
          <w:iCs/>
          <w:sz w:val="24"/>
          <w:szCs w:val="24"/>
        </w:rPr>
        <w:t>Курилово</w:t>
      </w:r>
      <w:proofErr w:type="spellEnd"/>
      <w:r w:rsidRPr="00CB1B46">
        <w:rPr>
          <w:rFonts w:ascii="Times New Roman" w:hAnsi="Times New Roman" w:cs="Times New Roman"/>
          <w:iCs/>
          <w:sz w:val="24"/>
          <w:szCs w:val="24"/>
        </w:rPr>
        <w:t>» на 2020 год» на другое заседание комиссии.</w:t>
      </w:r>
    </w:p>
    <w:p w14:paraId="3E738E6C" w14:textId="77777777" w:rsidR="00F106BA" w:rsidRPr="00CB1B46" w:rsidRDefault="00F106BA" w:rsidP="00CB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B963B" w14:textId="77777777" w:rsidR="00E46A31" w:rsidRPr="00CB1B46" w:rsidRDefault="00E46A31" w:rsidP="00CB1B46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B4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14:paraId="0D2F3CD7" w14:textId="77777777" w:rsidR="00330DE1" w:rsidRPr="00B36535" w:rsidRDefault="002E4578" w:rsidP="00330DE1">
      <w:pPr>
        <w:tabs>
          <w:tab w:val="left" w:pos="72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46">
        <w:rPr>
          <w:rFonts w:ascii="Times New Roman" w:eastAsia="Times New Roman" w:hAnsi="Times New Roman" w:cs="Times New Roman"/>
          <w:sz w:val="24"/>
          <w:szCs w:val="24"/>
        </w:rPr>
        <w:t xml:space="preserve">Перенести вышеуказанные вопросы для их рассмотрения по существу на </w:t>
      </w:r>
      <w:r w:rsidR="00330DE1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Pr="00CB1B46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 w:rsidR="00D529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1B46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тарифам и ценам</w:t>
      </w:r>
      <w:r w:rsidR="00330D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0DE1" w:rsidRPr="00B36535">
        <w:rPr>
          <w:rFonts w:ascii="Times New Roman" w:eastAsia="Times New Roman" w:hAnsi="Times New Roman" w:cs="Times New Roman"/>
          <w:sz w:val="24"/>
          <w:szCs w:val="24"/>
        </w:rPr>
        <w:t>известив заинтересованных лиц о времени и месте дополнительно.</w:t>
      </w:r>
    </w:p>
    <w:p w14:paraId="20CA370C" w14:textId="77777777" w:rsidR="00E46A31" w:rsidRPr="002E6921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</w:t>
      </w:r>
      <w:r w:rsidR="00094FD9">
        <w:rPr>
          <w:rFonts w:ascii="Times New Roman" w:hAnsi="Times New Roman" w:cs="Times New Roman"/>
          <w:b/>
          <w:sz w:val="24"/>
          <w:szCs w:val="24"/>
        </w:rPr>
        <w:t>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 w:rsidR="00094FD9">
        <w:rPr>
          <w:rFonts w:ascii="Times New Roman" w:hAnsi="Times New Roman" w:cs="Times New Roman"/>
          <w:b/>
          <w:sz w:val="24"/>
          <w:szCs w:val="24"/>
        </w:rPr>
        <w:t>ами</w:t>
      </w:r>
      <w:r w:rsidRPr="006D4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D19B1">
        <w:rPr>
          <w:rFonts w:ascii="Times New Roman" w:hAnsi="Times New Roman" w:cs="Times New Roman"/>
          <w:b/>
          <w:sz w:val="24"/>
          <w:szCs w:val="24"/>
        </w:rPr>
        <w:t>1</w:t>
      </w:r>
      <w:r w:rsidR="002E45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19B1">
        <w:rPr>
          <w:rFonts w:ascii="Times New Roman" w:hAnsi="Times New Roman" w:cs="Times New Roman"/>
          <w:b/>
          <w:sz w:val="24"/>
          <w:szCs w:val="24"/>
        </w:rPr>
        <w:t>0</w:t>
      </w:r>
      <w:r w:rsidR="002E45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AD19B1">
        <w:rPr>
          <w:rFonts w:ascii="Times New Roman" w:hAnsi="Times New Roman" w:cs="Times New Roman"/>
          <w:b/>
          <w:sz w:val="24"/>
          <w:szCs w:val="24"/>
        </w:rPr>
        <w:t>20</w:t>
      </w:r>
      <w:r w:rsidR="001129A4" w:rsidRPr="00112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991">
        <w:rPr>
          <w:rFonts w:ascii="Times New Roman" w:hAnsi="Times New Roman" w:cs="Times New Roman"/>
          <w:b/>
          <w:sz w:val="24"/>
          <w:szCs w:val="24"/>
        </w:rPr>
        <w:t>в</w:t>
      </w:r>
      <w:r w:rsidR="003631FB" w:rsidRPr="0036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FB" w:rsidRPr="00B2435E">
        <w:rPr>
          <w:rFonts w:ascii="Times New Roman" w:hAnsi="Times New Roman" w:cs="Times New Roman"/>
          <w:b/>
          <w:sz w:val="24"/>
          <w:szCs w:val="24"/>
        </w:rPr>
        <w:t>протокольной форме</w:t>
      </w:r>
      <w:r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p w14:paraId="08AE8CAC" w14:textId="77777777" w:rsidR="00E46A31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756A3" w14:textId="77777777" w:rsidR="00233C86" w:rsidRDefault="00233C86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36EE0" w14:textId="77777777" w:rsidR="00AC6EC4" w:rsidRPr="002E2542" w:rsidRDefault="00F106BA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42">
        <w:rPr>
          <w:rFonts w:ascii="Times New Roman" w:hAnsi="Times New Roman" w:cs="Times New Roman"/>
          <w:b/>
          <w:sz w:val="24"/>
          <w:szCs w:val="24"/>
        </w:rPr>
        <w:t>3.</w:t>
      </w:r>
      <w:r w:rsidR="002E2542" w:rsidRPr="002E2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42" w:rsidRPr="002E25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E2542">
        <w:rPr>
          <w:rFonts w:ascii="Times New Roman" w:hAnsi="Times New Roman" w:cs="Times New Roman"/>
          <w:b/>
          <w:bCs/>
          <w:sz w:val="24"/>
          <w:szCs w:val="24"/>
        </w:rPr>
        <w:t>б изменении экономически обоснованного уровня тарифа в отношении работ (услуг),</w:t>
      </w:r>
      <w:r w:rsidR="002E2542" w:rsidRPr="002E2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542">
        <w:rPr>
          <w:rFonts w:ascii="Times New Roman" w:hAnsi="Times New Roman" w:cs="Times New Roman"/>
          <w:b/>
          <w:bCs/>
          <w:sz w:val="24"/>
          <w:szCs w:val="24"/>
        </w:rPr>
        <w:t xml:space="preserve">оказываемых </w:t>
      </w:r>
      <w:r w:rsidR="002E2542" w:rsidRPr="002E2542">
        <w:rPr>
          <w:rFonts w:ascii="Times New Roman" w:hAnsi="Times New Roman" w:cs="Times New Roman"/>
          <w:b/>
          <w:bCs/>
          <w:sz w:val="24"/>
          <w:szCs w:val="24"/>
        </w:rPr>
        <w:t>акционерн</w:t>
      </w:r>
      <w:r w:rsidR="002E2542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2E2542" w:rsidRPr="002E2542">
        <w:rPr>
          <w:rFonts w:ascii="Times New Roman" w:hAnsi="Times New Roman" w:cs="Times New Roman"/>
          <w:b/>
          <w:bCs/>
          <w:sz w:val="24"/>
          <w:szCs w:val="24"/>
        </w:rPr>
        <w:t xml:space="preserve"> обществ</w:t>
      </w:r>
      <w:r w:rsidR="002E254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2E2542" w:rsidRPr="002E2542">
        <w:rPr>
          <w:rFonts w:ascii="Times New Roman" w:hAnsi="Times New Roman" w:cs="Times New Roman"/>
          <w:b/>
          <w:bCs/>
          <w:sz w:val="24"/>
          <w:szCs w:val="24"/>
        </w:rPr>
        <w:t xml:space="preserve"> «Центральная пригородная пассажирская компания» в сфере перевозок пассажиров железнодорожным транспортом общего пользования в пригородном сообщении на территории Калужской области</w:t>
      </w:r>
      <w:r w:rsidR="002E25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E1620A" w14:textId="77777777" w:rsidR="002165FD" w:rsidRPr="002E2542" w:rsidRDefault="002165FD" w:rsidP="002165FD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4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</w:t>
      </w:r>
    </w:p>
    <w:p w14:paraId="697AEB3A" w14:textId="77777777" w:rsidR="00E46A31" w:rsidRPr="00B3423A" w:rsidRDefault="00F47B99" w:rsidP="00E46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3A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6C3EFC">
        <w:rPr>
          <w:rFonts w:ascii="Times New Roman" w:hAnsi="Times New Roman" w:cs="Times New Roman"/>
          <w:b/>
          <w:sz w:val="24"/>
          <w:szCs w:val="24"/>
        </w:rPr>
        <w:t>Ю.И. Михалев</w:t>
      </w:r>
      <w:r w:rsidR="002E2542">
        <w:rPr>
          <w:rFonts w:ascii="Times New Roman" w:hAnsi="Times New Roman" w:cs="Times New Roman"/>
          <w:b/>
          <w:sz w:val="24"/>
          <w:szCs w:val="24"/>
        </w:rPr>
        <w:t>.</w:t>
      </w:r>
    </w:p>
    <w:p w14:paraId="2B9F08DB" w14:textId="77777777" w:rsidR="00E46A31" w:rsidRPr="006C3EFC" w:rsidRDefault="00E46A31" w:rsidP="006C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38BE8" w14:textId="77777777" w:rsidR="006C3EFC" w:rsidRPr="006C3EFC" w:rsidRDefault="006C3EFC" w:rsidP="006C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9890517"/>
      <w:r w:rsidRPr="006C3EFC">
        <w:rPr>
          <w:rFonts w:ascii="Times New Roman" w:hAnsi="Times New Roman" w:cs="Times New Roman"/>
          <w:sz w:val="24"/>
          <w:szCs w:val="24"/>
        </w:rPr>
        <w:t>По обращению АО «Центральная ППК» министерством конкурентной политики Калужской области было открыто дело об изменении экономически обоснованного уровня тарифа в отношении работ (услуг), оказываемых АО «Центральная ППК» в сфере перевозок пассажиров железнодорожным транспортом общего пользования в пригородном сообщении на территории Калужской области.</w:t>
      </w:r>
    </w:p>
    <w:p w14:paraId="61BB0EA8" w14:textId="77777777" w:rsidR="006C3EFC" w:rsidRPr="006C3EFC" w:rsidRDefault="006C3EFC" w:rsidP="006C3EFC">
      <w:pPr>
        <w:shd w:val="clear" w:color="auto" w:fill="FFFFFF"/>
        <w:tabs>
          <w:tab w:val="left" w:pos="709"/>
          <w:tab w:val="left" w:pos="146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 xml:space="preserve">Письмом от 28.07.2020 № 12706-20 АО «Центральная ППК» обратилось в министерство конкурентной политики Калужской области с просьбой пересмотреть </w:t>
      </w:r>
      <w:r w:rsidRPr="006C3EFC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 обоснованный уровня </w:t>
      </w:r>
      <w:r w:rsidRPr="006C3EFC">
        <w:rPr>
          <w:rFonts w:ascii="Times New Roman" w:hAnsi="Times New Roman" w:cs="Times New Roman"/>
          <w:sz w:val="24"/>
          <w:szCs w:val="24"/>
        </w:rPr>
        <w:t>тарифа на перевозку пассажиров железнодорожным транспортом в пригородном сообщении по Калужской области на 2020 год.</w:t>
      </w:r>
    </w:p>
    <w:p w14:paraId="602E38E4" w14:textId="77777777" w:rsidR="006C3EFC" w:rsidRPr="006C3EFC" w:rsidRDefault="006C3EFC" w:rsidP="006C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 xml:space="preserve">Пересмотр тарифа обусловлен изменением объемных показателей деятельности  </w:t>
      </w:r>
      <w:r w:rsidR="000E3AF7">
        <w:rPr>
          <w:rFonts w:ascii="Times New Roman" w:hAnsi="Times New Roman" w:cs="Times New Roman"/>
          <w:sz w:val="24"/>
          <w:szCs w:val="24"/>
        </w:rPr>
        <w:t xml:space="preserve">   </w:t>
      </w:r>
      <w:r w:rsidRPr="006C3EFC">
        <w:rPr>
          <w:rFonts w:ascii="Times New Roman" w:hAnsi="Times New Roman" w:cs="Times New Roman"/>
          <w:sz w:val="24"/>
          <w:szCs w:val="24"/>
        </w:rPr>
        <w:t xml:space="preserve">      АО «Центральная ППК» в связи с осуществлением мероприятий, направленных на обеспечение санитарно-эпидемического благополучия населения на территории Российской Федерации и предотвращение распространения заболевания, представляющего опасность для окружающих.</w:t>
      </w:r>
    </w:p>
    <w:p w14:paraId="68497850" w14:textId="77777777" w:rsidR="006C3EFC" w:rsidRPr="006C3EFC" w:rsidRDefault="006C3EFC" w:rsidP="006C3EFC">
      <w:pPr>
        <w:shd w:val="clear" w:color="auto" w:fill="FFFFFF"/>
        <w:tabs>
          <w:tab w:val="left" w:pos="709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Основанием для пересмотра тарифа являются положения, определенные пунктом 5 </w:t>
      </w:r>
      <w:r w:rsidRPr="006C3EFC">
        <w:rPr>
          <w:rFonts w:ascii="Times New Roman" w:hAnsi="Times New Roman" w:cs="Times New Roman"/>
          <w:bCs/>
          <w:sz w:val="24"/>
          <w:szCs w:val="24"/>
        </w:rPr>
        <w:t>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сообщении, утвержденной приказом ФАС России от 05.12.2017 № 1649/17 (ред. от 12.05.2020).</w:t>
      </w:r>
    </w:p>
    <w:p w14:paraId="65998E12" w14:textId="77777777" w:rsidR="006C3EFC" w:rsidRPr="006C3EFC" w:rsidRDefault="006C3EFC" w:rsidP="006C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>Для рассмотрения вопроса по изменению тарифа на железнодорожные перевозки пассажиров в пригородном сообщении по Калужской области АО «Центральная ППК» просит учесть экономически обоснованные затраты, определенные Экспертизой экономического обоснования тарифа в сфере перевозок пассажиров железнодорожным транспортом общего пользования в пригородном сообщении на территории Калужской области от 12.05.2020 по делу № 227/Пр-03/4383-19.</w:t>
      </w:r>
    </w:p>
    <w:p w14:paraId="4EEC2FCA" w14:textId="77777777" w:rsidR="006C3EFC" w:rsidRPr="006C3EFC" w:rsidRDefault="006C3EFC" w:rsidP="006C3EFC">
      <w:pPr>
        <w:shd w:val="clear" w:color="auto" w:fill="FFFFFF"/>
        <w:tabs>
          <w:tab w:val="left" w:pos="709"/>
          <w:tab w:val="left" w:pos="146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 xml:space="preserve">В связи с изложенным при определении экономически обоснованного уровня тарифа экспертной группой применялся уровень экономически обоснованных затрат согласно вышеуказанной Экспертизе и с учетом документов и сведений, представленных </w:t>
      </w:r>
      <w:r w:rsidR="000E3A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C3EFC">
        <w:rPr>
          <w:rFonts w:ascii="Times New Roman" w:hAnsi="Times New Roman" w:cs="Times New Roman"/>
          <w:sz w:val="24"/>
          <w:szCs w:val="24"/>
        </w:rPr>
        <w:t>АО «Центральная ППК в период рассмотрения тарифного дела № 227/Пр-03/4383-19</w:t>
      </w:r>
      <w:r w:rsidRPr="006C3E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F23DC3" w14:textId="77777777" w:rsidR="006C3EFC" w:rsidRPr="006C3EFC" w:rsidRDefault="006C3EFC" w:rsidP="006C3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 xml:space="preserve">Таким образом, экономически обоснованные затраты, учитываемые при формировании тарифа, составят </w:t>
      </w:r>
      <w:r w:rsidRPr="006C3EFC">
        <w:rPr>
          <w:rFonts w:ascii="Times New Roman" w:hAnsi="Times New Roman" w:cs="Times New Roman"/>
          <w:bCs/>
          <w:sz w:val="24"/>
          <w:szCs w:val="24"/>
        </w:rPr>
        <w:t>1022264,68</w:t>
      </w:r>
      <w:r w:rsidRPr="006C3EFC">
        <w:rPr>
          <w:rFonts w:ascii="Times New Roman" w:hAnsi="Times New Roman" w:cs="Times New Roman"/>
          <w:sz w:val="24"/>
          <w:szCs w:val="24"/>
        </w:rPr>
        <w:t xml:space="preserve"> тыс. руб., размер необходимой валовой выручки – </w:t>
      </w:r>
      <w:r w:rsidRPr="006C3EFC">
        <w:rPr>
          <w:rFonts w:ascii="Times New Roman" w:hAnsi="Times New Roman" w:cs="Times New Roman"/>
          <w:bCs/>
          <w:sz w:val="24"/>
          <w:szCs w:val="24"/>
        </w:rPr>
        <w:t>1031568,51</w:t>
      </w:r>
      <w:r w:rsidRPr="006C3E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9383276" w14:textId="77777777" w:rsidR="006C3EFC" w:rsidRPr="006C3EFC" w:rsidRDefault="006C3EFC" w:rsidP="006C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 xml:space="preserve">При расчете экономически обоснованного уровня тарифа применялся плановый показатель объема пассажирооборота на территории Калужской области в размере 302986,135 </w:t>
      </w:r>
      <w:r w:rsidRPr="006C3EFC">
        <w:rPr>
          <w:rFonts w:ascii="Times New Roman" w:hAnsi="Times New Roman" w:cs="Times New Roman"/>
          <w:sz w:val="24"/>
          <w:szCs w:val="24"/>
        </w:rPr>
        <w:lastRenderedPageBreak/>
        <w:t xml:space="preserve">тыс. </w:t>
      </w:r>
      <w:proofErr w:type="spellStart"/>
      <w:r w:rsidRPr="006C3EFC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6C3EFC">
        <w:rPr>
          <w:rFonts w:ascii="Times New Roman" w:hAnsi="Times New Roman" w:cs="Times New Roman"/>
          <w:sz w:val="24"/>
          <w:szCs w:val="24"/>
        </w:rPr>
        <w:t>-км (в соответствии с дополнительным соглашением от 24 июля 2020 г. № 16 к договору на транспортное обслуживание населения от 09.12.2015 № 191).</w:t>
      </w:r>
    </w:p>
    <w:p w14:paraId="0BF4C3CB" w14:textId="77777777" w:rsidR="006C3EFC" w:rsidRPr="006C3EFC" w:rsidRDefault="006C3EFC" w:rsidP="006C3E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>Согласно произведенному расчету, экспертная группа предлагает:</w:t>
      </w:r>
    </w:p>
    <w:p w14:paraId="4807FDF0" w14:textId="77777777" w:rsidR="006C3EFC" w:rsidRPr="006C3EFC" w:rsidRDefault="006C3EFC" w:rsidP="006C3E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 xml:space="preserve">1. Пересмотреть с 1 января 2020 года экономически обоснованный уровень тарифа в отношении работ (услуг), оказываемых АО «Центральная ППК» в сфере перевозок пассажиров железнодорожным транспортом общего пользования в пригородном сообщении на территории Калужской области, установив его в размере 3,40 рубля за 1 </w:t>
      </w:r>
      <w:proofErr w:type="spellStart"/>
      <w:r w:rsidRPr="006C3EFC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6C3EFC">
        <w:rPr>
          <w:rFonts w:ascii="Times New Roman" w:hAnsi="Times New Roman" w:cs="Times New Roman"/>
          <w:sz w:val="24"/>
          <w:szCs w:val="24"/>
        </w:rPr>
        <w:t>-километр.</w:t>
      </w:r>
    </w:p>
    <w:p w14:paraId="75A5CD0E" w14:textId="77777777" w:rsidR="006C3EFC" w:rsidRPr="006C3EFC" w:rsidRDefault="006C3EFC" w:rsidP="006C3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 xml:space="preserve">2. Тариф за перевозку пассажиров железнодорожным транспортом общего пользования в пригородном сообщении на территории Калужской области, оплачиваемую пассажирами при осуществлении поездок в пригородном сообщении, для АО «Центральная ППК» оставить без изменения в размере 27,40 рублей за одну зону (10 </w:t>
      </w:r>
      <w:proofErr w:type="spellStart"/>
      <w:r w:rsidRPr="006C3EFC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6C3EFC">
        <w:rPr>
          <w:rFonts w:ascii="Times New Roman" w:hAnsi="Times New Roman" w:cs="Times New Roman"/>
          <w:sz w:val="24"/>
          <w:szCs w:val="24"/>
        </w:rPr>
        <w:t>-километров).</w:t>
      </w:r>
    </w:p>
    <w:p w14:paraId="74B88F5D" w14:textId="77777777" w:rsidR="006C3EFC" w:rsidRPr="006C3EFC" w:rsidRDefault="006C3EFC" w:rsidP="006C3E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FC">
        <w:rPr>
          <w:rFonts w:ascii="Times New Roman" w:hAnsi="Times New Roman" w:cs="Times New Roman"/>
          <w:color w:val="000000"/>
          <w:sz w:val="24"/>
          <w:szCs w:val="24"/>
        </w:rPr>
        <w:t>Нормативные акты, на основании которых подготовлена экспертиза экономического обоснования тарифа:</w:t>
      </w:r>
    </w:p>
    <w:p w14:paraId="6760D799" w14:textId="77777777" w:rsidR="006C3EFC" w:rsidRPr="006C3EFC" w:rsidRDefault="006C3EFC" w:rsidP="006C3EFC">
      <w:pPr>
        <w:numPr>
          <w:ilvl w:val="0"/>
          <w:numId w:val="20"/>
        </w:numPr>
        <w:shd w:val="clear" w:color="auto" w:fill="FFFFFF"/>
        <w:tabs>
          <w:tab w:val="clear" w:pos="720"/>
          <w:tab w:val="left" w:pos="709"/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>Федеральный закон от 10.01.2003 № 17-ФЗ «О железнодорожном транспорте в Российской Федерации»;</w:t>
      </w:r>
    </w:p>
    <w:p w14:paraId="093BE951" w14:textId="77777777" w:rsidR="006C3EFC" w:rsidRPr="006C3EFC" w:rsidRDefault="006C3EFC" w:rsidP="006C3EFC">
      <w:pPr>
        <w:numPr>
          <w:ilvl w:val="0"/>
          <w:numId w:val="20"/>
        </w:numPr>
        <w:shd w:val="clear" w:color="auto" w:fill="FFFFFF"/>
        <w:tabs>
          <w:tab w:val="clear" w:pos="720"/>
          <w:tab w:val="left" w:pos="709"/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>Постановление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14:paraId="5A728F02" w14:textId="77777777" w:rsidR="006C3EFC" w:rsidRPr="006C3EFC" w:rsidRDefault="006C3EFC" w:rsidP="006C3EFC">
      <w:pPr>
        <w:numPr>
          <w:ilvl w:val="0"/>
          <w:numId w:val="20"/>
        </w:num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>Постановление Правительства Калужской области от 04.04.2007 №N 88 «О министерстве конкурентной политики Калужской области»;</w:t>
      </w:r>
    </w:p>
    <w:p w14:paraId="77E51D9C" w14:textId="77777777" w:rsidR="006C3EFC" w:rsidRPr="006C3EFC" w:rsidRDefault="006C3EFC" w:rsidP="006C3EFC">
      <w:pPr>
        <w:numPr>
          <w:ilvl w:val="0"/>
          <w:numId w:val="20"/>
        </w:numPr>
        <w:shd w:val="clear" w:color="auto" w:fill="FFFFFF"/>
        <w:tabs>
          <w:tab w:val="clear" w:pos="720"/>
          <w:tab w:val="left" w:pos="709"/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>Постановление Правительства Калужской области от 25.05.2004 № 156</w:t>
      </w:r>
      <w:r w:rsidR="000B7F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0B7F54">
        <w:rPr>
          <w:rFonts w:ascii="Times New Roman" w:hAnsi="Times New Roman" w:cs="Times New Roman"/>
          <w:sz w:val="24"/>
          <w:szCs w:val="24"/>
        </w:rPr>
        <w:t xml:space="preserve">   </w:t>
      </w:r>
      <w:r w:rsidRPr="006C3EF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C3EFC">
        <w:rPr>
          <w:rFonts w:ascii="Times New Roman" w:hAnsi="Times New Roman" w:cs="Times New Roman"/>
          <w:sz w:val="24"/>
          <w:szCs w:val="24"/>
        </w:rPr>
        <w:t>О разграничении полномочий по государственному регулированию цен (тарифов) в Калужской области»;</w:t>
      </w:r>
    </w:p>
    <w:p w14:paraId="2BADDA5E" w14:textId="77777777" w:rsidR="006C3EFC" w:rsidRPr="006C3EFC" w:rsidRDefault="006C3EFC" w:rsidP="006C3EFC">
      <w:pPr>
        <w:pStyle w:val="35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right="-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EFC">
        <w:rPr>
          <w:rFonts w:ascii="Times New Roman" w:hAnsi="Times New Roman" w:cs="Times New Roman"/>
          <w:sz w:val="24"/>
          <w:szCs w:val="24"/>
        </w:rPr>
        <w:t>Приказ ФСТ России от 19.08.2011 № 506-т «Об утверждении Порядка 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 для их установления (изменения)»;</w:t>
      </w:r>
    </w:p>
    <w:p w14:paraId="479F02D1" w14:textId="77777777" w:rsidR="006C3EFC" w:rsidRPr="006C3EFC" w:rsidRDefault="006C3EFC" w:rsidP="006C3EFC">
      <w:pPr>
        <w:pStyle w:val="35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right="-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EFC">
        <w:rPr>
          <w:rFonts w:ascii="Times New Roman" w:hAnsi="Times New Roman" w:cs="Times New Roman"/>
          <w:bCs/>
          <w:sz w:val="24"/>
          <w:szCs w:val="24"/>
        </w:rPr>
        <w:t>Приказ ФАС России от 05.12.2017 № 1649/17 «Об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сообщении».</w:t>
      </w:r>
    </w:p>
    <w:p w14:paraId="3A3BEE62" w14:textId="77777777" w:rsidR="006C3EFC" w:rsidRPr="006C3EFC" w:rsidRDefault="006C3EFC" w:rsidP="006C3EFC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834F301" w14:textId="77777777" w:rsidR="00E46A31" w:rsidRPr="00AF5F0F" w:rsidRDefault="00E46A31" w:rsidP="006C3EF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F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</w:t>
      </w:r>
      <w:r w:rsidRPr="00AF5F0F">
        <w:rPr>
          <w:rFonts w:ascii="Times New Roman" w:hAnsi="Times New Roman" w:cs="Times New Roman"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125B3932" w14:textId="77777777" w:rsidR="000B7F54" w:rsidRPr="003C57C1" w:rsidRDefault="000B7F54" w:rsidP="002165F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29890526"/>
      <w:bookmarkEnd w:id="8"/>
      <w:r w:rsidRPr="003C57C1">
        <w:rPr>
          <w:rFonts w:ascii="Times New Roman" w:hAnsi="Times New Roman" w:cs="Times New Roman"/>
          <w:sz w:val="24"/>
          <w:szCs w:val="24"/>
        </w:rPr>
        <w:t>Внести в приказ министерства конкурентной политики Калужской области от 12.05.2020 № 11-РК «Об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акционерного общества «Центральная пригородная пассажирская компания» (далее – приказ) изменение, заменив в пункте 1 приказа цифры «3,19» цифрами «3,40».</w:t>
      </w:r>
    </w:p>
    <w:p w14:paraId="50ADDFBF" w14:textId="77777777" w:rsidR="000B7F54" w:rsidRPr="00DB0C51" w:rsidRDefault="000B7F54" w:rsidP="002165F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D7F26" w14:textId="77777777" w:rsidR="002165FD" w:rsidRPr="00DB0C51" w:rsidRDefault="002165FD" w:rsidP="002165F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51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DB0C51">
        <w:rPr>
          <w:rFonts w:ascii="Times New Roman" w:hAnsi="Times New Roman" w:cs="Times New Roman"/>
          <w:b/>
          <w:sz w:val="24"/>
          <w:szCs w:val="24"/>
        </w:rPr>
        <w:t xml:space="preserve">10.08.2020 и экспертным заключением от </w:t>
      </w:r>
      <w:r w:rsidR="00DB0C51" w:rsidRPr="00DB0C51">
        <w:rPr>
          <w:rFonts w:ascii="Times New Roman" w:hAnsi="Times New Roman" w:cs="Times New Roman"/>
          <w:b/>
          <w:sz w:val="24"/>
          <w:szCs w:val="24"/>
        </w:rPr>
        <w:t>31</w:t>
      </w:r>
      <w:r w:rsidR="00DB0C51">
        <w:rPr>
          <w:rFonts w:ascii="Times New Roman" w:hAnsi="Times New Roman" w:cs="Times New Roman"/>
          <w:b/>
          <w:sz w:val="24"/>
          <w:szCs w:val="24"/>
        </w:rPr>
        <w:t>.</w:t>
      </w:r>
      <w:r w:rsidR="00DB0C51" w:rsidRPr="00DB0C51">
        <w:rPr>
          <w:rFonts w:ascii="Times New Roman" w:hAnsi="Times New Roman" w:cs="Times New Roman"/>
          <w:b/>
          <w:sz w:val="24"/>
          <w:szCs w:val="24"/>
        </w:rPr>
        <w:t>07</w:t>
      </w:r>
      <w:r w:rsidR="00DB0C51">
        <w:rPr>
          <w:rFonts w:ascii="Times New Roman" w:hAnsi="Times New Roman" w:cs="Times New Roman"/>
          <w:b/>
          <w:sz w:val="24"/>
          <w:szCs w:val="24"/>
        </w:rPr>
        <w:t>.</w:t>
      </w:r>
      <w:r w:rsidR="00DB0C51" w:rsidRPr="00DB0C51">
        <w:rPr>
          <w:rFonts w:ascii="Times New Roman" w:hAnsi="Times New Roman" w:cs="Times New Roman"/>
          <w:b/>
          <w:sz w:val="24"/>
          <w:szCs w:val="24"/>
        </w:rPr>
        <w:t>2020 по делу №</w:t>
      </w:r>
      <w:r w:rsidR="00DB0C51" w:rsidRPr="00DB0C5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="00DB0C51" w:rsidRPr="00DB0C51">
        <w:rPr>
          <w:rFonts w:ascii="Times New Roman" w:hAnsi="Times New Roman" w:cs="Times New Roman"/>
          <w:b/>
          <w:sz w:val="24"/>
          <w:szCs w:val="24"/>
        </w:rPr>
        <w:t>188/Пр-03/2880-20</w:t>
      </w:r>
      <w:r w:rsidR="004C55AB" w:rsidRPr="00DB0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C51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38B3A9B3" w14:textId="77777777" w:rsidR="00F106BA" w:rsidRPr="00DB0C51" w:rsidRDefault="00F106BA" w:rsidP="002165F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20A26" w14:textId="77777777" w:rsidR="00F106BA" w:rsidRPr="00AF22EA" w:rsidRDefault="00F106BA" w:rsidP="002165F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1ACC30A5" w14:textId="77777777" w:rsidR="00AC6EC4" w:rsidRPr="002E2542" w:rsidRDefault="00AC6EC4" w:rsidP="00AC6EC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2542" w:rsidRPr="002E2542">
        <w:rPr>
          <w:rFonts w:ascii="Times New Roman" w:hAnsi="Times New Roman" w:cs="Times New Roman"/>
          <w:b/>
          <w:sz w:val="24"/>
          <w:szCs w:val="24"/>
        </w:rPr>
        <w:t>Об установлении</w:t>
      </w:r>
      <w:r w:rsidR="00C22D1C">
        <w:rPr>
          <w:rFonts w:ascii="Times New Roman" w:hAnsi="Times New Roman" w:cs="Times New Roman"/>
          <w:b/>
          <w:sz w:val="24"/>
          <w:szCs w:val="24"/>
        </w:rPr>
        <w:t xml:space="preserve"> (изменении)</w:t>
      </w:r>
      <w:r w:rsidR="002E2542" w:rsidRPr="002E2542">
        <w:rPr>
          <w:rFonts w:ascii="Times New Roman" w:hAnsi="Times New Roman" w:cs="Times New Roman"/>
          <w:b/>
          <w:sz w:val="24"/>
          <w:szCs w:val="24"/>
        </w:rPr>
        <w:t xml:space="preserve"> регулируемых тарифов на перевозки по муниципальным маршрутам регулярных перевозок пассажиров и багажа </w:t>
      </w:r>
      <w:r w:rsidR="002E2542" w:rsidRPr="002E2542">
        <w:rPr>
          <w:rFonts w:ascii="Times New Roman" w:hAnsi="Times New Roman" w:cs="Times New Roman"/>
          <w:b/>
          <w:sz w:val="24"/>
          <w:szCs w:val="24"/>
        </w:rPr>
        <w:lastRenderedPageBreak/>
        <w:t>автомобильным транспортом в пригородном сообщении на территории муниципального района «Город Киров и Кировский район».</w:t>
      </w:r>
    </w:p>
    <w:p w14:paraId="2672DF71" w14:textId="77777777" w:rsidR="00AC6EC4" w:rsidRPr="00953A07" w:rsidRDefault="00AC6EC4" w:rsidP="00AC6EC4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4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</w:t>
      </w:r>
    </w:p>
    <w:p w14:paraId="1FF2C00E" w14:textId="77777777" w:rsidR="00AC6EC4" w:rsidRDefault="00AC6EC4" w:rsidP="00AC6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07">
        <w:rPr>
          <w:rFonts w:ascii="Times New Roman" w:hAnsi="Times New Roman" w:cs="Times New Roman"/>
          <w:b/>
          <w:sz w:val="24"/>
          <w:szCs w:val="24"/>
        </w:rPr>
        <w:t>Доложил</w:t>
      </w:r>
      <w:r w:rsidR="002E2542">
        <w:rPr>
          <w:rFonts w:ascii="Times New Roman" w:hAnsi="Times New Roman" w:cs="Times New Roman"/>
          <w:b/>
          <w:sz w:val="24"/>
          <w:szCs w:val="24"/>
        </w:rPr>
        <w:t>: Ю.И. Михалев.</w:t>
      </w:r>
    </w:p>
    <w:p w14:paraId="3EBE8FEF" w14:textId="77777777" w:rsidR="002E2542" w:rsidRDefault="002E2542" w:rsidP="00AC6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49C2A" w14:textId="77777777" w:rsidR="00A04799" w:rsidRPr="00A04799" w:rsidRDefault="00A04799" w:rsidP="00A04799">
      <w:pPr>
        <w:pStyle w:val="ConsPlusTitle"/>
        <w:widowControl/>
        <w:ind w:firstLine="709"/>
        <w:jc w:val="both"/>
        <w:rPr>
          <w:b w:val="0"/>
          <w:bCs w:val="0"/>
        </w:rPr>
      </w:pPr>
      <w:r w:rsidRPr="00A04799">
        <w:rPr>
          <w:b w:val="0"/>
          <w:color w:val="000000"/>
          <w:spacing w:val="-1"/>
        </w:rPr>
        <w:t xml:space="preserve">Необходимость подготовки экспертизы связана </w:t>
      </w:r>
      <w:r w:rsidRPr="00A04799">
        <w:rPr>
          <w:b w:val="0"/>
        </w:rPr>
        <w:t>с тем, что п</w:t>
      </w:r>
      <w:r w:rsidRPr="00A04799">
        <w:rPr>
          <w:b w:val="0"/>
          <w:bCs w:val="0"/>
        </w:rPr>
        <w:t xml:space="preserve">исьмом от 20.07.2020 № 04-09/2559-20 администрация муниципального района «Город Киров и Кировский район» (далее – МР «Город Киров и Кировский район») обратилась в адрес министерства с просьбой об установлении (изменении) регулируемого тарифа </w:t>
      </w:r>
      <w:r w:rsidRPr="00A04799">
        <w:rPr>
          <w:b w:val="0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A04799">
        <w:rPr>
          <w:b w:val="0"/>
          <w:bCs w:val="0"/>
        </w:rPr>
        <w:t xml:space="preserve">. </w:t>
      </w:r>
    </w:p>
    <w:p w14:paraId="5907D704" w14:textId="77777777" w:rsidR="00A04799" w:rsidRPr="00A04799" w:rsidRDefault="00A04799" w:rsidP="00A04799">
      <w:pPr>
        <w:pStyle w:val="ConsPlusTitle"/>
        <w:widowControl/>
        <w:ind w:firstLine="709"/>
        <w:jc w:val="both"/>
        <w:rPr>
          <w:b w:val="0"/>
        </w:rPr>
      </w:pPr>
      <w:r w:rsidRPr="00A04799">
        <w:rPr>
          <w:b w:val="0"/>
        </w:rPr>
        <w:t>Увеличение вышеуказанного тарифа обусловлено ростом цен на горюче-смазочные материалы, запасные части, резину, товары (услуги) и</w:t>
      </w:r>
      <w:r>
        <w:rPr>
          <w:b w:val="0"/>
        </w:rPr>
        <w:t xml:space="preserve"> </w:t>
      </w:r>
      <w:r w:rsidRPr="00A04799">
        <w:rPr>
          <w:b w:val="0"/>
        </w:rPr>
        <w:t>т.д.</w:t>
      </w:r>
    </w:p>
    <w:p w14:paraId="1CD0938A" w14:textId="77777777" w:rsidR="00A04799" w:rsidRPr="00A04799" w:rsidRDefault="00A04799" w:rsidP="00A04799">
      <w:pPr>
        <w:pStyle w:val="ConsPlusNormal"/>
        <w:ind w:firstLine="709"/>
        <w:jc w:val="both"/>
        <w:rPr>
          <w:sz w:val="24"/>
          <w:szCs w:val="24"/>
        </w:rPr>
      </w:pPr>
      <w:r w:rsidRPr="00A04799">
        <w:rPr>
          <w:sz w:val="24"/>
          <w:szCs w:val="24"/>
        </w:rPr>
        <w:t>В соответствии с муниципальными контрактами полномочия по оказанию услуг, связанных с осуществлением пассажирских перевозок по муниципальным маршрутам регулярных перевозок в пригородном сообщении на территории МР «Город Киров и Кировский район», возложены на ООО «Автобаза» и ИП Родина Н.Н.</w:t>
      </w:r>
    </w:p>
    <w:p w14:paraId="08B8DBDE" w14:textId="77777777" w:rsidR="00A04799" w:rsidRPr="00A04799" w:rsidRDefault="00A04799" w:rsidP="00A04799">
      <w:pPr>
        <w:pStyle w:val="ConsPlusTitle"/>
        <w:widowControl/>
        <w:ind w:firstLine="709"/>
        <w:jc w:val="both"/>
        <w:rPr>
          <w:b w:val="0"/>
          <w:bCs w:val="0"/>
        </w:rPr>
      </w:pPr>
      <w:r w:rsidRPr="00A04799">
        <w:rPr>
          <w:b w:val="0"/>
          <w:bCs w:val="0"/>
        </w:rPr>
        <w:t>Таким образом, ООО «Автобаза» и ИП Родина Н.Н. являются перевозчиками, осуществляющими деятельность по перевозке</w:t>
      </w:r>
      <w:r w:rsidRPr="00A04799">
        <w:rPr>
          <w:b w:val="0"/>
        </w:rPr>
        <w:t xml:space="preserve"> пассажиров по муниципальным маршрутам регулярных перевозок автомобильным транспортом в пригородном сообщении по регулируемым тарифам на территории МР «Город Киров и Кировский район».</w:t>
      </w:r>
      <w:r w:rsidRPr="00A04799">
        <w:rPr>
          <w:b w:val="0"/>
          <w:bCs w:val="0"/>
        </w:rPr>
        <w:t xml:space="preserve"> </w:t>
      </w:r>
    </w:p>
    <w:p w14:paraId="36D7991C" w14:textId="77777777" w:rsidR="00A04799" w:rsidRPr="00A04799" w:rsidRDefault="00A04799" w:rsidP="00A0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799">
        <w:rPr>
          <w:rFonts w:ascii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14:paraId="08198943" w14:textId="77777777" w:rsidR="00A04799" w:rsidRPr="00A04799" w:rsidRDefault="00A04799" w:rsidP="00A0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799">
        <w:rPr>
          <w:rFonts w:ascii="Times New Roman" w:hAnsi="Times New Roman" w:cs="Times New Roman"/>
          <w:sz w:val="24"/>
          <w:szCs w:val="24"/>
        </w:rPr>
        <w:t>По результатам проведенной экспертизы и в соответствии с письмом  администрации МР «Город Киров и Кировский район» от 07</w:t>
      </w:r>
      <w:r w:rsidRPr="00A04799">
        <w:rPr>
          <w:rFonts w:ascii="Times New Roman" w:hAnsi="Times New Roman" w:cs="Times New Roman"/>
          <w:bCs/>
          <w:sz w:val="24"/>
          <w:szCs w:val="24"/>
        </w:rPr>
        <w:t>.08.2020 № 03-05/2042</w:t>
      </w:r>
      <w:r w:rsidRPr="00A04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799">
        <w:rPr>
          <w:rFonts w:ascii="Times New Roman" w:hAnsi="Times New Roman" w:cs="Times New Roman"/>
          <w:sz w:val="24"/>
          <w:szCs w:val="24"/>
        </w:rPr>
        <w:t xml:space="preserve"> экспертная группа считает целесообразным установить на территории МР «Город Киров и Кировский район» регулируемый тариф</w:t>
      </w:r>
      <w:r w:rsidRPr="00A04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799">
        <w:rPr>
          <w:rFonts w:ascii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70 копеек за каждый километр пути.</w:t>
      </w:r>
    </w:p>
    <w:p w14:paraId="56B38AC2" w14:textId="77777777" w:rsidR="00A04799" w:rsidRPr="00A04799" w:rsidRDefault="00A04799" w:rsidP="00A04799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0479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14:paraId="40DF0FE4" w14:textId="77777777" w:rsidR="00A04799" w:rsidRPr="00A04799" w:rsidRDefault="00A04799" w:rsidP="00A04799">
      <w:pPr>
        <w:pStyle w:val="ConsPlusTitle"/>
        <w:widowControl/>
        <w:ind w:firstLine="709"/>
        <w:jc w:val="both"/>
        <w:rPr>
          <w:b w:val="0"/>
        </w:rPr>
      </w:pPr>
      <w:r w:rsidRPr="00A04799">
        <w:rPr>
          <w:b w:val="0"/>
          <w:spacing w:val="-1"/>
        </w:rPr>
        <w:t>- Гражданский кодекс Российской Федерации;</w:t>
      </w:r>
    </w:p>
    <w:p w14:paraId="48716862" w14:textId="77777777" w:rsidR="00A04799" w:rsidRPr="00A04799" w:rsidRDefault="00A04799" w:rsidP="00A04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799">
        <w:rPr>
          <w:rFonts w:ascii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14:paraId="41BE472D" w14:textId="77777777" w:rsidR="00A04799" w:rsidRPr="00A04799" w:rsidRDefault="00A04799" w:rsidP="00A04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4799">
        <w:rPr>
          <w:rFonts w:ascii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14:paraId="3BBD5F71" w14:textId="77777777" w:rsidR="00A04799" w:rsidRPr="00A04799" w:rsidRDefault="00A04799" w:rsidP="00A04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4799">
        <w:rPr>
          <w:rFonts w:ascii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6B034093" w14:textId="77777777" w:rsidR="00A04799" w:rsidRPr="00A04799" w:rsidRDefault="00A04799" w:rsidP="00A04799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799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A04799">
        <w:rPr>
          <w:rFonts w:ascii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76D12F06" w14:textId="77777777" w:rsidR="00A04799" w:rsidRPr="00A04799" w:rsidRDefault="00A04799" w:rsidP="00A04799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799">
        <w:rPr>
          <w:rFonts w:ascii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14:paraId="52060179" w14:textId="77777777" w:rsidR="002E2542" w:rsidRPr="00A04799" w:rsidRDefault="002E2542" w:rsidP="00A04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36861" w14:textId="77777777" w:rsidR="00AC6EC4" w:rsidRPr="00A04799" w:rsidRDefault="00AC6EC4" w:rsidP="00A04799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840E2" w14:textId="77777777" w:rsidR="00AC6EC4" w:rsidRDefault="00AC6EC4" w:rsidP="00AC6EC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DB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115DEA4F" w14:textId="2F30140C" w:rsidR="00F106BA" w:rsidRPr="00A04799" w:rsidRDefault="00A04799" w:rsidP="00AC6EC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9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04799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конкурентной политики Калужской области от 17.09.2018 № 88-РК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</w:t>
      </w:r>
      <w:r w:rsidRPr="00A04799">
        <w:rPr>
          <w:rFonts w:ascii="Times New Roman" w:hAnsi="Times New Roman" w:cs="Times New Roman"/>
          <w:bCs/>
          <w:sz w:val="24"/>
          <w:szCs w:val="24"/>
        </w:rPr>
        <w:lastRenderedPageBreak/>
        <w:t>«Город Киров и Кировский район» (далее – приказ) изменение, заменив в подпункте 1.2</w:t>
      </w:r>
      <w:r w:rsidR="009C4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799">
        <w:rPr>
          <w:rFonts w:ascii="Times New Roman" w:hAnsi="Times New Roman" w:cs="Times New Roman"/>
          <w:bCs/>
          <w:sz w:val="24"/>
          <w:szCs w:val="24"/>
        </w:rPr>
        <w:t xml:space="preserve">пункта 1 приказа </w:t>
      </w:r>
      <w:r w:rsidRPr="00A04799">
        <w:rPr>
          <w:rFonts w:ascii="Times New Roman" w:hAnsi="Times New Roman" w:cs="Times New Roman"/>
          <w:sz w:val="24"/>
          <w:szCs w:val="24"/>
        </w:rPr>
        <w:t>слова «2 рублей 50 копеек» словами «2 рублей 70 копеек».</w:t>
      </w:r>
    </w:p>
    <w:p w14:paraId="5AF281C2" w14:textId="77777777" w:rsidR="00A04799" w:rsidRDefault="00A04799" w:rsidP="00F10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8DDFF" w14:textId="051E4670" w:rsidR="00AC6EC4" w:rsidRPr="00C62103" w:rsidRDefault="00AC6EC4" w:rsidP="006168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BA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A04799" w:rsidRPr="00F106BA">
        <w:rPr>
          <w:rFonts w:ascii="Times New Roman" w:hAnsi="Times New Roman" w:cs="Times New Roman"/>
          <w:b/>
          <w:sz w:val="24"/>
          <w:szCs w:val="24"/>
        </w:rPr>
        <w:t>пояснительной запиской</w:t>
      </w:r>
      <w:r w:rsidR="00A04799">
        <w:rPr>
          <w:rFonts w:ascii="Times New Roman" w:hAnsi="Times New Roman" w:cs="Times New Roman"/>
          <w:b/>
          <w:sz w:val="24"/>
          <w:szCs w:val="24"/>
        </w:rPr>
        <w:t xml:space="preserve"> от 10.08.2020 и </w:t>
      </w:r>
      <w:r w:rsidR="00536264" w:rsidRPr="00C62103">
        <w:rPr>
          <w:rFonts w:ascii="Times New Roman" w:hAnsi="Times New Roman" w:cs="Times New Roman"/>
          <w:b/>
          <w:sz w:val="24"/>
          <w:szCs w:val="24"/>
        </w:rPr>
        <w:t xml:space="preserve">экспертным заключением от </w:t>
      </w:r>
      <w:r w:rsidR="00A04799" w:rsidRPr="00701F3E">
        <w:rPr>
          <w:rFonts w:ascii="Times New Roman" w:hAnsi="Times New Roman" w:cs="Times New Roman"/>
          <w:b/>
          <w:sz w:val="24"/>
          <w:szCs w:val="24"/>
        </w:rPr>
        <w:t>06</w:t>
      </w:r>
      <w:r w:rsidR="00536264" w:rsidRPr="00701F3E">
        <w:rPr>
          <w:rFonts w:ascii="Times New Roman" w:hAnsi="Times New Roman" w:cs="Times New Roman"/>
          <w:b/>
          <w:sz w:val="24"/>
          <w:szCs w:val="24"/>
        </w:rPr>
        <w:t>.</w:t>
      </w:r>
      <w:r w:rsidR="00A04799" w:rsidRPr="00701F3E">
        <w:rPr>
          <w:rFonts w:ascii="Times New Roman" w:hAnsi="Times New Roman" w:cs="Times New Roman"/>
          <w:b/>
          <w:sz w:val="24"/>
          <w:szCs w:val="24"/>
        </w:rPr>
        <w:t>08</w:t>
      </w:r>
      <w:r w:rsidR="00536264" w:rsidRPr="00701F3E">
        <w:rPr>
          <w:rFonts w:ascii="Times New Roman" w:hAnsi="Times New Roman" w:cs="Times New Roman"/>
          <w:b/>
          <w:sz w:val="24"/>
          <w:szCs w:val="24"/>
        </w:rPr>
        <w:t>.</w:t>
      </w:r>
      <w:r w:rsidR="00A630C7" w:rsidRPr="00701F3E">
        <w:rPr>
          <w:rFonts w:ascii="Times New Roman" w:hAnsi="Times New Roman" w:cs="Times New Roman"/>
          <w:b/>
          <w:sz w:val="24"/>
          <w:szCs w:val="24"/>
        </w:rPr>
        <w:t>20</w:t>
      </w:r>
      <w:r w:rsidR="00701F3E" w:rsidRPr="00701F3E">
        <w:rPr>
          <w:rFonts w:ascii="Times New Roman" w:hAnsi="Times New Roman" w:cs="Times New Roman"/>
          <w:b/>
          <w:sz w:val="24"/>
          <w:szCs w:val="24"/>
        </w:rPr>
        <w:t>20</w:t>
      </w:r>
      <w:r w:rsidR="00536264" w:rsidRPr="00C62103">
        <w:rPr>
          <w:rFonts w:ascii="Times New Roman" w:hAnsi="Times New Roman" w:cs="Times New Roman"/>
          <w:b/>
          <w:sz w:val="24"/>
          <w:szCs w:val="24"/>
        </w:rPr>
        <w:t xml:space="preserve"> по делу </w:t>
      </w:r>
      <w:r w:rsidR="00A04799" w:rsidRPr="00C6210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№ 185/Пр-03/2802-20 </w:t>
      </w:r>
      <w:r w:rsidRPr="00C62103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C62103">
        <w:rPr>
          <w:rFonts w:ascii="Times New Roman" w:hAnsi="Times New Roman" w:cs="Times New Roman"/>
          <w:b/>
          <w:sz w:val="24"/>
          <w:szCs w:val="24"/>
        </w:rPr>
        <w:t>а</w:t>
      </w:r>
      <w:r w:rsidRPr="00C62103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C62103">
        <w:rPr>
          <w:rFonts w:ascii="Times New Roman" w:hAnsi="Times New Roman" w:cs="Times New Roman"/>
          <w:b/>
          <w:sz w:val="24"/>
          <w:szCs w:val="24"/>
        </w:rPr>
        <w:t>е</w:t>
      </w:r>
      <w:r w:rsidRPr="00C62103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66195667" w14:textId="77777777" w:rsidR="00AC6EC4" w:rsidRPr="00C759DB" w:rsidRDefault="00AC6EC4" w:rsidP="00536264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4944B" w14:textId="77777777" w:rsidR="00E46A31" w:rsidRDefault="00E46A31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9EA26" w14:textId="77777777" w:rsidR="002E2542" w:rsidRPr="0091058F" w:rsidRDefault="002E2542" w:rsidP="002E254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58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058F" w:rsidRPr="0091058F"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 сфере водоснабжения и</w:t>
      </w:r>
      <w:r w:rsidR="0091058F">
        <w:rPr>
          <w:rFonts w:ascii="Times New Roman" w:hAnsi="Times New Roman"/>
          <w:b/>
          <w:sz w:val="24"/>
          <w:szCs w:val="24"/>
        </w:rPr>
        <w:t xml:space="preserve"> </w:t>
      </w:r>
      <w:r w:rsidR="0091058F" w:rsidRPr="0091058F">
        <w:rPr>
          <w:rFonts w:ascii="Times New Roman" w:hAnsi="Times New Roman"/>
          <w:b/>
          <w:sz w:val="24"/>
          <w:szCs w:val="24"/>
        </w:rPr>
        <w:t>(или)</w:t>
      </w:r>
      <w:r w:rsidR="0091058F">
        <w:rPr>
          <w:rFonts w:ascii="Times New Roman" w:hAnsi="Times New Roman"/>
          <w:b/>
          <w:sz w:val="24"/>
          <w:szCs w:val="24"/>
        </w:rPr>
        <w:t xml:space="preserve"> </w:t>
      </w:r>
      <w:r w:rsidR="0091058F" w:rsidRPr="0091058F">
        <w:rPr>
          <w:rFonts w:ascii="Times New Roman" w:hAnsi="Times New Roman"/>
          <w:b/>
          <w:sz w:val="24"/>
          <w:szCs w:val="24"/>
        </w:rPr>
        <w:t xml:space="preserve">водоотведения для </w:t>
      </w:r>
      <w:r w:rsidR="0091058F" w:rsidRPr="0091058F">
        <w:rPr>
          <w:rFonts w:ascii="Times New Roman" w:hAnsi="Times New Roman"/>
          <w:b/>
          <w:bCs/>
          <w:sz w:val="24"/>
          <w:szCs w:val="24"/>
        </w:rPr>
        <w:t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</w:r>
      <w:r w:rsidR="0091058F" w:rsidRPr="00910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58F" w:rsidRPr="0091058F">
        <w:rPr>
          <w:rFonts w:ascii="Times New Roman" w:hAnsi="Times New Roman"/>
          <w:b/>
          <w:sz w:val="24"/>
          <w:szCs w:val="24"/>
        </w:rPr>
        <w:t>на</w:t>
      </w:r>
      <w:r w:rsidR="0091058F">
        <w:rPr>
          <w:rFonts w:ascii="Times New Roman" w:hAnsi="Times New Roman"/>
          <w:b/>
          <w:sz w:val="24"/>
          <w:szCs w:val="24"/>
        </w:rPr>
        <w:t xml:space="preserve"> </w:t>
      </w:r>
      <w:r w:rsidR="0091058F" w:rsidRPr="0091058F">
        <w:rPr>
          <w:rFonts w:ascii="Times New Roman" w:hAnsi="Times New Roman"/>
          <w:b/>
          <w:sz w:val="24"/>
          <w:szCs w:val="24"/>
        </w:rPr>
        <w:t>2020 год.</w:t>
      </w:r>
    </w:p>
    <w:p w14:paraId="12E872AC" w14:textId="77777777" w:rsidR="002E2542" w:rsidRPr="00953A07" w:rsidRDefault="002E2542" w:rsidP="002E2542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9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</w:t>
      </w:r>
    </w:p>
    <w:p w14:paraId="7A83F32B" w14:textId="77777777" w:rsidR="002E2542" w:rsidRPr="00953A07" w:rsidRDefault="002E2542" w:rsidP="002E2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07">
        <w:rPr>
          <w:rFonts w:ascii="Times New Roman" w:hAnsi="Times New Roman" w:cs="Times New Roman"/>
          <w:b/>
          <w:sz w:val="24"/>
          <w:szCs w:val="24"/>
        </w:rPr>
        <w:t>Доложил</w:t>
      </w:r>
      <w:r w:rsidR="0091058F">
        <w:rPr>
          <w:rFonts w:ascii="Times New Roman" w:hAnsi="Times New Roman" w:cs="Times New Roman"/>
          <w:b/>
          <w:sz w:val="24"/>
          <w:szCs w:val="24"/>
        </w:rPr>
        <w:t>: С.И. Ландухова.</w:t>
      </w:r>
    </w:p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538"/>
        <w:gridCol w:w="605"/>
        <w:gridCol w:w="428"/>
        <w:gridCol w:w="363"/>
        <w:gridCol w:w="647"/>
        <w:gridCol w:w="728"/>
        <w:gridCol w:w="357"/>
        <w:gridCol w:w="162"/>
        <w:gridCol w:w="122"/>
        <w:gridCol w:w="1012"/>
        <w:gridCol w:w="840"/>
        <w:gridCol w:w="121"/>
        <w:gridCol w:w="142"/>
        <w:gridCol w:w="113"/>
        <w:gridCol w:w="170"/>
        <w:gridCol w:w="492"/>
        <w:gridCol w:w="441"/>
        <w:gridCol w:w="288"/>
        <w:gridCol w:w="526"/>
        <w:gridCol w:w="529"/>
        <w:gridCol w:w="572"/>
        <w:gridCol w:w="443"/>
      </w:tblGrid>
      <w:tr w:rsidR="0091058F" w:rsidRPr="0091058F" w14:paraId="4E215870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3314ABC9" w14:textId="77777777" w:rsidR="0091058F" w:rsidRPr="0091058F" w:rsidRDefault="0091058F" w:rsidP="00910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F1EE7" w14:textId="77777777" w:rsidR="0091058F" w:rsidRPr="0091058F" w:rsidRDefault="0091058F" w:rsidP="0091058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Регулируемой организацией представлен проект производственной программы в сфере водоснабжения и водоотведения на 2020 год.</w:t>
            </w:r>
          </w:p>
        </w:tc>
      </w:tr>
      <w:tr w:rsidR="0091058F" w:rsidRPr="0091058F" w14:paraId="787605F4" w14:textId="77777777" w:rsidTr="00672845">
        <w:tc>
          <w:tcPr>
            <w:tcW w:w="9639" w:type="dxa"/>
            <w:gridSpan w:val="22"/>
            <w:shd w:val="clear" w:color="FFFFFF" w:fill="auto"/>
          </w:tcPr>
          <w:p w14:paraId="704A9654" w14:textId="77777777" w:rsidR="0091058F" w:rsidRPr="0091058F" w:rsidRDefault="0091058F" w:rsidP="0091058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91058F" w:rsidRPr="0091058F" w14:paraId="77295EE6" w14:textId="77777777" w:rsidTr="00672845">
        <w:tc>
          <w:tcPr>
            <w:tcW w:w="9639" w:type="dxa"/>
            <w:gridSpan w:val="22"/>
            <w:shd w:val="clear" w:color="FFFFFF" w:fill="auto"/>
          </w:tcPr>
          <w:p w14:paraId="62CF6224" w14:textId="77777777" w:rsidR="0091058F" w:rsidRPr="0091058F" w:rsidRDefault="0091058F" w:rsidP="0091058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рассмотрения проекта производственной программы в сфере водоснабжения и водоотведения на 2020 год экспертной группой предлагается утвердить для </w:t>
            </w:r>
            <w:proofErr w:type="spellStart"/>
            <w:r w:rsidRPr="0091058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1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2020 год производственную программу:</w:t>
            </w:r>
          </w:p>
          <w:p w14:paraId="48F4ECB3" w14:textId="77777777" w:rsidR="0091058F" w:rsidRPr="0091058F" w:rsidRDefault="0091058F" w:rsidP="0091058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40D0C5CC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92A8F86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ПРОГРАММА</w:t>
            </w:r>
            <w:r w:rsidRPr="0091058F">
              <w:rPr>
                <w:rFonts w:ascii="Times New Roman" w:hAnsi="Times New Roman" w:cs="Times New Roman"/>
                <w:sz w:val="24"/>
                <w:szCs w:val="24"/>
              </w:rPr>
              <w:br/>
              <w:t>в сфере водоснабжения и (или) водоотведения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8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72845" w:rsidRPr="0067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1058F" w:rsidRPr="0091058F" w14:paraId="69CAC3C1" w14:textId="77777777" w:rsidTr="00672845">
        <w:tc>
          <w:tcPr>
            <w:tcW w:w="9639" w:type="dxa"/>
            <w:gridSpan w:val="22"/>
            <w:shd w:val="clear" w:color="FFFFFF" w:fill="auto"/>
            <w:vAlign w:val="bottom"/>
          </w:tcPr>
          <w:p w14:paraId="1403A2EE" w14:textId="77777777" w:rsidR="00561E5A" w:rsidRDefault="00561E5A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ECD7" w14:textId="45F99CDD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91058F" w:rsidRPr="0091058F" w14:paraId="2DF3B5C0" w14:textId="77777777" w:rsidTr="00672845">
        <w:tc>
          <w:tcPr>
            <w:tcW w:w="9639" w:type="dxa"/>
            <w:gridSpan w:val="22"/>
            <w:shd w:val="clear" w:color="FFFFFF" w:fill="auto"/>
            <w:vAlign w:val="bottom"/>
          </w:tcPr>
          <w:p w14:paraId="22C4A02D" w14:textId="77777777" w:rsid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  <w:p w14:paraId="6C41A8C0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3BA9B006" w14:textId="77777777" w:rsidTr="00953B60">
        <w:trPr>
          <w:trHeight w:val="60"/>
        </w:trPr>
        <w:tc>
          <w:tcPr>
            <w:tcW w:w="39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06515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56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2CAC5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дирекция по тепловодоснабжению - структурное подразделение Центральной дирекции по тепловодоснабжению - филиала открытого акционерного общества «Российские железные дороги» (</w:t>
            </w:r>
            <w:proofErr w:type="spellStart"/>
            <w:r w:rsidRPr="0091058F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</w:t>
            </w:r>
            <w:proofErr w:type="spellEnd"/>
            <w:r w:rsidRPr="00910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Смоленский территориальный участок), </w:t>
            </w: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105066, г. Москва, 1-ый Ольховский тупик, д. 8А</w:t>
            </w:r>
          </w:p>
        </w:tc>
      </w:tr>
      <w:tr w:rsidR="0091058F" w:rsidRPr="0091058F" w14:paraId="41FBBEDE" w14:textId="77777777" w:rsidTr="00953B60">
        <w:trPr>
          <w:trHeight w:val="60"/>
        </w:trPr>
        <w:tc>
          <w:tcPr>
            <w:tcW w:w="39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2A274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6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F38E5" w14:textId="77777777" w:rsid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2693AA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ул. Плеханова, д. 45, г. Калуга, 248001</w:t>
            </w:r>
          </w:p>
        </w:tc>
      </w:tr>
      <w:tr w:rsidR="0091058F" w:rsidRPr="0091058F" w14:paraId="7DF8444B" w14:textId="77777777" w:rsidTr="00953B60">
        <w:trPr>
          <w:trHeight w:val="60"/>
        </w:trPr>
        <w:tc>
          <w:tcPr>
            <w:tcW w:w="39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629E1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6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197C5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с 04.09.2020 по 31.12.2020</w:t>
            </w:r>
          </w:p>
        </w:tc>
      </w:tr>
      <w:tr w:rsidR="0091058F" w:rsidRPr="0091058F" w14:paraId="189E5307" w14:textId="77777777" w:rsidTr="00953B60">
        <w:trPr>
          <w:trHeight w:val="60"/>
        </w:trPr>
        <w:tc>
          <w:tcPr>
            <w:tcW w:w="538" w:type="dxa"/>
            <w:shd w:val="clear" w:color="FFFFFF" w:fill="auto"/>
            <w:vAlign w:val="bottom"/>
          </w:tcPr>
          <w:p w14:paraId="3860E862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78BFCA3F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0BEBA23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5FF7B63E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3D174729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4111B32E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F13C9E5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353C66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5ABF3E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76B1D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4851D36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14:paraId="61BE8D1D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6386BF9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D931284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E3A0A60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3ACD61A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201985DC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CE3F422" w14:textId="21740FB5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</w:t>
            </w:r>
          </w:p>
        </w:tc>
      </w:tr>
      <w:tr w:rsidR="0091058F" w:rsidRPr="0091058F" w14:paraId="3B6A265B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E3103AB" w14:textId="77777777" w:rsidR="0091058F" w:rsidRDefault="0091058F" w:rsidP="0091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  <w:p w14:paraId="09667A30" w14:textId="77777777" w:rsidR="0091058F" w:rsidRPr="0091058F" w:rsidRDefault="0091058F" w:rsidP="0091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1BC8E151" w14:textId="77777777" w:rsidTr="00953B60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E3D42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102C4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3E15C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95D30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91058F" w:rsidRPr="0091058F" w14:paraId="16F01875" w14:textId="77777777" w:rsidTr="00953B60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8A2F7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09C99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45C45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48FDD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058F" w:rsidRPr="0091058F" w14:paraId="7FEA1E10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70E0F" w14:textId="77777777" w:rsidR="0091058F" w:rsidRPr="0091058F" w:rsidRDefault="0091058F" w:rsidP="0091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0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08DA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5DE6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69422120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04007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0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51BE4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E161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73845230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AF21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0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44B0C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FDED5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58F" w:rsidRPr="0091058F" w14:paraId="53BA622C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20036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0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EEC5D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E6FF8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0891D06C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5241A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0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6C56C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0A11F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58F" w:rsidRPr="0091058F" w14:paraId="43E71DCD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CF56E83" w14:textId="77777777" w:rsidR="0091058F" w:rsidRPr="0091058F" w:rsidRDefault="0091058F" w:rsidP="0091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9D8908" w14:textId="77777777" w:rsidR="0091058F" w:rsidRDefault="0091058F" w:rsidP="0091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 xml:space="preserve">         2.2. </w:t>
            </w:r>
            <w:r w:rsidR="00F03020" w:rsidRPr="0091058F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мероприятий,</w:t>
            </w: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  <w:p w14:paraId="0C9ED1E6" w14:textId="77777777" w:rsidR="0091058F" w:rsidRPr="0091058F" w:rsidRDefault="0091058F" w:rsidP="0091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14253436" w14:textId="77777777" w:rsidTr="00953B60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F129F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A2CBD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135E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5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ECA4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91058F" w:rsidRPr="0091058F" w14:paraId="47B3ED7B" w14:textId="77777777" w:rsidTr="00953B60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ACEB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6A125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0BFF7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3110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058F" w:rsidRPr="0091058F" w14:paraId="666BDA89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A6A23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7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6B47B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69E83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790D358D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B9688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7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AB44D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3C018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2A8098FD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C6474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7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65DED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5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E383E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58F" w:rsidRPr="0091058F" w14:paraId="5B64A094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9DC0F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7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BDD21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EFEDF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6BBB59AE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1395D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7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7855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5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F1CAA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58F" w:rsidRPr="0091058F" w14:paraId="027458E6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D6C63B2" w14:textId="77777777" w:rsidR="0091058F" w:rsidRPr="0091058F" w:rsidRDefault="0091058F" w:rsidP="0091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96455" w14:textId="77777777" w:rsidR="0091058F" w:rsidRDefault="0091058F" w:rsidP="0091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  <w:r w:rsidR="00F03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ABAFD" w14:textId="77777777" w:rsidR="0091058F" w:rsidRPr="0091058F" w:rsidRDefault="0091058F" w:rsidP="0091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39C32E34" w14:textId="77777777" w:rsidTr="00953B60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332FD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0008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27DE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45E52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91058F" w:rsidRPr="0091058F" w14:paraId="7E0F4915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0667F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8D54D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BC989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4B2460AC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3B34D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25071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4ACC2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45904030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D8A4A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F10A0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D9880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58F" w:rsidRPr="0091058F" w14:paraId="461A27FD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B5B89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7867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ED4E4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1DDE27D3" w14:textId="77777777" w:rsidTr="00953B60">
        <w:trPr>
          <w:trHeight w:val="60"/>
        </w:trPr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CE3CF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C604D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75D97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58F" w:rsidRPr="0091058F" w14:paraId="24DEA2AC" w14:textId="77777777" w:rsidTr="00953B60">
        <w:trPr>
          <w:trHeight w:val="60"/>
        </w:trPr>
        <w:tc>
          <w:tcPr>
            <w:tcW w:w="538" w:type="dxa"/>
            <w:shd w:val="clear" w:color="FFFFFF" w:fill="auto"/>
            <w:vAlign w:val="bottom"/>
          </w:tcPr>
          <w:p w14:paraId="6EAA8571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1ECE3E4F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93912B8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4D901B9F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2C80897D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5A275B5F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2E938FC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3BDD7C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ACB1E4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15B7B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F8F6E01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14:paraId="0C7BDA8F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67C4A4A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93A9E0C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8CE0FCC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440CBFD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5D7D2B0B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C135A55" w14:textId="7C8B676B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</w:tr>
      <w:tr w:rsidR="0091058F" w:rsidRPr="0091058F" w14:paraId="000B56E7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5E93FBB" w14:textId="77777777" w:rsid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  <w:p w14:paraId="003EB0A5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04D4EE5F" w14:textId="77777777" w:rsidTr="006765C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18ECC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FF6C6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AD2C3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4B99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91058F" w:rsidRPr="0091058F" w14:paraId="48785205" w14:textId="77777777" w:rsidTr="006765C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9786B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D8CC6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E2AA0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5F36D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058F" w:rsidRPr="0091058F" w14:paraId="32FB32CE" w14:textId="77777777" w:rsidTr="006765CD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F7736" w14:textId="77777777" w:rsidR="0091058F" w:rsidRPr="006765CD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D33F3" w14:textId="77777777" w:rsidR="0091058F" w:rsidRPr="006765CD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EC93D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CD" w:rsidRPr="0091058F" w14:paraId="259BCF52" w14:textId="77777777" w:rsidTr="00672845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8D63C" w14:textId="77777777" w:rsidR="006765CD" w:rsidRPr="006765CD" w:rsidRDefault="006765CD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Планируемый объем воды</w:t>
            </w:r>
          </w:p>
        </w:tc>
        <w:tc>
          <w:tcPr>
            <w:tcW w:w="1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FADFD" w14:textId="77777777" w:rsidR="006765CD" w:rsidRPr="006765CD" w:rsidRDefault="006765CD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295DC" w14:textId="77777777" w:rsidR="006765CD" w:rsidRPr="006765CD" w:rsidRDefault="006765CD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</w:tr>
      <w:tr w:rsidR="0091058F" w:rsidRPr="0091058F" w14:paraId="5604075C" w14:textId="77777777" w:rsidTr="006765CD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D51AE" w14:textId="77777777" w:rsidR="0091058F" w:rsidRPr="006765CD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378B2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2181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CD" w:rsidRPr="0091058F" w14:paraId="291962B1" w14:textId="77777777" w:rsidTr="00672845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B48C8" w14:textId="77777777" w:rsidR="006765CD" w:rsidRPr="006765CD" w:rsidRDefault="006765CD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4243B" w14:textId="77777777" w:rsidR="006765CD" w:rsidRPr="006765CD" w:rsidRDefault="006765CD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EC3C5" w14:textId="77777777" w:rsidR="006765CD" w:rsidRPr="006765CD" w:rsidRDefault="006765CD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146,36</w:t>
            </w:r>
          </w:p>
        </w:tc>
      </w:tr>
      <w:tr w:rsidR="0091058F" w:rsidRPr="0091058F" w14:paraId="30C84E5B" w14:textId="77777777" w:rsidTr="00953B60">
        <w:trPr>
          <w:trHeight w:val="60"/>
        </w:trPr>
        <w:tc>
          <w:tcPr>
            <w:tcW w:w="538" w:type="dxa"/>
            <w:shd w:val="clear" w:color="FFFFFF" w:fill="auto"/>
            <w:vAlign w:val="bottom"/>
          </w:tcPr>
          <w:p w14:paraId="4DEBD92C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6BF741A7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79E8740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67B76529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01B0B79B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73806363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F71C202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2C86A3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361918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D8D8D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4DC4046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14:paraId="409AA668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7EEA9B1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9F0B0D5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1BCCACC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2BCD1C5" w14:textId="77777777" w:rsidR="0091058F" w:rsidRPr="0091058F" w:rsidRDefault="0091058F" w:rsidP="009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404013B0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F72C018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91058F" w:rsidRPr="0091058F" w14:paraId="4FF9DCED" w14:textId="77777777" w:rsidTr="0067284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5401EE6" w14:textId="77777777" w:rsid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  <w:p w14:paraId="37EE6733" w14:textId="77777777" w:rsidR="006765CD" w:rsidRPr="0091058F" w:rsidRDefault="006765CD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78AEA68E" w14:textId="77777777" w:rsidTr="006765C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624A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D083D5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20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E38C7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4FF30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91058F" w:rsidRPr="0091058F" w14:paraId="3C78D593" w14:textId="77777777" w:rsidTr="006765C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898C9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4A32F6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1B5F9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EEA8C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058F" w:rsidRPr="0091058F" w14:paraId="31D1144E" w14:textId="77777777" w:rsidTr="006765CD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A644A5" w14:textId="77777777" w:rsidR="0091058F" w:rsidRPr="006765CD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4120F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5920F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41DCA250" w14:textId="77777777" w:rsidTr="006765CD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04B96C" w14:textId="77777777" w:rsidR="0091058F" w:rsidRPr="006765CD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20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A29D7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137E" w14:textId="77777777" w:rsidR="0091058F" w:rsidRPr="006765CD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CD" w:rsidRPr="0091058F" w14:paraId="6A7EDE65" w14:textId="77777777" w:rsidTr="00672845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4BB339" w14:textId="77777777" w:rsidR="006765CD" w:rsidRPr="006765CD" w:rsidRDefault="006765CD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77B95" w14:textId="77777777" w:rsidR="006765CD" w:rsidRPr="006765CD" w:rsidRDefault="006765CD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CFDB" w14:textId="77777777" w:rsidR="006765CD" w:rsidRPr="006765CD" w:rsidRDefault="006765CD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660,24</w:t>
            </w:r>
          </w:p>
        </w:tc>
      </w:tr>
      <w:tr w:rsidR="0091058F" w:rsidRPr="0091058F" w14:paraId="2D22E9F9" w14:textId="77777777" w:rsidTr="006765CD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26C0BB" w14:textId="77777777" w:rsidR="0091058F" w:rsidRPr="006765CD" w:rsidRDefault="0091058F" w:rsidP="0067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C78F7" w14:textId="77777777" w:rsidR="0091058F" w:rsidRPr="006765CD" w:rsidRDefault="0091058F" w:rsidP="0067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94398" w14:textId="77777777" w:rsidR="0091058F" w:rsidRPr="006765CD" w:rsidRDefault="0091058F" w:rsidP="0067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CD" w:rsidRPr="0091058F" w14:paraId="1EF0B293" w14:textId="77777777" w:rsidTr="00672845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76C170" w14:textId="77777777" w:rsidR="006765CD" w:rsidRPr="006765CD" w:rsidRDefault="006765CD" w:rsidP="0067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7A034" w14:textId="77777777" w:rsidR="006765CD" w:rsidRPr="006765CD" w:rsidRDefault="006765CD" w:rsidP="0067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E5C6" w14:textId="77777777" w:rsidR="006765CD" w:rsidRPr="006765CD" w:rsidRDefault="006765CD" w:rsidP="0067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D">
              <w:rPr>
                <w:rFonts w:ascii="Times New Roman" w:hAnsi="Times New Roman" w:cs="Times New Roman"/>
                <w:sz w:val="20"/>
                <w:szCs w:val="20"/>
              </w:rPr>
              <w:t>167,75</w:t>
            </w:r>
          </w:p>
        </w:tc>
      </w:tr>
    </w:tbl>
    <w:p w14:paraId="12FF7C7C" w14:textId="77777777" w:rsidR="00953B60" w:rsidRDefault="00953B60" w:rsidP="006765CD">
      <w:pPr>
        <w:spacing w:after="0" w:line="240" w:lineRule="auto"/>
      </w:pP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2228"/>
        <w:gridCol w:w="2608"/>
        <w:gridCol w:w="2432"/>
        <w:gridCol w:w="850"/>
        <w:gridCol w:w="992"/>
      </w:tblGrid>
      <w:tr w:rsidR="0091058F" w:rsidRPr="0091058F" w14:paraId="27582A18" w14:textId="77777777" w:rsidTr="006765CD">
        <w:trPr>
          <w:trHeight w:val="6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6E5754AC" w14:textId="77777777" w:rsidR="0091058F" w:rsidRPr="0091058F" w:rsidRDefault="0091058F" w:rsidP="0067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91058F" w:rsidRPr="0091058F" w14:paraId="49A3E8FC" w14:textId="77777777" w:rsidTr="006765CD">
        <w:trPr>
          <w:trHeight w:val="6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7C53ABDD" w14:textId="77777777" w:rsidR="0091058F" w:rsidRDefault="0091058F" w:rsidP="0067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  <w:p w14:paraId="30F532A0" w14:textId="77777777" w:rsidR="00B11A68" w:rsidRPr="0091058F" w:rsidRDefault="00B11A68" w:rsidP="0067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5CD97708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E29D" w14:textId="77777777" w:rsidR="0091058F" w:rsidRPr="00953B60" w:rsidRDefault="0091058F" w:rsidP="0067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B7D6B" w14:textId="77777777" w:rsidR="0091058F" w:rsidRPr="00953B60" w:rsidRDefault="0091058F" w:rsidP="0067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770A7" w14:textId="77777777" w:rsidR="0091058F" w:rsidRPr="00953B60" w:rsidRDefault="0091058F" w:rsidP="0067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План 2020</w:t>
            </w:r>
          </w:p>
        </w:tc>
      </w:tr>
      <w:tr w:rsidR="0091058F" w:rsidRPr="0091058F" w14:paraId="41D05A1E" w14:textId="77777777" w:rsidTr="006765CD">
        <w:trPr>
          <w:trHeight w:val="60"/>
        </w:trPr>
        <w:tc>
          <w:tcPr>
            <w:tcW w:w="9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48DF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91058F" w:rsidRPr="0091058F" w14:paraId="3679704C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E1932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98D60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1593E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696F02F9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5E61A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97320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259E2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2CCD9FA4" w14:textId="77777777" w:rsidTr="006765CD">
        <w:trPr>
          <w:trHeight w:val="60"/>
        </w:trPr>
        <w:tc>
          <w:tcPr>
            <w:tcW w:w="9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1FC6C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1058F" w:rsidRPr="0091058F" w14:paraId="059C473E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21956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2F261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298F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1CE31EF2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5C567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2DCE0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0831F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7F4CE862" w14:textId="77777777" w:rsidTr="006765CD">
        <w:trPr>
          <w:trHeight w:val="60"/>
        </w:trPr>
        <w:tc>
          <w:tcPr>
            <w:tcW w:w="9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6E5DB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91058F" w:rsidRPr="0091058F" w14:paraId="4B94B6CB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BF209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1159D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719C6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0106908A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558DF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F35A8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A5549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1C0896BD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3A864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EF40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A576D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55F6D1C1" w14:textId="77777777" w:rsidTr="006765CD">
        <w:trPr>
          <w:trHeight w:val="60"/>
        </w:trPr>
        <w:tc>
          <w:tcPr>
            <w:tcW w:w="9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B9599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91058F" w:rsidRPr="0091058F" w14:paraId="7DBF908B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9C006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8A5B5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9F096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2BBD1622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90D79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6A0DE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62A2F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65ECC714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CDA7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C3517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A0C1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14E69AE1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4898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3D280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F45D4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91058F" w:rsidRPr="0091058F" w14:paraId="32624E1E" w14:textId="77777777" w:rsidTr="006765CD">
        <w:trPr>
          <w:trHeight w:val="60"/>
        </w:trPr>
        <w:tc>
          <w:tcPr>
            <w:tcW w:w="7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05A70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A7D6F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B0A2E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58F" w:rsidRPr="0091058F" w14:paraId="58E3B37A" w14:textId="77777777" w:rsidTr="006765CD">
        <w:trPr>
          <w:trHeight w:val="6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005BB2B6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*Не утверждается, так как удельный расход электрической энергии не применяется при расчете тарифов методом сравнения аналогов</w:t>
            </w:r>
          </w:p>
        </w:tc>
      </w:tr>
      <w:tr w:rsidR="0091058F" w:rsidRPr="0091058F" w14:paraId="1E107FBA" w14:textId="77777777" w:rsidTr="006765CD">
        <w:trPr>
          <w:trHeight w:val="6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3269347A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EF66E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91058F" w:rsidRPr="0091058F" w14:paraId="52C229D5" w14:textId="77777777" w:rsidTr="00561E5A">
        <w:trPr>
          <w:trHeight w:val="8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7A00CB06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  <w:r w:rsidR="00790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7997D3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08202599" w14:textId="77777777" w:rsidTr="006765CD">
        <w:trPr>
          <w:trHeight w:val="6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7DCBA259" w14:textId="77777777" w:rsidR="0091058F" w:rsidRPr="0091058F" w:rsidRDefault="0091058F" w:rsidP="009105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91058F" w:rsidRPr="0091058F" w14:paraId="7A014945" w14:textId="77777777" w:rsidTr="006765CD">
        <w:trPr>
          <w:trHeight w:val="6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66B66BDD" w14:textId="77777777" w:rsidR="00561E5A" w:rsidRDefault="00561E5A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1C66" w14:textId="24FBB0B2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91058F" w:rsidRPr="0091058F" w14:paraId="066B2BE0" w14:textId="77777777" w:rsidTr="006765CD">
        <w:trPr>
          <w:trHeight w:val="6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1E64E291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Pr="0091058F">
              <w:rPr>
                <w:rFonts w:ascii="Times New Roman" w:hAnsi="Times New Roman" w:cs="Times New Roman"/>
                <w:sz w:val="24"/>
                <w:szCs w:val="24"/>
              </w:rPr>
              <w:br/>
              <w:t>за 2019 год</w:t>
            </w:r>
          </w:p>
          <w:p w14:paraId="1F5489F4" w14:textId="77777777" w:rsidR="0091058F" w:rsidRPr="0091058F" w:rsidRDefault="0091058F" w:rsidP="00953B60">
            <w:pPr>
              <w:tabs>
                <w:tab w:val="left" w:pos="1020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производственной программы за 2019 год не может быть представлен, так как организация ранее не осуществляла деятельность по транспортировке воды и транспортировке сточных вод. </w:t>
            </w:r>
          </w:p>
          <w:p w14:paraId="093D0EBD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16935865" w14:textId="77777777" w:rsidTr="006765CD">
        <w:trPr>
          <w:trHeight w:val="6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587EE13A" w14:textId="77777777" w:rsidR="0091058F" w:rsidRP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91058F" w:rsidRPr="0091058F" w14:paraId="5DDB97C2" w14:textId="77777777" w:rsidTr="006765CD">
        <w:trPr>
          <w:trHeight w:val="60"/>
        </w:trPr>
        <w:tc>
          <w:tcPr>
            <w:tcW w:w="9639" w:type="dxa"/>
            <w:gridSpan w:val="6"/>
            <w:shd w:val="clear" w:color="FFFFFF" w:fill="auto"/>
            <w:vAlign w:val="bottom"/>
          </w:tcPr>
          <w:p w14:paraId="2DB2EADE" w14:textId="77777777" w:rsidR="0091058F" w:rsidRDefault="0091058F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  <w:p w14:paraId="43E907C3" w14:textId="77777777" w:rsidR="00953B60" w:rsidRPr="0091058F" w:rsidRDefault="00953B60" w:rsidP="009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8F" w:rsidRPr="0091058F" w14:paraId="0C2E117C" w14:textId="77777777" w:rsidTr="006765CD">
        <w:trPr>
          <w:trHeight w:val="60"/>
        </w:trPr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9D819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42321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47FFB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9599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91058F" w:rsidRPr="0091058F" w14:paraId="216BD949" w14:textId="77777777" w:rsidTr="006765CD">
        <w:trPr>
          <w:trHeight w:val="60"/>
        </w:trPr>
        <w:tc>
          <w:tcPr>
            <w:tcW w:w="27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1821C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951A0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3EB8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267CA67B" w14:textId="77777777" w:rsidTr="006765CD">
        <w:trPr>
          <w:trHeight w:val="60"/>
        </w:trPr>
        <w:tc>
          <w:tcPr>
            <w:tcW w:w="27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B8116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41258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07C48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B60" w:rsidRPr="0091058F" w14:paraId="5484BF05" w14:textId="77777777" w:rsidTr="006765CD">
        <w:trPr>
          <w:trHeight w:val="60"/>
        </w:trPr>
        <w:tc>
          <w:tcPr>
            <w:tcW w:w="27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B8BBC" w14:textId="77777777" w:rsidR="00953B60" w:rsidRPr="00953B60" w:rsidRDefault="00953B60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C76FA" w14:textId="77777777" w:rsidR="00953B60" w:rsidRPr="00953B60" w:rsidRDefault="00953B60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D19D4" w14:textId="77777777" w:rsidR="00953B60" w:rsidRPr="00953B60" w:rsidRDefault="00953B60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58F" w:rsidRPr="0091058F" w14:paraId="51859B78" w14:textId="77777777" w:rsidTr="006765CD">
        <w:trPr>
          <w:trHeight w:val="60"/>
        </w:trPr>
        <w:tc>
          <w:tcPr>
            <w:tcW w:w="27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0F6F7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F1488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38518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58F" w:rsidRPr="0091058F" w14:paraId="47756908" w14:textId="77777777" w:rsidTr="006765CD">
        <w:trPr>
          <w:trHeight w:val="60"/>
        </w:trPr>
        <w:tc>
          <w:tcPr>
            <w:tcW w:w="27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A3BD0" w14:textId="77777777" w:rsidR="0091058F" w:rsidRPr="00953B60" w:rsidRDefault="0091058F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5FA5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328E9" w14:textId="77777777" w:rsidR="0091058F" w:rsidRPr="00953B60" w:rsidRDefault="0091058F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B60" w:rsidRPr="0091058F" w14:paraId="73C3EB42" w14:textId="77777777" w:rsidTr="006765CD">
        <w:trPr>
          <w:trHeight w:val="60"/>
        </w:trPr>
        <w:tc>
          <w:tcPr>
            <w:tcW w:w="27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B3171" w14:textId="77777777" w:rsidR="00953B60" w:rsidRPr="00953B60" w:rsidRDefault="00953B60" w:rsidP="0091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4BE94" w14:textId="77777777" w:rsidR="00953B60" w:rsidRPr="00953B60" w:rsidRDefault="00953B60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4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F76E" w14:textId="77777777" w:rsidR="00953B60" w:rsidRPr="00953B60" w:rsidRDefault="00953B60" w:rsidP="0091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E253AF0" w14:textId="77777777" w:rsidR="0091058F" w:rsidRPr="00953B60" w:rsidRDefault="0091058F" w:rsidP="002E2542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52DBAF" w14:textId="77777777" w:rsidR="002E2542" w:rsidRPr="00953B60" w:rsidRDefault="002E2542" w:rsidP="002E254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6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6C2A1E3" w14:textId="5BFAB1A6" w:rsidR="002E2542" w:rsidRDefault="0091058F" w:rsidP="002E254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077FE">
        <w:rPr>
          <w:rFonts w:ascii="Times New Roman" w:hAnsi="Times New Roman"/>
          <w:sz w:val="24"/>
          <w:szCs w:val="24"/>
        </w:rPr>
        <w:t>С 4</w:t>
      </w:r>
      <w:r w:rsidR="001D601E" w:rsidRPr="007077FE">
        <w:rPr>
          <w:rFonts w:ascii="Times New Roman" w:hAnsi="Times New Roman"/>
          <w:sz w:val="24"/>
          <w:szCs w:val="24"/>
        </w:rPr>
        <w:t xml:space="preserve"> сентября </w:t>
      </w:r>
      <w:r w:rsidRPr="007077FE">
        <w:rPr>
          <w:rFonts w:ascii="Times New Roman" w:hAnsi="Times New Roman"/>
          <w:sz w:val="24"/>
          <w:szCs w:val="24"/>
        </w:rPr>
        <w:t>2020</w:t>
      </w:r>
      <w:r w:rsidR="001D601E" w:rsidRPr="007077FE">
        <w:rPr>
          <w:rFonts w:ascii="Times New Roman" w:hAnsi="Times New Roman"/>
          <w:sz w:val="24"/>
          <w:szCs w:val="24"/>
        </w:rPr>
        <w:t xml:space="preserve"> года</w:t>
      </w:r>
      <w:r w:rsidRPr="00953B60">
        <w:rPr>
          <w:rFonts w:ascii="Times New Roman" w:hAnsi="Times New Roman"/>
          <w:sz w:val="24"/>
          <w:szCs w:val="24"/>
        </w:rPr>
        <w:t xml:space="preserve"> утвердить предложенную производственную программу в сфере водоснабжения и (или) водоотведения для </w:t>
      </w:r>
      <w:r w:rsidRPr="00953B60">
        <w:rPr>
          <w:rFonts w:ascii="Times New Roman" w:eastAsia="Times New Roman" w:hAnsi="Times New Roman" w:cs="Times New Roman"/>
          <w:sz w:val="24"/>
          <w:szCs w:val="24"/>
        </w:rPr>
        <w:t xml:space="preserve"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</w:r>
      <w:r w:rsidRPr="00953B60">
        <w:rPr>
          <w:rFonts w:ascii="Times New Roman" w:hAnsi="Times New Roman"/>
          <w:sz w:val="24"/>
          <w:szCs w:val="24"/>
        </w:rPr>
        <w:t>на 2020 год.</w:t>
      </w:r>
    </w:p>
    <w:p w14:paraId="33C96F16" w14:textId="77777777" w:rsidR="0091058F" w:rsidRDefault="0091058F" w:rsidP="002E254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76EDD" w14:textId="77777777" w:rsidR="0091058F" w:rsidRPr="00C62103" w:rsidRDefault="0091058F" w:rsidP="0091058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BA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13.08.2020 </w:t>
      </w:r>
      <w:r w:rsidRPr="00C62103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62103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62103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05250641" w14:textId="77777777" w:rsidR="002E2542" w:rsidRDefault="002E2542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DA9A7" w14:textId="77777777" w:rsidR="002E2542" w:rsidRPr="00672845" w:rsidRDefault="002E2542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254CB" w14:textId="77777777" w:rsidR="002E2542" w:rsidRPr="00672845" w:rsidRDefault="002E2542" w:rsidP="002E254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84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72845" w:rsidRPr="00672845">
        <w:rPr>
          <w:rFonts w:ascii="Times New Roman" w:hAnsi="Times New Roman"/>
          <w:b/>
          <w:sz w:val="24"/>
          <w:szCs w:val="24"/>
        </w:rPr>
        <w:t xml:space="preserve">Об установлении тарифов </w:t>
      </w:r>
      <w:r w:rsidR="00672845" w:rsidRPr="00672845">
        <w:rPr>
          <w:rFonts w:ascii="Times New Roman" w:hAnsi="Times New Roman"/>
          <w:b/>
          <w:bCs/>
          <w:sz w:val="24"/>
          <w:szCs w:val="24"/>
        </w:rPr>
        <w:t xml:space="preserve">на транспортировку воды и транспортировку  сточных вод для 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</w:r>
      <w:r w:rsidR="00672845" w:rsidRPr="00672845">
        <w:rPr>
          <w:rFonts w:ascii="Times New Roman" w:hAnsi="Times New Roman"/>
          <w:b/>
          <w:sz w:val="24"/>
          <w:szCs w:val="24"/>
        </w:rPr>
        <w:t>на 2020 год.</w:t>
      </w:r>
    </w:p>
    <w:p w14:paraId="344BC398" w14:textId="77777777" w:rsidR="002E2542" w:rsidRPr="00953A07" w:rsidRDefault="002E2542" w:rsidP="002E2542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9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</w:t>
      </w:r>
    </w:p>
    <w:p w14:paraId="599B5B82" w14:textId="77777777" w:rsidR="0091058F" w:rsidRPr="00953A07" w:rsidRDefault="0091058F" w:rsidP="00910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07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: С.И. Ландухова.</w:t>
      </w:r>
    </w:p>
    <w:p w14:paraId="38127A65" w14:textId="77777777" w:rsidR="002E2542" w:rsidRDefault="002E2542" w:rsidP="002E2542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E4B4F" w14:textId="77777777" w:rsidR="00672845" w:rsidRDefault="00672845" w:rsidP="00EF6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p w14:paraId="4BCBEEA4" w14:textId="77777777" w:rsidR="00EF6EF4" w:rsidRPr="00EF6EF4" w:rsidRDefault="00EF6EF4" w:rsidP="00EF6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9"/>
        <w:gridCol w:w="5113"/>
      </w:tblGrid>
      <w:tr w:rsidR="00672845" w:rsidRPr="00EF6EF4" w14:paraId="6376F6DC" w14:textId="77777777" w:rsidTr="00EF6EF4">
        <w:trPr>
          <w:trHeight w:val="5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8ED45B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="00EF6EF4" w:rsidRPr="00EF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регулируемой организации</w:t>
            </w:r>
            <w:r w:rsidR="00EF6EF4" w:rsidRPr="00EF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758B8A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дирекция по тепловодоснабжению - структурное подразделение Центральной дирекции по тепловодоснабжению - филиала открытого акционерного </w:t>
            </w:r>
            <w:r w:rsidRPr="00EF6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 «Российские железные дороги» (</w:t>
            </w:r>
            <w:proofErr w:type="spellStart"/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Московско</w:t>
            </w:r>
            <w:proofErr w:type="spellEnd"/>
            <w:r w:rsidRPr="00EF6EF4">
              <w:rPr>
                <w:rFonts w:ascii="Times New Roman" w:hAnsi="Times New Roman" w:cs="Times New Roman"/>
                <w:sz w:val="20"/>
                <w:szCs w:val="20"/>
              </w:rPr>
              <w:t xml:space="preserve"> – Смоленский территориальный участок)</w:t>
            </w:r>
          </w:p>
        </w:tc>
      </w:tr>
      <w:tr w:rsidR="00672845" w:rsidRPr="00EF6EF4" w14:paraId="6B168ADE" w14:textId="77777777" w:rsidTr="00EF6EF4">
        <w:trPr>
          <w:trHeight w:val="5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5E94BEF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государственный</w:t>
            </w:r>
            <w:r w:rsidR="00EF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12ECE3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1037739877295</w:t>
            </w:r>
          </w:p>
        </w:tc>
      </w:tr>
      <w:tr w:rsidR="00672845" w:rsidRPr="00EF6EF4" w14:paraId="450CA55B" w14:textId="77777777" w:rsidTr="00EF6EF4">
        <w:trPr>
          <w:trHeight w:val="5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DA4EA6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0814A5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</w:tc>
      </w:tr>
      <w:tr w:rsidR="00672845" w:rsidRPr="00EF6EF4" w14:paraId="463ADA0B" w14:textId="77777777" w:rsidTr="00EF6EF4">
        <w:trPr>
          <w:trHeight w:val="5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305C5E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54407E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770845068</w:t>
            </w:r>
          </w:p>
        </w:tc>
      </w:tr>
      <w:tr w:rsidR="00672845" w:rsidRPr="00EF6EF4" w14:paraId="42C172D4" w14:textId="77777777" w:rsidTr="00EF6EF4">
        <w:trPr>
          <w:trHeight w:val="5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CBC1A5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D0B520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672845" w:rsidRPr="00EF6EF4" w14:paraId="6445E561" w14:textId="77777777" w:rsidTr="00EF6EF4">
        <w:trPr>
          <w:trHeight w:val="5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5EFF91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7F1B44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672845" w:rsidRPr="00EF6EF4" w14:paraId="3829935A" w14:textId="77777777" w:rsidTr="00EF6EF4">
        <w:trPr>
          <w:trHeight w:val="5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7DA6BB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7254BC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107174, г. Москва, ул. Новая Басманная, д. 2</w:t>
            </w:r>
          </w:p>
        </w:tc>
      </w:tr>
      <w:tr w:rsidR="00672845" w:rsidRPr="00EF6EF4" w14:paraId="776BCF39" w14:textId="77777777" w:rsidTr="00EF6EF4">
        <w:trPr>
          <w:trHeight w:val="5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06C27B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5FB9E8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105066, г. Москва, 1-ый Ольховский тупик, д. 8А</w:t>
            </w:r>
          </w:p>
        </w:tc>
      </w:tr>
    </w:tbl>
    <w:p w14:paraId="7DF9A4A8" w14:textId="77777777" w:rsidR="00EF6EF4" w:rsidRDefault="00EF6EF4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2EB10C" w14:textId="77777777" w:rsidR="00672845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 xml:space="preserve">Транзитная организация представила в министерство конкурентной политики Калужской области предложение для установления </w:t>
      </w:r>
      <w:proofErr w:type="spellStart"/>
      <w:r w:rsidRPr="00EF6EF4">
        <w:rPr>
          <w:rFonts w:ascii="Times New Roman" w:hAnsi="Times New Roman" w:cs="Times New Roman"/>
          <w:sz w:val="24"/>
          <w:szCs w:val="24"/>
        </w:rPr>
        <w:t>одноставочных</w:t>
      </w:r>
      <w:proofErr w:type="spellEnd"/>
      <w:r w:rsidRPr="00EF6EF4">
        <w:rPr>
          <w:rFonts w:ascii="Times New Roman" w:hAnsi="Times New Roman" w:cs="Times New Roman"/>
          <w:sz w:val="24"/>
          <w:szCs w:val="24"/>
        </w:rPr>
        <w:t xml:space="preserve"> тарифов на транспортировку воды и транспортировку сточных вод на 2020 год в следующих размерах:</w:t>
      </w:r>
    </w:p>
    <w:p w14:paraId="334B087B" w14:textId="77777777" w:rsidR="00EF6EF4" w:rsidRPr="00EF6EF4" w:rsidRDefault="00EF6EF4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1276"/>
        <w:gridCol w:w="5244"/>
      </w:tblGrid>
      <w:tr w:rsidR="00672845" w:rsidRPr="00EF6EF4" w14:paraId="4DF99D55" w14:textId="77777777" w:rsidTr="000E3AF7">
        <w:trPr>
          <w:trHeight w:val="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91188B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677FBD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9C3712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672845" w:rsidRPr="00EF6EF4" w14:paraId="79401ABE" w14:textId="77777777" w:rsidTr="000E3AF7">
        <w:trPr>
          <w:trHeight w:val="5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15A004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A8A6FF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1B740E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  <w:r w:rsidRPr="00EF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672845" w:rsidRPr="00EF6EF4" w14:paraId="0DED9E75" w14:textId="77777777" w:rsidTr="000E3AF7">
        <w:trPr>
          <w:trHeight w:val="5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4EED2D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672845" w:rsidRPr="00EF6EF4" w14:paraId="669CD481" w14:textId="77777777" w:rsidTr="000E3AF7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4B070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1B2E6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EF6E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8DEEB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72845" w:rsidRPr="00EF6EF4" w14:paraId="25658D10" w14:textId="77777777" w:rsidTr="000E3AF7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151B9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8FF85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EF6E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F7EEF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</w:tbl>
    <w:tbl>
      <w:tblPr>
        <w:tblW w:w="963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5"/>
      </w:tblGrid>
      <w:tr w:rsidR="00672845" w:rsidRPr="00EF6EF4" w14:paraId="764FA362" w14:textId="77777777" w:rsidTr="00672845">
        <w:trPr>
          <w:trHeight w:val="1905"/>
        </w:trPr>
        <w:tc>
          <w:tcPr>
            <w:tcW w:w="9635" w:type="dxa"/>
            <w:shd w:val="clear" w:color="FFFFFF" w:fill="auto"/>
          </w:tcPr>
          <w:p w14:paraId="43E16A6A" w14:textId="77777777" w:rsidR="00672845" w:rsidRPr="00EF6EF4" w:rsidRDefault="00672845" w:rsidP="00EF6EF4">
            <w:pPr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C48EA" w14:textId="77777777" w:rsidR="00672845" w:rsidRPr="00EF6EF4" w:rsidRDefault="00672845" w:rsidP="00EF6E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4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представленным транзитной организацией материалам, приказом министерства от 31.07.2020 № 229-тд открыто дело № 187/В-03/2850-20 об установлении </w:t>
            </w:r>
            <w:proofErr w:type="spellStart"/>
            <w:r w:rsidRPr="00EF6EF4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EF6EF4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транспортировку воды и транспортировку сточных вод на 2020 год методом сравнения аналогов. </w:t>
            </w:r>
          </w:p>
          <w:p w14:paraId="0745FBC6" w14:textId="77777777" w:rsidR="00672845" w:rsidRPr="00EF6EF4" w:rsidRDefault="00672845" w:rsidP="00EF6E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4">
              <w:rPr>
                <w:rFonts w:ascii="Times New Roman" w:hAnsi="Times New Roman" w:cs="Times New Roman"/>
                <w:sz w:val="24"/>
                <w:szCs w:val="24"/>
              </w:rPr>
              <w:t>Имущество для осуществления регулируемой деятельности находится у транзитной организации в собственности (свидетельства о государственной регистрации права собственности от 09.02.2010 № АА 000240).</w:t>
            </w:r>
            <w:r w:rsidRPr="00EF6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2D88857" w14:textId="77777777" w:rsidR="00672845" w:rsidRPr="00EF6EF4" w:rsidRDefault="00672845" w:rsidP="00EF6E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4">
              <w:rPr>
                <w:rFonts w:ascii="Times New Roman" w:hAnsi="Times New Roman" w:cs="Times New Roman"/>
                <w:sz w:val="24"/>
                <w:szCs w:val="24"/>
              </w:rPr>
              <w:t>Транзитная организация оказывает услуги на территории МО ГП «Город Калуга» в зоне деятельности гарантирующей организации ГП Калужской области «</w:t>
            </w:r>
            <w:proofErr w:type="spellStart"/>
            <w:r w:rsidRPr="00EF6EF4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EF6EF4">
              <w:rPr>
                <w:rFonts w:ascii="Times New Roman" w:hAnsi="Times New Roman" w:cs="Times New Roman"/>
                <w:sz w:val="24"/>
                <w:szCs w:val="24"/>
              </w:rPr>
              <w:t>» (постановление Городской Управы г. Калуги от 12.03.2013        № 2330-пи).</w:t>
            </w:r>
          </w:p>
          <w:p w14:paraId="67F327ED" w14:textId="77777777" w:rsidR="00672845" w:rsidRPr="00EF6EF4" w:rsidRDefault="00672845" w:rsidP="00EF6EF4">
            <w:pPr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4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транспортировку воды и транспортировку сточных вод устанавливается для организации впервые. </w:t>
            </w:r>
          </w:p>
        </w:tc>
      </w:tr>
    </w:tbl>
    <w:p w14:paraId="683BE335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В соответствии с пунктом 5 постановления Правительства Российской Федерации от 04.07.2019 № 855 и пунктом 53 Основ ценообразования в сфере водоснабжения и водоотведения, утвержденных постановлением Правительства Российской Федерации от 13.05.2013 № 406, в отношении регулируемых организаций, протяженность сетей холодного водоснабжения и (или) водоотведения которых не превышает 10 километров, тарифы на транспортировку холодной воды и (или) транспортировку сточных вод должны быть установлены с 01.01.2020 методом сравнения аналогов.</w:t>
      </w:r>
    </w:p>
    <w:p w14:paraId="5C8844CA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Утвержденная в соответствии с действующим законодательством инвестиционная программа у транзитной организации отсутствует.</w:t>
      </w:r>
    </w:p>
    <w:p w14:paraId="72C3DFBB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При проведении экспертизы тарифов экспертная группа руководствуется следующими законодательными и правовыми актами:</w:t>
      </w:r>
    </w:p>
    <w:p w14:paraId="5F6B0DC8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Налоговым кодексом Российской Федерации;</w:t>
      </w:r>
    </w:p>
    <w:p w14:paraId="28FC8D72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07.12.2011 № 416 –ФЗ «О водоснабжении и водоотведении»;</w:t>
      </w:r>
    </w:p>
    <w:p w14:paraId="7BCB1571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13.05.2013 № 406 «О государственном регулировании тарифов в сфере водоснабжения и водоотведения»;</w:t>
      </w:r>
    </w:p>
    <w:p w14:paraId="390297BF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14:paraId="3384526E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 xml:space="preserve">- Методическими указаниями по расчету регулируемых тарифов в сфере водоснабжения и водоотведения, утвержденными Приказом ФСТ России от 27.12.2013 № 1746-э «Об </w:t>
      </w:r>
      <w:r w:rsidRPr="00EF6EF4">
        <w:rPr>
          <w:rFonts w:ascii="Times New Roman" w:hAnsi="Times New Roman" w:cs="Times New Roman"/>
          <w:sz w:val="24"/>
          <w:szCs w:val="24"/>
        </w:rPr>
        <w:lastRenderedPageBreak/>
        <w:t>утверждении Методических указаний по расчету регулируемых тарифов в сфере водоснабжения и водоотведения» (далее –Методические указания);</w:t>
      </w:r>
    </w:p>
    <w:p w14:paraId="765B09D8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Положением о министерстве конкурентной политики Калужской области, утвержденном постановлением Правительства Калужской области от 04.04.2007 № 88</w:t>
      </w:r>
      <w:r w:rsidR="000E3A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0E3AF7">
        <w:rPr>
          <w:rFonts w:ascii="Times New Roman" w:hAnsi="Times New Roman" w:cs="Times New Roman"/>
          <w:sz w:val="24"/>
          <w:szCs w:val="24"/>
        </w:rPr>
        <w:t xml:space="preserve">  </w:t>
      </w:r>
      <w:r w:rsidRPr="00EF6EF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F6EF4">
        <w:rPr>
          <w:rFonts w:ascii="Times New Roman" w:hAnsi="Times New Roman" w:cs="Times New Roman"/>
          <w:sz w:val="24"/>
          <w:szCs w:val="24"/>
        </w:rPr>
        <w:t>О  министерстве конкурентной политики Калужской области»;</w:t>
      </w:r>
    </w:p>
    <w:p w14:paraId="1D95930A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Прогнозом социально-экономического развития Российской Федерации на период до 2024 года (далее – Прогноз);</w:t>
      </w:r>
    </w:p>
    <w:p w14:paraId="0E36ABF2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Приказом министерства строительства и жилищно-коммунального хозяйства РФ от 30 декабря 2019 г. № 918/</w:t>
      </w:r>
      <w:proofErr w:type="spellStart"/>
      <w:r w:rsidRPr="00EF6EF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F6EF4">
        <w:rPr>
          <w:rFonts w:ascii="Times New Roman" w:hAnsi="Times New Roman" w:cs="Times New Roman"/>
          <w:sz w:val="24"/>
          <w:szCs w:val="24"/>
        </w:rPr>
        <w:t xml:space="preserve"> «Об утверждении укрупненных нормативов цены строительства» (далее Приказ № 918/</w:t>
      </w:r>
      <w:proofErr w:type="spellStart"/>
      <w:r w:rsidRPr="00EF6EF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F6EF4">
        <w:rPr>
          <w:rFonts w:ascii="Times New Roman" w:hAnsi="Times New Roman" w:cs="Times New Roman"/>
          <w:sz w:val="24"/>
          <w:szCs w:val="24"/>
        </w:rPr>
        <w:t>);</w:t>
      </w:r>
    </w:p>
    <w:p w14:paraId="626F1710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Приказом министерства строительства и жилищно-коммунального хозяйства РФ от 28 августа 2014 г. № 506/</w:t>
      </w:r>
      <w:proofErr w:type="spellStart"/>
      <w:r w:rsidRPr="00EF6EF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F6EF4">
        <w:rPr>
          <w:rFonts w:ascii="Times New Roman" w:hAnsi="Times New Roman" w:cs="Times New Roman"/>
          <w:sz w:val="24"/>
          <w:szCs w:val="24"/>
        </w:rP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  (далее Приказ № 506/</w:t>
      </w:r>
      <w:proofErr w:type="spellStart"/>
      <w:r w:rsidRPr="00EF6EF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F6EF4">
        <w:rPr>
          <w:rFonts w:ascii="Times New Roman" w:hAnsi="Times New Roman" w:cs="Times New Roman"/>
          <w:sz w:val="24"/>
          <w:szCs w:val="24"/>
        </w:rPr>
        <w:t>);</w:t>
      </w:r>
    </w:p>
    <w:p w14:paraId="5AD4AAD6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прочими нормативно-правовыми актами, регулирующими отношения в сфере водоснабжения и водоотведения.</w:t>
      </w:r>
    </w:p>
    <w:p w14:paraId="2BAAAE68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ab/>
        <w:t>При проведении экспертизы эксперты министерства использовали документы, предоставленные транзитной и гарантирующей организациями.</w:t>
      </w:r>
    </w:p>
    <w:p w14:paraId="4DF19D61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предоставленных документов в части исходных данных о протяженности, диаметре, условиях прокладки сетей холодного водоснабжения и (или) водоотведения транзитной организации и расходов на амортизацию несет транзитная организация.</w:t>
      </w:r>
    </w:p>
    <w:p w14:paraId="492F64A9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предоставленных документов в части исходных данных о протяженности, диаметре, условиях прокладки сетей холодного водоснабжения и (или) водоотведения гарантирующей организации и текущих расходов несет гарантирующая организация государственное предприятие Калужской области  «</w:t>
      </w:r>
      <w:proofErr w:type="spellStart"/>
      <w:r w:rsidRPr="00EF6EF4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EF6EF4">
        <w:rPr>
          <w:rFonts w:ascii="Times New Roman" w:hAnsi="Times New Roman" w:cs="Times New Roman"/>
          <w:sz w:val="24"/>
          <w:szCs w:val="24"/>
        </w:rPr>
        <w:t xml:space="preserve">»  </w:t>
      </w:r>
      <w:r w:rsidRPr="00EF6EF4">
        <w:rPr>
          <w:rFonts w:ascii="Times New Roman" w:eastAsia="Times New Roman" w:hAnsi="Times New Roman" w:cs="Times New Roman"/>
          <w:sz w:val="24"/>
          <w:szCs w:val="24"/>
        </w:rPr>
        <w:t>(далее – ГП «</w:t>
      </w:r>
      <w:proofErr w:type="spellStart"/>
      <w:r w:rsidRPr="00EF6EF4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EF6EF4">
        <w:rPr>
          <w:rFonts w:ascii="Times New Roman" w:eastAsia="Times New Roman" w:hAnsi="Times New Roman" w:cs="Times New Roman"/>
          <w:sz w:val="24"/>
          <w:szCs w:val="24"/>
        </w:rPr>
        <w:t>»  или гарантирующая организация).</w:t>
      </w:r>
    </w:p>
    <w:p w14:paraId="3A3579BE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транзитной и гарантирующей организациями данных.</w:t>
      </w:r>
    </w:p>
    <w:p w14:paraId="308C3967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 xml:space="preserve">Расчет тарифов методом сравнения аналогов произведен в соответствии с разделом </w:t>
      </w:r>
      <w:r w:rsidRPr="00EF6E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6EF4">
        <w:rPr>
          <w:rFonts w:ascii="Times New Roman" w:hAnsi="Times New Roman" w:cs="Times New Roman"/>
          <w:sz w:val="24"/>
          <w:szCs w:val="24"/>
        </w:rPr>
        <w:t xml:space="preserve"> Методических указаний. При установлении тарифов с применением метода сравнения аналогов величина необходимой валовой выручки транзитной организации на 2019 год определяется исходя из экономически обоснованных затрат гарантирующей организации  в централизованных системах водоснабжения и (или) водоотведения и протяженности сети регулируемой организации и рассчитывается по формулам:</w:t>
      </w:r>
      <w:r w:rsidRPr="00EF6EF4">
        <w:rPr>
          <w:rFonts w:ascii="Times New Roman" w:hAnsi="Times New Roman" w:cs="Times New Roman"/>
          <w:noProof/>
          <w:position w:val="-10"/>
          <w:sz w:val="24"/>
          <w:szCs w:val="24"/>
        </w:rPr>
        <w:t xml:space="preserve">  </w:t>
      </w:r>
      <w:r w:rsidRPr="00EF6EF4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BC99906" wp14:editId="00007C36">
            <wp:extent cx="1469149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33" cy="2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, </w:t>
      </w:r>
      <w:r w:rsidRPr="00EF6EF4">
        <w:rPr>
          <w:rFonts w:ascii="Times New Roman" w:hAnsi="Times New Roman" w:cs="Times New Roman"/>
          <w:noProof/>
          <w:position w:val="-29"/>
          <w:sz w:val="24"/>
          <w:szCs w:val="24"/>
        </w:rPr>
        <w:t xml:space="preserve">              </w:t>
      </w:r>
      <w:r w:rsidRPr="00EF6EF4"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 wp14:anchorId="2DA9CF01" wp14:editId="6677135B">
            <wp:extent cx="877824" cy="4008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0" cy="4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82F3EC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где:</w:t>
      </w:r>
    </w:p>
    <w:p w14:paraId="50D44D7F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12E8851" wp14:editId="7130415F">
            <wp:extent cx="5524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 - необходимая валовая выручка, установленная в отношении транзитной организации, тыс. руб.;</w:t>
      </w:r>
    </w:p>
    <w:p w14:paraId="7BADD3C8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УТР - удельная необходимая валовая выручка в расчете на метр водопроводной (канализационной) сети, тыс. руб./км;</w:t>
      </w:r>
    </w:p>
    <w:p w14:paraId="56A286E8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348D152" wp14:editId="7B932D3F">
            <wp:extent cx="2476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 - протяженность водопроводной (канализационной) сети транзитной организации, определенная в сопоставимых величинах, км;</w:t>
      </w:r>
    </w:p>
    <w:p w14:paraId="341E57CF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A - нормативный уровень расходов на амортизацию основных средств и нематериальных активов в расчете на протяженность сети, тыс. руб./км;</w:t>
      </w:r>
    </w:p>
    <w:p w14:paraId="0B1B7EC3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6"/>
          <w:sz w:val="24"/>
          <w:szCs w:val="24"/>
        </w:rPr>
        <w:lastRenderedPageBreak/>
        <w:drawing>
          <wp:inline distT="0" distB="0" distL="0" distR="0" wp14:anchorId="583BD0C2" wp14:editId="09C47A85">
            <wp:extent cx="5524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 - текущие расходы гарантирующей организации, отнесенные на вид деятельности по транспортировке воды (стоков), тыс. руб.;</w:t>
      </w:r>
    </w:p>
    <w:p w14:paraId="38DABB28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19D0433" wp14:editId="0FB70819">
            <wp:extent cx="2762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 - протяженность водопроводной (канализационной) сети гарантирующей организации, определенная в сопоставимых величинах, км.</w:t>
      </w:r>
    </w:p>
    <w:p w14:paraId="3A4ACFD6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Протяженность водопроводной (канализационной) сети регулируемой организации определяется в сопоставимых величинах, расходы на прокладку которой эквивалентны средним расходам на прокладку сети диаметром 500 мм по формулам:</w:t>
      </w:r>
    </w:p>
    <w:p w14:paraId="63142A91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7B1F71D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17"/>
          <w:sz w:val="24"/>
          <w:szCs w:val="24"/>
        </w:rPr>
        <w:drawing>
          <wp:inline distT="0" distB="0" distL="0" distR="0" wp14:anchorId="7BBE6C50" wp14:editId="534E32F8">
            <wp:extent cx="1066800" cy="34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61BF5F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75CF4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 wp14:anchorId="7A06424F" wp14:editId="5D2AD851">
            <wp:extent cx="635000" cy="419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B5D461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181FA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где:</w:t>
      </w:r>
    </w:p>
    <w:p w14:paraId="3E042D83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4FB992F0" wp14:editId="1D46D02A">
            <wp:extent cx="1905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 - протяженность в километрах трубопроводов организации i в сопоставимых величинах, км;</w:t>
      </w:r>
    </w:p>
    <w:p w14:paraId="4152BE53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0AC9FF8" wp14:editId="3981B639">
            <wp:extent cx="254000" cy="25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 - протяженность в километрах трубопроводов диаметра d организации i, км;</w:t>
      </w:r>
    </w:p>
    <w:p w14:paraId="1E5C57C9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0388D56" wp14:editId="5492F3E8">
            <wp:extent cx="1905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 - протяженность в километрах трубопроводов диаметра d в централизованной системе водоснабжения (водоотведения), км;</w:t>
      </w:r>
    </w:p>
    <w:p w14:paraId="57A0877F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24A3F90E" wp14:editId="41964588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 - коэффициент дифференциации стоимости строительства сетей в зависимости от их диаметра d;</w:t>
      </w:r>
    </w:p>
    <w:p w14:paraId="447AE5EF" w14:textId="77777777" w:rsidR="00672845" w:rsidRPr="00EF6EF4" w:rsidRDefault="00672845" w:rsidP="00EF6E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3CF65C21" wp14:editId="52394324">
            <wp:extent cx="190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 - средняя стоимость строительства трубопровода диаметра d, тыс. руб./км;</w:t>
      </w:r>
    </w:p>
    <w:p w14:paraId="39D3D0A6" w14:textId="77777777" w:rsidR="00672845" w:rsidRPr="00EF6EF4" w:rsidRDefault="00672845" w:rsidP="00EF6EF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средняя стоимость строительства трубопровода диаметра 500 мм, тыс. руб./км.</w:t>
      </w:r>
    </w:p>
    <w:p w14:paraId="0DF84D72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1. Исходные данные о протяженности, диаметре, условиях прокладки сетей холодного водоснабжения и (или) водоотведения гарантирующей организации. Расчет коэффициентов дифференциации стоимости строительства сетей в зависимости от их диаметра. Определение протяженности сетей гарантирующей организации в сопоставимых величинах, км.</w:t>
      </w:r>
    </w:p>
    <w:p w14:paraId="09BFB96D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Исходные данные о протяженности, диаметре, условиях прокладки сетей холодного водоснабжения и (или) водоотведения гарантирующей организации представлены в приложении к настоящему заключению (таблица 1).</w:t>
      </w:r>
    </w:p>
    <w:p w14:paraId="1B39481E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Расчет коэффициентов дифференциации стоимости строительства сетей в зависимости от их диаметра представлен в приложении к настоящему заключению (таблица 1).</w:t>
      </w:r>
    </w:p>
    <w:p w14:paraId="7F905F3E" w14:textId="4D84EA30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 xml:space="preserve">Протяженность канализационных сетей гарантирующей организации в сопоставимых величинах, определена по данным, предоставленным </w:t>
      </w:r>
      <w:r w:rsidR="001D601E" w:rsidRPr="00EF6EF4">
        <w:rPr>
          <w:rFonts w:ascii="Times New Roman" w:hAnsi="Times New Roman" w:cs="Times New Roman"/>
          <w:sz w:val="24"/>
          <w:szCs w:val="24"/>
        </w:rPr>
        <w:t>гарантирующей организацией,</w:t>
      </w:r>
      <w:r w:rsidRPr="00EF6EF4">
        <w:rPr>
          <w:rFonts w:ascii="Times New Roman" w:hAnsi="Times New Roman" w:cs="Times New Roman"/>
          <w:sz w:val="24"/>
          <w:szCs w:val="24"/>
        </w:rPr>
        <w:t xml:space="preserve"> и составила</w:t>
      </w:r>
      <w:r w:rsidRPr="00EF6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0" w:name="_Hlk44665813"/>
      <w:bookmarkStart w:id="11" w:name="_Hlk47518029"/>
      <w:r w:rsidRPr="00EF6EF4">
        <w:rPr>
          <w:rFonts w:ascii="Times New Roman" w:hAnsi="Times New Roman" w:cs="Times New Roman"/>
          <w:sz w:val="24"/>
          <w:szCs w:val="24"/>
        </w:rPr>
        <w:t xml:space="preserve">778,47 </w:t>
      </w:r>
      <w:bookmarkEnd w:id="10"/>
      <w:r w:rsidRPr="00EF6EF4">
        <w:rPr>
          <w:rFonts w:ascii="Times New Roman" w:hAnsi="Times New Roman" w:cs="Times New Roman"/>
          <w:sz w:val="24"/>
          <w:szCs w:val="24"/>
        </w:rPr>
        <w:t>км., водопроводных сетей – 1 086,46 км.</w:t>
      </w:r>
      <w:bookmarkEnd w:id="11"/>
    </w:p>
    <w:p w14:paraId="60A2BE24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F4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 </w:t>
      </w:r>
    </w:p>
    <w:p w14:paraId="5E654537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color w:val="000000"/>
          <w:sz w:val="24"/>
          <w:szCs w:val="24"/>
        </w:rPr>
        <w:t xml:space="preserve">Расчет </w:t>
      </w:r>
      <w:r w:rsidRPr="00EF6EF4">
        <w:rPr>
          <w:rFonts w:ascii="Times New Roman" w:hAnsi="Times New Roman" w:cs="Times New Roman"/>
          <w:sz w:val="24"/>
          <w:szCs w:val="24"/>
        </w:rPr>
        <w:t>протяженности сетей гарантирующей организации в сопоставимых величинах представлен в приложении к настоящему заключению (таблица 1).</w:t>
      </w:r>
    </w:p>
    <w:p w14:paraId="6E1D3C86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2. Исходные данные о протяженности, диаметре, условиях прокладки сетей холодного водоснабжения и (или) водоотведения транзитной организации. Расчет коэффициентов дифференциации стоимости строительства сетей в зависимости от их диаметра. Определение протяженности сетей транзитной организации в сопоставимых величинах, км.</w:t>
      </w:r>
    </w:p>
    <w:p w14:paraId="72A7CFF2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Исходные данные о протяженности, диаметре, условиях прокладки сетей холодного водоснабжения и (или) водоотведения транзитной организации представлены в приложении к настоящему заключению (таблица 2).</w:t>
      </w:r>
    </w:p>
    <w:p w14:paraId="2AE16D14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Расчет коэффициентов дифференциации стоимости строительства сетей в зависимости от их диаметра представлен в приложении к настоящему заключению (таблица 2).</w:t>
      </w:r>
    </w:p>
    <w:p w14:paraId="25225CFA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lastRenderedPageBreak/>
        <w:t>При расчете протяженности водопроводных (канализационных) сетей транзитной организации в сопоставимых величинах использовались укрупненные нормативы цены строительства, утвержденные приказом № 918/пр.</w:t>
      </w:r>
    </w:p>
    <w:p w14:paraId="3255ABF4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Протяженность водопроводных сетей транзитной организации в сопоставимых величинах, определена по данным, предоставленным транзитной организацией, и составила 2,18 км., канализационных сетей – 0,83 км.</w:t>
      </w:r>
    </w:p>
    <w:p w14:paraId="1BB26DE9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 xml:space="preserve"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 </w:t>
      </w:r>
    </w:p>
    <w:p w14:paraId="272F34F3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Расчет протяженности сетей транзитной организации в сопоставимых величинах представлен в приложении к настоящему заключению (таблица 2).</w:t>
      </w:r>
    </w:p>
    <w:p w14:paraId="590F15AF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3. Определение текущих расходов гарантирующей организации, отнесенных на вид деятельности по транспортировке воды и (или) сточных вод.</w:t>
      </w:r>
    </w:p>
    <w:p w14:paraId="32BFB863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3.1 Определение текущих расходов гарантирующей организации, отнесенных на вид деятельности по транспортировке воды и (или) сточных вод.</w:t>
      </w:r>
    </w:p>
    <w:p w14:paraId="00117154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Текущие расходы гарантирующей организации, отнесенные на вид деятельности по транспортировке воды и (или) сточных вод, определены на основании  представленных обосновывающих материалов, по фактическим данным гарантирующей организации за 2019 год с  учетом параметров Прогноза, в том числе индексов потребительских цен на 2020 год в размере 1,03, планируемого роста цен на электроэнергию на 2020 год в размере 1,056 составляют по транспортировке воды – 286 228,01 тыс. руб., по транспортировке стоков – 137 229,54 тыс. руб., всего – 423 457,55 тыс. руб.</w:t>
      </w:r>
    </w:p>
    <w:p w14:paraId="3835624E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Расчет текущих расходов представлен в приложении к настоящему заключению (таблица 3).</w:t>
      </w:r>
    </w:p>
    <w:p w14:paraId="73092C6A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3.2. Определение удельного размера текущих расходов гарантирующей организации, отнесенных на вид деятельности по транспортировке воды и (или) сточных вод.</w:t>
      </w:r>
    </w:p>
    <w:p w14:paraId="41F9E36E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 xml:space="preserve">Размер удельных текущих расходов определяется по формуле (2.1) Методических указаний:  </w:t>
      </w:r>
      <w:r w:rsidRPr="00EF6EF4"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 wp14:anchorId="79D19E28" wp14:editId="79AD5BD0">
            <wp:extent cx="960967" cy="4388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67" cy="45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6D5CB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Текущие расходы гарантирующей организации, отнесенные на вид деятельности по транспортировке воды (стоков), составляют 423 457,85 тыс. руб.</w:t>
      </w:r>
      <w:r w:rsidRPr="00EF6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6EF4">
        <w:rPr>
          <w:rFonts w:ascii="Times New Roman" w:hAnsi="Times New Roman" w:cs="Times New Roman"/>
          <w:sz w:val="24"/>
          <w:szCs w:val="24"/>
        </w:rPr>
        <w:t>Текущие расходы по полугодиям определены исходя из годовых значений.</w:t>
      </w:r>
    </w:p>
    <w:p w14:paraId="7794969F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Протяженность канализационных сетей гарантирующей организации в сопоставимых величинах составила - 778,47 км., водопроводных сетей – 1 086,46 км., всего – 1 864,93 км.</w:t>
      </w:r>
    </w:p>
    <w:p w14:paraId="1A6355B7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Размер удельных текущих расходов составляет:</w:t>
      </w:r>
    </w:p>
    <w:p w14:paraId="6FDBFC02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УТР</w:t>
      </w:r>
      <w:r w:rsidRPr="00EF6EF4">
        <w:rPr>
          <w:rFonts w:ascii="Times New Roman" w:hAnsi="Times New Roman" w:cs="Times New Roman"/>
          <w:sz w:val="24"/>
          <w:szCs w:val="24"/>
          <w:vertAlign w:val="subscript"/>
        </w:rPr>
        <w:t xml:space="preserve"> 2020</w:t>
      </w:r>
      <w:r w:rsidRPr="00EF6EF4">
        <w:rPr>
          <w:rFonts w:ascii="Times New Roman" w:hAnsi="Times New Roman" w:cs="Times New Roman"/>
          <w:sz w:val="24"/>
          <w:szCs w:val="24"/>
        </w:rPr>
        <w:t xml:space="preserve"> </w:t>
      </w:r>
      <w:r w:rsidRPr="00EF6EF4">
        <w:rPr>
          <w:rFonts w:ascii="Times New Roman" w:hAnsi="Times New Roman" w:cs="Times New Roman"/>
          <w:sz w:val="24"/>
          <w:szCs w:val="24"/>
          <w:vertAlign w:val="subscript"/>
        </w:rPr>
        <w:t>год</w:t>
      </w:r>
      <w:r w:rsidRPr="00EF6EF4">
        <w:rPr>
          <w:rFonts w:ascii="Times New Roman" w:hAnsi="Times New Roman" w:cs="Times New Roman"/>
          <w:sz w:val="24"/>
          <w:szCs w:val="24"/>
        </w:rPr>
        <w:t>=423 457,85 тыс. руб.:1 864,93 км = 227,06 тыс. руб./км.</w:t>
      </w:r>
    </w:p>
    <w:p w14:paraId="655FD136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4. Определение нормативного уровня расходов на амортизацию основных средств и нематериальных активов.</w:t>
      </w:r>
    </w:p>
    <w:p w14:paraId="27E9E175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4667723"/>
      <w:r w:rsidRPr="00EF6EF4">
        <w:rPr>
          <w:rFonts w:ascii="Times New Roman" w:hAnsi="Times New Roman" w:cs="Times New Roman"/>
          <w:sz w:val="24"/>
          <w:szCs w:val="24"/>
        </w:rPr>
        <w:t>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области, для которых установлены тарифы на транспортировку воды и сточных вод на 2020 год и составляет:</w:t>
      </w:r>
    </w:p>
    <w:p w14:paraId="527AFB00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транспортировка воды – 17,18% от НВВ,</w:t>
      </w:r>
    </w:p>
    <w:p w14:paraId="52FC235D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- транспортировка сточных вод – 16,25% от НВВ.</w:t>
      </w:r>
    </w:p>
    <w:bookmarkEnd w:id="12"/>
    <w:p w14:paraId="2DE583FF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При этом максимально возможный процент от удельной НВВ согласно пункту 36 Методических указаний составляет 15%.</w:t>
      </w:r>
    </w:p>
    <w:p w14:paraId="5905A5FA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экспертная группа предлагает учесть в расчете тарифов уровень расходов на амортизацию основных средств и нематериальных активов в размере 15% от удельной НВВ что составляет 65,96 </w:t>
      </w:r>
      <w:proofErr w:type="spellStart"/>
      <w:r w:rsidRPr="00EF6E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F6EF4">
        <w:rPr>
          <w:rFonts w:ascii="Times New Roman" w:hAnsi="Times New Roman" w:cs="Times New Roman"/>
          <w:sz w:val="24"/>
          <w:szCs w:val="24"/>
        </w:rPr>
        <w:t>./км.</w:t>
      </w:r>
    </w:p>
    <w:p w14:paraId="48BD4794" w14:textId="77777777" w:rsidR="00672845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5. Определение необходимой валовой выручки транзитной организации по услугам транспортировки воды и (или) сточных вод.</w:t>
      </w:r>
    </w:p>
    <w:p w14:paraId="206FD7DA" w14:textId="77777777" w:rsidR="00EF6EF4" w:rsidRPr="00EF6EF4" w:rsidRDefault="00EF6EF4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B88CED" w14:textId="77777777" w:rsidR="00672845" w:rsidRPr="00EF6EF4" w:rsidRDefault="00672845" w:rsidP="00EF6E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668"/>
        <w:gridCol w:w="6663"/>
        <w:gridCol w:w="1275"/>
        <w:gridCol w:w="1247"/>
      </w:tblGrid>
      <w:tr w:rsidR="00672845" w:rsidRPr="00EF6EF4" w14:paraId="4B5C6466" w14:textId="77777777" w:rsidTr="00EF6EF4">
        <w:trPr>
          <w:trHeight w:val="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4BEC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5EE6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5FF2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77D8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672845" w:rsidRPr="00EF6EF4" w14:paraId="2DD4B6C3" w14:textId="77777777" w:rsidTr="00EF6EF4">
        <w:trPr>
          <w:trHeight w:val="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691C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18A9" w14:textId="02A8A5BB" w:rsidR="00672845" w:rsidRPr="00EF6EF4" w:rsidRDefault="001D601E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Удельные текущие</w:t>
            </w:r>
            <w:r w:rsidR="00672845" w:rsidRPr="00EF6EF4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гарантирующей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DBCB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тыс. руб./км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BD0C4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423457,85</w:t>
            </w:r>
          </w:p>
        </w:tc>
      </w:tr>
      <w:tr w:rsidR="00672845" w:rsidRPr="00EF6EF4" w14:paraId="7E006303" w14:textId="77777777" w:rsidTr="00EF6EF4">
        <w:trPr>
          <w:trHeight w:val="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1C39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9831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расходов на амортизацию (15% от НВВ)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4F58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тыс. руб./км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97A6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65,96</w:t>
            </w:r>
          </w:p>
        </w:tc>
      </w:tr>
      <w:tr w:rsidR="00672845" w:rsidRPr="00EF6EF4" w14:paraId="73E915F1" w14:textId="77777777" w:rsidTr="00EF6EF4">
        <w:trPr>
          <w:trHeight w:val="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374A1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3F26" w14:textId="02AF38CB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</w:t>
            </w:r>
            <w:r w:rsidR="001D601E" w:rsidRPr="00EF6EF4">
              <w:rPr>
                <w:rFonts w:ascii="Times New Roman" w:hAnsi="Times New Roman" w:cs="Times New Roman"/>
                <w:sz w:val="20"/>
                <w:szCs w:val="20"/>
              </w:rPr>
              <w:t>транзитной организации</w:t>
            </w: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величинах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9559E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66CD0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</w:tr>
      <w:tr w:rsidR="00672845" w:rsidRPr="00EF6EF4" w14:paraId="12403008" w14:textId="77777777" w:rsidTr="00EF6EF4">
        <w:trPr>
          <w:trHeight w:val="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BA919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0950" w14:textId="77777777" w:rsidR="00672845" w:rsidRPr="00EF6EF4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НВВ транзитной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904C0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8068C" w14:textId="77777777" w:rsidR="00672845" w:rsidRPr="00EF6EF4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EF6EF4">
              <w:rPr>
                <w:rFonts w:ascii="Times New Roman" w:hAnsi="Times New Roman" w:cs="Times New Roman"/>
                <w:sz w:val="20"/>
                <w:szCs w:val="20"/>
              </w:rPr>
              <w:t>825,99</w:t>
            </w:r>
          </w:p>
        </w:tc>
      </w:tr>
    </w:tbl>
    <w:p w14:paraId="437F7075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0A1246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Необходимая валовая выручка транзитной организации на 2020 год составляет 825,99 тыс. руб.</w:t>
      </w:r>
    </w:p>
    <w:p w14:paraId="1C6BABC6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6. Объем оказываемых услуг воды и сточных вод.</w:t>
      </w:r>
    </w:p>
    <w:p w14:paraId="69A98213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Объем оказываемых услуг определен путем расчета в соответствии с пунктом 4 Методических указаний, подтвержден гарантирующей организацией и составляет 341,63 тыс. м</w:t>
      </w:r>
      <w:r w:rsidRPr="00EF6E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6EF4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14:paraId="26F0071E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3"/>
        <w:tblW w:w="96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2268"/>
        <w:gridCol w:w="567"/>
        <w:gridCol w:w="851"/>
        <w:gridCol w:w="850"/>
        <w:gridCol w:w="1276"/>
        <w:gridCol w:w="3134"/>
      </w:tblGrid>
      <w:tr w:rsidR="00672845" w:rsidRPr="00EF6EF4" w14:paraId="1EFD1F01" w14:textId="77777777" w:rsidTr="002365B6">
        <w:trPr>
          <w:trHeight w:val="57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DD92C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4D92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992B0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Ед. изм</w:t>
            </w:r>
            <w:r w:rsidR="00236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29B4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Предложение организации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5BEF9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Предложение экспертной группы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C3578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3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BFC5B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672845" w:rsidRPr="00EF6EF4" w14:paraId="5DF8A552" w14:textId="77777777" w:rsidTr="002365B6">
        <w:trPr>
          <w:trHeight w:val="57"/>
        </w:trPr>
        <w:tc>
          <w:tcPr>
            <w:tcW w:w="7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6F9B2B13" w14:textId="77777777" w:rsidR="00672845" w:rsidRPr="00EF6EF4" w:rsidRDefault="00672845" w:rsidP="00EF6EF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05D35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483E9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54A52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195,27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13356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195,27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B345A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40676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Объем водоснабжения определен путем расчета в соответствии с пунктом 4 Методических указаний -</w:t>
            </w:r>
          </w:p>
        </w:tc>
      </w:tr>
      <w:tr w:rsidR="00672845" w:rsidRPr="00EF6EF4" w14:paraId="6C60B4C2" w14:textId="77777777" w:rsidTr="002365B6">
        <w:trPr>
          <w:trHeight w:val="57"/>
        </w:trPr>
        <w:tc>
          <w:tcPr>
            <w:tcW w:w="7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2D6E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AAB5B" w14:textId="77777777" w:rsidR="002365B6" w:rsidRDefault="00672845" w:rsidP="002365B6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От других организаций, осуществляющих водоснабжение</w:t>
            </w:r>
            <w:r w:rsidR="00236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CC8619" w14:textId="77777777" w:rsidR="00672845" w:rsidRPr="00EF6EF4" w:rsidRDefault="00672845" w:rsidP="002365B6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ГП «</w:t>
            </w:r>
            <w:proofErr w:type="spellStart"/>
            <w:r w:rsidRPr="00EF6EF4"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 w:rsidRPr="00EF6E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11DDD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36448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ACC17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44F19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2329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объемы ГО определены на основании фактических объемов реализации, подтвержденных ГО, за исключением расходов на производственные нужды организации</w:t>
            </w:r>
          </w:p>
        </w:tc>
      </w:tr>
      <w:tr w:rsidR="00672845" w:rsidRPr="00EF6EF4" w14:paraId="643914A4" w14:textId="77777777" w:rsidTr="002365B6">
        <w:trPr>
          <w:trHeight w:val="57"/>
        </w:trPr>
        <w:tc>
          <w:tcPr>
            <w:tcW w:w="7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360A6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FA8FA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27581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CB46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 xml:space="preserve">     180,37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2E8B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 xml:space="preserve">        180,37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F7CD6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4FE9F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объемы на производственные нужды подтверждены организацией</w:t>
            </w:r>
          </w:p>
        </w:tc>
      </w:tr>
      <w:tr w:rsidR="00672845" w:rsidRPr="00EF6EF4" w14:paraId="57A3553A" w14:textId="77777777" w:rsidTr="002365B6">
        <w:trPr>
          <w:trHeight w:val="57"/>
        </w:trPr>
        <w:tc>
          <w:tcPr>
            <w:tcW w:w="7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7CD9D395" w14:textId="77777777" w:rsidR="00672845" w:rsidRPr="00EF6EF4" w:rsidRDefault="00672845" w:rsidP="00EF6EF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EC92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E772D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EE6E4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6EF4">
              <w:rPr>
                <w:rFonts w:ascii="Times New Roman" w:hAnsi="Times New Roman"/>
                <w:sz w:val="20"/>
                <w:szCs w:val="20"/>
                <w:lang w:val="en-US"/>
              </w:rPr>
              <w:t>146</w:t>
            </w:r>
            <w:r w:rsidRPr="00EF6EF4">
              <w:rPr>
                <w:rFonts w:ascii="Times New Roman" w:hAnsi="Times New Roman"/>
                <w:sz w:val="20"/>
                <w:szCs w:val="20"/>
              </w:rPr>
              <w:t>,</w:t>
            </w:r>
            <w:r w:rsidRPr="00EF6EF4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CA83F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146,36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F56A0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AF484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Объем водоотведения определен путем расчета в соответствии с пунктом 4 Методических указаний -</w:t>
            </w:r>
          </w:p>
        </w:tc>
      </w:tr>
      <w:tr w:rsidR="00672845" w:rsidRPr="00EF6EF4" w14:paraId="60EC008B" w14:textId="77777777" w:rsidTr="002365B6">
        <w:trPr>
          <w:trHeight w:val="57"/>
        </w:trPr>
        <w:tc>
          <w:tcPr>
            <w:tcW w:w="7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973C7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B6DBC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 xml:space="preserve">От других организаций, осуществляющих водоотведение </w:t>
            </w:r>
          </w:p>
          <w:p w14:paraId="4C9DBA56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ГП «</w:t>
            </w:r>
            <w:proofErr w:type="spellStart"/>
            <w:r w:rsidRPr="00EF6EF4"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 w:rsidRPr="00EF6E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24497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3C69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7,80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03CAB" w14:textId="77777777" w:rsidR="00672845" w:rsidRPr="00EF6EF4" w:rsidRDefault="00672845" w:rsidP="00EF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452A0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8A2F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объемы ГО определены на основании фактических объемов реализации, подтвержденных ГО, за исключением расходов на производственные нужды организации</w:t>
            </w:r>
          </w:p>
        </w:tc>
      </w:tr>
      <w:tr w:rsidR="00672845" w:rsidRPr="00EF6EF4" w14:paraId="2ED24E6E" w14:textId="77777777" w:rsidTr="002365B6">
        <w:trPr>
          <w:trHeight w:val="57"/>
        </w:trPr>
        <w:tc>
          <w:tcPr>
            <w:tcW w:w="7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DBBAC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593E5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78CF0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6975F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 xml:space="preserve">     138,56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FC98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 xml:space="preserve">        138,56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07F9" w14:textId="77777777" w:rsidR="00672845" w:rsidRPr="00EF6EF4" w:rsidRDefault="00672845" w:rsidP="00EF6E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A8A24" w14:textId="77777777" w:rsidR="00672845" w:rsidRPr="00EF6EF4" w:rsidRDefault="00672845" w:rsidP="00EF6EF4">
            <w:pPr>
              <w:rPr>
                <w:rFonts w:ascii="Times New Roman" w:hAnsi="Times New Roman"/>
                <w:sz w:val="20"/>
                <w:szCs w:val="20"/>
              </w:rPr>
            </w:pPr>
            <w:r w:rsidRPr="00EF6EF4">
              <w:rPr>
                <w:rFonts w:ascii="Times New Roman" w:hAnsi="Times New Roman"/>
                <w:sz w:val="20"/>
                <w:szCs w:val="20"/>
              </w:rPr>
              <w:t>объемы на производственные нужды подтверждены организацией</w:t>
            </w:r>
          </w:p>
        </w:tc>
      </w:tr>
    </w:tbl>
    <w:p w14:paraId="5517A0EF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85DBE7" w14:textId="77777777" w:rsidR="00672845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7. Расчет тарифов на транспортировку воды и транспортировку сточных вод на 2020 год.</w:t>
      </w:r>
    </w:p>
    <w:p w14:paraId="5851CFAF" w14:textId="77777777" w:rsidR="002365B6" w:rsidRPr="00EF6EF4" w:rsidRDefault="00672845" w:rsidP="00EF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 xml:space="preserve">Экспертная группа предлагает установить на 2020 год для </w:t>
      </w:r>
      <w:bookmarkStart w:id="13" w:name="_Hlk26192036"/>
      <w:r w:rsidRPr="00EF6EF4">
        <w:rPr>
          <w:rFonts w:ascii="Times New Roman" w:hAnsi="Times New Roman" w:cs="Times New Roman"/>
          <w:sz w:val="24"/>
          <w:szCs w:val="24"/>
        </w:rPr>
        <w:t xml:space="preserve"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</w:r>
      <w:bookmarkEnd w:id="13"/>
      <w:r w:rsidRPr="00EF6EF4">
        <w:rPr>
          <w:rFonts w:ascii="Times New Roman" w:hAnsi="Times New Roman" w:cs="Times New Roman"/>
          <w:sz w:val="24"/>
          <w:szCs w:val="24"/>
        </w:rPr>
        <w:t>тарифы в следующих размерах:</w:t>
      </w:r>
    </w:p>
    <w:p w14:paraId="55995134" w14:textId="77777777" w:rsidR="00672845" w:rsidRPr="00EF6EF4" w:rsidRDefault="00672845" w:rsidP="00EF6E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0"/>
        <w:gridCol w:w="1134"/>
        <w:gridCol w:w="4104"/>
      </w:tblGrid>
      <w:tr w:rsidR="00672845" w:rsidRPr="002365B6" w14:paraId="5A87763E" w14:textId="77777777" w:rsidTr="002365B6">
        <w:trPr>
          <w:trHeight w:val="57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CD0F8E" w14:textId="77777777" w:rsidR="00672845" w:rsidRPr="002365B6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DAA85B" w14:textId="77777777" w:rsidR="00672845" w:rsidRPr="002365B6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7988F2" w14:textId="77777777" w:rsidR="00672845" w:rsidRPr="002365B6" w:rsidRDefault="00672845" w:rsidP="00EF6E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672845" w:rsidRPr="002365B6" w14:paraId="645B02E1" w14:textId="77777777" w:rsidTr="002365B6">
        <w:trPr>
          <w:trHeight w:val="57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D0098F" w14:textId="77777777" w:rsidR="00672845" w:rsidRPr="002365B6" w:rsidRDefault="00672845" w:rsidP="00EF6E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0B6F0A" w14:textId="77777777" w:rsidR="00672845" w:rsidRPr="002365B6" w:rsidRDefault="00672845" w:rsidP="00EF6E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AFC666" w14:textId="77777777" w:rsidR="00672845" w:rsidRPr="002365B6" w:rsidRDefault="00672845" w:rsidP="00EF6E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с 04.09.2020 по 31.12.2020</w:t>
            </w:r>
          </w:p>
        </w:tc>
      </w:tr>
      <w:tr w:rsidR="00672845" w:rsidRPr="002365B6" w14:paraId="6339881E" w14:textId="77777777" w:rsidTr="002365B6">
        <w:trPr>
          <w:trHeight w:val="57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8A6B0D" w14:textId="77777777" w:rsidR="00672845" w:rsidRPr="002365B6" w:rsidRDefault="00672845" w:rsidP="00EF6E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672845" w:rsidRPr="002365B6" w14:paraId="514261BA" w14:textId="77777777" w:rsidTr="002365B6">
        <w:trPr>
          <w:trHeight w:val="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127E228" w14:textId="77777777" w:rsidR="00672845" w:rsidRPr="002365B6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21BEAA7" w14:textId="77777777" w:rsidR="00672845" w:rsidRPr="002365B6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05E581" w14:textId="77777777" w:rsidR="00672845" w:rsidRPr="002365B6" w:rsidRDefault="00672845" w:rsidP="00EF6E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672845" w:rsidRPr="002365B6" w14:paraId="0F7C939E" w14:textId="77777777" w:rsidTr="002365B6">
        <w:trPr>
          <w:trHeight w:val="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AABEA91" w14:textId="77777777" w:rsidR="00672845" w:rsidRPr="002365B6" w:rsidRDefault="00672845" w:rsidP="00EF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052C040" w14:textId="77777777" w:rsidR="00672845" w:rsidRPr="002365B6" w:rsidRDefault="00672845" w:rsidP="00EF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A62F96" w14:textId="77777777" w:rsidR="00672845" w:rsidRPr="002365B6" w:rsidRDefault="00672845" w:rsidP="00EF6E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B6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</w:tbl>
    <w:p w14:paraId="3937CD45" w14:textId="77777777" w:rsidR="002365B6" w:rsidRDefault="002365B6" w:rsidP="00EF6EF4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CAA4BD" w14:textId="77777777" w:rsidR="00672845" w:rsidRPr="00EF6EF4" w:rsidRDefault="00EF6EF4" w:rsidP="00EF6EF4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t>Экспертная оценка по установлению тарифов для организации изложена в экспертном заключении и приложениях к нему.</w:t>
      </w:r>
    </w:p>
    <w:p w14:paraId="751EA3E0" w14:textId="77777777" w:rsidR="00EF6EF4" w:rsidRPr="00EF6EF4" w:rsidRDefault="00EF6EF4" w:rsidP="00EF6EF4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F4">
        <w:rPr>
          <w:rFonts w:ascii="Times New Roman" w:hAnsi="Times New Roman" w:cs="Times New Roman"/>
          <w:sz w:val="24"/>
          <w:szCs w:val="24"/>
        </w:rPr>
        <w:lastRenderedPageBreak/>
        <w:t>Предлагае</w:t>
      </w:r>
      <w:r w:rsidR="00AE3FA0">
        <w:rPr>
          <w:rFonts w:ascii="Times New Roman" w:hAnsi="Times New Roman" w:cs="Times New Roman"/>
          <w:sz w:val="24"/>
          <w:szCs w:val="24"/>
        </w:rPr>
        <w:t>тся</w:t>
      </w:r>
      <w:r w:rsidRPr="00EF6EF4">
        <w:rPr>
          <w:rFonts w:ascii="Times New Roman" w:hAnsi="Times New Roman" w:cs="Times New Roman"/>
          <w:sz w:val="24"/>
          <w:szCs w:val="24"/>
        </w:rPr>
        <w:t xml:space="preserve"> комиссии установить для 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вышеуказанные тарифы.</w:t>
      </w:r>
    </w:p>
    <w:p w14:paraId="3381B193" w14:textId="77777777" w:rsidR="00672845" w:rsidRPr="00EF6EF4" w:rsidRDefault="00672845" w:rsidP="00EF6EF4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862F25" w14:textId="77777777" w:rsidR="002E2542" w:rsidRPr="00EF6EF4" w:rsidRDefault="002E2542" w:rsidP="00EF6EF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F4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3CB50A4" w14:textId="38C772F0" w:rsidR="002E2542" w:rsidRPr="00EF6EF4" w:rsidRDefault="00672845" w:rsidP="00EF6EF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FE">
        <w:rPr>
          <w:rFonts w:ascii="Times New Roman" w:hAnsi="Times New Roman" w:cs="Times New Roman"/>
          <w:sz w:val="24"/>
          <w:szCs w:val="24"/>
        </w:rPr>
        <w:t xml:space="preserve">С </w:t>
      </w:r>
      <w:r w:rsidR="007077FE" w:rsidRPr="007077FE"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Pr="007077FE">
        <w:rPr>
          <w:rFonts w:ascii="Times New Roman" w:hAnsi="Times New Roman" w:cs="Times New Roman"/>
          <w:sz w:val="24"/>
          <w:szCs w:val="24"/>
        </w:rPr>
        <w:t>2020</w:t>
      </w:r>
      <w:r w:rsidR="007077FE" w:rsidRPr="007077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77FE">
        <w:rPr>
          <w:rFonts w:ascii="Times New Roman" w:hAnsi="Times New Roman" w:cs="Times New Roman"/>
          <w:sz w:val="24"/>
          <w:szCs w:val="24"/>
        </w:rPr>
        <w:t xml:space="preserve"> установить и ввести в действие предложенные тарифы на транспортировку воды</w:t>
      </w:r>
      <w:r w:rsidRPr="00EF6EF4">
        <w:rPr>
          <w:rFonts w:ascii="Times New Roman" w:hAnsi="Times New Roman" w:cs="Times New Roman"/>
          <w:sz w:val="24"/>
          <w:szCs w:val="24"/>
        </w:rPr>
        <w:t xml:space="preserve"> и транспортировку сточных вод для 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2020 год.</w:t>
      </w:r>
    </w:p>
    <w:p w14:paraId="09E1983F" w14:textId="77777777" w:rsidR="00672845" w:rsidRPr="00EF6EF4" w:rsidRDefault="00672845" w:rsidP="00EF6E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9A553F" w14:textId="77777777" w:rsidR="002E2542" w:rsidRPr="00F106BA" w:rsidRDefault="002E2542" w:rsidP="002E254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BA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672845">
        <w:rPr>
          <w:rFonts w:ascii="Times New Roman" w:hAnsi="Times New Roman" w:cs="Times New Roman"/>
          <w:b/>
          <w:sz w:val="24"/>
          <w:szCs w:val="24"/>
        </w:rPr>
        <w:t>и</w:t>
      </w:r>
      <w:r w:rsidRPr="00F1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45" w:rsidRPr="00F106BA">
        <w:rPr>
          <w:rFonts w:ascii="Times New Roman" w:hAnsi="Times New Roman" w:cs="Times New Roman"/>
          <w:b/>
          <w:sz w:val="24"/>
          <w:szCs w:val="24"/>
        </w:rPr>
        <w:t>экспертным заключением от 1</w:t>
      </w:r>
      <w:r w:rsidR="00672845">
        <w:rPr>
          <w:rFonts w:ascii="Times New Roman" w:hAnsi="Times New Roman" w:cs="Times New Roman"/>
          <w:b/>
          <w:sz w:val="24"/>
          <w:szCs w:val="24"/>
        </w:rPr>
        <w:t>3</w:t>
      </w:r>
      <w:r w:rsidR="00672845" w:rsidRPr="00F106BA">
        <w:rPr>
          <w:rFonts w:ascii="Times New Roman" w:hAnsi="Times New Roman" w:cs="Times New Roman"/>
          <w:b/>
          <w:sz w:val="24"/>
          <w:szCs w:val="24"/>
        </w:rPr>
        <w:t>.</w:t>
      </w:r>
      <w:r w:rsidR="00672845">
        <w:rPr>
          <w:rFonts w:ascii="Times New Roman" w:hAnsi="Times New Roman" w:cs="Times New Roman"/>
          <w:b/>
          <w:sz w:val="24"/>
          <w:szCs w:val="24"/>
        </w:rPr>
        <w:t>08</w:t>
      </w:r>
      <w:r w:rsidR="00672845" w:rsidRPr="00F106BA">
        <w:rPr>
          <w:rFonts w:ascii="Times New Roman" w:hAnsi="Times New Roman" w:cs="Times New Roman"/>
          <w:b/>
          <w:sz w:val="24"/>
          <w:szCs w:val="24"/>
        </w:rPr>
        <w:t xml:space="preserve">.2019 по делу </w:t>
      </w:r>
      <w:r w:rsidR="00672845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672845" w:rsidRPr="00B7661C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="00672845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72845" w:rsidRPr="00B7661C">
        <w:rPr>
          <w:rFonts w:ascii="Times New Roman" w:hAnsi="Times New Roman" w:cs="Times New Roman"/>
          <w:b/>
          <w:bCs/>
          <w:sz w:val="26"/>
          <w:szCs w:val="26"/>
        </w:rPr>
        <w:t>/В-03/2</w:t>
      </w:r>
      <w:r w:rsidR="00672845">
        <w:rPr>
          <w:rFonts w:ascii="Times New Roman" w:hAnsi="Times New Roman" w:cs="Times New Roman"/>
          <w:b/>
          <w:bCs/>
          <w:sz w:val="26"/>
          <w:szCs w:val="26"/>
        </w:rPr>
        <w:t>850</w:t>
      </w:r>
      <w:r w:rsidR="00672845" w:rsidRPr="00B7661C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6728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06BA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672845">
        <w:rPr>
          <w:rFonts w:ascii="Times New Roman" w:hAnsi="Times New Roman" w:cs="Times New Roman"/>
          <w:b/>
          <w:sz w:val="24"/>
          <w:szCs w:val="24"/>
        </w:rPr>
        <w:t>а</w:t>
      </w:r>
      <w:r w:rsidRPr="00F106BA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672845">
        <w:rPr>
          <w:rFonts w:ascii="Times New Roman" w:hAnsi="Times New Roman" w:cs="Times New Roman"/>
          <w:b/>
          <w:sz w:val="24"/>
          <w:szCs w:val="24"/>
        </w:rPr>
        <w:t>е</w:t>
      </w:r>
      <w:r w:rsidRPr="00F106BA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71C519BE" w14:textId="77777777" w:rsidR="002E2542" w:rsidRDefault="002E2542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96F48" w14:textId="77777777" w:rsidR="002E2542" w:rsidRPr="00C759DB" w:rsidRDefault="002E2542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EEE4E" w14:textId="77777777" w:rsidR="000B620A" w:rsidRPr="00C759DB" w:rsidRDefault="000B620A" w:rsidP="00850B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7C2C6" w14:textId="11052574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14:paraId="1627EF10" w14:textId="77777777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AF715" w14:textId="0B7134D9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60B591EE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C453B" w14:textId="3C545C99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5BE8C63E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A2240" w14:textId="51802691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14:paraId="7BD0B009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E51B8" w14:textId="44DFB9E1" w:rsidR="006409AB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14:paraId="2A91AA7B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5F1B9" w14:textId="67104981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707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63571328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6D447" w14:textId="77777777" w:rsidR="00130841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A6D1A" w14:textId="77777777" w:rsidR="000F32BF" w:rsidRPr="00CD6A98" w:rsidRDefault="000F32BF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858F6" w14:textId="2441CE9F"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 комиссии по тарифам и ценам _______</w:t>
      </w:r>
      <w:r w:rsidR="007077F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 </w:t>
      </w:r>
      <w:r w:rsidR="009D65B8">
        <w:rPr>
          <w:rFonts w:ascii="Times New Roman" w:hAnsi="Times New Roman" w:cs="Times New Roman"/>
          <w:b/>
          <w:bCs/>
          <w:sz w:val="24"/>
          <w:szCs w:val="24"/>
        </w:rPr>
        <w:t>Е.Ю. Агафонова</w:t>
      </w:r>
    </w:p>
    <w:sectPr w:rsidR="00130841" w:rsidRPr="00CD6A98" w:rsidSect="00CB1B46">
      <w:footerReference w:type="default" r:id="rId21"/>
      <w:footerReference w:type="firs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B626" w14:textId="77777777" w:rsidR="000B6733" w:rsidRDefault="000B6733" w:rsidP="00385DEB">
      <w:pPr>
        <w:spacing w:after="0" w:line="240" w:lineRule="auto"/>
      </w:pPr>
      <w:r>
        <w:separator/>
      </w:r>
    </w:p>
  </w:endnote>
  <w:endnote w:type="continuationSeparator" w:id="0">
    <w:p w14:paraId="6CA59329" w14:textId="77777777" w:rsidR="000B6733" w:rsidRDefault="000B6733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Content>
      <w:p w14:paraId="7FFD2200" w14:textId="77777777" w:rsidR="00701F3E" w:rsidRDefault="00701F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D0E593B" w14:textId="77777777" w:rsidR="00701F3E" w:rsidRDefault="00701F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022DE" w14:textId="77777777" w:rsidR="00701F3E" w:rsidRDefault="00701F3E">
    <w:pPr>
      <w:pStyle w:val="a3"/>
    </w:pPr>
  </w:p>
  <w:p w14:paraId="68765FC2" w14:textId="77777777" w:rsidR="00701F3E" w:rsidRDefault="00701F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658C" w14:textId="77777777" w:rsidR="000B6733" w:rsidRDefault="000B6733" w:rsidP="00385DEB">
      <w:pPr>
        <w:spacing w:after="0" w:line="240" w:lineRule="auto"/>
      </w:pPr>
      <w:r>
        <w:separator/>
      </w:r>
    </w:p>
  </w:footnote>
  <w:footnote w:type="continuationSeparator" w:id="0">
    <w:p w14:paraId="164E9EBD" w14:textId="77777777" w:rsidR="000B6733" w:rsidRDefault="000B6733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1pt;height:17.25pt;visibility:visible;mso-wrap-style:square" o:bullet="t">
        <v:imagedata r:id="rId1" o:title=""/>
      </v:shape>
    </w:pict>
  </w:numPicBullet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75976"/>
    <w:multiLevelType w:val="hybridMultilevel"/>
    <w:tmpl w:val="B89A9F2A"/>
    <w:lvl w:ilvl="0" w:tplc="9B42E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CA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25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A7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851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4D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6C6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EC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CC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5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6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3"/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0"/>
  </w:num>
  <w:num w:numId="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18"/>
  </w:num>
  <w:num w:numId="15">
    <w:abstractNumId w:val="9"/>
  </w:num>
  <w:num w:numId="16">
    <w:abstractNumId w:val="8"/>
  </w:num>
  <w:num w:numId="17">
    <w:abstractNumId w:val="0"/>
  </w:num>
  <w:num w:numId="18">
    <w:abstractNumId w:val="5"/>
  </w:num>
  <w:num w:numId="19">
    <w:abstractNumId w:val="7"/>
  </w:num>
  <w:num w:numId="20">
    <w:abstractNumId w:val="15"/>
  </w:num>
  <w:num w:numId="21">
    <w:abstractNumId w:val="2"/>
  </w:num>
  <w:num w:numId="22">
    <w:abstractNumId w:val="14"/>
  </w:num>
  <w:num w:numId="2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4A1E"/>
    <w:rsid w:val="0000606D"/>
    <w:rsid w:val="000115CD"/>
    <w:rsid w:val="000133AA"/>
    <w:rsid w:val="00015721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1EB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AA4"/>
    <w:rsid w:val="00074C9A"/>
    <w:rsid w:val="00075033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6854"/>
    <w:rsid w:val="0009089E"/>
    <w:rsid w:val="00091007"/>
    <w:rsid w:val="00091244"/>
    <w:rsid w:val="00091927"/>
    <w:rsid w:val="00094C55"/>
    <w:rsid w:val="00094FD9"/>
    <w:rsid w:val="000957C8"/>
    <w:rsid w:val="00096E42"/>
    <w:rsid w:val="00097B86"/>
    <w:rsid w:val="000A0AD1"/>
    <w:rsid w:val="000A0B7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733"/>
    <w:rsid w:val="000B6F12"/>
    <w:rsid w:val="000B7729"/>
    <w:rsid w:val="000B7F54"/>
    <w:rsid w:val="000C581A"/>
    <w:rsid w:val="000C5D5A"/>
    <w:rsid w:val="000C78D3"/>
    <w:rsid w:val="000D002F"/>
    <w:rsid w:val="000D181D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3AF7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7010"/>
    <w:rsid w:val="00107D37"/>
    <w:rsid w:val="0011056B"/>
    <w:rsid w:val="001129A4"/>
    <w:rsid w:val="00113545"/>
    <w:rsid w:val="00114637"/>
    <w:rsid w:val="00120392"/>
    <w:rsid w:val="00120EE1"/>
    <w:rsid w:val="001211E4"/>
    <w:rsid w:val="00122C9C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ED4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4E58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2D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01E"/>
    <w:rsid w:val="001D69F8"/>
    <w:rsid w:val="001E0E7B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2F1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1DBF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3C86"/>
    <w:rsid w:val="00234632"/>
    <w:rsid w:val="0023484E"/>
    <w:rsid w:val="00234DBB"/>
    <w:rsid w:val="002350C6"/>
    <w:rsid w:val="0023567C"/>
    <w:rsid w:val="002362DE"/>
    <w:rsid w:val="002365B6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547B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046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475D"/>
    <w:rsid w:val="002D5EC9"/>
    <w:rsid w:val="002E001D"/>
    <w:rsid w:val="002E08C9"/>
    <w:rsid w:val="002E23D5"/>
    <w:rsid w:val="002E241D"/>
    <w:rsid w:val="002E2542"/>
    <w:rsid w:val="002E4578"/>
    <w:rsid w:val="002E4F50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0DE1"/>
    <w:rsid w:val="00332D2C"/>
    <w:rsid w:val="0033317F"/>
    <w:rsid w:val="0033481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4BB"/>
    <w:rsid w:val="00362504"/>
    <w:rsid w:val="0036315E"/>
    <w:rsid w:val="003631FB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69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4F08"/>
    <w:rsid w:val="003C533E"/>
    <w:rsid w:val="003C57C1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375F"/>
    <w:rsid w:val="003E3FCD"/>
    <w:rsid w:val="003E4975"/>
    <w:rsid w:val="003E4A6E"/>
    <w:rsid w:val="003E4AA1"/>
    <w:rsid w:val="003E4D0A"/>
    <w:rsid w:val="003E5044"/>
    <w:rsid w:val="003E50B5"/>
    <w:rsid w:val="003E5A38"/>
    <w:rsid w:val="003F2283"/>
    <w:rsid w:val="003F2A1F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3719"/>
    <w:rsid w:val="004050A3"/>
    <w:rsid w:val="0040556C"/>
    <w:rsid w:val="00407354"/>
    <w:rsid w:val="00407B17"/>
    <w:rsid w:val="00410ACC"/>
    <w:rsid w:val="00412EF3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5AB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D3D84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535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6264"/>
    <w:rsid w:val="0053662F"/>
    <w:rsid w:val="00536A76"/>
    <w:rsid w:val="00537B8C"/>
    <w:rsid w:val="005419EB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55A8"/>
    <w:rsid w:val="005573D0"/>
    <w:rsid w:val="00561E5A"/>
    <w:rsid w:val="0056259F"/>
    <w:rsid w:val="005626BF"/>
    <w:rsid w:val="00562DB5"/>
    <w:rsid w:val="00562F74"/>
    <w:rsid w:val="00563FD8"/>
    <w:rsid w:val="00565EB7"/>
    <w:rsid w:val="00566C55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25A"/>
    <w:rsid w:val="00616861"/>
    <w:rsid w:val="00616E70"/>
    <w:rsid w:val="00616FB7"/>
    <w:rsid w:val="00617DC5"/>
    <w:rsid w:val="00617F44"/>
    <w:rsid w:val="0062027A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BDF"/>
    <w:rsid w:val="006567E0"/>
    <w:rsid w:val="006568FA"/>
    <w:rsid w:val="00657B85"/>
    <w:rsid w:val="0066081A"/>
    <w:rsid w:val="00662926"/>
    <w:rsid w:val="006640F6"/>
    <w:rsid w:val="00666439"/>
    <w:rsid w:val="0066679C"/>
    <w:rsid w:val="00666C6E"/>
    <w:rsid w:val="006671DD"/>
    <w:rsid w:val="00671310"/>
    <w:rsid w:val="00672335"/>
    <w:rsid w:val="00672845"/>
    <w:rsid w:val="00672914"/>
    <w:rsid w:val="00672B0C"/>
    <w:rsid w:val="00672CE0"/>
    <w:rsid w:val="00673430"/>
    <w:rsid w:val="0067385A"/>
    <w:rsid w:val="00673F37"/>
    <w:rsid w:val="00674478"/>
    <w:rsid w:val="006765CD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EFC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1F3E"/>
    <w:rsid w:val="007028A3"/>
    <w:rsid w:val="00703E35"/>
    <w:rsid w:val="0070420C"/>
    <w:rsid w:val="00704A36"/>
    <w:rsid w:val="00704CC8"/>
    <w:rsid w:val="00705EFB"/>
    <w:rsid w:val="0070716B"/>
    <w:rsid w:val="007077FE"/>
    <w:rsid w:val="00707E11"/>
    <w:rsid w:val="00710027"/>
    <w:rsid w:val="00710034"/>
    <w:rsid w:val="007106BC"/>
    <w:rsid w:val="00711CDA"/>
    <w:rsid w:val="0071227B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53D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749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310"/>
    <w:rsid w:val="00790DBE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C0905"/>
    <w:rsid w:val="007C0CB2"/>
    <w:rsid w:val="007C0E4E"/>
    <w:rsid w:val="007C11DF"/>
    <w:rsid w:val="007C15A8"/>
    <w:rsid w:val="007C1D1E"/>
    <w:rsid w:val="007C2399"/>
    <w:rsid w:val="007C36A1"/>
    <w:rsid w:val="007C4871"/>
    <w:rsid w:val="007C48CE"/>
    <w:rsid w:val="007C4C1A"/>
    <w:rsid w:val="007C6707"/>
    <w:rsid w:val="007C775C"/>
    <w:rsid w:val="007C7FBA"/>
    <w:rsid w:val="007D0664"/>
    <w:rsid w:val="007D2FA0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5354"/>
    <w:rsid w:val="00827926"/>
    <w:rsid w:val="00831C55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13A0"/>
    <w:rsid w:val="00852979"/>
    <w:rsid w:val="00853A6D"/>
    <w:rsid w:val="008541CB"/>
    <w:rsid w:val="008542B1"/>
    <w:rsid w:val="00854CC8"/>
    <w:rsid w:val="008557FA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19D0"/>
    <w:rsid w:val="008826E7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D76"/>
    <w:rsid w:val="008E4F7C"/>
    <w:rsid w:val="008E53C4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58F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1E4E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3B60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213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4401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65B8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4799"/>
    <w:rsid w:val="00A06C75"/>
    <w:rsid w:val="00A06DA7"/>
    <w:rsid w:val="00A07B32"/>
    <w:rsid w:val="00A11A53"/>
    <w:rsid w:val="00A138B5"/>
    <w:rsid w:val="00A13A69"/>
    <w:rsid w:val="00A13BEB"/>
    <w:rsid w:val="00A1509B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3FA0"/>
    <w:rsid w:val="00AE40E9"/>
    <w:rsid w:val="00AE4361"/>
    <w:rsid w:val="00AE528F"/>
    <w:rsid w:val="00AE53E2"/>
    <w:rsid w:val="00AE59D2"/>
    <w:rsid w:val="00AE72EA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6631"/>
    <w:rsid w:val="00B10D93"/>
    <w:rsid w:val="00B11969"/>
    <w:rsid w:val="00B11A68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06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6126"/>
    <w:rsid w:val="00B67726"/>
    <w:rsid w:val="00B7005B"/>
    <w:rsid w:val="00B71B3C"/>
    <w:rsid w:val="00B71E3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70E7"/>
    <w:rsid w:val="00BA71B7"/>
    <w:rsid w:val="00BA77D5"/>
    <w:rsid w:val="00BA796A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D1C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2103"/>
    <w:rsid w:val="00C643DD"/>
    <w:rsid w:val="00C64999"/>
    <w:rsid w:val="00C66718"/>
    <w:rsid w:val="00C66D17"/>
    <w:rsid w:val="00C67B75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46"/>
    <w:rsid w:val="00CB1BE4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90E"/>
    <w:rsid w:val="00D16234"/>
    <w:rsid w:val="00D16485"/>
    <w:rsid w:val="00D16959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574"/>
    <w:rsid w:val="00D33037"/>
    <w:rsid w:val="00D337D8"/>
    <w:rsid w:val="00D35676"/>
    <w:rsid w:val="00D36169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99A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0C51"/>
    <w:rsid w:val="00DB3445"/>
    <w:rsid w:val="00DB55A1"/>
    <w:rsid w:val="00DB6F7D"/>
    <w:rsid w:val="00DB71D7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626D"/>
    <w:rsid w:val="00E06B75"/>
    <w:rsid w:val="00E07A1A"/>
    <w:rsid w:val="00E11658"/>
    <w:rsid w:val="00E12DFF"/>
    <w:rsid w:val="00E137A2"/>
    <w:rsid w:val="00E14E32"/>
    <w:rsid w:val="00E14ED5"/>
    <w:rsid w:val="00E200C2"/>
    <w:rsid w:val="00E201EE"/>
    <w:rsid w:val="00E21AC0"/>
    <w:rsid w:val="00E22077"/>
    <w:rsid w:val="00E22C12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3D18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665"/>
    <w:rsid w:val="00E9795D"/>
    <w:rsid w:val="00EA177A"/>
    <w:rsid w:val="00EA192C"/>
    <w:rsid w:val="00EA1DCE"/>
    <w:rsid w:val="00EA24DC"/>
    <w:rsid w:val="00EA3E4E"/>
    <w:rsid w:val="00EA420B"/>
    <w:rsid w:val="00EA58CC"/>
    <w:rsid w:val="00EA5A17"/>
    <w:rsid w:val="00EA5C0B"/>
    <w:rsid w:val="00EA60E9"/>
    <w:rsid w:val="00EA620F"/>
    <w:rsid w:val="00EB0A71"/>
    <w:rsid w:val="00EB0B30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5E33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6EF4"/>
    <w:rsid w:val="00EF7923"/>
    <w:rsid w:val="00F00C8D"/>
    <w:rsid w:val="00F01703"/>
    <w:rsid w:val="00F02783"/>
    <w:rsid w:val="00F02B74"/>
    <w:rsid w:val="00F02DCD"/>
    <w:rsid w:val="00F02F7F"/>
    <w:rsid w:val="00F03020"/>
    <w:rsid w:val="00F03424"/>
    <w:rsid w:val="00F0388B"/>
    <w:rsid w:val="00F044CF"/>
    <w:rsid w:val="00F04AEB"/>
    <w:rsid w:val="00F05E22"/>
    <w:rsid w:val="00F106BA"/>
    <w:rsid w:val="00F12E5F"/>
    <w:rsid w:val="00F13916"/>
    <w:rsid w:val="00F14A76"/>
    <w:rsid w:val="00F14EDC"/>
    <w:rsid w:val="00F1567F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3D5D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89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57FC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3765-8F46-410C-AFAC-8DB8EF20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22</Pages>
  <Words>8852</Words>
  <Characters>50459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197</cp:revision>
  <cp:lastPrinted>2019-12-19T22:50:00Z</cp:lastPrinted>
  <dcterms:created xsi:type="dcterms:W3CDTF">2019-12-11T08:09:00Z</dcterms:created>
  <dcterms:modified xsi:type="dcterms:W3CDTF">2020-08-21T06:53:00Z</dcterms:modified>
</cp:coreProperties>
</file>