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D476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D476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67183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60B" w:rsidRDefault="00126E3A" w:rsidP="00FA6D17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A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77160B" w:rsidRPr="00A40FA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комиссии: </w:t>
      </w:r>
      <w:r w:rsidR="00637422" w:rsidRPr="00A40FA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7A3D36" w:rsidRPr="00A40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 w:rsidRPr="00A40FA2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7A3D36" w:rsidRPr="00A40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 w:rsidRPr="00A40FA2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A40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 w:rsidRPr="00A40FA2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</w:p>
    <w:p w:rsidR="00507420" w:rsidRPr="00A40FA2" w:rsidRDefault="0077160B" w:rsidP="00FA6D17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312AE2" w:rsidRPr="00A40FA2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312AE2" w:rsidRPr="00A40FA2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671839" w:rsidRPr="00A40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60B" w:rsidRDefault="0077160B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DF4" w:rsidRDefault="004F5E42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A2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7A3D36" w:rsidRPr="00A40FA2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40F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3D36" w:rsidRPr="00A40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DF4" w:rsidRPr="00A40FA2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EC2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2D38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EC2D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C2D38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EC2D3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C2D38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C2D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2D38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</w:t>
      </w:r>
      <w:r w:rsidR="00EC2D38" w:rsidRPr="005A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C2D38">
        <w:rPr>
          <w:rFonts w:ascii="Times New Roman" w:eastAsia="Times New Roman" w:hAnsi="Times New Roman" w:cs="Times New Roman"/>
          <w:sz w:val="24"/>
          <w:szCs w:val="24"/>
        </w:rPr>
        <w:t xml:space="preserve"> 15.07.2019.</w:t>
      </w:r>
    </w:p>
    <w:p w:rsidR="00E57F76" w:rsidRDefault="00E57F76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38" w:rsidRPr="00A40FA2" w:rsidRDefault="00EC2D38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Стефанчикова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 w:rsidR="00FA6D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Ташкинова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Е.С.</w:t>
      </w:r>
    </w:p>
    <w:p w:rsidR="00FC18BC" w:rsidRDefault="00FC18BC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D17" w:rsidRPr="00A40FA2" w:rsidRDefault="00FA6D17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F209DD" w:rsidRDefault="004D476A" w:rsidP="00DA2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1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209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FA2" w:rsidRPr="00F209DD">
        <w:rPr>
          <w:rFonts w:ascii="Times New Roman" w:hAnsi="Times New Roman" w:cs="Times New Roman"/>
          <w:b/>
          <w:sz w:val="24"/>
          <w:szCs w:val="24"/>
        </w:rPr>
        <w:t xml:space="preserve"> Об утверждении производственной программы в сфере водоснабжения и (или) водоотведения для общества с ограниченной ответственностью Управляющая компания «Возрождение» на 2019 год.</w:t>
      </w:r>
    </w:p>
    <w:p w:rsidR="002C4B7D" w:rsidRPr="00F209DD" w:rsidRDefault="002C4B7D" w:rsidP="00F209D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D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F209DD" w:rsidRDefault="002C4B7D" w:rsidP="00F209D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DD">
        <w:rPr>
          <w:rFonts w:ascii="Times New Roman" w:hAnsi="Times New Roman" w:cs="Times New Roman"/>
          <w:b/>
          <w:sz w:val="24"/>
          <w:szCs w:val="24"/>
        </w:rPr>
        <w:t>Доложил</w:t>
      </w:r>
      <w:r w:rsidR="00FA6D17">
        <w:rPr>
          <w:rFonts w:ascii="Times New Roman" w:hAnsi="Times New Roman" w:cs="Times New Roman"/>
          <w:b/>
          <w:sz w:val="24"/>
          <w:szCs w:val="24"/>
        </w:rPr>
        <w:t>и</w:t>
      </w:r>
      <w:r w:rsidRPr="00F209DD">
        <w:rPr>
          <w:rFonts w:ascii="Times New Roman" w:hAnsi="Times New Roman" w:cs="Times New Roman"/>
          <w:b/>
          <w:sz w:val="24"/>
          <w:szCs w:val="24"/>
        </w:rPr>
        <w:t>:</w:t>
      </w:r>
      <w:r w:rsidR="004D476A" w:rsidRPr="00F2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BB" w:rsidRPr="00F209DD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475CFF" w:rsidRPr="0047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CFF" w:rsidRPr="00F209DD">
        <w:rPr>
          <w:rFonts w:ascii="Times New Roman" w:hAnsi="Times New Roman" w:cs="Times New Roman"/>
          <w:b/>
          <w:sz w:val="24"/>
          <w:szCs w:val="24"/>
        </w:rPr>
        <w:t>С.И.</w:t>
      </w:r>
      <w:r w:rsidR="00EC2D38">
        <w:rPr>
          <w:rFonts w:ascii="Times New Roman" w:hAnsi="Times New Roman" w:cs="Times New Roman"/>
          <w:b/>
          <w:sz w:val="24"/>
          <w:szCs w:val="24"/>
        </w:rPr>
        <w:t>,</w:t>
      </w:r>
      <w:r w:rsidR="00EC2D38" w:rsidRPr="00EC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D38" w:rsidRPr="00475CFF">
        <w:rPr>
          <w:rFonts w:ascii="Times New Roman" w:eastAsia="Times New Roman" w:hAnsi="Times New Roman" w:cs="Times New Roman"/>
          <w:b/>
          <w:bCs/>
          <w:sz w:val="24"/>
          <w:szCs w:val="24"/>
        </w:rPr>
        <w:t>Ташкинова</w:t>
      </w:r>
      <w:proofErr w:type="spellEnd"/>
      <w:r w:rsidR="00475CFF" w:rsidRPr="00475CFF">
        <w:rPr>
          <w:rFonts w:ascii="Times New Roman" w:eastAsia="Times New Roman" w:hAnsi="Times New Roman" w:cs="Times New Roman"/>
          <w:b/>
          <w:sz w:val="24"/>
          <w:szCs w:val="24"/>
        </w:rPr>
        <w:t xml:space="preserve"> Е.С.</w:t>
      </w:r>
    </w:p>
    <w:p w:rsidR="00A40FA2" w:rsidRPr="00F209DD" w:rsidRDefault="00A40FA2" w:rsidP="00F209D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130"/>
        <w:gridCol w:w="3007"/>
        <w:gridCol w:w="691"/>
        <w:gridCol w:w="141"/>
        <w:gridCol w:w="1570"/>
        <w:gridCol w:w="167"/>
        <w:gridCol w:w="105"/>
        <w:gridCol w:w="142"/>
        <w:gridCol w:w="1181"/>
        <w:gridCol w:w="804"/>
        <w:gridCol w:w="219"/>
        <w:gridCol w:w="1055"/>
      </w:tblGrid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2019 год.</w:t>
            </w:r>
          </w:p>
        </w:tc>
      </w:tr>
      <w:tr w:rsidR="00A40FA2" w:rsidRPr="00F209DD" w:rsidTr="00F209DD">
        <w:tc>
          <w:tcPr>
            <w:tcW w:w="9638" w:type="dxa"/>
            <w:gridSpan w:val="14"/>
            <w:shd w:val="clear" w:color="FFFFFF" w:fill="auto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A40FA2" w:rsidRPr="00F209DD" w:rsidTr="00F209DD">
        <w:tc>
          <w:tcPr>
            <w:tcW w:w="9638" w:type="dxa"/>
            <w:gridSpan w:val="14"/>
            <w:shd w:val="clear" w:color="FFFFFF" w:fill="auto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2019 год экспертной группой предлагается утвердить для общества с ограниченной ответственностью Управляющая компания «Возрождение» на 2019 год производственную программу: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FA2" w:rsidRPr="00775ECD" w:rsidRDefault="00A40FA2" w:rsidP="00F20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E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ПРОИЗВОДСТВЕННАЯ ПРОГРАММА</w:t>
            </w:r>
            <w:r w:rsidRPr="00775E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сфере водоснабжения и (или) водоотведения для общества с ограниченной ответственностью Управляющая компания «Возрождение» на 2019 год.</w:t>
            </w:r>
          </w:p>
        </w:tc>
      </w:tr>
      <w:tr w:rsidR="00A40FA2" w:rsidRPr="00F209DD" w:rsidTr="00F209DD"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A40FA2" w:rsidRPr="00F209DD" w:rsidTr="00F209DD"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A40FA2" w:rsidRPr="00F209DD" w:rsidTr="00F209D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2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Кривское</w:t>
            </w:r>
            <w:proofErr w:type="spellEnd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, ул. Центральная, д. 41, пом. 1</w:t>
            </w:r>
          </w:p>
        </w:tc>
      </w:tr>
      <w:tr w:rsidR="00A40FA2" w:rsidRPr="00F209DD" w:rsidTr="00F209D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конкурентной политики Калужской </w:t>
            </w:r>
            <w:r w:rsidR="00FA6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бласти,</w:t>
            </w:r>
            <w:r w:rsidR="00FA6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ул. Плеханова, д. 45, г. Калуга, 248001</w:t>
            </w:r>
          </w:p>
        </w:tc>
      </w:tr>
      <w:tr w:rsidR="00A40FA2" w:rsidRPr="00F209DD" w:rsidTr="00F209D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2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775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.2019 по 31.12.2019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40FA2" w:rsidRPr="00F209DD" w:rsidTr="00F209DD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40FA2" w:rsidRPr="00F209DD" w:rsidTr="00F209DD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A0A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Замена центрального водовода</w:t>
            </w:r>
            <w:r w:rsidR="00A4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F20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Протвинская</w:t>
            </w:r>
            <w:proofErr w:type="spellEnd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 (700м)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</w:tr>
      <w:tr w:rsidR="00A40FA2" w:rsidRPr="00F209DD" w:rsidTr="00F209DD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2.2. </w:t>
            </w:r>
            <w:r w:rsidR="0077160B" w:rsidRPr="00F209DD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D54477" w:rsidRDefault="00A40FA2" w:rsidP="00F20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</w:tr>
      <w:tr w:rsidR="00A40FA2" w:rsidRPr="00F209DD" w:rsidTr="00F209DD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</w:t>
            </w:r>
            <w:r w:rsidR="00F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60"/>
        </w:trPr>
        <w:tc>
          <w:tcPr>
            <w:tcW w:w="4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1 292,09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60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16,68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7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F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за 2018 го</w:t>
            </w:r>
            <w:r w:rsidR="00F209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5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60B" w:rsidRDefault="0077160B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0B" w:rsidRPr="00F209DD" w:rsidRDefault="0077160B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Ранее организация не осуществляла регулируемую деятельность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475CFF" w:rsidRDefault="00475CFF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A40FA2" w:rsidRPr="00F209DD" w:rsidTr="00F209DD">
        <w:trPr>
          <w:trHeight w:val="60"/>
        </w:trPr>
        <w:tc>
          <w:tcPr>
            <w:tcW w:w="9638" w:type="dxa"/>
            <w:gridSpan w:val="14"/>
            <w:shd w:val="clear" w:color="FFFFFF" w:fill="auto"/>
            <w:vAlign w:val="bottom"/>
          </w:tcPr>
          <w:p w:rsidR="00A40FA2" w:rsidRPr="00F209DD" w:rsidRDefault="00A40FA2" w:rsidP="00F2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2.1. </w:t>
            </w:r>
            <w:r w:rsidR="0077160B" w:rsidRPr="00F209DD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качества обслуживания абонентов объектов централизованных систем водоснабжения и (или) водоотведения</w:t>
            </w:r>
            <w:r w:rsidR="00D54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3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A2" w:rsidRPr="00F209DD" w:rsidTr="00F209DD">
        <w:trPr>
          <w:trHeight w:val="113"/>
        </w:trPr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6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0FA2" w:rsidRPr="00F209DD" w:rsidRDefault="00A40FA2" w:rsidP="00F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40FA2" w:rsidRDefault="00A40FA2" w:rsidP="00A40FA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A2" w:rsidRPr="00F209DD" w:rsidRDefault="00A40FA2" w:rsidP="00A40FA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9DD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A40FA2" w:rsidRPr="00F209DD" w:rsidTr="000D764D">
        <w:tc>
          <w:tcPr>
            <w:tcW w:w="9638" w:type="dxa"/>
            <w:shd w:val="clear" w:color="FFFFFF" w:fill="auto"/>
            <w:vAlign w:val="bottom"/>
          </w:tcPr>
          <w:p w:rsidR="00A40FA2" w:rsidRDefault="00A40FA2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DD">
              <w:rPr>
                <w:rFonts w:ascii="Times New Roman" w:hAnsi="Times New Roman"/>
                <w:sz w:val="24"/>
                <w:szCs w:val="24"/>
              </w:rPr>
              <w:tab/>
              <w:t>С 1 августа 2019 года утвердить предложенную производственную программу в сфере водоснабжения и (или) водоотведения для общества с ограниченной ответственностью Управляющая компания «Возрождение» на 2019 год.</w:t>
            </w:r>
          </w:p>
          <w:p w:rsidR="00703C13" w:rsidRDefault="00703C13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64D" w:rsidRPr="00F209DD" w:rsidRDefault="000D764D" w:rsidP="000D764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принято в соответствии с пояснительной запиской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2C72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C7220">
              <w:rPr>
                <w:rFonts w:ascii="Times New Roman" w:hAnsi="Times New Roman" w:cs="Times New Roman"/>
                <w:b/>
                <w:sz w:val="24"/>
                <w:szCs w:val="24"/>
              </w:rPr>
              <w:t>.2019 в форме приказа (прилагается), голосовали единогласно.</w:t>
            </w:r>
          </w:p>
        </w:tc>
      </w:tr>
    </w:tbl>
    <w:p w:rsidR="00A40FA2" w:rsidRDefault="00A40FA2" w:rsidP="00C35DBB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446" w:rsidRDefault="00127446" w:rsidP="00C35DBB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BB" w:rsidRPr="00127446" w:rsidRDefault="00C35DBB" w:rsidP="00DA2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1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40F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446" w:rsidRPr="00127446">
        <w:rPr>
          <w:rFonts w:ascii="Times New Roman" w:hAnsi="Times New Roman"/>
          <w:b/>
          <w:sz w:val="26"/>
          <w:szCs w:val="26"/>
        </w:rPr>
        <w:t xml:space="preserve"> </w:t>
      </w:r>
      <w:r w:rsidR="00127446" w:rsidRPr="00127446">
        <w:rPr>
          <w:rFonts w:ascii="Times New Roman" w:hAnsi="Times New Roman"/>
          <w:b/>
          <w:sz w:val="24"/>
          <w:szCs w:val="24"/>
        </w:rPr>
        <w:t>Об установлении тарифов на питьевую воду (питьевое водоснабжение) для общества с ограниченной ответственностью Управляющая компания «Возрождение» на 2019 год.</w:t>
      </w:r>
    </w:p>
    <w:p w:rsidR="00C35DBB" w:rsidRPr="00A40FA2" w:rsidRDefault="00C35DBB" w:rsidP="00C35D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A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FA6D17" w:rsidRPr="00F209DD" w:rsidRDefault="00FA6D17" w:rsidP="00FA6D1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DD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209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5CFF" w:rsidRPr="00F209DD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475CFF" w:rsidRPr="0047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CFF" w:rsidRPr="00F209DD">
        <w:rPr>
          <w:rFonts w:ascii="Times New Roman" w:hAnsi="Times New Roman" w:cs="Times New Roman"/>
          <w:b/>
          <w:sz w:val="24"/>
          <w:szCs w:val="24"/>
        </w:rPr>
        <w:t>С.И.</w:t>
      </w:r>
      <w:r w:rsidR="00475CFF">
        <w:rPr>
          <w:rFonts w:ascii="Times New Roman" w:hAnsi="Times New Roman" w:cs="Times New Roman"/>
          <w:b/>
          <w:sz w:val="24"/>
          <w:szCs w:val="24"/>
        </w:rPr>
        <w:t>,</w:t>
      </w:r>
      <w:r w:rsidR="00475CFF" w:rsidRPr="00EC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CFF" w:rsidRPr="00475CFF">
        <w:rPr>
          <w:rFonts w:ascii="Times New Roman" w:eastAsia="Times New Roman" w:hAnsi="Times New Roman" w:cs="Times New Roman"/>
          <w:b/>
          <w:bCs/>
          <w:sz w:val="24"/>
          <w:szCs w:val="24"/>
        </w:rPr>
        <w:t>Ташкинова</w:t>
      </w:r>
      <w:proofErr w:type="spellEnd"/>
      <w:r w:rsidR="00475CFF" w:rsidRPr="00475CFF">
        <w:rPr>
          <w:rFonts w:ascii="Times New Roman" w:eastAsia="Times New Roman" w:hAnsi="Times New Roman" w:cs="Times New Roman"/>
          <w:b/>
          <w:sz w:val="24"/>
          <w:szCs w:val="24"/>
        </w:rPr>
        <w:t xml:space="preserve"> Е.С.</w:t>
      </w:r>
    </w:p>
    <w:p w:rsidR="00127446" w:rsidRDefault="00127446" w:rsidP="00C35DBB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391"/>
        <w:gridCol w:w="1020"/>
        <w:gridCol w:w="616"/>
        <w:gridCol w:w="478"/>
        <w:gridCol w:w="251"/>
        <w:gridCol w:w="240"/>
        <w:gridCol w:w="587"/>
        <w:gridCol w:w="293"/>
        <w:gridCol w:w="116"/>
        <w:gridCol w:w="903"/>
        <w:gridCol w:w="157"/>
        <w:gridCol w:w="98"/>
        <w:gridCol w:w="147"/>
        <w:gridCol w:w="138"/>
        <w:gridCol w:w="450"/>
        <w:gridCol w:w="502"/>
        <w:gridCol w:w="108"/>
        <w:gridCol w:w="171"/>
        <w:gridCol w:w="735"/>
        <w:gridCol w:w="1223"/>
        <w:gridCol w:w="14"/>
      </w:tblGrid>
      <w:tr w:rsidR="00DA28E4" w:rsidTr="00D54477">
        <w:trPr>
          <w:trHeight w:val="60"/>
        </w:trPr>
        <w:tc>
          <w:tcPr>
            <w:tcW w:w="1391" w:type="dxa"/>
            <w:shd w:val="clear" w:color="FFFFFF" w:fill="auto"/>
            <w:vAlign w:val="bottom"/>
          </w:tcPr>
          <w:p w:rsidR="00DA28E4" w:rsidRDefault="00DA28E4" w:rsidP="00DA28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shd w:val="clear" w:color="FFFFFF" w:fill="auto"/>
            <w:vAlign w:val="bottom"/>
          </w:tcPr>
          <w:p w:rsidR="00DA28E4" w:rsidRDefault="00DA28E4" w:rsidP="00DA28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A28E4" w:rsidRDefault="00DA28E4" w:rsidP="00DA28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1" w:type="dxa"/>
            <w:gridSpan w:val="18"/>
            <w:shd w:val="clear" w:color="FFFFFF" w:fill="auto"/>
            <w:vAlign w:val="bottom"/>
          </w:tcPr>
          <w:p w:rsidR="00DA28E4" w:rsidRPr="00DA28E4" w:rsidRDefault="00DA28E4" w:rsidP="00DA28E4">
            <w:pPr>
              <w:rPr>
                <w:rFonts w:ascii="Times New Roman" w:hAnsi="Times New Roman"/>
                <w:sz w:val="24"/>
                <w:szCs w:val="24"/>
              </w:rPr>
            </w:pPr>
            <w:r w:rsidRPr="00DA28E4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50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D31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Управляющая компания «Возрождение»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50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D3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1184027014599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4003039620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 xml:space="preserve">249007, Калужская область, Боровский район, д. </w:t>
            </w:r>
            <w:proofErr w:type="spellStart"/>
            <w:r w:rsidRPr="00506D31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506D31">
              <w:rPr>
                <w:rFonts w:ascii="Times New Roman" w:hAnsi="Times New Roman"/>
                <w:sz w:val="20"/>
                <w:szCs w:val="20"/>
              </w:rPr>
              <w:t>, ул. Центральная, д. 41, пом. 1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506D31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506D31">
              <w:rPr>
                <w:rFonts w:ascii="Times New Roman" w:hAnsi="Times New Roman"/>
                <w:sz w:val="20"/>
                <w:szCs w:val="20"/>
              </w:rPr>
              <w:t xml:space="preserve">249007, Калужская область, Боровский район, д. </w:t>
            </w:r>
            <w:proofErr w:type="spellStart"/>
            <w:r w:rsidRPr="00506D31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506D31">
              <w:rPr>
                <w:rFonts w:ascii="Times New Roman" w:hAnsi="Times New Roman"/>
                <w:sz w:val="20"/>
                <w:szCs w:val="20"/>
              </w:rPr>
              <w:t>, ул. Центральная, д. 41, пом. 1</w:t>
            </w:r>
          </w:p>
        </w:tc>
      </w:tr>
      <w:tr w:rsidR="00DA28E4" w:rsidTr="002153D3">
        <w:trPr>
          <w:gridAfter w:val="1"/>
          <w:wAfter w:w="14" w:type="dxa"/>
        </w:trPr>
        <w:tc>
          <w:tcPr>
            <w:tcW w:w="9624" w:type="dxa"/>
            <w:gridSpan w:val="20"/>
            <w:shd w:val="clear" w:color="FFFFFF" w:fill="auto"/>
            <w:vAlign w:val="bottom"/>
          </w:tcPr>
          <w:p w:rsidR="00DA28E4" w:rsidRPr="00506D31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06D31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506D31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506D31">
              <w:rPr>
                <w:rFonts w:ascii="Times New Roman" w:hAnsi="Times New Roman"/>
                <w:sz w:val="24"/>
                <w:szCs w:val="24"/>
              </w:rPr>
              <w:t xml:space="preserve"> тарифов на питьевую воду (питьевое водоснабжение) методом экономически обоснованных расходов на 2019 год в следующих размерах:</w:t>
            </w:r>
          </w:p>
        </w:tc>
      </w:tr>
      <w:tr w:rsidR="00506D31" w:rsidTr="002153D3">
        <w:trPr>
          <w:trHeight w:val="60"/>
        </w:trPr>
        <w:tc>
          <w:tcPr>
            <w:tcW w:w="408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Pr="00506D31" w:rsidRDefault="00506D31" w:rsidP="00DA28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6D31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Pr="00506D31" w:rsidRDefault="00506D31" w:rsidP="00DA28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6D31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8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06D31" w:rsidTr="002153D3">
        <w:trPr>
          <w:trHeight w:val="60"/>
        </w:trPr>
        <w:tc>
          <w:tcPr>
            <w:tcW w:w="408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2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</w:tr>
      <w:tr w:rsidR="00506D31" w:rsidTr="00506D31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06D31" w:rsidTr="002153D3">
        <w:trPr>
          <w:trHeight w:val="60"/>
        </w:trPr>
        <w:tc>
          <w:tcPr>
            <w:tcW w:w="4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7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2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</w:tr>
      <w:tr w:rsidR="00506D31" w:rsidTr="00506D31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06D31" w:rsidTr="002153D3">
        <w:trPr>
          <w:trHeight w:val="60"/>
        </w:trPr>
        <w:tc>
          <w:tcPr>
            <w:tcW w:w="4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7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2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6D31" w:rsidRDefault="00506D31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>Для организации ООО Управляющая компания «Возрождение» тарифы устанавливаются впервые.</w:t>
            </w:r>
          </w:p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 xml:space="preserve">По представленным организацией материалам, приказом министерства от 10.06.2019 № 235-ТД открыто дело № 192/В-03/2231-19 об установлении </w:t>
            </w:r>
            <w:proofErr w:type="spellStart"/>
            <w:r w:rsidRPr="00935610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935610">
              <w:rPr>
                <w:rFonts w:ascii="Times New Roman" w:hAnsi="Times New Roman"/>
                <w:sz w:val="24"/>
                <w:szCs w:val="24"/>
              </w:rPr>
              <w:t xml:space="preserve"> тарифов на питьевую воду (питьевое водоснабжение) методом экономически обоснованных расходов.</w:t>
            </w:r>
          </w:p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DA28E4" w:rsidRPr="00537BEC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 для осуществления регулируемой деятельности находится у организации в аренде (договор аренды коммуникационных сетей от 03.06.2019 с МУП «ПУ ЖКХ» МО «Боровский район» и договор аренды имущества (артезианские скважины) от 04.06.2019 с администрацией МО СП «Деревня </w:t>
            </w:r>
            <w:proofErr w:type="spellStart"/>
            <w:r w:rsidRPr="00935610"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 w:rsidRPr="00935610">
              <w:rPr>
                <w:rFonts w:ascii="Times New Roman" w:hAnsi="Times New Roman"/>
                <w:sz w:val="24"/>
                <w:szCs w:val="24"/>
              </w:rPr>
              <w:t xml:space="preserve">»). Организация оказывает услуги на территории муниципального образования сельское поселение «Деревня </w:t>
            </w:r>
            <w:proofErr w:type="spellStart"/>
            <w:r w:rsidRPr="00935610"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 w:rsidRPr="0093561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A28E4" w:rsidRPr="00537BEC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 xml:space="preserve">Организация является гарантирующей в сфере водоснабжения и водоотведения на основании постановления администрации МО СП «Деревня </w:t>
            </w:r>
            <w:proofErr w:type="spellStart"/>
            <w:r w:rsidRPr="00935610"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 w:rsidRPr="00935610">
              <w:rPr>
                <w:rFonts w:ascii="Times New Roman" w:hAnsi="Times New Roman"/>
                <w:sz w:val="24"/>
                <w:szCs w:val="24"/>
              </w:rPr>
              <w:t>» от 19.03.2019. № 58.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организации отсутствует.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77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10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</w:t>
            </w:r>
            <w:r w:rsidR="0077160B">
              <w:rPr>
                <w:rFonts w:ascii="Times New Roman" w:hAnsi="Times New Roman"/>
                <w:sz w:val="24"/>
                <w:szCs w:val="24"/>
              </w:rPr>
              <w:t>гентов</w:t>
            </w:r>
            <w:r w:rsidR="002153D3" w:rsidRPr="009356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3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3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3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935610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35610">
              <w:rPr>
                <w:rFonts w:ascii="Times New Roman" w:hAnsi="Times New Roman"/>
                <w:sz w:val="24"/>
                <w:szCs w:val="24"/>
              </w:rPr>
              <w:t>2. Объ</w:t>
            </w:r>
            <w:r w:rsidR="0077160B">
              <w:rPr>
                <w:rFonts w:ascii="Times New Roman" w:hAnsi="Times New Roman"/>
                <w:sz w:val="24"/>
                <w:szCs w:val="24"/>
              </w:rPr>
              <w:t>ё</w:t>
            </w:r>
            <w:r w:rsidRPr="00935610">
              <w:rPr>
                <w:rFonts w:ascii="Times New Roman" w:hAnsi="Times New Roman"/>
                <w:sz w:val="24"/>
                <w:szCs w:val="24"/>
              </w:rPr>
              <w:t>м отпуска воды и принятых сточных вод, на основании которых были рассчитаны тарифы</w:t>
            </w:r>
            <w:r w:rsidR="002153D3" w:rsidRPr="009356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A28E4" w:rsidTr="00D54477">
        <w:trPr>
          <w:gridAfter w:val="1"/>
          <w:wAfter w:w="14" w:type="dxa"/>
          <w:trHeight w:val="230"/>
        </w:trPr>
        <w:tc>
          <w:tcPr>
            <w:tcW w:w="13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2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8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Утверждено на 2019</w:t>
            </w:r>
          </w:p>
        </w:tc>
        <w:tc>
          <w:tcPr>
            <w:tcW w:w="161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54477">
            <w:pPr>
              <w:ind w:right="-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DA28E4" w:rsidTr="00D54477">
        <w:trPr>
          <w:gridAfter w:val="1"/>
          <w:wAfter w:w="14" w:type="dxa"/>
          <w:trHeight w:val="23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23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169,84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7">
              <w:rPr>
                <w:rFonts w:ascii="Times New Roman" w:hAnsi="Times New Roman" w:cs="Times New Roman"/>
                <w:sz w:val="20"/>
                <w:szCs w:val="20"/>
              </w:rPr>
              <w:t xml:space="preserve">Объемы приняты на основании </w:t>
            </w:r>
            <w:r w:rsidR="00D54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4477">
              <w:rPr>
                <w:rFonts w:ascii="Times New Roman" w:hAnsi="Times New Roman" w:cs="Times New Roman"/>
                <w:sz w:val="20"/>
                <w:szCs w:val="20"/>
              </w:rPr>
              <w:t>редложения организации на 2019 год (в соответствии с расчетом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169,84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141,51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141,51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77160B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 w:rsidR="00DA2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134,01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D54477">
        <w:trPr>
          <w:gridAfter w:val="1"/>
          <w:wAfter w:w="14" w:type="dxa"/>
          <w:trHeight w:val="60"/>
        </w:trPr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A28E4" w:rsidRDefault="00DA28E4" w:rsidP="00D54477">
            <w:pPr>
              <w:ind w:left="-15"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D54477">
            <w:pPr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0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Факт 2017</w:t>
            </w: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Период 2019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0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153D3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60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153D3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4.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Pr="002153D3" w:rsidRDefault="002153D3" w:rsidP="00DA28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Pr="002153D3" w:rsidRDefault="002153D3" w:rsidP="00DA28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3D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</w:tr>
      <w:tr w:rsidR="002153D3" w:rsidTr="002153D3">
        <w:trPr>
          <w:trHeight w:val="60"/>
        </w:trPr>
        <w:tc>
          <w:tcPr>
            <w:tcW w:w="74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53D3" w:rsidRDefault="002153D3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1,046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77160B" w:rsidRPr="002153D3">
              <w:rPr>
                <w:rFonts w:ascii="Times New Roman" w:hAnsi="Times New Roman"/>
                <w:sz w:val="24"/>
                <w:szCs w:val="24"/>
              </w:rPr>
              <w:t>в 2019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77160B" w:rsidRPr="002153D3">
              <w:rPr>
                <w:rFonts w:ascii="Times New Roman" w:hAnsi="Times New Roman"/>
                <w:sz w:val="24"/>
                <w:szCs w:val="24"/>
              </w:rPr>
              <w:t>составит 4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> 058,</w:t>
            </w:r>
            <w:r w:rsidR="0077160B" w:rsidRPr="002153D3">
              <w:rPr>
                <w:rFonts w:ascii="Times New Roman" w:hAnsi="Times New Roman"/>
                <w:sz w:val="24"/>
                <w:szCs w:val="24"/>
              </w:rPr>
              <w:t>46 тыс.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 xml:space="preserve"> руб., в том числе расходы - 4 058,45 тыс. руб., предпринимательская прибыль – 0 тыс. руб.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77160B" w:rsidRPr="002153D3">
              <w:rPr>
                <w:rFonts w:ascii="Times New Roman" w:hAnsi="Times New Roman"/>
                <w:sz w:val="24"/>
                <w:szCs w:val="24"/>
              </w:rPr>
              <w:t>Основ ценообразования с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77160B" w:rsidRPr="002153D3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 xml:space="preserve"> год на сумму 976,02 тыс. руб., в том числе уменьшить расходы на сумму 1 123,43 тыс. руб., увеличить предпринимательскую прибыль – 147,41 тыс. руб.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2153D3" w:rsidRDefault="00DA28E4" w:rsidP="00DA2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3 082,44 тыс. руб., в том числе расходы – 2 935,02 тыс. руб., предпринимательская прибыль – 147,42 тыс. руб.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37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23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4 058,45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2 935,02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-1 123,43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3 460,92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2 178,11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-1 282,81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983,3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590,48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-392,82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Определены в соответствии с пунктами 18 Методических указаний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и отчисления на социальные нужды основного </w:t>
            </w: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741,45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515,52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-225,93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569,47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395,94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-173,53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основного производственного персонала рассчитаны на основании штатного расписания от 2019 года и положению об оплате труда работников организации и в пределах нормативной численности работников в соответствии с приказом Госстроя России от 22.03.1999 № 66.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Включена 1 единица на должность электромонтера по ремонту и обслуживанию электрооборудования, 0,5 единиц должности мастера.  Исключили 0,5 единицы должности мастера, пропорционально видам деятельности организации (водоснабжение и водоотведение в соответствии со штатным расписанием)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23 727,92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21 996,67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-1 731,25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171,98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119,58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-52,4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65,86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-24,36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65,86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-24,36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В данную статью включены расходы на охрану труда включающие расходы на молоко и спецодежду на основании расчета организации с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учетом скорректированной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численности работников и средней цены на молоко по Калужской области за июнь 2019 </w:t>
            </w:r>
            <w:proofErr w:type="gramStart"/>
            <w:r w:rsidRPr="002153D3">
              <w:rPr>
                <w:rFonts w:ascii="Times New Roman" w:hAnsi="Times New Roman"/>
                <w:sz w:val="20"/>
                <w:szCs w:val="20"/>
              </w:rPr>
              <w:t>года..</w:t>
            </w:r>
            <w:proofErr w:type="gramEnd"/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33,46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-142,54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Услуги по обращению с осадком сточных вод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-65,6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33,46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Данная статья расходов включена на основании договора № 97 от 03.06.2019 организации с ФБУЗ "Центр гигиены и эпидемиологии в Калужской области"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1 413,41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834,8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-578,61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22,18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Ремонтные расходы включены на основании локально-сметного расчета организации на 2019 год и дефектной ведомости. Организация некорректно указала сумму ремонта без учета НДС.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1 343,41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742,62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-600,79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1 031,81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570,37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-461,44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 рассчитаны на основании штатного расписания от 2019 года и положению об оплате труда работников организации в пределах нормативной численности работников в соответствии с приказом Госстроя России от 22.03.1999 № 66.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Организацией в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предложении включена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численность ремонтного персонала, осуществляющего деятельность на водопроводных сетях. Экспертной группой включена 0,5 единицы должности электрогазосварщика, 2 единицы должности слесаря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АВР, Исключены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2 единицы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должности слесаря-ремонтника, так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как в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соответствии приказом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Госстроя №</w:t>
            </w:r>
            <w:r w:rsidRPr="002153D3">
              <w:rPr>
                <w:rFonts w:ascii="Times New Roman" w:hAnsi="Times New Roman"/>
                <w:sz w:val="20"/>
                <w:szCs w:val="20"/>
              </w:rPr>
              <w:t xml:space="preserve"> 66 </w:t>
            </w: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22.03.1999 раздел 2.2 наличие данной категории работников на водопроводных сетях не </w:t>
            </w:r>
            <w:r w:rsidR="0077160B" w:rsidRPr="002153D3">
              <w:rPr>
                <w:rFonts w:ascii="Times New Roman" w:hAnsi="Times New Roman"/>
                <w:sz w:val="20"/>
                <w:szCs w:val="20"/>
              </w:rPr>
              <w:t>предусмотрено.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Среднемесячная оплата труда ремонтного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19 107,59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19 012,33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-95,26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311,61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172,25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-139,36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1 064,21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752,83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-311,38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295,38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-295,38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-15,38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-180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665,63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666,43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511,23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511,85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административно-управленческого персонала рассчитаны на основании штатного расписания от 2019 года и положению об оплате труда работников организации 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Включены 0,5 единиц должности генерального директора и 0,5 единицы должности инженера по расчетам пропорционально видам деятельности (водоснабжение и водоотведение по штатному расписанию)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42 602,5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42 654,17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51,67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154,39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-16,8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Данная статья расходов включена на основании договора аренды нежилого помещения № 01/02/2019 от 01.02.2018 организации с </w:t>
            </w:r>
            <w:proofErr w:type="spellStart"/>
            <w:r w:rsidRPr="002153D3">
              <w:rPr>
                <w:rFonts w:ascii="Times New Roman" w:hAnsi="Times New Roman"/>
                <w:sz w:val="20"/>
                <w:szCs w:val="20"/>
              </w:rPr>
              <w:t>Шухзардиным</w:t>
            </w:r>
            <w:proofErr w:type="spellEnd"/>
            <w:r w:rsidRPr="002153D3">
              <w:rPr>
                <w:rFonts w:ascii="Times New Roman" w:hAnsi="Times New Roman"/>
                <w:sz w:val="20"/>
                <w:szCs w:val="20"/>
              </w:rPr>
              <w:t xml:space="preserve"> А.А. приложенных к нему платежных поручений за 2019 год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441,53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756,91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315,38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приобретаемую электрическую энергию рассчитаны на основании объема и средней цены за электроэнергию по расчету объемов продаж электрической энергии на 2019 год гарантирующего поставщика электроэнергии ОАО "Калужская сбытовая компания" с учетом расчетного объема электроэнергии по мощности оборудования на 2019 год. В предложении организация ошибочно включила объем электроэнергии в расчете на 7 месяцев.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-156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тепловую энергию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-156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  <w:proofErr w:type="gramStart"/>
            <w:r w:rsidRPr="002153D3">
              <w:rPr>
                <w:rFonts w:ascii="Times New Roman" w:hAnsi="Times New Roman"/>
                <w:sz w:val="20"/>
                <w:szCs w:val="20"/>
              </w:rPr>
              <w:t>определенный  в</w:t>
            </w:r>
            <w:proofErr w:type="gramEnd"/>
            <w:r w:rsidRPr="002153D3">
              <w:rPr>
                <w:rFonts w:ascii="Times New Roman" w:hAnsi="Times New Roman"/>
                <w:sz w:val="20"/>
                <w:szCs w:val="20"/>
              </w:rPr>
              <w:t xml:space="preserve"> соответствии с п. 44 основ ценообразования экономически обоснованный размер арендной платы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-156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обслуживание бесхозяйных сетей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4 058,45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2 935,02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-1 123,43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DA28E4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DA2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7911AF">
            <w:pPr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3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147,42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Pr="002153D3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147,42</w:t>
            </w:r>
          </w:p>
        </w:tc>
        <w:tc>
          <w:tcPr>
            <w:tcW w:w="2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Pr="002153D3" w:rsidRDefault="00DA28E4" w:rsidP="008D0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3D3">
              <w:rPr>
                <w:rFonts w:ascii="Times New Roman" w:hAnsi="Times New Roman"/>
                <w:sz w:val="20"/>
                <w:szCs w:val="20"/>
              </w:rPr>
              <w:t>Предпринимательская прибыль учтена в размере 5% от расходов на основании пункта 32 (1) Методических указаний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45502E" w:rsidRDefault="00DA28E4" w:rsidP="00791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2E">
              <w:rPr>
                <w:rFonts w:ascii="Times New Roman" w:hAnsi="Times New Roman"/>
                <w:sz w:val="24"/>
                <w:szCs w:val="24"/>
              </w:rPr>
              <w:tab/>
              <w:t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  <w:vAlign w:val="center"/>
          </w:tcPr>
          <w:p w:rsidR="00DA28E4" w:rsidRPr="0045502E" w:rsidRDefault="00DA28E4" w:rsidP="00791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2E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2019 год для общества с ограниченной ответственностью Управляющая компания «Возрождение» тарифы в следующих размерах: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5812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5812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01.08-31.12 2019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Default="00DA28E4" w:rsidP="00791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8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A28E4" w:rsidTr="002153D3">
        <w:trPr>
          <w:gridAfter w:val="1"/>
          <w:wAfter w:w="14" w:type="dxa"/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Default="00DA28E4" w:rsidP="00791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8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8E4" w:rsidRDefault="00DA28E4" w:rsidP="0079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</w:tr>
      <w:tr w:rsidR="00DA28E4" w:rsidRPr="002153D3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2153D3" w:rsidRDefault="00DA28E4" w:rsidP="00791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DA28E4" w:rsidRPr="002153D3" w:rsidTr="002153D3">
        <w:trPr>
          <w:gridAfter w:val="1"/>
          <w:wAfter w:w="14" w:type="dxa"/>
          <w:trHeight w:val="60"/>
        </w:trPr>
        <w:tc>
          <w:tcPr>
            <w:tcW w:w="9624" w:type="dxa"/>
            <w:gridSpan w:val="20"/>
            <w:shd w:val="clear" w:color="FFFFFF" w:fill="auto"/>
          </w:tcPr>
          <w:p w:rsidR="00DA28E4" w:rsidRPr="002153D3" w:rsidRDefault="00DA28E4" w:rsidP="00791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D3">
              <w:rPr>
                <w:rFonts w:ascii="Times New Roman" w:hAnsi="Times New Roman"/>
                <w:sz w:val="24"/>
                <w:szCs w:val="24"/>
              </w:rPr>
              <w:tab/>
              <w:t>Предлагае</w:t>
            </w:r>
            <w:r w:rsidR="002153D3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2153D3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Управляющая компания «Возрождение» вышеуказанные тарифы.</w:t>
            </w:r>
          </w:p>
        </w:tc>
      </w:tr>
    </w:tbl>
    <w:p w:rsidR="00DA28E4" w:rsidRPr="002153D3" w:rsidRDefault="00DA28E4" w:rsidP="007911A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446" w:rsidRPr="002153D3" w:rsidRDefault="00127446" w:rsidP="007911A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3D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7160B" w:rsidRDefault="00DA28E4" w:rsidP="00791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3D3">
        <w:rPr>
          <w:rFonts w:ascii="Times New Roman" w:hAnsi="Times New Roman"/>
          <w:sz w:val="24"/>
          <w:szCs w:val="24"/>
        </w:rPr>
        <w:t>Установить и ввести в действие с 1 августа 2019 года предложенные тарифы на питьевую воду (питьевое водоснабжение) для общества с ограниченной ответственностью Управляющая компания «Возрождение», применяющего упрощ</w:t>
      </w:r>
      <w:r w:rsidR="0077160B">
        <w:rPr>
          <w:rFonts w:ascii="Times New Roman" w:hAnsi="Times New Roman"/>
          <w:sz w:val="24"/>
          <w:szCs w:val="24"/>
        </w:rPr>
        <w:t>ё</w:t>
      </w:r>
      <w:r w:rsidRPr="002153D3">
        <w:rPr>
          <w:rFonts w:ascii="Times New Roman" w:hAnsi="Times New Roman"/>
          <w:sz w:val="24"/>
          <w:szCs w:val="24"/>
        </w:rPr>
        <w:t>нную систему налогообложения, на 2019 год.</w:t>
      </w:r>
    </w:p>
    <w:p w:rsidR="00DA28E4" w:rsidRPr="002153D3" w:rsidRDefault="00DA28E4" w:rsidP="00791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446" w:rsidRPr="00DA28E4" w:rsidRDefault="00127446" w:rsidP="00791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E4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и экспертным заключением от </w:t>
      </w:r>
      <w:r w:rsidR="00DA28E4">
        <w:rPr>
          <w:rFonts w:ascii="Times New Roman" w:hAnsi="Times New Roman" w:cs="Times New Roman"/>
          <w:b/>
          <w:sz w:val="24"/>
          <w:szCs w:val="24"/>
        </w:rPr>
        <w:t>0</w:t>
      </w:r>
      <w:r w:rsidRPr="00DA28E4">
        <w:rPr>
          <w:rFonts w:ascii="Times New Roman" w:hAnsi="Times New Roman" w:cs="Times New Roman"/>
          <w:b/>
          <w:sz w:val="24"/>
          <w:szCs w:val="24"/>
        </w:rPr>
        <w:t>5.0</w:t>
      </w:r>
      <w:r w:rsidR="00DA28E4">
        <w:rPr>
          <w:rFonts w:ascii="Times New Roman" w:hAnsi="Times New Roman" w:cs="Times New Roman"/>
          <w:b/>
          <w:sz w:val="24"/>
          <w:szCs w:val="24"/>
        </w:rPr>
        <w:t>7</w:t>
      </w:r>
      <w:r w:rsidRPr="00DA28E4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1659E9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1659E9" w:rsidRPr="00DA28E4">
        <w:rPr>
          <w:rFonts w:ascii="Times New Roman" w:hAnsi="Times New Roman"/>
          <w:b/>
          <w:sz w:val="24"/>
          <w:szCs w:val="24"/>
        </w:rPr>
        <w:t>№ 192/В-03/2231-19</w:t>
      </w:r>
      <w:r w:rsidR="001659E9">
        <w:rPr>
          <w:rFonts w:ascii="Times New Roman" w:hAnsi="Times New Roman"/>
          <w:b/>
          <w:sz w:val="26"/>
          <w:szCs w:val="26"/>
        </w:rPr>
        <w:t xml:space="preserve"> </w:t>
      </w:r>
      <w:r w:rsidRPr="00DA28E4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27446" w:rsidRDefault="00127446" w:rsidP="007911A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446" w:rsidRDefault="00127446" w:rsidP="007911A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BB" w:rsidRPr="007911AF" w:rsidRDefault="00C35DBB" w:rsidP="0079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7911AF" w:rsidRPr="007911AF">
        <w:rPr>
          <w:rFonts w:ascii="Times New Roman" w:hAnsi="Times New Roman" w:cs="Times New Roman"/>
          <w:b/>
          <w:sz w:val="24"/>
          <w:szCs w:val="24"/>
        </w:rPr>
        <w:t xml:space="preserve"> 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="007911AF" w:rsidRPr="007911AF">
        <w:rPr>
          <w:rFonts w:ascii="Times New Roman" w:hAnsi="Times New Roman" w:cs="Times New Roman"/>
          <w:b/>
          <w:sz w:val="24"/>
          <w:szCs w:val="24"/>
        </w:rPr>
        <w:t>Козельский</w:t>
      </w:r>
      <w:proofErr w:type="spellEnd"/>
      <w:r w:rsidR="007911AF" w:rsidRPr="007911A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7911AF">
        <w:rPr>
          <w:rFonts w:ascii="Times New Roman" w:hAnsi="Times New Roman" w:cs="Times New Roman"/>
          <w:b/>
          <w:sz w:val="24"/>
          <w:szCs w:val="24"/>
        </w:rPr>
        <w:t>.</w:t>
      </w:r>
    </w:p>
    <w:p w:rsidR="00C35DBB" w:rsidRPr="002C7220" w:rsidRDefault="00C35DBB" w:rsidP="007911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C35DBB" w:rsidRDefault="00C35DBB" w:rsidP="007911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Доложил</w:t>
      </w:r>
      <w:r w:rsidR="00455534">
        <w:rPr>
          <w:rFonts w:ascii="Times New Roman" w:hAnsi="Times New Roman" w:cs="Times New Roman"/>
          <w:b/>
          <w:sz w:val="24"/>
          <w:szCs w:val="24"/>
        </w:rPr>
        <w:t>а</w:t>
      </w:r>
      <w:r w:rsidRPr="002C72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1AF">
        <w:rPr>
          <w:rFonts w:ascii="Times New Roman" w:hAnsi="Times New Roman" w:cs="Times New Roman"/>
          <w:b/>
          <w:sz w:val="24"/>
          <w:szCs w:val="24"/>
        </w:rPr>
        <w:t>Стефанчикова</w:t>
      </w:r>
      <w:proofErr w:type="spellEnd"/>
      <w:r w:rsidR="007911AF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7911AF" w:rsidRDefault="007911AF" w:rsidP="007911A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610" w:rsidRPr="00935610" w:rsidRDefault="00935610" w:rsidP="00935610">
      <w:pPr>
        <w:pStyle w:val="ConsPlusTitle"/>
        <w:widowControl/>
        <w:ind w:firstLine="709"/>
        <w:jc w:val="both"/>
        <w:rPr>
          <w:b w:val="0"/>
          <w:bCs w:val="0"/>
        </w:rPr>
      </w:pPr>
      <w:r w:rsidRPr="00935610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935610">
        <w:rPr>
          <w:b w:val="0"/>
        </w:rPr>
        <w:t>с тем, что п</w:t>
      </w:r>
      <w:r w:rsidRPr="00935610">
        <w:rPr>
          <w:b w:val="0"/>
          <w:bCs w:val="0"/>
        </w:rPr>
        <w:t>исьмом от 20.06.2019 № 2409 администрация муниципального района «</w:t>
      </w:r>
      <w:proofErr w:type="spellStart"/>
      <w:r w:rsidRPr="00935610">
        <w:rPr>
          <w:b w:val="0"/>
          <w:bCs w:val="0"/>
        </w:rPr>
        <w:t>Козельский</w:t>
      </w:r>
      <w:proofErr w:type="spellEnd"/>
      <w:r w:rsidRPr="00935610">
        <w:rPr>
          <w:b w:val="0"/>
          <w:bCs w:val="0"/>
        </w:rPr>
        <w:t xml:space="preserve"> район» (далее - МР «</w:t>
      </w:r>
      <w:proofErr w:type="spellStart"/>
      <w:r w:rsidRPr="00935610">
        <w:rPr>
          <w:b w:val="0"/>
          <w:bCs w:val="0"/>
        </w:rPr>
        <w:t>Козельский</w:t>
      </w:r>
      <w:proofErr w:type="spellEnd"/>
      <w:r w:rsidRPr="00935610">
        <w:rPr>
          <w:b w:val="0"/>
          <w:bCs w:val="0"/>
        </w:rPr>
        <w:t xml:space="preserve"> район») обратилась в адрес министерства конкурентной политики Калужской области с просьбой об установлении регулируемого тарифа </w:t>
      </w:r>
      <w:r w:rsidRPr="00935610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935610">
        <w:rPr>
          <w:b w:val="0"/>
          <w:bCs w:val="0"/>
        </w:rPr>
        <w:t xml:space="preserve">. </w:t>
      </w:r>
    </w:p>
    <w:p w:rsidR="00935610" w:rsidRPr="00935610" w:rsidRDefault="00935610" w:rsidP="00935610">
      <w:pPr>
        <w:pStyle w:val="ConsPlusTitle"/>
        <w:widowControl/>
        <w:ind w:firstLine="709"/>
        <w:jc w:val="both"/>
        <w:rPr>
          <w:b w:val="0"/>
        </w:rPr>
      </w:pPr>
      <w:r w:rsidRPr="00935610">
        <w:rPr>
          <w:b w:val="0"/>
        </w:rPr>
        <w:t>Увеличение вышеуказанного тарифа обусловлено ростом цен на горюче-смазочные материалы, запасные части, резину, товары (услуги) и иные затраты.</w:t>
      </w:r>
    </w:p>
    <w:p w:rsidR="00935610" w:rsidRPr="00935610" w:rsidRDefault="00935610" w:rsidP="00935610">
      <w:pPr>
        <w:pStyle w:val="ConsPlusNormal"/>
        <w:ind w:firstLine="709"/>
        <w:jc w:val="both"/>
        <w:rPr>
          <w:sz w:val="24"/>
          <w:szCs w:val="24"/>
        </w:rPr>
      </w:pPr>
      <w:r w:rsidRPr="00935610">
        <w:rPr>
          <w:sz w:val="24"/>
          <w:szCs w:val="24"/>
        </w:rPr>
        <w:t>Муниципальным контрактом от 30.01.2019  № 0137300004418000140-0281278-01 на выполнение работ, связанных с осуществлением регулярных перевозок по регулируемым тарифам по пригородным муниципальным маршрутам муниципального района «</w:t>
      </w:r>
      <w:proofErr w:type="spellStart"/>
      <w:r w:rsidRPr="00935610">
        <w:rPr>
          <w:sz w:val="24"/>
          <w:szCs w:val="24"/>
        </w:rPr>
        <w:t>Козельский</w:t>
      </w:r>
      <w:proofErr w:type="spellEnd"/>
      <w:r w:rsidRPr="00935610">
        <w:rPr>
          <w:sz w:val="24"/>
          <w:szCs w:val="24"/>
        </w:rPr>
        <w:t xml:space="preserve"> район», полномочия по оказанию услуг, связанных с осуществлением на территории МР «</w:t>
      </w:r>
      <w:proofErr w:type="spellStart"/>
      <w:r w:rsidRPr="00935610">
        <w:rPr>
          <w:sz w:val="24"/>
          <w:szCs w:val="24"/>
        </w:rPr>
        <w:t>Козельский</w:t>
      </w:r>
      <w:proofErr w:type="spellEnd"/>
      <w:r w:rsidRPr="00935610">
        <w:rPr>
          <w:sz w:val="24"/>
          <w:szCs w:val="24"/>
        </w:rPr>
        <w:t xml:space="preserve"> район» перевозок пассажиров автомобильным транспортом общего пользования в пригородном сообщении, возложены на ООО «</w:t>
      </w:r>
      <w:proofErr w:type="spellStart"/>
      <w:r w:rsidRPr="00935610">
        <w:rPr>
          <w:sz w:val="24"/>
          <w:szCs w:val="24"/>
        </w:rPr>
        <w:t>Транссервис</w:t>
      </w:r>
      <w:proofErr w:type="spellEnd"/>
      <w:r w:rsidRPr="00935610">
        <w:rPr>
          <w:sz w:val="24"/>
          <w:szCs w:val="24"/>
        </w:rPr>
        <w:t>».</w:t>
      </w:r>
    </w:p>
    <w:p w:rsidR="00935610" w:rsidRPr="00935610" w:rsidRDefault="00935610" w:rsidP="00935610">
      <w:pPr>
        <w:pStyle w:val="ConsPlusNormal"/>
        <w:ind w:firstLine="709"/>
        <w:jc w:val="both"/>
        <w:rPr>
          <w:sz w:val="24"/>
          <w:szCs w:val="24"/>
        </w:rPr>
      </w:pPr>
      <w:r w:rsidRPr="00935610">
        <w:rPr>
          <w:sz w:val="24"/>
          <w:szCs w:val="24"/>
        </w:rPr>
        <w:t>Таким образом, ООО «</w:t>
      </w:r>
      <w:proofErr w:type="spellStart"/>
      <w:r w:rsidRPr="00935610">
        <w:rPr>
          <w:sz w:val="24"/>
          <w:szCs w:val="24"/>
        </w:rPr>
        <w:t>Транссервис</w:t>
      </w:r>
      <w:proofErr w:type="spellEnd"/>
      <w:r w:rsidRPr="00935610">
        <w:rPr>
          <w:sz w:val="24"/>
          <w:szCs w:val="24"/>
        </w:rPr>
        <w:t>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</w:t>
      </w:r>
      <w:proofErr w:type="spellStart"/>
      <w:r w:rsidRPr="00935610">
        <w:rPr>
          <w:sz w:val="24"/>
          <w:szCs w:val="24"/>
        </w:rPr>
        <w:t>Козельский</w:t>
      </w:r>
      <w:proofErr w:type="spellEnd"/>
      <w:r w:rsidRPr="00935610">
        <w:rPr>
          <w:sz w:val="24"/>
          <w:szCs w:val="24"/>
        </w:rPr>
        <w:t xml:space="preserve"> район». </w:t>
      </w:r>
    </w:p>
    <w:p w:rsidR="00935610" w:rsidRPr="00935610" w:rsidRDefault="00935610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10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935610" w:rsidRPr="00935610" w:rsidRDefault="00935610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10">
        <w:rPr>
          <w:rFonts w:ascii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</w:t>
      </w:r>
      <w:proofErr w:type="spellStart"/>
      <w:r w:rsidRPr="00935610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935610">
        <w:rPr>
          <w:rFonts w:ascii="Times New Roman" w:hAnsi="Times New Roman" w:cs="Times New Roman"/>
          <w:sz w:val="24"/>
          <w:szCs w:val="24"/>
        </w:rPr>
        <w:t xml:space="preserve"> район» регулируемый тариф</w:t>
      </w:r>
      <w:r w:rsidRPr="00935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610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35 копеек за каждый километр пути.</w:t>
      </w:r>
    </w:p>
    <w:p w:rsidR="00935610" w:rsidRPr="00935610" w:rsidRDefault="00935610" w:rsidP="0093561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3561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935610" w:rsidRPr="00935610" w:rsidRDefault="00935610" w:rsidP="00935610">
      <w:pPr>
        <w:pStyle w:val="ConsPlusTitle"/>
        <w:widowControl/>
        <w:ind w:firstLine="709"/>
        <w:jc w:val="both"/>
        <w:rPr>
          <w:b w:val="0"/>
        </w:rPr>
      </w:pPr>
      <w:r w:rsidRPr="00935610">
        <w:rPr>
          <w:b w:val="0"/>
          <w:spacing w:val="-1"/>
        </w:rPr>
        <w:t>- Гражданский кодекс Российской Федерации;</w:t>
      </w:r>
    </w:p>
    <w:p w:rsidR="00935610" w:rsidRPr="00935610" w:rsidRDefault="00935610" w:rsidP="00935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10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935610" w:rsidRPr="00935610" w:rsidRDefault="00935610" w:rsidP="00935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5610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935610" w:rsidRPr="00935610" w:rsidRDefault="00935610" w:rsidP="00935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5610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35610" w:rsidRPr="00935610" w:rsidRDefault="00935610" w:rsidP="0093561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1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35610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935610" w:rsidRPr="00935610" w:rsidRDefault="00935610" w:rsidP="0093561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10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7911AF" w:rsidRDefault="007911AF" w:rsidP="0093561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AF" w:rsidRPr="002153D3" w:rsidRDefault="007911AF" w:rsidP="00935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3D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911AF" w:rsidRPr="007911AF" w:rsidRDefault="007911AF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sz w:val="24"/>
          <w:szCs w:val="24"/>
        </w:rPr>
        <w:t xml:space="preserve">.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</w:t>
      </w:r>
      <w:r w:rsidRPr="007911AF">
        <w:rPr>
          <w:rFonts w:ascii="Times New Roman" w:hAnsi="Times New Roman" w:cs="Times New Roman"/>
          <w:sz w:val="24"/>
          <w:szCs w:val="24"/>
        </w:rPr>
        <w:lastRenderedPageBreak/>
        <w:t>сообщении на территории муниципального района «</w:t>
      </w:r>
      <w:proofErr w:type="spellStart"/>
      <w:r w:rsidRPr="007911AF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7911AF">
        <w:rPr>
          <w:rFonts w:ascii="Times New Roman" w:hAnsi="Times New Roman" w:cs="Times New Roman"/>
          <w:sz w:val="24"/>
          <w:szCs w:val="24"/>
        </w:rPr>
        <w:t xml:space="preserve"> район» в следующих размерах:</w:t>
      </w:r>
    </w:p>
    <w:p w:rsidR="007911AF" w:rsidRPr="007911AF" w:rsidRDefault="007911AF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sz w:val="24"/>
          <w:szCs w:val="24"/>
        </w:rPr>
        <w:t xml:space="preserve">1. За проезд одного пассажира </w:t>
      </w:r>
      <w:r w:rsidR="0077160B">
        <w:rPr>
          <w:rFonts w:ascii="Times New Roman" w:hAnsi="Times New Roman" w:cs="Times New Roman"/>
          <w:sz w:val="24"/>
          <w:szCs w:val="24"/>
        </w:rPr>
        <w:t>–</w:t>
      </w:r>
      <w:r w:rsidRPr="007911AF">
        <w:rPr>
          <w:rFonts w:ascii="Times New Roman" w:hAnsi="Times New Roman" w:cs="Times New Roman"/>
          <w:sz w:val="24"/>
          <w:szCs w:val="24"/>
        </w:rPr>
        <w:t xml:space="preserve"> не</w:t>
      </w:r>
      <w:r w:rsidR="0077160B">
        <w:rPr>
          <w:rFonts w:ascii="Times New Roman" w:hAnsi="Times New Roman" w:cs="Times New Roman"/>
          <w:sz w:val="24"/>
          <w:szCs w:val="24"/>
        </w:rPr>
        <w:t xml:space="preserve"> </w:t>
      </w:r>
      <w:r w:rsidRPr="007911AF">
        <w:rPr>
          <w:rFonts w:ascii="Times New Roman" w:hAnsi="Times New Roman" w:cs="Times New Roman"/>
          <w:sz w:val="24"/>
          <w:szCs w:val="24"/>
        </w:rPr>
        <w:t>более 2 рублей 35 копеек за каждый километр пути.</w:t>
      </w:r>
    </w:p>
    <w:p w:rsidR="007911AF" w:rsidRDefault="007911AF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AF">
        <w:rPr>
          <w:rFonts w:ascii="Times New Roman" w:hAnsi="Times New Roman" w:cs="Times New Roman"/>
          <w:sz w:val="24"/>
          <w:szCs w:val="24"/>
        </w:rPr>
        <w:t>2. За провоз каждого места багажа – 20 процентов от стоимости проезда одного пассажира.</w:t>
      </w:r>
    </w:p>
    <w:p w:rsidR="007911AF" w:rsidRPr="007911AF" w:rsidRDefault="007911AF" w:rsidP="0093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AF" w:rsidRPr="00DA28E4" w:rsidRDefault="007911AF" w:rsidP="00EB6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E4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935610">
        <w:rPr>
          <w:rFonts w:ascii="Times New Roman" w:hAnsi="Times New Roman" w:cs="Times New Roman"/>
          <w:b/>
          <w:sz w:val="24"/>
          <w:szCs w:val="24"/>
        </w:rPr>
        <w:t xml:space="preserve">от 10.07.2019 </w:t>
      </w:r>
      <w:r w:rsidRPr="00DA28E4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8E4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28E4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1659E9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1659E9" w:rsidRPr="007911AF">
        <w:rPr>
          <w:rFonts w:ascii="Times New Roman" w:hAnsi="Times New Roman" w:cs="Times New Roman"/>
          <w:b/>
          <w:bCs/>
          <w:sz w:val="24"/>
          <w:szCs w:val="24"/>
        </w:rPr>
        <w:t>№ 193/Пр-03/2264-19</w:t>
      </w:r>
      <w:r w:rsidR="001659E9">
        <w:rPr>
          <w:sz w:val="26"/>
          <w:szCs w:val="26"/>
        </w:rPr>
        <w:t xml:space="preserve"> </w:t>
      </w:r>
      <w:r w:rsidRPr="00DA28E4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7911AF" w:rsidRDefault="007911AF" w:rsidP="00EB6AF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AF" w:rsidRDefault="007911AF" w:rsidP="00EB6AF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BB" w:rsidRDefault="00C35DBB" w:rsidP="00EB6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746" w:rsidRPr="00C60746">
        <w:rPr>
          <w:b/>
          <w:sz w:val="26"/>
          <w:szCs w:val="26"/>
        </w:rPr>
        <w:t xml:space="preserve"> </w:t>
      </w:r>
      <w:r w:rsidR="00C60746" w:rsidRPr="00EB6AFF">
        <w:rPr>
          <w:rFonts w:ascii="Times New Roman" w:hAnsi="Times New Roman" w:cs="Times New Roman"/>
          <w:b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«Медынский район»</w:t>
      </w:r>
      <w:r w:rsidR="00455534" w:rsidRPr="00EB6AFF">
        <w:rPr>
          <w:rFonts w:ascii="Times New Roman" w:hAnsi="Times New Roman" w:cs="Times New Roman"/>
          <w:b/>
          <w:sz w:val="24"/>
          <w:szCs w:val="24"/>
        </w:rPr>
        <w:t>;</w:t>
      </w:r>
    </w:p>
    <w:p w:rsidR="00EB6AFF" w:rsidRDefault="00EB6AFF" w:rsidP="00EB6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FF">
        <w:rPr>
          <w:rFonts w:ascii="Times New Roman" w:hAnsi="Times New Roman" w:cs="Times New Roman"/>
          <w:b/>
          <w:sz w:val="24"/>
          <w:szCs w:val="24"/>
        </w:rPr>
        <w:t>Об установлении тарифа на хранение задержанного транспортного средства на территории муниципального района «</w:t>
      </w:r>
      <w:proofErr w:type="spellStart"/>
      <w:r w:rsidRPr="00EB6AFF"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 w:rsidRPr="00EB6AFF">
        <w:rPr>
          <w:rFonts w:ascii="Times New Roman" w:hAnsi="Times New Roman" w:cs="Times New Roman"/>
          <w:b/>
          <w:sz w:val="24"/>
          <w:szCs w:val="24"/>
        </w:rPr>
        <w:t xml:space="preserve"> район»;</w:t>
      </w:r>
    </w:p>
    <w:p w:rsidR="00455534" w:rsidRPr="00455534" w:rsidRDefault="00EB6AFF" w:rsidP="00EB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AFF">
        <w:rPr>
          <w:rFonts w:ascii="Times New Roman" w:hAnsi="Times New Roman" w:cs="Times New Roman"/>
          <w:b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5DBB" w:rsidRPr="002C7220" w:rsidRDefault="00C35DBB" w:rsidP="00EB6AF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55534" w:rsidRDefault="00455534" w:rsidP="00EB6A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72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Стефанчикова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C35DBB" w:rsidRPr="002C7220" w:rsidRDefault="00C35DBB" w:rsidP="00EB6A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30C" w:rsidRPr="00A7030C" w:rsidRDefault="00A7030C" w:rsidP="00A7030C">
      <w:pPr>
        <w:pStyle w:val="ConsPlusTitle"/>
        <w:widowControl/>
        <w:ind w:firstLine="709"/>
        <w:jc w:val="both"/>
        <w:rPr>
          <w:b w:val="0"/>
          <w:bCs w:val="0"/>
        </w:rPr>
      </w:pPr>
      <w:r w:rsidRPr="00A7030C">
        <w:rPr>
          <w:b w:val="0"/>
          <w:bCs w:val="0"/>
        </w:rPr>
        <w:t xml:space="preserve">На основании обращения Управления административно-технического контроля Калужской области, а также представленных им документов и сведений, министерством конкурентной политики Калужской области (далее </w:t>
      </w:r>
      <w:r w:rsidR="00021542">
        <w:rPr>
          <w:b w:val="0"/>
          <w:bCs w:val="0"/>
        </w:rPr>
        <w:t>–</w:t>
      </w:r>
      <w:r w:rsidRPr="00A7030C">
        <w:rPr>
          <w:b w:val="0"/>
          <w:bCs w:val="0"/>
        </w:rPr>
        <w:t xml:space="preserve"> министерство) открыто дело </w:t>
      </w:r>
      <w:r w:rsidRPr="00A7030C">
        <w:rPr>
          <w:b w:val="0"/>
        </w:rPr>
        <w:t>об установлении тарифов на перемещение и хранение задержанных транспортных средств на территории некоторых муниципальных образований Калужской области.</w:t>
      </w:r>
    </w:p>
    <w:p w:rsidR="00A7030C" w:rsidRPr="00A7030C" w:rsidRDefault="00A7030C" w:rsidP="00A7030C">
      <w:pPr>
        <w:pStyle w:val="ConsPlusTitle"/>
        <w:widowControl/>
        <w:ind w:firstLine="709"/>
        <w:jc w:val="both"/>
        <w:rPr>
          <w:b w:val="0"/>
        </w:rPr>
      </w:pPr>
      <w:r w:rsidRPr="00A7030C">
        <w:rPr>
          <w:b w:val="0"/>
          <w:bCs w:val="0"/>
        </w:rPr>
        <w:t xml:space="preserve">В соответствии с представленным в адрес министерства протоколом от 18.06.2019 № 4 </w:t>
      </w:r>
      <w:r w:rsidR="00475CFF" w:rsidRPr="00A7030C">
        <w:rPr>
          <w:b w:val="0"/>
          <w:bCs w:val="0"/>
        </w:rPr>
        <w:t>аукцион по</w:t>
      </w:r>
      <w:r w:rsidRPr="00A7030C">
        <w:rPr>
          <w:b w:val="0"/>
          <w:bCs w:val="0"/>
        </w:rPr>
        <w:t xml:space="preserve"> выбору исполнителя услуг по перемещению и хранению задержанных транспортных средств</w:t>
      </w:r>
      <w:r w:rsidRPr="00A7030C">
        <w:rPr>
          <w:b w:val="0"/>
        </w:rPr>
        <w:t xml:space="preserve"> признан несостоявшимся.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Согласно п. 4 методических указаний по расчету тарифов на перемещение и хранение задержанных транспортных средств и установлению сроков оплаты, утвержденных приказом ФАС России от 15.08.2016 № 1145/16, тарифы на перемещение и хранение задержанных транспортных средств устанавливаются по результатам торгов (аукцион на понижение цены) по выбору исполнителя услуг. В случае признания торгов несостоявшимися орган регулирования устанавливает тариф в размере не выше определенного базового уровня.</w:t>
      </w:r>
    </w:p>
    <w:p w:rsidR="00A7030C" w:rsidRPr="00A7030C" w:rsidRDefault="00A7030C" w:rsidP="00A7030C">
      <w:pPr>
        <w:pStyle w:val="ConsPlusTitle"/>
        <w:widowControl/>
        <w:ind w:firstLine="709"/>
        <w:jc w:val="both"/>
        <w:rPr>
          <w:b w:val="0"/>
          <w:bCs w:val="0"/>
        </w:rPr>
      </w:pPr>
      <w:r w:rsidRPr="00A7030C">
        <w:rPr>
          <w:b w:val="0"/>
          <w:bCs w:val="0"/>
        </w:rPr>
        <w:t>Базовые уровни тарифов на перемещение и хранение задержанных транспортных средств определены приказом министерства конкурентной политики Калужской области от 23.01.2017 № 7-РК.</w:t>
      </w:r>
    </w:p>
    <w:p w:rsidR="00A7030C" w:rsidRPr="00A7030C" w:rsidRDefault="00A7030C" w:rsidP="00A7030C">
      <w:pPr>
        <w:pStyle w:val="ConsPlusTitle"/>
        <w:widowControl/>
        <w:ind w:firstLine="709"/>
        <w:jc w:val="both"/>
        <w:rPr>
          <w:b w:val="0"/>
          <w:bCs w:val="0"/>
        </w:rPr>
      </w:pPr>
      <w:r w:rsidRPr="00A7030C">
        <w:rPr>
          <w:b w:val="0"/>
          <w:bCs w:val="0"/>
        </w:rPr>
        <w:t xml:space="preserve">На основании изложенного экспертная группа предлагает установить тарифы по признанным несостоявшимся предметам аукциона </w:t>
      </w:r>
      <w:r w:rsidR="00021542" w:rsidRPr="00A7030C">
        <w:rPr>
          <w:b w:val="0"/>
          <w:bCs w:val="0"/>
        </w:rPr>
        <w:t>согласно их базовому уровню</w:t>
      </w:r>
      <w:r w:rsidRPr="00A7030C">
        <w:rPr>
          <w:b w:val="0"/>
          <w:bCs w:val="0"/>
        </w:rPr>
        <w:t>, определенного вышеуказанным приказом, в следующих размерах:</w:t>
      </w:r>
    </w:p>
    <w:p w:rsidR="00021542" w:rsidRDefault="00021542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="00A7030C" w:rsidRPr="00A7030C">
        <w:rPr>
          <w:rFonts w:ascii="Times New Roman" w:hAnsi="Times New Roman" w:cs="Times New Roman"/>
          <w:sz w:val="24"/>
          <w:szCs w:val="24"/>
        </w:rPr>
        <w:t>ариф на перемещение задержанного транспортного средства с разрешенной массой до 3,5 тонн включительно на территории муниципального района «Город Людиново и Людиновский район» в размере 2730,04 рублей за одно транспортное средство;</w:t>
      </w:r>
    </w:p>
    <w:p w:rsidR="00A7030C" w:rsidRPr="00A7030C" w:rsidRDefault="00021542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="00A7030C" w:rsidRPr="00A7030C">
        <w:rPr>
          <w:rFonts w:ascii="Times New Roman" w:hAnsi="Times New Roman" w:cs="Times New Roman"/>
          <w:sz w:val="24"/>
          <w:szCs w:val="24"/>
        </w:rPr>
        <w:t>арифы на хранение задержанного транспортного средства на территории муниципального района «Город Людиново и Людиновский район» в следующих размерах: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специального и грузового автомобиля, автобуса, трактора, другой самоходной машины и прицепы к ним разрешенной массой свыше 3,5 тонн в размере 173,96 рублей за один час хранения;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 xml:space="preserve">-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</w:t>
      </w:r>
      <w:r w:rsidRPr="00A7030C">
        <w:rPr>
          <w:rFonts w:ascii="Times New Roman" w:hAnsi="Times New Roman" w:cs="Times New Roman"/>
          <w:sz w:val="24"/>
          <w:szCs w:val="24"/>
        </w:rPr>
        <w:lastRenderedPageBreak/>
        <w:t>(включая один прицеп) 20 м, либо транспортного средства с грузом, выступающим за заднюю точку габарита транспортного средства более чем на 2 м, в размере 260,93 рублей за один час хранения;</w:t>
      </w:r>
    </w:p>
    <w:p w:rsidR="00A7030C" w:rsidRPr="00A7030C" w:rsidRDefault="00021542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="00A7030C" w:rsidRPr="00A7030C">
        <w:rPr>
          <w:rFonts w:ascii="Times New Roman" w:hAnsi="Times New Roman" w:cs="Times New Roman"/>
          <w:sz w:val="24"/>
          <w:szCs w:val="24"/>
        </w:rPr>
        <w:t>ариф на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м, в размере 260,93 рублей за один час хранения на территории муниципального района «</w:t>
      </w:r>
      <w:proofErr w:type="spellStart"/>
      <w:r w:rsidR="00A7030C" w:rsidRPr="00A7030C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="00A7030C" w:rsidRPr="00A7030C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7030C" w:rsidRPr="00A7030C" w:rsidRDefault="00021542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="00A7030C" w:rsidRPr="00A7030C">
        <w:rPr>
          <w:rFonts w:ascii="Times New Roman" w:hAnsi="Times New Roman" w:cs="Times New Roman"/>
          <w:sz w:val="24"/>
          <w:szCs w:val="24"/>
        </w:rPr>
        <w:t>ариф на перемещение задержанного транспортного средства с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7030C" w:rsidRPr="00A7030C">
        <w:rPr>
          <w:rFonts w:ascii="Times New Roman" w:hAnsi="Times New Roman" w:cs="Times New Roman"/>
          <w:sz w:val="24"/>
          <w:szCs w:val="24"/>
        </w:rPr>
        <w:t>нной массой до 3,5 тонн включительно на территории муниципального района «Медынский район» в размере 2730,04 рублей за одно транспортное средство;</w:t>
      </w:r>
    </w:p>
    <w:p w:rsidR="00A7030C" w:rsidRPr="00A7030C" w:rsidRDefault="00021542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</w:t>
      </w:r>
      <w:r w:rsidR="00A7030C" w:rsidRPr="00A7030C">
        <w:rPr>
          <w:rFonts w:ascii="Times New Roman" w:hAnsi="Times New Roman" w:cs="Times New Roman"/>
          <w:sz w:val="24"/>
          <w:szCs w:val="24"/>
        </w:rPr>
        <w:t>ариф на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м, в размере 260,93 рублей за один час хранения на территории муниципального района «Медынский район».</w:t>
      </w:r>
    </w:p>
    <w:p w:rsidR="00A7030C" w:rsidRPr="00A7030C" w:rsidRDefault="00A7030C" w:rsidP="00A7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30C">
        <w:rPr>
          <w:rFonts w:ascii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правонарушениях;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Закон Калужской области от 26.06.2012 № 292-ОЗ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средств»;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приказ ФАС России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оплаты»;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области»;</w:t>
      </w:r>
    </w:p>
    <w:p w:rsidR="00A7030C" w:rsidRPr="00A7030C" w:rsidRDefault="00A7030C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- приказ министерства конкурентной политики Калужской области от 23.01.2017 № 7-РК «Об определении базовых уровней тарифов на перемещение и хранение задержанных транспортных средств».</w:t>
      </w:r>
    </w:p>
    <w:p w:rsidR="00902B3A" w:rsidRDefault="00902B3A" w:rsidP="00EB6AF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</w:p>
    <w:p w:rsidR="004D2E49" w:rsidRPr="000B78F6" w:rsidRDefault="004D2E49" w:rsidP="0045553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53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Pr="000B78F6">
        <w:rPr>
          <w:rFonts w:ascii="Times New Roman" w:hAnsi="Times New Roman" w:cs="Times New Roman"/>
          <w:color w:val="000000"/>
          <w:sz w:val="24"/>
          <w:szCs w:val="24"/>
        </w:rPr>
        <w:t>области РЕШИЛА:</w:t>
      </w:r>
    </w:p>
    <w:bookmarkEnd w:id="0"/>
    <w:p w:rsidR="00455534" w:rsidRPr="000B78F6" w:rsidRDefault="00455534" w:rsidP="00EB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1. Установить тариф на перемещение задержанного транспортного средства с разрешенной массой до 3,5 тонн включительно на территории муниципального района «Медынский район» в размере 2730,04 рублей за одно транспортное средство.</w:t>
      </w:r>
    </w:p>
    <w:p w:rsidR="00455534" w:rsidRPr="000B78F6" w:rsidRDefault="00455534" w:rsidP="00EB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2. Установить тариф на хранение задержанного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м, на территории муниципального района «Медынский район», в размере 260,93 рублей за один час хранения.</w:t>
      </w:r>
    </w:p>
    <w:p w:rsidR="00EB6AFF" w:rsidRPr="000B78F6" w:rsidRDefault="00EB6AFF" w:rsidP="00EB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 xml:space="preserve">3. Установить тариф на хранение задержанного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</w:t>
      </w:r>
      <w:r w:rsidRPr="000B78F6">
        <w:rPr>
          <w:rFonts w:ascii="Times New Roman" w:hAnsi="Times New Roman" w:cs="Times New Roman"/>
          <w:sz w:val="24"/>
          <w:szCs w:val="24"/>
        </w:rPr>
        <w:lastRenderedPageBreak/>
        <w:t>на 2 м, на территории муниципального района «</w:t>
      </w:r>
      <w:proofErr w:type="spellStart"/>
      <w:r w:rsidRPr="000B78F6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0B78F6">
        <w:rPr>
          <w:rFonts w:ascii="Times New Roman" w:hAnsi="Times New Roman" w:cs="Times New Roman"/>
          <w:sz w:val="24"/>
          <w:szCs w:val="24"/>
        </w:rPr>
        <w:t xml:space="preserve"> район», в размере 260,93 рублей за один час хранения.</w:t>
      </w:r>
    </w:p>
    <w:p w:rsidR="00011E44" w:rsidRPr="000B78F6" w:rsidRDefault="00011E44" w:rsidP="000B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4. Установить тариф на перемещение задержанного транспортного средства с разрешенной массой до 3,5 тонн включительно на территории муниципального района «Город Людиново и Людиновский район» в размере 2730,04 рублей за одно транспортное средство.</w:t>
      </w:r>
    </w:p>
    <w:p w:rsidR="00011E44" w:rsidRPr="000B78F6" w:rsidRDefault="000B78F6" w:rsidP="000B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5</w:t>
      </w:r>
      <w:r w:rsidR="00011E44" w:rsidRPr="000B78F6">
        <w:rPr>
          <w:rFonts w:ascii="Times New Roman" w:hAnsi="Times New Roman" w:cs="Times New Roman"/>
          <w:sz w:val="24"/>
          <w:szCs w:val="24"/>
        </w:rPr>
        <w:t>.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E44" w:rsidRPr="000B78F6">
        <w:rPr>
          <w:rFonts w:ascii="Times New Roman" w:hAnsi="Times New Roman" w:cs="Times New Roman"/>
          <w:sz w:val="24"/>
          <w:szCs w:val="24"/>
        </w:rPr>
        <w:t>тарифы на хранение задержанного транспортного средства на территории муниципального района «Город Людиново и Людиновский район» в следующих размерах:</w:t>
      </w:r>
    </w:p>
    <w:p w:rsidR="00011E44" w:rsidRPr="000B78F6" w:rsidRDefault="00011E44" w:rsidP="000B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- специального и грузового автомобиля, автобуса, трактора, другой самоходной машины и прицепы к ним разрешенной массой свыше 3,5 тонн в размере 173,96 рублей за один час хранения;</w:t>
      </w:r>
    </w:p>
    <w:p w:rsidR="00011E44" w:rsidRPr="000B78F6" w:rsidRDefault="00011E44" w:rsidP="000B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6">
        <w:rPr>
          <w:rFonts w:ascii="Times New Roman" w:hAnsi="Times New Roman" w:cs="Times New Roman"/>
          <w:sz w:val="24"/>
          <w:szCs w:val="24"/>
        </w:rPr>
        <w:t>-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м, в размере 260,93 рублей за один час хранения.</w:t>
      </w:r>
    </w:p>
    <w:p w:rsidR="00455534" w:rsidRPr="002C7220" w:rsidRDefault="00455534" w:rsidP="00791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46" w:rsidRPr="002C7220" w:rsidRDefault="00127446" w:rsidP="00791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321659"/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0B78F6">
        <w:rPr>
          <w:rFonts w:ascii="Times New Roman" w:hAnsi="Times New Roman" w:cs="Times New Roman"/>
          <w:b/>
          <w:sz w:val="24"/>
          <w:szCs w:val="24"/>
        </w:rPr>
        <w:t xml:space="preserve">от 11.07.2019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="000B78F6">
        <w:rPr>
          <w:rFonts w:ascii="Times New Roman" w:hAnsi="Times New Roman" w:cs="Times New Roman"/>
          <w:b/>
          <w:sz w:val="24"/>
          <w:szCs w:val="24"/>
        </w:rPr>
        <w:t>от 28.06.</w:t>
      </w:r>
      <w:r w:rsidR="00366B63">
        <w:rPr>
          <w:rFonts w:ascii="Times New Roman" w:hAnsi="Times New Roman" w:cs="Times New Roman"/>
          <w:b/>
          <w:sz w:val="24"/>
          <w:szCs w:val="24"/>
        </w:rPr>
        <w:t>20</w:t>
      </w:r>
      <w:r w:rsidR="000B78F6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366B63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0B78F6" w:rsidRPr="000B78F6">
        <w:rPr>
          <w:rFonts w:ascii="Times New Roman" w:hAnsi="Times New Roman" w:cs="Times New Roman"/>
          <w:b/>
          <w:bCs/>
          <w:sz w:val="24"/>
          <w:szCs w:val="24"/>
        </w:rPr>
        <w:t>№ 194/Пр-03/2417-19</w:t>
      </w:r>
      <w:r w:rsidR="000B78F6">
        <w:rPr>
          <w:sz w:val="26"/>
          <w:szCs w:val="26"/>
        </w:rPr>
        <w:t xml:space="preserve"> </w:t>
      </w:r>
      <w:r w:rsidRPr="002C7220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E4171C">
        <w:rPr>
          <w:rFonts w:ascii="Times New Roman" w:hAnsi="Times New Roman" w:cs="Times New Roman"/>
          <w:b/>
          <w:sz w:val="24"/>
          <w:szCs w:val="24"/>
        </w:rPr>
        <w:t>ов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E4171C">
        <w:rPr>
          <w:rFonts w:ascii="Times New Roman" w:hAnsi="Times New Roman" w:cs="Times New Roman"/>
          <w:b/>
          <w:sz w:val="24"/>
          <w:szCs w:val="24"/>
        </w:rPr>
        <w:t>ю</w:t>
      </w:r>
      <w:r w:rsidRPr="002C7220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bookmarkEnd w:id="1"/>
    <w:p w:rsidR="008160F7" w:rsidRPr="002C7220" w:rsidRDefault="008160F7" w:rsidP="0079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C3" w:rsidRDefault="002B6CC3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Default="00894165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40FA2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CE6BC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022B40" w:rsidRPr="00022B40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51784" w:rsidRPr="005E3607" w:rsidRDefault="00022B40" w:rsidP="007911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Е.Ю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Агафонова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45502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9F" w:rsidRDefault="009C7B9F" w:rsidP="00385DEB">
      <w:pPr>
        <w:spacing w:after="0" w:line="240" w:lineRule="auto"/>
      </w:pPr>
      <w:r>
        <w:separator/>
      </w:r>
    </w:p>
  </w:endnote>
  <w:endnote w:type="continuationSeparator" w:id="0">
    <w:p w:rsidR="009C7B9F" w:rsidRDefault="009C7B9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77160B" w:rsidRPr="009879F2" w:rsidRDefault="0077160B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>
          <w:rPr>
            <w:noProof/>
          </w:rPr>
          <w:t>1</w:t>
        </w:r>
        <w:r w:rsidRPr="009879F2">
          <w:fldChar w:fldCharType="end"/>
        </w:r>
      </w:p>
    </w:sdtContent>
  </w:sdt>
  <w:p w:rsidR="0077160B" w:rsidRDefault="007716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0B" w:rsidRDefault="0077160B">
    <w:pPr>
      <w:pStyle w:val="a3"/>
    </w:pPr>
  </w:p>
  <w:p w:rsidR="0077160B" w:rsidRDefault="007716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9F" w:rsidRDefault="009C7B9F" w:rsidP="00385DEB">
      <w:pPr>
        <w:spacing w:after="0" w:line="240" w:lineRule="auto"/>
      </w:pPr>
      <w:r>
        <w:separator/>
      </w:r>
    </w:p>
  </w:footnote>
  <w:footnote w:type="continuationSeparator" w:id="0">
    <w:p w:rsidR="009C7B9F" w:rsidRDefault="009C7B9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EBC"/>
    <w:multiLevelType w:val="hybridMultilevel"/>
    <w:tmpl w:val="5EE29E68"/>
    <w:lvl w:ilvl="0" w:tplc="08AE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1E44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1542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B78F6"/>
    <w:rsid w:val="000C5D5A"/>
    <w:rsid w:val="000C78D3"/>
    <w:rsid w:val="000D181D"/>
    <w:rsid w:val="000D3656"/>
    <w:rsid w:val="000D3ECA"/>
    <w:rsid w:val="000D5AD7"/>
    <w:rsid w:val="000D6FF5"/>
    <w:rsid w:val="000D764D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446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659E9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200FF0"/>
    <w:rsid w:val="00205DC4"/>
    <w:rsid w:val="002069C9"/>
    <w:rsid w:val="002073FF"/>
    <w:rsid w:val="00207783"/>
    <w:rsid w:val="00210438"/>
    <w:rsid w:val="00210683"/>
    <w:rsid w:val="002109D5"/>
    <w:rsid w:val="002153D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EE"/>
    <w:rsid w:val="00242AB3"/>
    <w:rsid w:val="0024485F"/>
    <w:rsid w:val="0024535E"/>
    <w:rsid w:val="002476C1"/>
    <w:rsid w:val="00253633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B63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489"/>
    <w:rsid w:val="003E07F4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28"/>
    <w:rsid w:val="00427642"/>
    <w:rsid w:val="00427C6C"/>
    <w:rsid w:val="0043024A"/>
    <w:rsid w:val="00431DF9"/>
    <w:rsid w:val="00434CC1"/>
    <w:rsid w:val="00435877"/>
    <w:rsid w:val="00436B42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2E"/>
    <w:rsid w:val="004550F5"/>
    <w:rsid w:val="00455534"/>
    <w:rsid w:val="00456DCE"/>
    <w:rsid w:val="004576A4"/>
    <w:rsid w:val="0046123A"/>
    <w:rsid w:val="0046290A"/>
    <w:rsid w:val="00462F71"/>
    <w:rsid w:val="00463B84"/>
    <w:rsid w:val="004647C8"/>
    <w:rsid w:val="00475CFF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D476A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6D31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0700A"/>
    <w:rsid w:val="0060722F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46C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C1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60B"/>
    <w:rsid w:val="00771DA4"/>
    <w:rsid w:val="00772B91"/>
    <w:rsid w:val="007730A3"/>
    <w:rsid w:val="00774791"/>
    <w:rsid w:val="00775ECD"/>
    <w:rsid w:val="00777E0B"/>
    <w:rsid w:val="0078104C"/>
    <w:rsid w:val="007812C4"/>
    <w:rsid w:val="00782CBE"/>
    <w:rsid w:val="00782FDE"/>
    <w:rsid w:val="00787144"/>
    <w:rsid w:val="00790957"/>
    <w:rsid w:val="00790E26"/>
    <w:rsid w:val="007911AF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0F2A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5610"/>
    <w:rsid w:val="00936DCB"/>
    <w:rsid w:val="00937191"/>
    <w:rsid w:val="009373C9"/>
    <w:rsid w:val="009377CC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C7B9F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0FA2"/>
    <w:rsid w:val="00A444E7"/>
    <w:rsid w:val="00A446B7"/>
    <w:rsid w:val="00A44A0A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030C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8F0"/>
    <w:rsid w:val="00A87D6C"/>
    <w:rsid w:val="00A91C34"/>
    <w:rsid w:val="00AA071D"/>
    <w:rsid w:val="00AA1F86"/>
    <w:rsid w:val="00AA2159"/>
    <w:rsid w:val="00AA21C7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27BB"/>
    <w:rsid w:val="00BB3F8C"/>
    <w:rsid w:val="00BB4D20"/>
    <w:rsid w:val="00BB645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4AA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5DBB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0746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E6BCB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54477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28E4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1C"/>
    <w:rsid w:val="00E417E1"/>
    <w:rsid w:val="00E420D5"/>
    <w:rsid w:val="00E43D64"/>
    <w:rsid w:val="00E45E34"/>
    <w:rsid w:val="00E464F8"/>
    <w:rsid w:val="00E551BA"/>
    <w:rsid w:val="00E57F76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B6AFF"/>
    <w:rsid w:val="00EC182C"/>
    <w:rsid w:val="00EC1FCA"/>
    <w:rsid w:val="00EC2D38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09DD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A6D17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A72D"/>
  <w15:docId w15:val="{DC28FF19-53F1-4091-A8A0-217214F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33F1-157B-46F5-95A0-A7495C99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Финакин Антон Олегович</cp:lastModifiedBy>
  <cp:revision>6</cp:revision>
  <cp:lastPrinted>2018-02-09T05:27:00Z</cp:lastPrinted>
  <dcterms:created xsi:type="dcterms:W3CDTF">2019-07-16T12:59:00Z</dcterms:created>
  <dcterms:modified xsi:type="dcterms:W3CDTF">2019-07-18T12:13:00Z</dcterms:modified>
</cp:coreProperties>
</file>