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73578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Pr="005E3607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DC8" w:rsidRDefault="006F63CA" w:rsidP="001D1DC8">
      <w:pPr>
        <w:tabs>
          <w:tab w:val="left" w:pos="7655"/>
        </w:tabs>
        <w:jc w:val="right"/>
        <w:rPr>
          <w:b/>
          <w:szCs w:val="26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73578A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1D1DC8" w:rsidRPr="001D1DC8">
        <w:rPr>
          <w:rFonts w:ascii="Times New Roman" w:hAnsi="Times New Roman" w:cs="Times New Roman"/>
          <w:b/>
          <w:sz w:val="24"/>
          <w:szCs w:val="24"/>
        </w:rPr>
        <w:t>.</w:t>
      </w:r>
      <w:r w:rsidR="0073578A">
        <w:rPr>
          <w:rFonts w:ascii="Times New Roman" w:hAnsi="Times New Roman" w:cs="Times New Roman"/>
          <w:b/>
          <w:sz w:val="24"/>
          <w:szCs w:val="24"/>
        </w:rPr>
        <w:t>В</w:t>
      </w:r>
      <w:r w:rsidR="001D1DC8" w:rsidRPr="001D1D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578A">
        <w:rPr>
          <w:rFonts w:ascii="Times New Roman" w:hAnsi="Times New Roman" w:cs="Times New Roman"/>
          <w:b/>
          <w:sz w:val="24"/>
          <w:szCs w:val="24"/>
        </w:rPr>
        <w:t>Владимиров</w:t>
      </w:r>
    </w:p>
    <w:p w:rsidR="006F63CA" w:rsidRPr="005E3607" w:rsidRDefault="006F63CA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D36" w:rsidRDefault="007A3D36" w:rsidP="00CC71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Л </w:t>
      </w:r>
      <w:r w:rsidR="00611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5F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57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81A" w:rsidRDefault="001C381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F47F2" w:rsidRPr="005E360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7357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73578A">
        <w:rPr>
          <w:rFonts w:ascii="Times New Roman" w:eastAsia="Times New Roman" w:hAnsi="Times New Roman" w:cs="Times New Roman"/>
          <w:b/>
          <w:sz w:val="24"/>
          <w:szCs w:val="24"/>
        </w:rPr>
        <w:t>октяб</w:t>
      </w:r>
      <w:r w:rsidR="001D1DC8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(место проведения)</w:t>
      </w:r>
    </w:p>
    <w:p w:rsidR="004E1A2F" w:rsidRDefault="004E1A2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574F" w:rsidRDefault="003F574F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78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D1DC8" w:rsidRPr="001D1DC8">
        <w:rPr>
          <w:rFonts w:ascii="Times New Roman" w:hAnsi="Times New Roman" w:cs="Times New Roman"/>
          <w:bCs/>
          <w:sz w:val="24"/>
          <w:szCs w:val="24"/>
        </w:rPr>
        <w:t>.</w:t>
      </w:r>
      <w:r w:rsidR="0073578A">
        <w:rPr>
          <w:rFonts w:ascii="Times New Roman" w:hAnsi="Times New Roman" w:cs="Times New Roman"/>
          <w:bCs/>
          <w:sz w:val="24"/>
          <w:szCs w:val="24"/>
        </w:rPr>
        <w:t>В</w:t>
      </w:r>
      <w:r w:rsidR="001D1DC8" w:rsidRPr="001D1D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3578A">
        <w:rPr>
          <w:rFonts w:ascii="Times New Roman" w:hAnsi="Times New Roman" w:cs="Times New Roman"/>
          <w:bCs/>
          <w:sz w:val="24"/>
          <w:szCs w:val="24"/>
        </w:rPr>
        <w:t>Владимиров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420" w:rsidRPr="005E3607" w:rsidRDefault="00126E3A" w:rsidP="00CC71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78A">
        <w:rPr>
          <w:rFonts w:ascii="Times New Roman" w:eastAsia="Times New Roman" w:hAnsi="Times New Roman" w:cs="Times New Roman"/>
          <w:sz w:val="24"/>
          <w:szCs w:val="24"/>
        </w:rPr>
        <w:t xml:space="preserve">О.А. Викторова, </w:t>
      </w:r>
      <w:r w:rsidR="00BB645C">
        <w:rPr>
          <w:rFonts w:ascii="Times New Roman" w:eastAsia="Times New Roman" w:hAnsi="Times New Roman" w:cs="Times New Roman"/>
          <w:sz w:val="24"/>
          <w:szCs w:val="24"/>
        </w:rPr>
        <w:t>С.И. Гаврикова,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81A">
        <w:rPr>
          <w:rFonts w:ascii="Times New Roman" w:eastAsia="Times New Roman" w:hAnsi="Times New Roman" w:cs="Times New Roman"/>
          <w:sz w:val="24"/>
          <w:szCs w:val="24"/>
        </w:rPr>
        <w:t>Г.А. Кузина,</w:t>
      </w:r>
      <w:r w:rsidR="007A3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  <w:r w:rsidR="0024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78A">
        <w:rPr>
          <w:rFonts w:ascii="Times New Roman" w:eastAsia="Times New Roman" w:hAnsi="Times New Roman" w:cs="Times New Roman"/>
          <w:sz w:val="24"/>
          <w:szCs w:val="24"/>
        </w:rPr>
        <w:br/>
      </w:r>
      <w:r w:rsidR="002F5BE1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  <w:r w:rsidR="0024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AE2">
        <w:rPr>
          <w:rFonts w:ascii="Times New Roman" w:eastAsia="Times New Roman" w:hAnsi="Times New Roman" w:cs="Times New Roman"/>
          <w:sz w:val="24"/>
          <w:szCs w:val="24"/>
        </w:rPr>
        <w:t>А.А. Магер</w:t>
      </w:r>
      <w:r w:rsidR="00241574">
        <w:rPr>
          <w:rFonts w:ascii="Times New Roman" w:hAnsi="Times New Roman" w:cs="Times New Roman"/>
          <w:sz w:val="24"/>
          <w:szCs w:val="24"/>
        </w:rPr>
        <w:t>.</w:t>
      </w:r>
    </w:p>
    <w:p w:rsidR="003C678F" w:rsidRPr="005E3607" w:rsidRDefault="00535A24" w:rsidP="00CC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06C"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EE6429" w:rsidRPr="000A7326" w:rsidRDefault="004F5E42" w:rsidP="00EE6429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Приглашённы</w:t>
      </w:r>
      <w:r w:rsidR="00354A0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A3D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DF4">
        <w:rPr>
          <w:rFonts w:ascii="Times New Roman" w:eastAsia="Times New Roman" w:hAnsi="Times New Roman" w:cs="Times New Roman"/>
          <w:sz w:val="24"/>
          <w:szCs w:val="24"/>
        </w:rPr>
        <w:t>председатель Совета по тарифам (ценам) и инвестиционным программам субъектов естественных монополий при министерстве конкурентной политики Калужской области (В.П. Богданов)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5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553">
        <w:rPr>
          <w:rFonts w:ascii="Times New Roman" w:eastAsia="Times New Roman" w:hAnsi="Times New Roman" w:cs="Times New Roman"/>
          <w:sz w:val="24"/>
          <w:szCs w:val="24"/>
        </w:rPr>
        <w:t xml:space="preserve">врио </w:t>
      </w:r>
      <w:r w:rsidR="0073578A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F6255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3578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СП </w:t>
      </w:r>
      <w:proofErr w:type="spellStart"/>
      <w:r w:rsidR="0073578A">
        <w:rPr>
          <w:rFonts w:ascii="Times New Roman" w:eastAsia="Times New Roman" w:hAnsi="Times New Roman" w:cs="Times New Roman"/>
          <w:sz w:val="24"/>
          <w:szCs w:val="24"/>
        </w:rPr>
        <w:t>Трубино</w:t>
      </w:r>
      <w:proofErr w:type="spellEnd"/>
      <w:r w:rsidR="0073578A">
        <w:rPr>
          <w:rFonts w:ascii="Times New Roman" w:eastAsia="Times New Roman" w:hAnsi="Times New Roman" w:cs="Times New Roman"/>
          <w:sz w:val="24"/>
          <w:szCs w:val="24"/>
        </w:rPr>
        <w:t xml:space="preserve"> Жуковского района Калужской области</w:t>
      </w:r>
      <w:r w:rsidR="00F62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5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2553">
        <w:rPr>
          <w:rFonts w:ascii="Times New Roman" w:eastAsia="Times New Roman" w:hAnsi="Times New Roman" w:cs="Times New Roman"/>
          <w:sz w:val="24"/>
          <w:szCs w:val="24"/>
        </w:rPr>
        <w:t>Д.А. Евтеев)</w:t>
      </w:r>
      <w:r w:rsidR="007357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 xml:space="preserve"> регулируем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листу </w:t>
      </w:r>
      <w:r w:rsidR="00EE6429" w:rsidRPr="005A1A6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E6429" w:rsidRPr="005547E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3578A">
        <w:rPr>
          <w:rFonts w:ascii="Times New Roman" w:eastAsia="Times New Roman" w:hAnsi="Times New Roman" w:cs="Times New Roman"/>
          <w:sz w:val="24"/>
          <w:szCs w:val="24"/>
        </w:rPr>
        <w:t>07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78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429" w:rsidRPr="000A732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E6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DF4" w:rsidRDefault="00863DF4" w:rsidP="00CC71C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D6A" w:rsidRDefault="00611D6A" w:rsidP="00611D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578A" w:rsidRPr="0073578A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611D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3578A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611D6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3578A">
        <w:rPr>
          <w:rFonts w:ascii="Times New Roman" w:eastAsia="Times New Roman" w:hAnsi="Times New Roman" w:cs="Times New Roman"/>
          <w:bCs/>
          <w:sz w:val="24"/>
          <w:szCs w:val="24"/>
        </w:rPr>
        <w:t>Борисенкова</w:t>
      </w:r>
      <w:r w:rsidRPr="00611D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3578A" w:rsidRDefault="0073578A" w:rsidP="006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D6A" w:rsidRPr="00707E11" w:rsidRDefault="00611D6A" w:rsidP="0061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622" w:rsidRPr="0073578A" w:rsidRDefault="00A8444B" w:rsidP="00A8444B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1356947"/>
      <w:r w:rsidRPr="00A8444B">
        <w:rPr>
          <w:rFonts w:ascii="Times New Roman" w:hAnsi="Times New Roman" w:cs="Times New Roman"/>
          <w:b/>
          <w:sz w:val="24"/>
          <w:szCs w:val="24"/>
        </w:rPr>
        <w:t>Об утверждении производственной программы в сфере водоснабжения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44B">
        <w:rPr>
          <w:rFonts w:ascii="Times New Roman" w:hAnsi="Times New Roman" w:cs="Times New Roman"/>
          <w:b/>
          <w:sz w:val="24"/>
          <w:szCs w:val="24"/>
        </w:rPr>
        <w:t>(или) водоотведения для муниципального унитарного предприятия жилищно коммунального обслуживания и благоустройства «Позитив» на 2019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C4B7D" w:rsidRPr="002C7220" w:rsidRDefault="002C4B7D" w:rsidP="00FE6EA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2C4B7D" w:rsidRPr="002C7220" w:rsidRDefault="002C4B7D" w:rsidP="00FE6EA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Доложи</w:t>
      </w:r>
      <w:r w:rsidR="002F5BE1">
        <w:rPr>
          <w:rFonts w:ascii="Times New Roman" w:hAnsi="Times New Roman" w:cs="Times New Roman"/>
          <w:b/>
          <w:sz w:val="24"/>
          <w:szCs w:val="24"/>
        </w:rPr>
        <w:t xml:space="preserve">л: С.И. </w:t>
      </w:r>
      <w:r w:rsidR="0073578A">
        <w:rPr>
          <w:rFonts w:ascii="Times New Roman" w:hAnsi="Times New Roman" w:cs="Times New Roman"/>
          <w:b/>
          <w:sz w:val="24"/>
          <w:szCs w:val="24"/>
        </w:rPr>
        <w:t>Ландухова.</w:t>
      </w:r>
    </w:p>
    <w:p w:rsidR="002C4B7D" w:rsidRDefault="002C4B7D" w:rsidP="00FE6EA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Style0"/>
        <w:tblW w:w="5086" w:type="pct"/>
        <w:tblInd w:w="0" w:type="dxa"/>
        <w:tblLook w:val="04A0" w:firstRow="1" w:lastRow="0" w:firstColumn="1" w:lastColumn="0" w:noHBand="0" w:noVBand="1"/>
      </w:tblPr>
      <w:tblGrid>
        <w:gridCol w:w="826"/>
        <w:gridCol w:w="668"/>
        <w:gridCol w:w="569"/>
        <w:gridCol w:w="569"/>
        <w:gridCol w:w="492"/>
        <w:gridCol w:w="1267"/>
        <w:gridCol w:w="427"/>
        <w:gridCol w:w="20"/>
        <w:gridCol w:w="118"/>
        <w:gridCol w:w="98"/>
        <w:gridCol w:w="165"/>
        <w:gridCol w:w="843"/>
        <w:gridCol w:w="159"/>
        <w:gridCol w:w="284"/>
        <w:gridCol w:w="12"/>
        <w:gridCol w:w="145"/>
        <w:gridCol w:w="18"/>
        <w:gridCol w:w="665"/>
        <w:gridCol w:w="163"/>
        <w:gridCol w:w="425"/>
        <w:gridCol w:w="163"/>
        <w:gridCol w:w="376"/>
        <w:gridCol w:w="163"/>
        <w:gridCol w:w="433"/>
        <w:gridCol w:w="163"/>
        <w:gridCol w:w="408"/>
        <w:gridCol w:w="165"/>
      </w:tblGrid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</w:tcPr>
          <w:p w:rsidR="00A8444B" w:rsidRPr="00A8444B" w:rsidRDefault="00A8444B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ab/>
              <w:t>Регулируемой организацией представлен проект производственной программы в сфере водоснабжения и (или) водоотведения на 2019 год.</w:t>
            </w:r>
          </w:p>
        </w:tc>
      </w:tr>
      <w:tr w:rsidR="00A8444B" w:rsidTr="00350438">
        <w:trPr>
          <w:gridAfter w:val="1"/>
          <w:wAfter w:w="85" w:type="pct"/>
        </w:trPr>
        <w:tc>
          <w:tcPr>
            <w:tcW w:w="4915" w:type="pct"/>
            <w:gridSpan w:val="26"/>
            <w:shd w:val="clear" w:color="FFFFFF" w:fill="auto"/>
          </w:tcPr>
          <w:p w:rsidR="00A8444B" w:rsidRPr="00A8444B" w:rsidRDefault="00A8444B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ab/>
              <w:t>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A8444B" w:rsidTr="00350438">
        <w:trPr>
          <w:gridAfter w:val="1"/>
          <w:wAfter w:w="85" w:type="pct"/>
        </w:trPr>
        <w:tc>
          <w:tcPr>
            <w:tcW w:w="4915" w:type="pct"/>
            <w:gridSpan w:val="26"/>
            <w:shd w:val="clear" w:color="FFFFFF" w:fill="auto"/>
          </w:tcPr>
          <w:p w:rsidR="00A8444B" w:rsidRPr="00A8444B" w:rsidRDefault="00A8444B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ab/>
              <w:t xml:space="preserve">По результатам рассмотрения проекта производственной программы в сфере водоснабжения и (или) водоотведения на 2019 год экспертной группой предлагается утвердить для муниципального унитарного предприятия жилищно коммунального </w:t>
            </w:r>
            <w:r w:rsidRPr="00A8444B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и благоустройства «Позитив» на 2019 год производственную программу:</w:t>
            </w:r>
          </w:p>
        </w:tc>
      </w:tr>
      <w:tr w:rsidR="00A8444B" w:rsidTr="00350438">
        <w:trPr>
          <w:trHeight w:val="80"/>
        </w:trPr>
        <w:tc>
          <w:tcPr>
            <w:tcW w:w="422" w:type="pct"/>
            <w:shd w:val="clear" w:color="FFFFFF" w:fill="auto"/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FFFFFF" w:fill="auto"/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FFFFFF" w:fill="auto"/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FFFFFF" w:fill="auto"/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FFFFFF" w:fill="auto"/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shd w:val="clear" w:color="FFFFFF" w:fill="auto"/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pct"/>
            <w:gridSpan w:val="3"/>
            <w:shd w:val="clear" w:color="FFFFFF" w:fill="auto"/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shd w:val="clear" w:color="FFFFFF" w:fill="auto"/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pct"/>
            <w:gridSpan w:val="2"/>
            <w:shd w:val="clear" w:color="FFFFFF" w:fill="auto"/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" w:type="pct"/>
            <w:gridSpan w:val="3"/>
            <w:shd w:val="clear" w:color="FFFFFF" w:fill="auto"/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pct"/>
            <w:gridSpan w:val="2"/>
            <w:shd w:val="clear" w:color="FFFFFF" w:fill="auto"/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gridSpan w:val="2"/>
            <w:shd w:val="clear" w:color="FFFFFF" w:fill="auto"/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>ПРОИЗВОДСТВЕННАЯ ПРОГРАММА</w:t>
            </w:r>
            <w:r w:rsidRPr="00A8444B">
              <w:rPr>
                <w:rFonts w:ascii="Times New Roman" w:hAnsi="Times New Roman"/>
                <w:sz w:val="24"/>
                <w:szCs w:val="24"/>
              </w:rPr>
              <w:br/>
              <w:t>в сфере водоснабжения и (или) водоотведения для муниципального унитарного предприятия жилищно коммунального обслуживания и благоустройства «Позитив» на 2019 год.</w:t>
            </w:r>
          </w:p>
        </w:tc>
      </w:tr>
      <w:tr w:rsidR="00A8444B" w:rsidTr="00350438">
        <w:trPr>
          <w:gridAfter w:val="1"/>
          <w:wAfter w:w="85" w:type="pct"/>
          <w:trHeight w:val="210"/>
        </w:trPr>
        <w:tc>
          <w:tcPr>
            <w:tcW w:w="4321" w:type="pct"/>
            <w:gridSpan w:val="22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shd w:val="clear" w:color="FFFFFF" w:fill="auto"/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4B" w:rsidTr="00350438">
        <w:trPr>
          <w:gridAfter w:val="1"/>
          <w:wAfter w:w="85" w:type="pct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ab/>
              <w:t>Раздел I</w:t>
            </w:r>
          </w:p>
        </w:tc>
      </w:tr>
      <w:tr w:rsidR="00A8444B" w:rsidTr="00350438">
        <w:trPr>
          <w:gridAfter w:val="1"/>
          <w:wAfter w:w="85" w:type="pct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578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организации, ее местонахождение</w:t>
            </w:r>
          </w:p>
        </w:tc>
        <w:tc>
          <w:tcPr>
            <w:tcW w:w="2337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жилищно коммунального обслуживания и благоустройства «Позитив», 249172 Калужская область, Жуковский район, с. </w:t>
            </w:r>
            <w:proofErr w:type="spellStart"/>
            <w:r w:rsidRPr="00A8444B">
              <w:rPr>
                <w:rFonts w:ascii="Times New Roman" w:hAnsi="Times New Roman"/>
                <w:sz w:val="20"/>
                <w:szCs w:val="20"/>
              </w:rPr>
              <w:t>Трубино</w:t>
            </w:r>
            <w:proofErr w:type="spellEnd"/>
            <w:r w:rsidRPr="00A8444B">
              <w:rPr>
                <w:rFonts w:ascii="Times New Roman" w:hAnsi="Times New Roman"/>
                <w:sz w:val="20"/>
                <w:szCs w:val="20"/>
              </w:rPr>
              <w:t xml:space="preserve"> д.2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578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2337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Министерство конкурентной политики Калужской области,</w:t>
            </w:r>
            <w:r w:rsidRPr="00A8444B">
              <w:rPr>
                <w:rFonts w:ascii="Times New Roman" w:hAnsi="Times New Roman"/>
                <w:sz w:val="20"/>
                <w:szCs w:val="20"/>
              </w:rPr>
              <w:br/>
              <w:t>ул. Плеханова, д. 45, г. Калуга, 248001</w:t>
            </w:r>
            <w:r w:rsidRPr="00A8444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578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Период реализации производственной программы</w:t>
            </w:r>
          </w:p>
        </w:tc>
        <w:tc>
          <w:tcPr>
            <w:tcW w:w="2337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 xml:space="preserve"> с 01.11.2019 по 31.12.2019</w:t>
            </w:r>
          </w:p>
        </w:tc>
      </w:tr>
      <w:tr w:rsidR="00A8444B" w:rsidTr="00350438">
        <w:trPr>
          <w:trHeight w:val="60"/>
        </w:trPr>
        <w:tc>
          <w:tcPr>
            <w:tcW w:w="422" w:type="pct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ab/>
              <w:t>Раздел II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ab/>
              <w:t xml:space="preserve">2.2. </w:t>
            </w:r>
            <w:proofErr w:type="gramStart"/>
            <w:r w:rsidRPr="00A8444B">
              <w:rPr>
                <w:rFonts w:ascii="Times New Roman" w:hAnsi="Times New Roman"/>
                <w:sz w:val="24"/>
                <w:szCs w:val="24"/>
              </w:rPr>
              <w:t>Перечень плановых мероприятий</w:t>
            </w:r>
            <w:proofErr w:type="gramEnd"/>
            <w:r w:rsidRPr="00A8444B"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 xml:space="preserve">Прочистка канализационных колодцев и канализационных труб (протяженностью 340м.п) по </w:t>
            </w:r>
            <w:proofErr w:type="spellStart"/>
            <w:r w:rsidRPr="00A8444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A8444B">
              <w:rPr>
                <w:rFonts w:ascii="Times New Roman" w:hAnsi="Times New Roman"/>
                <w:sz w:val="20"/>
                <w:szCs w:val="20"/>
              </w:rPr>
              <w:t xml:space="preserve"> Солнечной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57,36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57,36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A8444B">
              <w:rPr>
                <w:rFonts w:ascii="Times New Roman" w:hAnsi="Times New Roman"/>
                <w:sz w:val="20"/>
                <w:szCs w:val="20"/>
              </w:rPr>
              <w:t xml:space="preserve">2.3. Перечень плановых мероприятий по энергосбережению и повышению энергетической </w:t>
            </w:r>
            <w:r w:rsidRPr="00A8444B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6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trHeight w:val="60"/>
        </w:trPr>
        <w:tc>
          <w:tcPr>
            <w:tcW w:w="422" w:type="pct"/>
            <w:shd w:val="clear" w:color="FFFFFF" w:fill="auto"/>
            <w:vAlign w:val="bottom"/>
          </w:tcPr>
          <w:p w:rsidR="00A8444B" w:rsidRDefault="00A8444B" w:rsidP="00D955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ab/>
              <w:t>Раздел III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0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Показатели производственной деятельности</w:t>
            </w:r>
          </w:p>
        </w:tc>
        <w:tc>
          <w:tcPr>
            <w:tcW w:w="151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87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5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1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51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A8444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7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15,61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5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51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51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A8444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7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5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51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Планируемый объем подачи воды</w:t>
            </w:r>
          </w:p>
        </w:tc>
        <w:tc>
          <w:tcPr>
            <w:tcW w:w="151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A8444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7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5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1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51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A8444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7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10,92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528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51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6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Планируемый объем сточных вод</w:t>
            </w:r>
          </w:p>
        </w:tc>
        <w:tc>
          <w:tcPr>
            <w:tcW w:w="1518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A8444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87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trHeight w:val="60"/>
        </w:trPr>
        <w:tc>
          <w:tcPr>
            <w:tcW w:w="422" w:type="pct"/>
            <w:shd w:val="clear" w:color="FFFFFF" w:fill="auto"/>
            <w:vAlign w:val="bottom"/>
          </w:tcPr>
          <w:p w:rsidR="00A8444B" w:rsidRDefault="00A8444B" w:rsidP="00D955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потребностей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Сумма финансовых потребностей в год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59AF" w:rsidTr="00350438">
        <w:trPr>
          <w:gridAfter w:val="1"/>
          <w:wAfter w:w="85" w:type="pct"/>
          <w:trHeight w:val="60"/>
        </w:trPr>
        <w:tc>
          <w:tcPr>
            <w:tcW w:w="224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329,65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251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961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350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120,88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Объем финансовых потребностей</w:t>
            </w:r>
          </w:p>
        </w:tc>
        <w:tc>
          <w:tcPr>
            <w:tcW w:w="933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42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444B" w:rsidTr="00350438">
        <w:trPr>
          <w:trHeight w:val="60"/>
        </w:trPr>
        <w:tc>
          <w:tcPr>
            <w:tcW w:w="422" w:type="pct"/>
            <w:shd w:val="clear" w:color="FFFFFF" w:fill="auto"/>
            <w:vAlign w:val="bottom"/>
          </w:tcPr>
          <w:p w:rsidR="00A8444B" w:rsidRDefault="00A8444B" w:rsidP="00D955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План 2019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Показатели качества питьевой воды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</w:t>
            </w:r>
            <w:r w:rsidRPr="00A8444B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8444B" w:rsidTr="00350438">
        <w:trPr>
          <w:gridAfter w:val="1"/>
          <w:wAfter w:w="85" w:type="pct"/>
          <w:trHeight w:val="1533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ед./км</w:t>
            </w:r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14,81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Показатели качества очистки сточных вод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A8444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A8444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A8444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3746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75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A8444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94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4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trHeight w:val="60"/>
        </w:trPr>
        <w:tc>
          <w:tcPr>
            <w:tcW w:w="422" w:type="pct"/>
            <w:shd w:val="clear" w:color="FFFFFF" w:fill="auto"/>
            <w:vAlign w:val="bottom"/>
          </w:tcPr>
          <w:p w:rsidR="00A8444B" w:rsidRDefault="00A8444B" w:rsidP="00D955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pct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6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Default="00A8444B" w:rsidP="00D955ED">
            <w:pPr>
              <w:rPr>
                <w:rFonts w:ascii="Times New Roman" w:hAnsi="Times New Roman"/>
                <w:szCs w:val="16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>Раздел VI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</w:tcPr>
          <w:p w:rsidR="00A8444B" w:rsidRPr="00A8444B" w:rsidRDefault="00A8444B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ab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</w:tcPr>
          <w:p w:rsidR="00A8444B" w:rsidRPr="00A8444B" w:rsidRDefault="00A8444B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ab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A8444B" w:rsidTr="00350438">
        <w:trPr>
          <w:trHeight w:val="60"/>
        </w:trPr>
        <w:tc>
          <w:tcPr>
            <w:tcW w:w="422" w:type="pct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" w:type="pct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" w:type="pct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8444B" w:rsidRPr="00A8444B" w:rsidRDefault="00A8444B" w:rsidP="00D955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 xml:space="preserve">Отчет об исполнении производственной программы </w:t>
            </w:r>
          </w:p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>за 2018 год</w:t>
            </w:r>
          </w:p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center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>Ранее организация не осуществляла регулируемую деятельность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>Раздел VIII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4915" w:type="pct"/>
            <w:gridSpan w:val="26"/>
            <w:shd w:val="clear" w:color="FFFFFF" w:fill="auto"/>
            <w:vAlign w:val="bottom"/>
          </w:tcPr>
          <w:p w:rsidR="00A8444B" w:rsidRPr="00A8444B" w:rsidRDefault="00A8444B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4B">
              <w:rPr>
                <w:rFonts w:ascii="Times New Roman" w:hAnsi="Times New Roman"/>
                <w:sz w:val="24"/>
                <w:szCs w:val="24"/>
              </w:rPr>
              <w:tab/>
              <w:t xml:space="preserve">2.1. </w:t>
            </w:r>
            <w:proofErr w:type="gramStart"/>
            <w:r w:rsidRPr="00A8444B">
              <w:rPr>
                <w:rFonts w:ascii="Times New Roman" w:hAnsi="Times New Roman"/>
                <w:sz w:val="24"/>
                <w:szCs w:val="24"/>
              </w:rPr>
              <w:t>Перечень плановых мероприятий</w:t>
            </w:r>
            <w:proofErr w:type="gramEnd"/>
            <w:r w:rsidRPr="00A8444B"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</w:tc>
      </w:tr>
      <w:tr w:rsidR="007059AF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Финансовые потребности на реализацию мероприятия, тыс. руб.</w:t>
            </w:r>
          </w:p>
        </w:tc>
      </w:tr>
      <w:tr w:rsidR="007059AF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9AF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9AF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9AF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9AF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350438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350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350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44B" w:rsidTr="00350438">
        <w:trPr>
          <w:gridAfter w:val="1"/>
          <w:wAfter w:w="85" w:type="pct"/>
          <w:trHeight w:val="60"/>
        </w:trPr>
        <w:tc>
          <w:tcPr>
            <w:tcW w:w="2458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350438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350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350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9AF" w:rsidTr="00350438">
        <w:trPr>
          <w:gridAfter w:val="1"/>
          <w:wAfter w:w="85" w:type="pct"/>
          <w:trHeight w:val="60"/>
        </w:trPr>
        <w:tc>
          <w:tcPr>
            <w:tcW w:w="42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350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350438">
            <w:pPr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Не планируются</w:t>
            </w:r>
          </w:p>
        </w:tc>
        <w:tc>
          <w:tcPr>
            <w:tcW w:w="940" w:type="pct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350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Итого 2019 год</w:t>
            </w:r>
          </w:p>
        </w:tc>
        <w:tc>
          <w:tcPr>
            <w:tcW w:w="1517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444B" w:rsidRPr="007059AF" w:rsidRDefault="00A8444B" w:rsidP="003504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9A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8444B" w:rsidRDefault="00A8444B" w:rsidP="0035043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E49" w:rsidRPr="00A8444B" w:rsidRDefault="004D2E49" w:rsidP="0035043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9324742"/>
      <w:r w:rsidRPr="00A8444B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A8444B" w:rsidRPr="00A8444B" w:rsidRDefault="00A8444B" w:rsidP="00350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321659"/>
      <w:bookmarkEnd w:id="1"/>
      <w:r w:rsidRPr="00A8444B">
        <w:rPr>
          <w:rFonts w:ascii="Times New Roman" w:hAnsi="Times New Roman"/>
          <w:sz w:val="24"/>
          <w:szCs w:val="24"/>
        </w:rPr>
        <w:t>С 1 ноября 2019 года утвердить предложенную производственную программу в сфере водоснабжения и (или) водоотведения для муниципального унитарного предприятия жилищно коммунального обслуживания и благоустройства «Позитив» на 2019 год.</w:t>
      </w:r>
    </w:p>
    <w:p w:rsidR="007059AF" w:rsidRDefault="007059AF" w:rsidP="00350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FDB" w:rsidRPr="001F596E" w:rsidRDefault="00382FDB" w:rsidP="00350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44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 принято в соответствии с пояснительной запиской от </w:t>
      </w:r>
      <w:r w:rsidR="00340C62">
        <w:rPr>
          <w:rFonts w:ascii="Times New Roman" w:hAnsi="Times New Roman" w:cs="Times New Roman"/>
          <w:b/>
          <w:sz w:val="24"/>
          <w:szCs w:val="24"/>
        </w:rPr>
        <w:t>0</w:t>
      </w:r>
      <w:r w:rsidR="007059AF">
        <w:rPr>
          <w:rFonts w:ascii="Times New Roman" w:hAnsi="Times New Roman" w:cs="Times New Roman"/>
          <w:b/>
          <w:sz w:val="24"/>
          <w:szCs w:val="24"/>
        </w:rPr>
        <w:t>1</w:t>
      </w:r>
      <w:r w:rsidRPr="001F596E">
        <w:rPr>
          <w:rFonts w:ascii="Times New Roman" w:hAnsi="Times New Roman" w:cs="Times New Roman"/>
          <w:b/>
          <w:sz w:val="24"/>
          <w:szCs w:val="24"/>
        </w:rPr>
        <w:t>.</w:t>
      </w:r>
      <w:r w:rsidR="007059AF">
        <w:rPr>
          <w:rFonts w:ascii="Times New Roman" w:hAnsi="Times New Roman" w:cs="Times New Roman"/>
          <w:b/>
          <w:sz w:val="24"/>
          <w:szCs w:val="24"/>
        </w:rPr>
        <w:t>10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7059AF">
        <w:rPr>
          <w:rFonts w:ascii="Times New Roman" w:hAnsi="Times New Roman" w:cs="Times New Roman"/>
          <w:b/>
          <w:sz w:val="24"/>
          <w:szCs w:val="24"/>
        </w:rPr>
        <w:br/>
      </w:r>
      <w:r w:rsidRPr="001F596E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7059AF">
        <w:rPr>
          <w:rFonts w:ascii="Times New Roman" w:hAnsi="Times New Roman" w:cs="Times New Roman"/>
          <w:b/>
          <w:sz w:val="24"/>
          <w:szCs w:val="24"/>
        </w:rPr>
        <w:t>а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7059AF">
        <w:rPr>
          <w:rFonts w:ascii="Times New Roman" w:hAnsi="Times New Roman" w:cs="Times New Roman"/>
          <w:b/>
          <w:sz w:val="24"/>
          <w:szCs w:val="24"/>
        </w:rPr>
        <w:t>е</w:t>
      </w:r>
      <w:r w:rsidRPr="001F596E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bookmarkEnd w:id="0"/>
    <w:p w:rsidR="003E3091" w:rsidRPr="001F596E" w:rsidRDefault="003E3091" w:rsidP="003504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91" w:rsidRDefault="003E3091" w:rsidP="003504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091" w:rsidRPr="00D955ED" w:rsidRDefault="003E3091" w:rsidP="0035043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31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955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499F" w:rsidRPr="00D9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9AF" w:rsidRPr="00D955ED">
        <w:rPr>
          <w:rFonts w:ascii="Times New Roman" w:hAnsi="Times New Roman"/>
          <w:b/>
          <w:sz w:val="24"/>
          <w:szCs w:val="24"/>
        </w:rPr>
        <w:t>Об установлении тарифов на питьевую воду (питьевое водоснабжение) и водоотведение для муниципального унитарного предприятия жилищно коммунального обслуживания и благоустройства «Позитив» на 2019 год.</w:t>
      </w:r>
    </w:p>
    <w:p w:rsidR="003E3091" w:rsidRPr="00D955ED" w:rsidRDefault="003E3091" w:rsidP="00350438">
      <w:pPr>
        <w:tabs>
          <w:tab w:val="left" w:pos="141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E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E3091" w:rsidRPr="00D955ED" w:rsidRDefault="003E3091" w:rsidP="00350438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ED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D457C3" w:rsidRPr="00D9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9AF" w:rsidRPr="00D955ED">
        <w:rPr>
          <w:rFonts w:ascii="Times New Roman" w:hAnsi="Times New Roman" w:cs="Times New Roman"/>
          <w:b/>
          <w:sz w:val="24"/>
          <w:szCs w:val="24"/>
        </w:rPr>
        <w:t>С</w:t>
      </w:r>
      <w:r w:rsidR="00D457C3" w:rsidRPr="00D955ED">
        <w:rPr>
          <w:rFonts w:ascii="Times New Roman" w:hAnsi="Times New Roman" w:cs="Times New Roman"/>
          <w:b/>
          <w:sz w:val="24"/>
          <w:szCs w:val="24"/>
        </w:rPr>
        <w:t xml:space="preserve">. И. </w:t>
      </w:r>
      <w:r w:rsidR="007059AF" w:rsidRPr="00D955ED">
        <w:rPr>
          <w:rFonts w:ascii="Times New Roman" w:hAnsi="Times New Roman" w:cs="Times New Roman"/>
          <w:b/>
          <w:sz w:val="24"/>
          <w:szCs w:val="24"/>
        </w:rPr>
        <w:t>Ландухова</w:t>
      </w:r>
      <w:r w:rsidR="00D457C3" w:rsidRPr="00D955ED">
        <w:rPr>
          <w:rFonts w:ascii="Times New Roman" w:hAnsi="Times New Roman" w:cs="Times New Roman"/>
          <w:b/>
          <w:sz w:val="24"/>
          <w:szCs w:val="24"/>
        </w:rPr>
        <w:t>.</w:t>
      </w:r>
    </w:p>
    <w:p w:rsidR="00B10211" w:rsidRDefault="00B10211" w:rsidP="003504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Style0"/>
        <w:tblW w:w="10854" w:type="dxa"/>
        <w:tblInd w:w="0" w:type="dxa"/>
        <w:tblLook w:val="04A0" w:firstRow="1" w:lastRow="0" w:firstColumn="1" w:lastColumn="0" w:noHBand="0" w:noVBand="1"/>
      </w:tblPr>
      <w:tblGrid>
        <w:gridCol w:w="1134"/>
        <w:gridCol w:w="257"/>
        <w:gridCol w:w="1349"/>
        <w:gridCol w:w="1229"/>
        <w:gridCol w:w="142"/>
        <w:gridCol w:w="20"/>
        <w:gridCol w:w="823"/>
        <w:gridCol w:w="828"/>
        <w:gridCol w:w="30"/>
        <w:gridCol w:w="246"/>
        <w:gridCol w:w="1116"/>
        <w:gridCol w:w="151"/>
        <w:gridCol w:w="389"/>
        <w:gridCol w:w="715"/>
        <w:gridCol w:w="492"/>
        <w:gridCol w:w="526"/>
        <w:gridCol w:w="192"/>
        <w:gridCol w:w="20"/>
        <w:gridCol w:w="260"/>
        <w:gridCol w:w="71"/>
        <w:gridCol w:w="864"/>
      </w:tblGrid>
      <w:tr w:rsidR="00D955ED" w:rsidTr="00961936">
        <w:trPr>
          <w:gridAfter w:val="2"/>
          <w:wAfter w:w="935" w:type="dxa"/>
          <w:trHeight w:val="60"/>
        </w:trPr>
        <w:tc>
          <w:tcPr>
            <w:tcW w:w="1134" w:type="dxa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  <w:bookmarkStart w:id="3" w:name="_Hlk14161612"/>
          </w:p>
        </w:tc>
        <w:tc>
          <w:tcPr>
            <w:tcW w:w="1606" w:type="dxa"/>
            <w:gridSpan w:val="2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9" w:type="dxa"/>
            <w:gridSpan w:val="16"/>
            <w:shd w:val="clear" w:color="FFFFFF" w:fill="auto"/>
            <w:vAlign w:val="bottom"/>
          </w:tcPr>
          <w:p w:rsidR="00D955ED" w:rsidRPr="00961936" w:rsidRDefault="00D955ED" w:rsidP="00350438">
            <w:pPr>
              <w:rPr>
                <w:rFonts w:ascii="Times New Roman" w:hAnsi="Times New Roman"/>
                <w:sz w:val="24"/>
                <w:szCs w:val="24"/>
              </w:rPr>
            </w:pPr>
            <w:r w:rsidRPr="00961936">
              <w:rPr>
                <w:rFonts w:ascii="Times New Roman" w:hAnsi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D955ED" w:rsidTr="00D955ED">
        <w:trPr>
          <w:trHeight w:val="60"/>
        </w:trPr>
        <w:tc>
          <w:tcPr>
            <w:tcW w:w="1391" w:type="dxa"/>
            <w:gridSpan w:val="2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0" w:type="dxa"/>
            <w:gridSpan w:val="3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1" w:type="dxa"/>
            <w:gridSpan w:val="2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" w:type="dxa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5"/>
            <w:shd w:val="clear" w:color="FFFFFF" w:fill="auto"/>
            <w:vAlign w:val="bottom"/>
          </w:tcPr>
          <w:p w:rsidR="00D955ED" w:rsidRDefault="00D955ED" w:rsidP="003504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5ED" w:rsidTr="00961936">
        <w:trPr>
          <w:gridAfter w:val="4"/>
          <w:wAfter w:w="1215" w:type="dxa"/>
          <w:trHeight w:val="587"/>
        </w:trPr>
        <w:tc>
          <w:tcPr>
            <w:tcW w:w="39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350438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  <w:r w:rsidRPr="00D955ED">
              <w:rPr>
                <w:rFonts w:ascii="Times New Roman" w:hAnsi="Times New Roman"/>
                <w:sz w:val="20"/>
                <w:szCs w:val="20"/>
              </w:rPr>
              <w:br/>
              <w:t>регулируемой организации</w:t>
            </w:r>
          </w:p>
        </w:tc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350438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жилищно коммунального обслуживания и благоустройства «Позитив»</w:t>
            </w:r>
          </w:p>
        </w:tc>
      </w:tr>
      <w:tr w:rsidR="00D955ED" w:rsidTr="00D955ED">
        <w:trPr>
          <w:gridAfter w:val="4"/>
          <w:wAfter w:w="1215" w:type="dxa"/>
          <w:trHeight w:val="449"/>
        </w:trPr>
        <w:tc>
          <w:tcPr>
            <w:tcW w:w="39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350438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Основной государственный</w:t>
            </w:r>
            <w:r w:rsidRPr="00D955ED">
              <w:rPr>
                <w:rFonts w:ascii="Times New Roman" w:hAnsi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350438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1144011000715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39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4007019287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39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400701001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39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Упрощенная система налогообложения (доходы)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39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водоснабжение и (или) водоотведение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39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 xml:space="preserve">249172 Калужская область, Жуковский район, с. </w:t>
            </w:r>
            <w:proofErr w:type="spellStart"/>
            <w:r w:rsidRPr="00D955ED">
              <w:rPr>
                <w:rFonts w:ascii="Times New Roman" w:hAnsi="Times New Roman"/>
                <w:sz w:val="20"/>
                <w:szCs w:val="20"/>
              </w:rPr>
              <w:t>Трубино</w:t>
            </w:r>
            <w:proofErr w:type="spellEnd"/>
            <w:r w:rsidRPr="00D955ED">
              <w:rPr>
                <w:rFonts w:ascii="Times New Roman" w:hAnsi="Times New Roman"/>
                <w:sz w:val="20"/>
                <w:szCs w:val="20"/>
              </w:rPr>
              <w:t xml:space="preserve"> д.2</w:t>
            </w:r>
          </w:p>
        </w:tc>
      </w:tr>
      <w:tr w:rsidR="00D955ED" w:rsidTr="00D955ED">
        <w:trPr>
          <w:gridAfter w:val="4"/>
          <w:wAfter w:w="1215" w:type="dxa"/>
          <w:trHeight w:val="181"/>
        </w:trPr>
        <w:tc>
          <w:tcPr>
            <w:tcW w:w="39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567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D955ED">
              <w:rPr>
                <w:rFonts w:ascii="Times New Roman" w:hAnsi="Times New Roman"/>
                <w:sz w:val="20"/>
                <w:szCs w:val="20"/>
              </w:rPr>
              <w:t xml:space="preserve">249172 Калужская область, Жуковский район, с. </w:t>
            </w:r>
            <w:proofErr w:type="spellStart"/>
            <w:r w:rsidRPr="00D955ED">
              <w:rPr>
                <w:rFonts w:ascii="Times New Roman" w:hAnsi="Times New Roman"/>
                <w:sz w:val="20"/>
                <w:szCs w:val="20"/>
              </w:rPr>
              <w:t>Трубино</w:t>
            </w:r>
            <w:proofErr w:type="spellEnd"/>
            <w:r w:rsidRPr="00D955ED">
              <w:rPr>
                <w:rFonts w:ascii="Times New Roman" w:hAnsi="Times New Roman"/>
                <w:sz w:val="20"/>
                <w:szCs w:val="20"/>
              </w:rPr>
              <w:t xml:space="preserve"> д.2</w:t>
            </w:r>
          </w:p>
        </w:tc>
      </w:tr>
      <w:tr w:rsidR="00D955ED" w:rsidTr="00D955ED">
        <w:trPr>
          <w:gridAfter w:val="4"/>
          <w:wAfter w:w="1215" w:type="dxa"/>
        </w:trPr>
        <w:tc>
          <w:tcPr>
            <w:tcW w:w="9639" w:type="dxa"/>
            <w:gridSpan w:val="17"/>
            <w:shd w:val="clear" w:color="FFFFFF" w:fill="auto"/>
          </w:tcPr>
          <w:p w:rsidR="00D955ED" w:rsidRDefault="00D955ED" w:rsidP="00D955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D955ED" w:rsidTr="00D955ED">
        <w:trPr>
          <w:gridAfter w:val="4"/>
          <w:wAfter w:w="1215" w:type="dxa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D955ED" w:rsidRPr="00426401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426401">
              <w:rPr>
                <w:rFonts w:ascii="Times New Roman" w:hAnsi="Times New Roman"/>
                <w:sz w:val="24"/>
                <w:szCs w:val="24"/>
              </w:rPr>
              <w:t xml:space="preserve">Организация представила в министерство конкурентной политики Калужской области предложение, для установления одноставочных тарифов на питьевую воду (питьевое </w:t>
            </w:r>
            <w:r w:rsidRPr="00426401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 и водоотведение методом экономически обоснованных расходов на 2019 год в следующих размерах:</w:t>
            </w:r>
          </w:p>
        </w:tc>
      </w:tr>
      <w:tr w:rsidR="00D955ED" w:rsidTr="00D955ED">
        <w:trPr>
          <w:gridAfter w:val="1"/>
          <w:wAfter w:w="864" w:type="dxa"/>
          <w:trHeight w:val="60"/>
        </w:trPr>
        <w:tc>
          <w:tcPr>
            <w:tcW w:w="411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lastRenderedPageBreak/>
              <w:t>Вид товара (услуги)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D" w:rsidTr="00D955ED">
        <w:trPr>
          <w:gridAfter w:val="1"/>
          <w:wAfter w:w="864" w:type="dxa"/>
          <w:trHeight w:val="60"/>
        </w:trPr>
        <w:tc>
          <w:tcPr>
            <w:tcW w:w="411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D" w:rsidTr="00D955ED">
        <w:trPr>
          <w:gridAfter w:val="1"/>
          <w:wAfter w:w="864" w:type="dxa"/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D" w:rsidTr="00D955ED">
        <w:trPr>
          <w:gridAfter w:val="1"/>
          <w:wAfter w:w="864" w:type="dxa"/>
          <w:trHeight w:val="60"/>
        </w:trPr>
        <w:tc>
          <w:tcPr>
            <w:tcW w:w="4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37,54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D" w:rsidTr="00D955ED">
        <w:trPr>
          <w:gridAfter w:val="1"/>
          <w:wAfter w:w="864" w:type="dxa"/>
          <w:trHeight w:val="60"/>
        </w:trPr>
        <w:tc>
          <w:tcPr>
            <w:tcW w:w="4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14,59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D" w:rsidTr="00D955ED">
        <w:trPr>
          <w:gridAfter w:val="1"/>
          <w:wAfter w:w="864" w:type="dxa"/>
          <w:trHeight w:val="60"/>
        </w:trPr>
        <w:tc>
          <w:tcPr>
            <w:tcW w:w="96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D" w:rsidTr="00D955ED">
        <w:trPr>
          <w:gridAfter w:val="1"/>
          <w:wAfter w:w="864" w:type="dxa"/>
          <w:trHeight w:val="60"/>
        </w:trPr>
        <w:tc>
          <w:tcPr>
            <w:tcW w:w="4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37,54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D" w:rsidTr="00D955ED">
        <w:trPr>
          <w:gridAfter w:val="1"/>
          <w:wAfter w:w="864" w:type="dxa"/>
          <w:trHeight w:val="60"/>
        </w:trPr>
        <w:tc>
          <w:tcPr>
            <w:tcW w:w="41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3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401">
              <w:rPr>
                <w:rFonts w:ascii="Times New Roman" w:hAnsi="Times New Roman"/>
                <w:sz w:val="20"/>
                <w:szCs w:val="20"/>
              </w:rPr>
              <w:t>14,59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D955ED" w:rsidRPr="00426401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0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55ED" w:rsidRPr="00426401" w:rsidRDefault="00D955ED" w:rsidP="00D955E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01">
              <w:rPr>
                <w:rFonts w:ascii="Times New Roman" w:hAnsi="Times New Roman"/>
                <w:sz w:val="24"/>
                <w:szCs w:val="24"/>
              </w:rPr>
              <w:t>По представленным организацией материалам, приказом министерства от 04.09.2019 №259-тд открыто дело № 203/В-03/3294-19 об установлении одноставочных тарифов для муниципального унитарного предприятия жилищно коммунального обслуживания и благоустройства «Позитив» методом экономически обоснованных расходов.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9639" w:type="dxa"/>
            <w:gridSpan w:val="17"/>
            <w:shd w:val="clear" w:color="FFFFFF" w:fill="auto"/>
          </w:tcPr>
          <w:p w:rsidR="00D955ED" w:rsidRPr="00426401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01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D955ED" w:rsidRPr="00426401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01"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Организация является гарантирующей в сфере централизованного холодного водоснабжения и водоотведения на территории муниципального образования сельское поселение «Село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» (постановление администрации сельского поселения «Село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>» Калужской области от 30.08.2019)</w:t>
            </w:r>
          </w:p>
          <w:p w:rsidR="00D955ED" w:rsidRPr="00426401" w:rsidRDefault="00D955ED" w:rsidP="00D955E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01">
              <w:rPr>
                <w:rFonts w:ascii="Times New Roman" w:hAnsi="Times New Roman"/>
                <w:sz w:val="24"/>
                <w:szCs w:val="24"/>
              </w:rPr>
              <w:t>Организация обратилась впервые для установления тарифов.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:rsidR="00D955ED" w:rsidRPr="00426401" w:rsidRDefault="00D955ED" w:rsidP="00426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01">
              <w:rPr>
                <w:rFonts w:ascii="Times New Roman" w:hAnsi="Times New Roman"/>
                <w:sz w:val="24"/>
                <w:szCs w:val="24"/>
              </w:rPr>
              <w:tab/>
              <w:t xml:space="preserve">Организация оказывает услуги на </w:t>
            </w:r>
            <w:proofErr w:type="gramStart"/>
            <w:r w:rsidRPr="00426401">
              <w:rPr>
                <w:rFonts w:ascii="Times New Roman" w:hAnsi="Times New Roman"/>
                <w:sz w:val="24"/>
                <w:szCs w:val="24"/>
              </w:rPr>
              <w:t>территории  муниципального</w:t>
            </w:r>
            <w:proofErr w:type="gram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 образования сельское поселение «Село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» Жуковского района. Имущество для осуществления регулируемой деятельности администрацией  сельского поселения «Село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» передано организации на праве хозяйственного ведения (договор  о закреплении имущества на праве хозяйственного ведения №1 от 13.06.2019, выписки из ЕГРН  об основных характеристиках и зарегистрированных правах на объект недвижимости (право хозяйственного ведения): артезианская скважина глубиной 40 метров село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 (№40:07:142603:192-40/007/2019-2 от 25.06.2019), артезианская скважина глубиной 57 метров д.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Фатеево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 (№40:07:141501:111-40/007/2019-2 от 25.06.2019), артезианская скважина глубиной 36 метров д.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Ивашковичи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 (№40:07:142601:183-40/007/2019-2 от 25.06.2019) (используется как резервная), водонапорные башни с.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 (№40:07:142603:195-40/007/2019-2 от 25.06.2019), д.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Фатеево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 (№40:07:141501:112-40/007/2019-2 от 25.06.2019), д.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Ивашковичи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 (№40:07:142601:182-40/007/2019-3 от 25.06.2019), водопроводные сети общей протяженностью 7899,8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. (№40:07:000000:1073-40/007/2019-2 от 25.06.2019), канализационные сети общей протяженностью 4051,05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. (№40:07:142603:199-40/007/2019-2 от 25.06.2019), очистные сооружения с.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 общей площадью 167,1 кв. м (№40:07:141401:298-40/007/2019-2 от 25.06.2019). Очистные сооружения находятся в нерабочем состоянии (согласно схеме водоснабжения и водоотведения муниципального образования сельское поселение «Село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Трубино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 xml:space="preserve">», разработанной ООО «Инжиниринговая компания </w:t>
            </w:r>
            <w:proofErr w:type="spellStart"/>
            <w:r w:rsidRPr="00426401">
              <w:rPr>
                <w:rFonts w:ascii="Times New Roman" w:hAnsi="Times New Roman"/>
                <w:sz w:val="24"/>
                <w:szCs w:val="24"/>
              </w:rPr>
              <w:t>Энергокалибр</w:t>
            </w:r>
            <w:proofErr w:type="spellEnd"/>
            <w:r w:rsidRPr="00426401">
              <w:rPr>
                <w:rFonts w:ascii="Times New Roman" w:hAnsi="Times New Roman"/>
                <w:sz w:val="24"/>
                <w:szCs w:val="24"/>
              </w:rPr>
              <w:t>» от 30.10.2015).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9639" w:type="dxa"/>
            <w:gridSpan w:val="17"/>
            <w:shd w:val="clear" w:color="FFFFFF" w:fill="auto"/>
          </w:tcPr>
          <w:p w:rsidR="00D955ED" w:rsidRPr="00426401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01">
              <w:rPr>
                <w:rFonts w:ascii="Times New Roman" w:hAnsi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у организации отсутствует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9639" w:type="dxa"/>
            <w:gridSpan w:val="17"/>
            <w:shd w:val="clear" w:color="FFFFFF" w:fill="auto"/>
          </w:tcPr>
          <w:p w:rsidR="00D955ED" w:rsidRPr="00426401" w:rsidRDefault="00D955ED" w:rsidP="00D955ED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01">
              <w:rPr>
                <w:rFonts w:ascii="Times New Roman" w:hAnsi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9639" w:type="dxa"/>
            <w:gridSpan w:val="17"/>
            <w:shd w:val="clear" w:color="FFFFFF" w:fill="auto"/>
          </w:tcPr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401">
              <w:rPr>
                <w:rFonts w:ascii="Times New Roman" w:hAnsi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  <w:p w:rsidR="00D955ED" w:rsidRPr="00426401" w:rsidRDefault="00D955ED" w:rsidP="00D955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9639" w:type="dxa"/>
            <w:gridSpan w:val="17"/>
            <w:shd w:val="clear" w:color="FFFFFF" w:fill="auto"/>
          </w:tcPr>
          <w:p w:rsidR="00D955ED" w:rsidRPr="00426401" w:rsidRDefault="00D955ED" w:rsidP="00D955ED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401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1. Нормативы технологических затрат электрической энергии и (или) химических реагентов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49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2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3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норматива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49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2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Квт/ч/ м3</w:t>
            </w:r>
          </w:p>
        </w:tc>
        <w:tc>
          <w:tcPr>
            <w:tcW w:w="23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49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23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3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955ED" w:rsidRPr="00B8041B" w:rsidTr="00D955ED">
        <w:trPr>
          <w:gridAfter w:val="4"/>
          <w:wAfter w:w="1215" w:type="dxa"/>
          <w:trHeight w:val="60"/>
        </w:trPr>
        <w:tc>
          <w:tcPr>
            <w:tcW w:w="9639" w:type="dxa"/>
            <w:gridSpan w:val="17"/>
            <w:shd w:val="clear" w:color="FFFFFF" w:fill="auto"/>
          </w:tcPr>
          <w:p w:rsidR="00D955ED" w:rsidRPr="00B8041B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1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55ED" w:rsidRPr="00B8041B" w:rsidRDefault="00D955ED" w:rsidP="0035043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1B">
              <w:rPr>
                <w:rFonts w:ascii="Times New Roman" w:hAnsi="Times New Roman"/>
                <w:sz w:val="24"/>
                <w:szCs w:val="24"/>
              </w:rPr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D955ED" w:rsidTr="00D955ED">
        <w:trPr>
          <w:gridAfter w:val="4"/>
          <w:wAfter w:w="1215" w:type="dxa"/>
          <w:trHeight w:val="60"/>
        </w:trPr>
        <w:tc>
          <w:tcPr>
            <w:tcW w:w="9639" w:type="dxa"/>
            <w:gridSpan w:val="17"/>
            <w:shd w:val="clear" w:color="FFFFFF" w:fill="auto"/>
            <w:vAlign w:val="center"/>
          </w:tcPr>
          <w:p w:rsidR="00D955ED" w:rsidRDefault="00D955ED" w:rsidP="00D955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TableStyle01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06"/>
        <w:gridCol w:w="1992"/>
        <w:gridCol w:w="600"/>
        <w:gridCol w:w="851"/>
        <w:gridCol w:w="1148"/>
        <w:gridCol w:w="816"/>
        <w:gridCol w:w="2832"/>
      </w:tblGrid>
      <w:tr w:rsidR="00961936" w:rsidTr="00B8041B">
        <w:trPr>
          <w:trHeight w:val="62"/>
        </w:trPr>
        <w:tc>
          <w:tcPr>
            <w:tcW w:w="140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99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6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81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Отклонение, тыс. м3</w:t>
            </w:r>
          </w:p>
        </w:tc>
        <w:tc>
          <w:tcPr>
            <w:tcW w:w="28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961936" w:rsidTr="00B8041B">
        <w:trPr>
          <w:trHeight w:val="230"/>
        </w:trPr>
        <w:tc>
          <w:tcPr>
            <w:tcW w:w="14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36" w:rsidTr="00B8041B">
        <w:trPr>
          <w:trHeight w:val="230"/>
        </w:trPr>
        <w:tc>
          <w:tcPr>
            <w:tcW w:w="14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36" w:rsidTr="00B8041B">
        <w:trPr>
          <w:trHeight w:val="62"/>
        </w:trPr>
        <w:tc>
          <w:tcPr>
            <w:tcW w:w="140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Водоподготовка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72,04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93,42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72,04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93,42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От других операторов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коммунально</w:t>
            </w:r>
            <w:proofErr w:type="spellEnd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 бытовые и технологические нужды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Потери воды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-5,95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Исключены так как организацией не представлен расчет потерь соответствии с Приказом Минстроя РФ от 17.10.2014 № 640/</w:t>
            </w:r>
            <w:proofErr w:type="spell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</w:tr>
      <w:tr w:rsidR="00961936" w:rsidRPr="00C069A7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По абонентам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66,09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93,42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27,33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Экспертной группой увеличены объем реализации  населению в связи с уточнением численности населения (добавлено 112 человек) и объем реализации  прочим потребителям  согласно фактическим данным объемов подачи воды (по приборам учета)  ООО «Агрофирма «Племзавод Заря» за 2018 год (согласно письму б/н от 26.09.2019).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Собственным абонентам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66,09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93,42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27,33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тыс.м</w:t>
            </w:r>
            <w:proofErr w:type="gramEnd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936" w:rsidRPr="001E5AAE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потребителям, в том числе</w:t>
            </w:r>
          </w:p>
        </w:tc>
        <w:tc>
          <w:tcPr>
            <w:tcW w:w="600" w:type="dxa"/>
            <w:vMerge w:val="restart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-0,63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 как у бюджетных организаций отсутствуют приборы учета воды, объем подачи воды для бюджетных потребителей</w:t>
            </w:r>
          </w:p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определен в соответствии с п.18 Правил организации коммерческого учета воды, </w:t>
            </w:r>
            <w:r w:rsidRPr="0096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сточных вод, утвержденных постановлением Правительства РФ от 04.09.2013 №776, по гарантированному объему подачи воды.</w:t>
            </w:r>
          </w:p>
        </w:tc>
      </w:tr>
      <w:tr w:rsidR="00961936" w:rsidRPr="00923878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МДОУ д/с «Золотой петушок»,</w:t>
            </w:r>
          </w:p>
        </w:tc>
        <w:tc>
          <w:tcPr>
            <w:tcW w:w="600" w:type="dxa"/>
            <w:vMerge/>
            <w:tcBorders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воды для МДОУ д/с «Золотой петушок» определен согласно нормам подачи воды для дошкольных образовательных учреждений с дневным пребыванием детей со столовыми, работающими на сырье, и прачечными, оборудованными автоматическими стиральными машинами в соответствии с сводом правил. Внутренний водопровод и канализация зданий. СНиП 2.04.01-85 (утв. приказом Минстроя Росси от 16.12.2016№951/</w:t>
            </w:r>
            <w:proofErr w:type="spell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 (в ред. от 24.01.2019).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МОУ «Основная общеобразовательная школа» с. </w:t>
            </w:r>
            <w:proofErr w:type="spell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Трубино</w:t>
            </w:r>
            <w:proofErr w:type="spellEnd"/>
          </w:p>
        </w:tc>
        <w:tc>
          <w:tcPr>
            <w:tcW w:w="600" w:type="dxa"/>
            <w:vMerge/>
            <w:tcBorders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-0,19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Гарантированный объем подачи воды для МОУ «Основная общеобразовательная </w:t>
            </w:r>
            <w:proofErr w:type="gram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школа»  с.</w:t>
            </w:r>
            <w:proofErr w:type="gramEnd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Трубино</w:t>
            </w:r>
            <w:proofErr w:type="spellEnd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 </w:t>
            </w:r>
            <w:r w:rsidRPr="0096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фактическим данным за 2018 год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СКУК «</w:t>
            </w:r>
            <w:proofErr w:type="spell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Трубинское</w:t>
            </w:r>
            <w:proofErr w:type="spellEnd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культурно-досуговое и спортивное объединение»</w:t>
            </w:r>
          </w:p>
        </w:tc>
        <w:tc>
          <w:tcPr>
            <w:tcW w:w="600" w:type="dxa"/>
            <w:vMerge/>
            <w:tcBorders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-0,34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для СКУК «</w:t>
            </w:r>
            <w:proofErr w:type="spell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Трубинское</w:t>
            </w:r>
            <w:proofErr w:type="spellEnd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культурно-досуговое и спортивное объединение» определен согласно нормам подачи воды для кинотеатров, театров, клубов и </w:t>
            </w:r>
            <w:proofErr w:type="spell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досуго</w:t>
            </w:r>
            <w:proofErr w:type="spellEnd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-развлекательных учреждений (в соответствии со сводом правил. Внутренний водопровод и канализация зданий. СНиП 2.04.01-85.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54,52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63,76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фактических данных по объемам подачи воды, расчет объемов воды по населению произведен исходя из фактической численности населения (согласно письму администрации сельского поселения «Село </w:t>
            </w:r>
            <w:proofErr w:type="spell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Трубино</w:t>
            </w:r>
            <w:proofErr w:type="spellEnd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» от 27.09.2019) по нормативам в зависимости от степени благоустройства жилых домов (в соответствии с приказом Министерства тарифного регулирования Калужской обл. от 21.09.2016 N 254 (ред. от 10.04.2018).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Прочим потребителям </w:t>
            </w:r>
            <w:r w:rsidRPr="00961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(агрофирма)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28,08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18,72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Расчет объемов определен согласно фактическим данным </w:t>
            </w:r>
            <w:r w:rsidRPr="00961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объемов подачи воды (по приборам учета) по ООО «Агрофирма «Племзавод Заря» за 2018 год (согласно письму б/н от 26.09.2019).</w:t>
            </w:r>
          </w:p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36" w:rsidTr="00B8041B">
        <w:trPr>
          <w:trHeight w:val="62"/>
        </w:trPr>
        <w:tc>
          <w:tcPr>
            <w:tcW w:w="140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Водоотведение</w:t>
            </w: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По абонентам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56,73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65,34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От собственных абонентов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56,73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65,34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-0,63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Так как у бюджетных организаций отсутствуют приборы учета воды, </w:t>
            </w:r>
            <w:proofErr w:type="gramStart"/>
            <w:r w:rsidRPr="0096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 приема</w:t>
            </w:r>
            <w:proofErr w:type="gramEnd"/>
            <w:r w:rsidRPr="0096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сточных вод для бюджетных потребителей</w:t>
            </w:r>
          </w:p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 в соответствии с п.18 Правил организации коммерческого учета воды, сточных вод, утвержденных постановлением Правительства РФ от 04.09.2013 №776, по гарантированному объему подачи воды.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От населения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54,52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63,76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фактических данных  приема сточных вод, расчет объемов сточных вод по населению произведен исходя из фактической численности населения (согласно письму администрации сельского поселения «Село </w:t>
            </w:r>
            <w:proofErr w:type="spellStart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Трубино</w:t>
            </w:r>
            <w:proofErr w:type="spellEnd"/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» от 27.09.2019) по нормативам в зависимости от степени благоустройства жилых домов (в соответствии с приказом Министерства тарифного регулирования Калужской обл. от 21.09.2016 N 254 (ред. от 10.04.2018).</w:t>
            </w:r>
          </w:p>
        </w:tc>
      </w:tr>
      <w:tr w:rsidR="00961936" w:rsidTr="00B8041B">
        <w:trPr>
          <w:trHeight w:val="62"/>
        </w:trPr>
        <w:tc>
          <w:tcPr>
            <w:tcW w:w="140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От прочих потребителей</w:t>
            </w:r>
          </w:p>
        </w:tc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961936" w:rsidRPr="00961936" w:rsidRDefault="00961936" w:rsidP="00961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936">
              <w:rPr>
                <w:rFonts w:ascii="Times New Roman" w:hAnsi="Times New Roman" w:cs="Times New Roman"/>
                <w:sz w:val="20"/>
                <w:szCs w:val="20"/>
              </w:rPr>
              <w:t>В сфере водоотведения услуги ООО «Агрофирма «Племзавод Заря» не оказываются, так как организация не подключена к централизованной системе водоотведения (согласно письму №379 от 01.10.2019).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638"/>
      </w:tblGrid>
      <w:tr w:rsidR="00D955ED" w:rsidTr="00D955ED">
        <w:trPr>
          <w:trHeight w:val="60"/>
        </w:trPr>
        <w:tc>
          <w:tcPr>
            <w:tcW w:w="10098" w:type="dxa"/>
            <w:shd w:val="clear" w:color="FFFFFF" w:fill="auto"/>
          </w:tcPr>
          <w:p w:rsidR="00D955ED" w:rsidRPr="00B8041B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1B">
              <w:rPr>
                <w:rFonts w:ascii="Times New Roman" w:hAnsi="Times New Roman"/>
                <w:sz w:val="24"/>
                <w:szCs w:val="24"/>
              </w:rPr>
              <w:tab/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</w:tc>
      </w:tr>
      <w:tr w:rsidR="00D955ED" w:rsidTr="00D955ED">
        <w:trPr>
          <w:trHeight w:val="60"/>
        </w:trPr>
        <w:tc>
          <w:tcPr>
            <w:tcW w:w="10098" w:type="dxa"/>
            <w:shd w:val="clear" w:color="FFFFFF" w:fill="auto"/>
            <w:vAlign w:val="center"/>
          </w:tcPr>
          <w:p w:rsidR="00D955ED" w:rsidRDefault="00D955ED" w:rsidP="00D955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TableStyle02"/>
        <w:tblW w:w="5000" w:type="pct"/>
        <w:tblInd w:w="0" w:type="dxa"/>
        <w:tblLook w:val="04A0" w:firstRow="1" w:lastRow="0" w:firstColumn="1" w:lastColumn="0" w:noHBand="0" w:noVBand="1"/>
      </w:tblPr>
      <w:tblGrid>
        <w:gridCol w:w="6243"/>
        <w:gridCol w:w="1133"/>
        <w:gridCol w:w="994"/>
        <w:gridCol w:w="1280"/>
      </w:tblGrid>
      <w:tr w:rsidR="00D955ED" w:rsidRPr="00B8041B" w:rsidTr="00B8041B">
        <w:trPr>
          <w:trHeight w:val="62"/>
        </w:trPr>
        <w:tc>
          <w:tcPr>
            <w:tcW w:w="32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1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Факт 2017</w:t>
            </w:r>
          </w:p>
        </w:tc>
        <w:tc>
          <w:tcPr>
            <w:tcW w:w="66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Период 2019</w:t>
            </w:r>
          </w:p>
        </w:tc>
      </w:tr>
      <w:tr w:rsidR="00D955ED" w:rsidRPr="00B8041B" w:rsidTr="00B8041B">
        <w:trPr>
          <w:trHeight w:val="175"/>
        </w:trPr>
        <w:tc>
          <w:tcPr>
            <w:tcW w:w="5000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B8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955ED" w:rsidRPr="00B8041B" w:rsidTr="00B8041B">
        <w:trPr>
          <w:trHeight w:val="62"/>
        </w:trPr>
        <w:tc>
          <w:tcPr>
            <w:tcW w:w="32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 xml:space="preserve">Показатель надежности и бесперебойности водоотведения (удельное количество аварий и засоров в расчете на протяженность </w:t>
            </w:r>
            <w:r w:rsidRPr="00B8041B">
              <w:rPr>
                <w:rFonts w:ascii="Times New Roman" w:hAnsi="Times New Roman"/>
                <w:sz w:val="20"/>
                <w:szCs w:val="20"/>
              </w:rPr>
              <w:lastRenderedPageBreak/>
              <w:t>канализационной сети в год</w:t>
            </w:r>
            <w:r w:rsidR="00B804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8041B">
              <w:rPr>
                <w:rFonts w:ascii="Times New Roman" w:hAnsi="Times New Roman"/>
                <w:sz w:val="20"/>
                <w:szCs w:val="20"/>
              </w:rPr>
              <w:t>ед./км.</w:t>
            </w:r>
          </w:p>
        </w:tc>
        <w:tc>
          <w:tcPr>
            <w:tcW w:w="58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14,81</w:t>
            </w:r>
          </w:p>
        </w:tc>
      </w:tr>
      <w:tr w:rsidR="00D955ED" w:rsidRPr="00B8041B" w:rsidTr="00B8041B">
        <w:trPr>
          <w:trHeight w:val="62"/>
        </w:trPr>
        <w:tc>
          <w:tcPr>
            <w:tcW w:w="5000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D955ED" w:rsidRPr="00B8041B" w:rsidTr="00B8041B">
        <w:trPr>
          <w:trHeight w:val="62"/>
        </w:trPr>
        <w:tc>
          <w:tcPr>
            <w:tcW w:w="32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B8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8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B8041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1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</w:tr>
      <w:tr w:rsidR="00D955ED" w:rsidRPr="00B8041B" w:rsidTr="00B8041B">
        <w:trPr>
          <w:trHeight w:val="62"/>
        </w:trPr>
        <w:tc>
          <w:tcPr>
            <w:tcW w:w="32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8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квт*ч/</w:t>
            </w:r>
            <w:proofErr w:type="spellStart"/>
            <w:proofErr w:type="gramStart"/>
            <w:r w:rsidRPr="00B8041B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51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tbl>
      <w:tblPr>
        <w:tblStyle w:val="TableStyle0"/>
        <w:tblW w:w="13475" w:type="dxa"/>
        <w:tblInd w:w="0" w:type="dxa"/>
        <w:tblLook w:val="04A0" w:firstRow="1" w:lastRow="0" w:firstColumn="1" w:lastColumn="0" w:noHBand="0" w:noVBand="1"/>
      </w:tblPr>
      <w:tblGrid>
        <w:gridCol w:w="3251"/>
        <w:gridCol w:w="1285"/>
        <w:gridCol w:w="463"/>
        <w:gridCol w:w="720"/>
        <w:gridCol w:w="1090"/>
        <w:gridCol w:w="2861"/>
        <w:gridCol w:w="20"/>
        <w:gridCol w:w="1209"/>
        <w:gridCol w:w="20"/>
        <w:gridCol w:w="942"/>
        <w:gridCol w:w="457"/>
        <w:gridCol w:w="437"/>
        <w:gridCol w:w="415"/>
        <w:gridCol w:w="305"/>
      </w:tblGrid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Default="00D955ED" w:rsidP="00B8041B">
            <w:pPr>
              <w:ind w:firstLine="8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8041B">
              <w:rPr>
                <w:rFonts w:ascii="Times New Roman" w:hAnsi="Times New Roman"/>
                <w:sz w:val="24"/>
                <w:szCs w:val="24"/>
              </w:rPr>
              <w:t>. Индексы, используемые при формировании необходимой валовой выручки по статьям затрат на расчетный (долгосрочный) период регулирования.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Default="00D955ED" w:rsidP="00D955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5ED" w:rsidTr="005A665E">
        <w:trPr>
          <w:trHeight w:val="60"/>
        </w:trPr>
        <w:tc>
          <w:tcPr>
            <w:tcW w:w="4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Индексы</w:t>
            </w:r>
          </w:p>
        </w:tc>
        <w:tc>
          <w:tcPr>
            <w:tcW w:w="4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D" w:rsidTr="005A665E">
        <w:trPr>
          <w:trHeight w:val="60"/>
        </w:trPr>
        <w:tc>
          <w:tcPr>
            <w:tcW w:w="49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46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1B">
              <w:rPr>
                <w:rFonts w:ascii="Times New Roman" w:hAnsi="Times New Roman"/>
                <w:sz w:val="20"/>
                <w:szCs w:val="20"/>
              </w:rPr>
              <w:t>1,046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FFFFFF" w:fill="auto"/>
            <w:vAlign w:val="bottom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55ED" w:rsidTr="005A665E">
        <w:trPr>
          <w:gridAfter w:val="8"/>
          <w:wAfter w:w="3805" w:type="dxa"/>
          <w:trHeight w:val="68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Default="00D955ED" w:rsidP="00D955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Pr="00B8041B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1B">
              <w:rPr>
                <w:rFonts w:ascii="Times New Roman" w:hAnsi="Times New Roman"/>
                <w:sz w:val="24"/>
                <w:szCs w:val="24"/>
              </w:rPr>
              <w:tab/>
              <w:t>5.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Pr="00B8041B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1B">
              <w:rPr>
                <w:rFonts w:ascii="Times New Roman" w:hAnsi="Times New Roman"/>
                <w:sz w:val="24"/>
                <w:szCs w:val="24"/>
              </w:rPr>
              <w:tab/>
              <w:t xml:space="preserve">Необходимая валовая выручка в целом по регулируемым видам деятельности по предложению организации </w:t>
            </w:r>
            <w:proofErr w:type="gramStart"/>
            <w:r w:rsidRPr="00B8041B">
              <w:rPr>
                <w:rFonts w:ascii="Times New Roman" w:hAnsi="Times New Roman"/>
                <w:sz w:val="24"/>
                <w:szCs w:val="24"/>
              </w:rPr>
              <w:t>в  2019</w:t>
            </w:r>
            <w:proofErr w:type="gramEnd"/>
            <w:r w:rsidRPr="00B8041B">
              <w:rPr>
                <w:rFonts w:ascii="Times New Roman" w:hAnsi="Times New Roman"/>
                <w:sz w:val="24"/>
                <w:szCs w:val="24"/>
              </w:rPr>
              <w:t xml:space="preserve"> году составит  3 532,58  тыс. руб., в том числе расходы - 3 463,31 тыс. руб., предпринимательская прибыль – 0 тыс. руб.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Pr="00B8041B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1B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</w:t>
            </w:r>
            <w:proofErr w:type="gramStart"/>
            <w:r w:rsidRPr="00B8041B">
              <w:rPr>
                <w:rFonts w:ascii="Times New Roman" w:hAnsi="Times New Roman"/>
                <w:sz w:val="24"/>
                <w:szCs w:val="24"/>
              </w:rPr>
              <w:t>Основ  ценообразования</w:t>
            </w:r>
            <w:proofErr w:type="gramEnd"/>
            <w:r w:rsidRPr="00B8041B">
              <w:rPr>
                <w:rFonts w:ascii="Times New Roman" w:hAnsi="Times New Roman"/>
                <w:sz w:val="24"/>
                <w:szCs w:val="24"/>
              </w:rPr>
              <w:t xml:space="preserve">  с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Pr="00B8041B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1B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Экспертная группа предлагает уменьшить необходимую валовую выручку, рассчитанную </w:t>
            </w:r>
            <w:proofErr w:type="gramStart"/>
            <w:r w:rsidRPr="00B8041B">
              <w:rPr>
                <w:rFonts w:ascii="Times New Roman" w:hAnsi="Times New Roman"/>
                <w:sz w:val="24"/>
                <w:szCs w:val="24"/>
              </w:rPr>
              <w:t>на  2019</w:t>
            </w:r>
            <w:proofErr w:type="gramEnd"/>
            <w:r w:rsidRPr="00B8041B">
              <w:rPr>
                <w:rFonts w:ascii="Times New Roman" w:hAnsi="Times New Roman"/>
                <w:sz w:val="24"/>
                <w:szCs w:val="24"/>
              </w:rPr>
              <w:t xml:space="preserve"> год на сумму 836,82 тыс. руб., в том числе уменьшить расходы на сумму 767,55 тыс. руб.,  предпринимательскую прибыль – 0 тыс. руб.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Pr="00B8041B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41B">
              <w:rPr>
                <w:rFonts w:ascii="Times New Roman" w:hAnsi="Times New Roman"/>
                <w:sz w:val="24"/>
                <w:szCs w:val="24"/>
              </w:rPr>
              <w:tab/>
              <w:t>Таким образом, по предложению экспертной группы необходимая валовая выручка составит 2 695,76 тыс. руб., в том числе расходы – 2 695,76 тыс. руб., предпринимательская прибыль – 0 тыс. руб.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Default="00D955ED" w:rsidP="00D955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55ED" w:rsidRPr="0096023C" w:rsidTr="005A665E">
        <w:trPr>
          <w:gridAfter w:val="8"/>
          <w:wAfter w:w="3805" w:type="dxa"/>
          <w:trHeight w:val="60"/>
        </w:trPr>
        <w:tc>
          <w:tcPr>
            <w:tcW w:w="32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3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28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изменения</w:t>
            </w:r>
          </w:p>
        </w:tc>
      </w:tr>
      <w:tr w:rsidR="00D955ED" w:rsidRPr="0096023C" w:rsidTr="005A665E">
        <w:trPr>
          <w:gridAfter w:val="8"/>
          <w:wAfter w:w="3805" w:type="dxa"/>
          <w:trHeight w:val="60"/>
        </w:trPr>
        <w:tc>
          <w:tcPr>
            <w:tcW w:w="32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286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3 453,38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2 695,76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-757,62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Операционные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3 042,83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2 250,27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-792,56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2 656,7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1 978,93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-677,77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Определены в соответствии с пунктом 18 Методических указаний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Реагенты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804,61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343,2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-461,41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 xml:space="preserve">В сфере водоотведения расходы рассчитаны исходя из проекта договора на оказание услуг по прочистке канализационных сетей и колодцев  на территории сельского поселения «Село </w:t>
            </w:r>
            <w:proofErr w:type="spellStart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Трубино</w:t>
            </w:r>
            <w:proofErr w:type="spellEnd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 xml:space="preserve">» от 23.09.2019, дефектной ведомости, акта технического состояния объектов водоотведения, </w:t>
            </w:r>
            <w:r w:rsidRPr="00B8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годового плана по техническому обслуживанию и текущему ремонту системы водоотведения на 2019 год. </w:t>
            </w:r>
          </w:p>
          <w:p w:rsidR="00D955ED" w:rsidRPr="00B8041B" w:rsidRDefault="00D955ED" w:rsidP="00D95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5ED" w:rsidRPr="00B8041B" w:rsidRDefault="00D955ED" w:rsidP="00D95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В сфере водоснабжения исключены расходы на ремонт объектов водоснабжения, так как организацией не представлены подтверждающие документы: план текущего или капитального ремонта, договоры или проекты договоров на выполнение ремонтных работ, сметы на выполнение ремонтных работ, дефектные ведомости, акты технического состояния объектов водоснабжения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1 852,09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1 635,73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-216,36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 xml:space="preserve">В сфере водоснабжения и водоотведения расходы на оплату труда рассчитаны исходя </w:t>
            </w:r>
            <w:proofErr w:type="gramStart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из  численности</w:t>
            </w:r>
            <w:proofErr w:type="gramEnd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производственного персонала согласно штатному расписанию и минимальной месячной тарифной ставки рабочего первого разряда, согласно «Отраслевому тарифному соглашению в жилищно-коммунальном хозяйстве РФ на 2017-2019 годы».</w:t>
            </w:r>
          </w:p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Выплаты  за</w:t>
            </w:r>
            <w:proofErr w:type="gramEnd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 xml:space="preserve"> вредные условия труда рассчитаны в размере 4% от должностного оклада согласно коллективному договору организации.  Премии сотрудников определены в размере 40% от должностного оклада согласно положению о премировании организации.</w:t>
            </w:r>
          </w:p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1 422,5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1 256,32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-166,18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Согласно штатному расписанию организации с условием заключения трудовых договоров (при этом количество работников не превышает нормативную численность)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22 796,47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20 133,33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-2 663,14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429,59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379,41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-50,18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- 30,2%, в том числе 0,2% в соотв. с классом профессионального риска 1)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охрану труда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386,13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271,34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-114,79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-3,34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Исключены, так как организацией не представлены подтверждающие материалы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-3,34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Исключены, так как организацией не представлены подтверждающие документы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382,79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271,34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-111,45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 xml:space="preserve"> В сфере водоснабжения и водоотведения расходы на оплату труда административно управленческого персонала рассчитаны исходя из  численности согласно штатному расписанию организации и средней заработной плате в </w:t>
            </w:r>
            <w:r w:rsidRPr="00B8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размере, не превышающем средний размер оплаты труда работников крупных и средних организаций Калужской области в сфере экономической деятельности: сбор и обработка сточных вод за 2018 год по данным Федеральной службы государственной статистики по Калужской области с учетом ИПЦ в размере 1,046 на 2019 год и с учетом доли 80% , приходящейся на сферу водоснабжения и доли 20% - на водоотведение (распределение затрат в соответствии с учетной политикой организации производится пропорционально фонду оплаты труда основных работников по видам деятельности).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оплату труда административно-управленческого персонала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208,4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-85,6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штатному расписанию (директор 0,5 ст., </w:t>
            </w:r>
            <w:proofErr w:type="spellStart"/>
            <w:proofErr w:type="gramStart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гл.бухгалтер</w:t>
            </w:r>
            <w:proofErr w:type="spellEnd"/>
            <w:proofErr w:type="gramEnd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 xml:space="preserve"> 0,2 </w:t>
            </w:r>
            <w:proofErr w:type="spellStart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35 000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24 809,52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-10 190,48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88,79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62,94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-25,85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- 30,2%, в том числе 0,2% в соотв. с классом профессионального риска 1)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410,56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415,04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 xml:space="preserve">В сфере водоснабжения расходы на приобретаемую электрическую энергию рассчитаны на основании п. 20 Методических указаний с </w:t>
            </w:r>
            <w:r w:rsidRPr="00B8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учетом удельного расхода электроэнергии на 2019 год , рассчитанного исходя из фактического объема электроэнергии за январь-август 2019 года в пересчете на год и фактической средней цены за электроэнергию за  январь-август 2019 года. Организация подала заявку на заключение договора с ПАО «КСК» на поставку электроэнергии от 29.08.2019. Так как  договор на поставку электроэнергии с ПАО «КСК» не был заключен, за основу расчета приняты счета  за потребляемую электроэнергию между ПАО «КСК» и администрацией сельского поселения «Село </w:t>
            </w:r>
            <w:proofErr w:type="spellStart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Трубино</w:t>
            </w:r>
            <w:proofErr w:type="spellEnd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»  за январь-август 2019 года.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Неподконтрольные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30,45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30,45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30,45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30,45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30,45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30,45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 xml:space="preserve">Водный налог рассчитан в соответствии с главой 25.2 </w:t>
            </w:r>
            <w:r w:rsidRPr="00B8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Налогового Кодекса РФ.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Водный налог и плата за пользование водным объектом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-9,93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 xml:space="preserve">Исключены из расчета, так как объекты основных средств переданы администрацией сельского поселения «Село </w:t>
            </w:r>
            <w:proofErr w:type="spellStart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Трубино</w:t>
            </w:r>
            <w:proofErr w:type="spellEnd"/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»  МУП ЖКХ и благоустройства «Позитив» на праве хозяйственного ведения (договор от 13.06.2019). и организация никаких расходов по их приобретению не несла.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3 463,31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2 695,76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-767,55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69,27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-69,27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Исключены, так как отсутствуют подтверждающие материалы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69,27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-69,27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Исключены как необоснованные, так как расчет расходов на социальные нужды, предусмотренные коллективным договором, не представлен организацией.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32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2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Pr="00B8041B" w:rsidRDefault="00D955ED" w:rsidP="00D955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4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Default="00D955ED" w:rsidP="00D955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Pr="003A43E1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E1">
              <w:rPr>
                <w:rFonts w:ascii="Times New Roman" w:hAnsi="Times New Roman"/>
                <w:sz w:val="24"/>
                <w:szCs w:val="24"/>
              </w:rPr>
              <w:tab/>
              <w:t>6.  Необходимая валовая выручка.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Pr="003A43E1" w:rsidRDefault="00D955ED" w:rsidP="00D95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E1">
              <w:rPr>
                <w:rFonts w:ascii="Times New Roman" w:hAnsi="Times New Roman"/>
                <w:sz w:val="24"/>
                <w:szCs w:val="24"/>
              </w:rPr>
              <w:tab/>
              <w:t xml:space="preserve">Необходимая валовая выручка в 2019 году составит: по расчету организации 3 532,58 тыс. руб., по расчету экспертной группы 2 695,76 тыс. руб., отклонение </w:t>
            </w:r>
            <w:r w:rsidR="00AA3633" w:rsidRPr="003A43E1">
              <w:rPr>
                <w:rFonts w:ascii="Times New Roman" w:hAnsi="Times New Roman"/>
                <w:sz w:val="24"/>
                <w:szCs w:val="24"/>
              </w:rPr>
              <w:t>составит -</w:t>
            </w:r>
            <w:r w:rsidRPr="003A43E1">
              <w:rPr>
                <w:rFonts w:ascii="Times New Roman" w:hAnsi="Times New Roman"/>
                <w:sz w:val="24"/>
                <w:szCs w:val="24"/>
              </w:rPr>
              <w:t>836,82 тыс. руб.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  <w:vAlign w:val="center"/>
          </w:tcPr>
          <w:p w:rsidR="00D955ED" w:rsidRPr="003A43E1" w:rsidRDefault="00D955ED" w:rsidP="00AA36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E1">
              <w:rPr>
                <w:rFonts w:ascii="Times New Roman" w:hAnsi="Times New Roman"/>
                <w:sz w:val="24"/>
                <w:szCs w:val="24"/>
              </w:rPr>
              <w:tab/>
              <w:t>Экспертная группа предлагает установить на 2019 год для муниципального унитарного предприятия жилищно коммунального обслуживания и благоустройства «Позитив» тарифы в следующих размерах:</w:t>
            </w:r>
          </w:p>
        </w:tc>
      </w:tr>
      <w:tr w:rsidR="00D955ED" w:rsidTr="005A665E">
        <w:trPr>
          <w:gridAfter w:val="8"/>
          <w:wAfter w:w="3805" w:type="dxa"/>
          <w:trHeight w:val="60"/>
        </w:trPr>
        <w:tc>
          <w:tcPr>
            <w:tcW w:w="9670" w:type="dxa"/>
            <w:gridSpan w:val="6"/>
            <w:shd w:val="clear" w:color="FFFFFF" w:fill="auto"/>
          </w:tcPr>
          <w:p w:rsidR="00D955ED" w:rsidRDefault="00D955ED" w:rsidP="00D955E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tbl>
      <w:tblPr>
        <w:tblStyle w:val="TableStyle03"/>
        <w:tblW w:w="9639" w:type="dxa"/>
        <w:tblInd w:w="6" w:type="dxa"/>
        <w:tblLook w:val="04A0" w:firstRow="1" w:lastRow="0" w:firstColumn="1" w:lastColumn="0" w:noHBand="0" w:noVBand="1"/>
      </w:tblPr>
      <w:tblGrid>
        <w:gridCol w:w="5954"/>
        <w:gridCol w:w="1134"/>
        <w:gridCol w:w="2551"/>
      </w:tblGrid>
      <w:tr w:rsidR="00D955ED" w:rsidTr="00350438">
        <w:trPr>
          <w:trHeight w:val="60"/>
        </w:trPr>
        <w:tc>
          <w:tcPr>
            <w:tcW w:w="595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955ED" w:rsidTr="00350438">
        <w:trPr>
          <w:trHeight w:val="60"/>
        </w:trPr>
        <w:tc>
          <w:tcPr>
            <w:tcW w:w="595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9A7">
              <w:rPr>
                <w:rFonts w:ascii="Times New Roman" w:hAnsi="Times New Roman"/>
                <w:sz w:val="20"/>
                <w:szCs w:val="20"/>
              </w:rPr>
              <w:t>01.11.2019</w:t>
            </w:r>
            <w:r w:rsidRPr="000D62C7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31.12 2019</w:t>
            </w:r>
          </w:p>
        </w:tc>
      </w:tr>
      <w:tr w:rsidR="00D955ED" w:rsidTr="00350438">
        <w:trPr>
          <w:trHeight w:val="60"/>
        </w:trPr>
        <w:tc>
          <w:tcPr>
            <w:tcW w:w="9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955ED" w:rsidTr="00350438">
        <w:trPr>
          <w:trHeight w:val="60"/>
        </w:trPr>
        <w:tc>
          <w:tcPr>
            <w:tcW w:w="5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</w:tr>
      <w:tr w:rsidR="00D955ED" w:rsidTr="00350438">
        <w:trPr>
          <w:trHeight w:val="60"/>
        </w:trPr>
        <w:tc>
          <w:tcPr>
            <w:tcW w:w="5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</w:tr>
      <w:tr w:rsidR="00D955ED" w:rsidTr="00350438">
        <w:trPr>
          <w:trHeight w:val="60"/>
        </w:trPr>
        <w:tc>
          <w:tcPr>
            <w:tcW w:w="963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D955ED" w:rsidTr="00350438">
        <w:trPr>
          <w:trHeight w:val="60"/>
        </w:trPr>
        <w:tc>
          <w:tcPr>
            <w:tcW w:w="5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21,11</w:t>
            </w:r>
          </w:p>
        </w:tc>
      </w:tr>
      <w:tr w:rsidR="00D955ED" w:rsidTr="00350438">
        <w:trPr>
          <w:trHeight w:val="60"/>
        </w:trPr>
        <w:tc>
          <w:tcPr>
            <w:tcW w:w="59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Default="00D955ED" w:rsidP="00D955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2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955ED" w:rsidRDefault="00D955ED" w:rsidP="00D95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638"/>
      </w:tblGrid>
      <w:tr w:rsidR="00D955ED" w:rsidTr="00D955ED">
        <w:trPr>
          <w:trHeight w:val="60"/>
        </w:trPr>
        <w:tc>
          <w:tcPr>
            <w:tcW w:w="10098" w:type="dxa"/>
            <w:shd w:val="clear" w:color="FFFFFF" w:fill="auto"/>
          </w:tcPr>
          <w:p w:rsidR="00D955ED" w:rsidRDefault="00D955ED" w:rsidP="00D955ED">
            <w:pPr>
              <w:wordWrap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55ED" w:rsidRPr="00AA3633" w:rsidRDefault="00D955ED" w:rsidP="00055B8F">
            <w:pPr>
              <w:wordWrap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Экспертная оценка по установлению тарифов для организации изложена в экспертном заключении и приложениях к нему.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55ED" w:rsidRDefault="00D955ED" w:rsidP="00055B8F">
            <w:pPr>
              <w:wordWrap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633">
              <w:rPr>
                <w:rFonts w:ascii="Times New Roman" w:hAnsi="Times New Roman"/>
                <w:sz w:val="24"/>
                <w:szCs w:val="24"/>
              </w:rPr>
              <w:t>Предлагае</w:t>
            </w:r>
            <w:r w:rsidR="00AA3633" w:rsidRPr="00AA3633">
              <w:rPr>
                <w:rFonts w:ascii="Times New Roman" w:hAnsi="Times New Roman"/>
                <w:sz w:val="24"/>
                <w:szCs w:val="24"/>
              </w:rPr>
              <w:t>тся</w:t>
            </w:r>
            <w:r w:rsidRPr="00AA3633">
              <w:rPr>
                <w:rFonts w:ascii="Times New Roman" w:hAnsi="Times New Roman"/>
                <w:sz w:val="24"/>
                <w:szCs w:val="24"/>
              </w:rPr>
              <w:t xml:space="preserve"> комиссии установить для муниципального унитарного предприятия </w:t>
            </w:r>
            <w:r w:rsidR="002825D6">
              <w:rPr>
                <w:rFonts w:ascii="Times New Roman" w:hAnsi="Times New Roman"/>
                <w:sz w:val="24"/>
                <w:szCs w:val="24"/>
              </w:rPr>
              <w:br/>
            </w:r>
            <w:r w:rsidRPr="00AA3633">
              <w:rPr>
                <w:rFonts w:ascii="Times New Roman" w:hAnsi="Times New Roman"/>
                <w:sz w:val="24"/>
                <w:szCs w:val="24"/>
              </w:rPr>
              <w:t xml:space="preserve">жилищно коммунального обслуживания и благоустройства «Позитив» вышеуказанные </w:t>
            </w:r>
            <w:r w:rsidR="002825D6">
              <w:rPr>
                <w:rFonts w:ascii="Times New Roman" w:hAnsi="Times New Roman"/>
                <w:sz w:val="24"/>
                <w:szCs w:val="24"/>
              </w:rPr>
              <w:br/>
            </w:r>
            <w:r w:rsidRPr="00AA3633">
              <w:rPr>
                <w:rFonts w:ascii="Times New Roman" w:hAnsi="Times New Roman"/>
                <w:sz w:val="24"/>
                <w:szCs w:val="24"/>
              </w:rPr>
              <w:t>тарифы.</w:t>
            </w:r>
          </w:p>
        </w:tc>
      </w:tr>
      <w:bookmarkEnd w:id="3"/>
    </w:tbl>
    <w:p w:rsidR="00AA3633" w:rsidRDefault="00AA3633" w:rsidP="001371D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091" w:rsidRPr="00D955ED" w:rsidRDefault="003E3091" w:rsidP="001371D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ED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3E3091" w:rsidRPr="00D955ED" w:rsidRDefault="00D955ED" w:rsidP="00055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5ED">
        <w:rPr>
          <w:rFonts w:ascii="Times New Roman" w:hAnsi="Times New Roman"/>
          <w:sz w:val="24"/>
          <w:szCs w:val="24"/>
        </w:rPr>
        <w:t>Установить и ввести в действие с 1 ноября 2019 года предложенные тарифы на питьевую воду (питьевое водоснабжение) и водоотведение для муниципального унитарного предприятия жилищно коммунального обслуживания и благоустройства «Позитив», применяющего упрощенную систему налогообложения, на 2019 год.</w:t>
      </w:r>
    </w:p>
    <w:p w:rsidR="00AA3633" w:rsidRDefault="00AA3633" w:rsidP="00055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91" w:rsidRPr="002C7220" w:rsidRDefault="003E3091" w:rsidP="00055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="00350438" w:rsidRPr="00350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438">
        <w:rPr>
          <w:rFonts w:ascii="Times New Roman" w:hAnsi="Times New Roman" w:cs="Times New Roman"/>
          <w:b/>
          <w:sz w:val="24"/>
          <w:szCs w:val="24"/>
        </w:rPr>
        <w:t>и экспертным заключением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21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50438">
        <w:rPr>
          <w:rFonts w:ascii="Times New Roman" w:hAnsi="Times New Roman" w:cs="Times New Roman"/>
          <w:b/>
          <w:sz w:val="24"/>
          <w:szCs w:val="24"/>
        </w:rPr>
        <w:t>01</w:t>
      </w:r>
      <w:r w:rsidR="00B10211">
        <w:rPr>
          <w:rFonts w:ascii="Times New Roman" w:hAnsi="Times New Roman" w:cs="Times New Roman"/>
          <w:b/>
          <w:sz w:val="24"/>
          <w:szCs w:val="24"/>
        </w:rPr>
        <w:t>.</w:t>
      </w:r>
      <w:r w:rsidR="00350438">
        <w:rPr>
          <w:rFonts w:ascii="Times New Roman" w:hAnsi="Times New Roman" w:cs="Times New Roman"/>
          <w:b/>
          <w:sz w:val="24"/>
          <w:szCs w:val="24"/>
        </w:rPr>
        <w:t>10</w:t>
      </w:r>
      <w:r w:rsidR="00B10211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F3D9D">
        <w:rPr>
          <w:rFonts w:ascii="Times New Roman" w:hAnsi="Times New Roman" w:cs="Times New Roman"/>
          <w:b/>
          <w:sz w:val="24"/>
          <w:szCs w:val="24"/>
        </w:rPr>
        <w:t>по делу №</w:t>
      </w:r>
      <w:r w:rsidR="00CF3D9D" w:rsidRPr="00521FAC">
        <w:rPr>
          <w:sz w:val="26"/>
          <w:szCs w:val="26"/>
        </w:rPr>
        <w:t xml:space="preserve"> </w:t>
      </w:r>
      <w:r w:rsidR="00CF3D9D" w:rsidRPr="00CF3D9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504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F3D9D" w:rsidRPr="00CF3D9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5043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F3D9D" w:rsidRPr="00CF3D9D">
        <w:rPr>
          <w:rFonts w:ascii="Times New Roman" w:hAnsi="Times New Roman" w:cs="Times New Roman"/>
          <w:b/>
          <w:bCs/>
          <w:sz w:val="24"/>
          <w:szCs w:val="24"/>
        </w:rPr>
        <w:t>-03/32</w:t>
      </w:r>
      <w:r w:rsidR="00350438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="00CF3D9D" w:rsidRPr="00CF3D9D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Pr="002C7220">
        <w:rPr>
          <w:rFonts w:ascii="Times New Roman" w:hAnsi="Times New Roman" w:cs="Times New Roman"/>
          <w:b/>
          <w:sz w:val="24"/>
          <w:szCs w:val="24"/>
        </w:rPr>
        <w:t xml:space="preserve"> в форме приказа (прилагается), голосовали единогласно.</w:t>
      </w:r>
    </w:p>
    <w:p w:rsidR="003E3091" w:rsidRDefault="003E3091" w:rsidP="00055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EC9" w:rsidRDefault="00ED4EC9" w:rsidP="00055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78A" w:rsidRPr="00AA3633" w:rsidRDefault="00AA3633" w:rsidP="00055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3578A" w:rsidRPr="00AA36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633">
        <w:rPr>
          <w:rFonts w:ascii="Times New Roman" w:hAnsi="Times New Roman" w:cs="Times New Roman"/>
          <w:b/>
          <w:sz w:val="24"/>
          <w:szCs w:val="24"/>
        </w:rPr>
        <w:t>Об установлении для акционерного общества «Калужский завод «</w:t>
      </w:r>
      <w:proofErr w:type="spellStart"/>
      <w:r w:rsidRPr="00AA3633">
        <w:rPr>
          <w:rFonts w:ascii="Times New Roman" w:hAnsi="Times New Roman" w:cs="Times New Roman"/>
          <w:b/>
          <w:sz w:val="24"/>
          <w:szCs w:val="24"/>
        </w:rPr>
        <w:t>Ремпутьмаш</w:t>
      </w:r>
      <w:proofErr w:type="spellEnd"/>
      <w:r w:rsidRPr="00AA3633">
        <w:rPr>
          <w:rFonts w:ascii="Times New Roman" w:hAnsi="Times New Roman" w:cs="Times New Roman"/>
          <w:b/>
          <w:sz w:val="24"/>
          <w:szCs w:val="24"/>
        </w:rPr>
        <w:t>» тарифов на тепловую энергию (мощность), поставляемую муниципальному унитарному предприятию «Калугатеплосеть» г. Калуги, приобретающему тепловую энергию с целью компенсации потерь тепловой энергии, на 2019 год</w:t>
      </w:r>
      <w:r w:rsidR="00055B8F">
        <w:rPr>
          <w:rFonts w:ascii="Times New Roman" w:hAnsi="Times New Roman" w:cs="Times New Roman"/>
          <w:b/>
          <w:sz w:val="24"/>
          <w:szCs w:val="24"/>
        </w:rPr>
        <w:t>.</w:t>
      </w:r>
    </w:p>
    <w:p w:rsidR="0073578A" w:rsidRPr="002C7220" w:rsidRDefault="0073578A" w:rsidP="00055B8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73578A" w:rsidRPr="002C7220" w:rsidRDefault="0073578A" w:rsidP="00055B8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Доложи</w:t>
      </w:r>
      <w:r>
        <w:rPr>
          <w:rFonts w:ascii="Times New Roman" w:hAnsi="Times New Roman" w:cs="Times New Roman"/>
          <w:b/>
          <w:sz w:val="24"/>
          <w:szCs w:val="24"/>
        </w:rPr>
        <w:t xml:space="preserve">л: С.И. </w:t>
      </w:r>
      <w:r w:rsidR="00055B8F">
        <w:rPr>
          <w:rFonts w:ascii="Times New Roman" w:hAnsi="Times New Roman" w:cs="Times New Roman"/>
          <w:b/>
          <w:sz w:val="24"/>
          <w:szCs w:val="24"/>
        </w:rPr>
        <w:t>Гаврикова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578A" w:rsidRDefault="0073578A" w:rsidP="00055B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1C8" w:rsidRPr="005A665E" w:rsidRDefault="00AC31C8" w:rsidP="005A665E">
      <w:p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665E">
        <w:rPr>
          <w:rFonts w:ascii="Times New Roman" w:eastAsia="Times New Roman" w:hAnsi="Times New Roman" w:cs="Times New Roman"/>
          <w:sz w:val="24"/>
          <w:szCs w:val="24"/>
        </w:rPr>
        <w:t>Основные сведения о теплоснабжающей организации – акционерное общество «Калужский завод «</w:t>
      </w:r>
      <w:proofErr w:type="spellStart"/>
      <w:r w:rsidRPr="005A665E">
        <w:rPr>
          <w:rFonts w:ascii="Times New Roman" w:eastAsia="Times New Roman" w:hAnsi="Times New Roman" w:cs="Times New Roman"/>
          <w:sz w:val="24"/>
          <w:szCs w:val="24"/>
        </w:rPr>
        <w:t>Ремпутьмаш</w:t>
      </w:r>
      <w:proofErr w:type="spellEnd"/>
      <w:r w:rsidRPr="005A665E">
        <w:rPr>
          <w:rFonts w:ascii="Times New Roman" w:eastAsia="Times New Roman" w:hAnsi="Times New Roman" w:cs="Times New Roman"/>
          <w:sz w:val="24"/>
          <w:szCs w:val="24"/>
        </w:rPr>
        <w:t>» (далее - ТСО).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AC31C8" w:rsidRPr="00AC31C8" w:rsidTr="00127E9E">
        <w:trPr>
          <w:jc w:val="center"/>
        </w:trPr>
        <w:tc>
          <w:tcPr>
            <w:tcW w:w="5778" w:type="dxa"/>
            <w:shd w:val="clear" w:color="auto" w:fill="auto"/>
          </w:tcPr>
          <w:p w:rsidR="00AC31C8" w:rsidRPr="00AC31C8" w:rsidRDefault="00AC31C8" w:rsidP="0012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Сокращённое наименование</w:t>
            </w:r>
            <w:r w:rsidR="00127E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регулируемой организации</w:t>
            </w:r>
          </w:p>
        </w:tc>
        <w:tc>
          <w:tcPr>
            <w:tcW w:w="4076" w:type="dxa"/>
            <w:shd w:val="clear" w:color="auto" w:fill="auto"/>
          </w:tcPr>
          <w:p w:rsidR="00AC31C8" w:rsidRPr="00AC31C8" w:rsidRDefault="00AC31C8" w:rsidP="00AC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АО «Калужский завод «</w:t>
            </w:r>
            <w:proofErr w:type="spellStart"/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Ремпутьмаш</w:t>
            </w:r>
            <w:proofErr w:type="spellEnd"/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C31C8" w:rsidRPr="00AC31C8" w:rsidTr="00127E9E">
        <w:trPr>
          <w:jc w:val="center"/>
        </w:trPr>
        <w:tc>
          <w:tcPr>
            <w:tcW w:w="5778" w:type="dxa"/>
            <w:shd w:val="clear" w:color="auto" w:fill="auto"/>
          </w:tcPr>
          <w:p w:rsidR="00AC31C8" w:rsidRPr="00AC31C8" w:rsidRDefault="00AC31C8" w:rsidP="00A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 государственный</w:t>
            </w:r>
          </w:p>
          <w:p w:rsidR="00AC31C8" w:rsidRPr="00AC31C8" w:rsidRDefault="00AC31C8" w:rsidP="00A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C31C8" w:rsidRPr="00AC31C8" w:rsidRDefault="00AC31C8" w:rsidP="00AC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1054003521021</w:t>
            </w:r>
          </w:p>
        </w:tc>
      </w:tr>
      <w:tr w:rsidR="00AC31C8" w:rsidRPr="00AC31C8" w:rsidTr="00127E9E">
        <w:trPr>
          <w:jc w:val="center"/>
        </w:trPr>
        <w:tc>
          <w:tcPr>
            <w:tcW w:w="5778" w:type="dxa"/>
            <w:shd w:val="clear" w:color="auto" w:fill="auto"/>
          </w:tcPr>
          <w:p w:rsidR="00AC31C8" w:rsidRPr="00AC31C8" w:rsidRDefault="00AC31C8" w:rsidP="00A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C31C8" w:rsidRPr="00AC31C8" w:rsidRDefault="00AC31C8" w:rsidP="00AC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4029032450</w:t>
            </w:r>
          </w:p>
        </w:tc>
      </w:tr>
      <w:tr w:rsidR="00AC31C8" w:rsidRPr="00AC31C8" w:rsidTr="00127E9E">
        <w:trPr>
          <w:jc w:val="center"/>
        </w:trPr>
        <w:tc>
          <w:tcPr>
            <w:tcW w:w="5778" w:type="dxa"/>
            <w:shd w:val="clear" w:color="auto" w:fill="auto"/>
          </w:tcPr>
          <w:p w:rsidR="00AC31C8" w:rsidRPr="00AC31C8" w:rsidRDefault="00AC31C8" w:rsidP="00A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C31C8" w:rsidRPr="00AC31C8" w:rsidRDefault="00AC31C8" w:rsidP="00AC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402901001</w:t>
            </w:r>
          </w:p>
        </w:tc>
      </w:tr>
      <w:tr w:rsidR="00AC31C8" w:rsidRPr="00AC31C8" w:rsidTr="00127E9E">
        <w:trPr>
          <w:jc w:val="center"/>
        </w:trPr>
        <w:tc>
          <w:tcPr>
            <w:tcW w:w="5778" w:type="dxa"/>
            <w:shd w:val="clear" w:color="auto" w:fill="auto"/>
          </w:tcPr>
          <w:p w:rsidR="00AC31C8" w:rsidRPr="00AC31C8" w:rsidRDefault="00AC31C8" w:rsidP="00A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076" w:type="dxa"/>
            <w:shd w:val="clear" w:color="auto" w:fill="auto"/>
          </w:tcPr>
          <w:p w:rsidR="00AC31C8" w:rsidRPr="00AC31C8" w:rsidRDefault="00AC31C8" w:rsidP="00A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AC31C8" w:rsidRPr="00AC31C8" w:rsidTr="00127E9E">
        <w:trPr>
          <w:jc w:val="center"/>
        </w:trPr>
        <w:tc>
          <w:tcPr>
            <w:tcW w:w="5778" w:type="dxa"/>
            <w:shd w:val="clear" w:color="auto" w:fill="auto"/>
          </w:tcPr>
          <w:p w:rsidR="00AC31C8" w:rsidRPr="00AC31C8" w:rsidRDefault="00AC31C8" w:rsidP="00A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076" w:type="dxa"/>
            <w:shd w:val="clear" w:color="auto" w:fill="auto"/>
          </w:tcPr>
          <w:p w:rsidR="00AC31C8" w:rsidRPr="00AC31C8" w:rsidRDefault="00AC31C8" w:rsidP="00A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 и передача тепловой энергии </w:t>
            </w:r>
          </w:p>
        </w:tc>
      </w:tr>
      <w:tr w:rsidR="00AC31C8" w:rsidRPr="00AC31C8" w:rsidTr="00127E9E">
        <w:trPr>
          <w:jc w:val="center"/>
        </w:trPr>
        <w:tc>
          <w:tcPr>
            <w:tcW w:w="5778" w:type="dxa"/>
            <w:shd w:val="clear" w:color="auto" w:fill="auto"/>
          </w:tcPr>
          <w:p w:rsidR="00AC31C8" w:rsidRPr="00AC31C8" w:rsidRDefault="00AC31C8" w:rsidP="00A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076" w:type="dxa"/>
            <w:shd w:val="clear" w:color="auto" w:fill="auto"/>
          </w:tcPr>
          <w:p w:rsidR="00AC31C8" w:rsidRPr="00AC31C8" w:rsidRDefault="00AC31C8" w:rsidP="00A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248025, г. Калуга, пер. Малинники, 21</w:t>
            </w:r>
          </w:p>
        </w:tc>
      </w:tr>
      <w:tr w:rsidR="00AC31C8" w:rsidRPr="00AC31C8" w:rsidTr="00127E9E">
        <w:trPr>
          <w:jc w:val="center"/>
        </w:trPr>
        <w:tc>
          <w:tcPr>
            <w:tcW w:w="5778" w:type="dxa"/>
            <w:shd w:val="clear" w:color="auto" w:fill="auto"/>
          </w:tcPr>
          <w:p w:rsidR="00AC31C8" w:rsidRPr="00AC31C8" w:rsidRDefault="00AC31C8" w:rsidP="00A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Почтовый адрес</w:t>
            </w:r>
          </w:p>
        </w:tc>
        <w:tc>
          <w:tcPr>
            <w:tcW w:w="4076" w:type="dxa"/>
            <w:shd w:val="clear" w:color="auto" w:fill="auto"/>
          </w:tcPr>
          <w:p w:rsidR="00AC31C8" w:rsidRPr="00AC31C8" w:rsidRDefault="00AC31C8" w:rsidP="00AC3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248025, г. Калуга, пер. Малинники, 21</w:t>
            </w:r>
          </w:p>
        </w:tc>
      </w:tr>
    </w:tbl>
    <w:p w:rsidR="00350438" w:rsidRDefault="00350438" w:rsidP="00AC31C8">
      <w:pPr>
        <w:tabs>
          <w:tab w:val="left" w:pos="142"/>
          <w:tab w:val="left" w:pos="709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1C8" w:rsidRPr="00AC31C8" w:rsidRDefault="00AC31C8" w:rsidP="00AC31C8">
      <w:pPr>
        <w:tabs>
          <w:tab w:val="left" w:pos="142"/>
          <w:tab w:val="left" w:pos="709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ТСО представила в министерство конкурентной политики Калужской области (далее – министерство) предложение для установления одноставочных тарифов 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br/>
        <w:t>на тепловую энергию, поставляемую для муниципального унитарного предприятия «Калугатеплосеть» г. Калуги, приобретающего тепловую энергию с целью компенсации потерь тепловой энергии, на 2019 год.</w:t>
      </w:r>
    </w:p>
    <w:p w:rsidR="00AC31C8" w:rsidRPr="00AC31C8" w:rsidRDefault="00AC31C8" w:rsidP="00AC31C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открытии дела об установлении тарифов принято в соответствии 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br/>
        <w:t>с подпунктом «а» пункта 12 Правил регулирования цен (тарифов), утверждённых постановлением Правительства Российской Федерации от 22.10.2012 № 1075,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для организации, обратившейся в министерство с предложением об установлении тарифов. </w:t>
      </w:r>
    </w:p>
    <w:p w:rsidR="00AC31C8" w:rsidRPr="00AC31C8" w:rsidRDefault="00AC31C8" w:rsidP="00AC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>Тарифы на тепловую энергию, поставляемую другим теплоснабжающим организациям, приобретающим тепловую энергию с целью компенсации потерь тепловой энергии на 2019 год для АО «Калужский завод «</w:t>
      </w:r>
      <w:proofErr w:type="spellStart"/>
      <w:r w:rsidRPr="00AC31C8">
        <w:rPr>
          <w:rFonts w:ascii="Times New Roman" w:eastAsia="Times New Roman" w:hAnsi="Times New Roman" w:cs="Times New Roman"/>
          <w:sz w:val="24"/>
          <w:szCs w:val="24"/>
        </w:rPr>
        <w:t>Ремпутьмаш</w:t>
      </w:r>
      <w:proofErr w:type="spellEnd"/>
      <w:r w:rsidRPr="00AC31C8">
        <w:rPr>
          <w:rFonts w:ascii="Times New Roman" w:eastAsia="Times New Roman" w:hAnsi="Times New Roman" w:cs="Times New Roman"/>
          <w:sz w:val="24"/>
          <w:szCs w:val="24"/>
        </w:rPr>
        <w:t>» устанавливаются впервые.</w:t>
      </w:r>
    </w:p>
    <w:p w:rsidR="00AC31C8" w:rsidRPr="00AC31C8" w:rsidRDefault="00AC31C8" w:rsidP="00AC31C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С учётом требований подпункта «б» пункта 17 Основ ценообразования в сфере теплоснабжения, утверждённых постановлением Правительства Российской Федерации 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br/>
        <w:t>от 22.10.2012 № 1075, экспертами применён метод экономически обоснованных расходов. Экспертами выполнен расчёт тарифов на тепловую энергию на 2019 год.</w:t>
      </w:r>
    </w:p>
    <w:p w:rsidR="00AC31C8" w:rsidRPr="00AC31C8" w:rsidRDefault="00AC31C8" w:rsidP="00AC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представленных материалов проведена в соответствии с действующим законодательством, в том числе </w:t>
      </w:r>
      <w:r w:rsidRPr="00AC31C8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 июля 2010 года № 190-ФЗ</w:t>
      </w:r>
      <w:r w:rsidRPr="00AC31C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«О теплоснабжении» и постановлением Правительства Российской Федерации </w:t>
      </w:r>
      <w:r w:rsidRPr="00AC31C8">
        <w:rPr>
          <w:rFonts w:ascii="Times New Roman" w:eastAsia="Times New Roman" w:hAnsi="Times New Roman" w:cs="Times New Roman"/>
          <w:bCs/>
          <w:sz w:val="24"/>
          <w:szCs w:val="24"/>
        </w:rPr>
        <w:br/>
        <w:t>от 26 октября 2012 года № 1075 «О ценообразовании в сфере теплоснабжения».</w:t>
      </w:r>
    </w:p>
    <w:p w:rsidR="00AC31C8" w:rsidRPr="00AC31C8" w:rsidRDefault="00AC31C8" w:rsidP="00AC31C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>Тарифы на тепловую энергию (мощность), поставляемую теплоснабжающим, теплосетевым организациям, приобретающим тепловую энергию с целью компенсации потерь тепловой энергии.</w:t>
      </w:r>
    </w:p>
    <w:p w:rsidR="00AC31C8" w:rsidRPr="00AC31C8" w:rsidRDefault="00AC31C8" w:rsidP="00AC31C8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В предложении ТСО представлен договор от 04.03.2019 № 40-Е на поставку тепловой энергии для компенсации потерь в тепловых </w:t>
      </w:r>
      <w:r w:rsidR="00127E9E" w:rsidRPr="00AC31C8">
        <w:rPr>
          <w:rFonts w:ascii="Times New Roman" w:eastAsia="Times New Roman" w:hAnsi="Times New Roman" w:cs="Times New Roman"/>
          <w:sz w:val="24"/>
          <w:szCs w:val="24"/>
        </w:rPr>
        <w:t>сетях, заключенный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 между 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br/>
        <w:t>АО «Калужский завод «</w:t>
      </w:r>
      <w:proofErr w:type="spellStart"/>
      <w:r w:rsidRPr="00AC31C8">
        <w:rPr>
          <w:rFonts w:ascii="Times New Roman" w:eastAsia="Times New Roman" w:hAnsi="Times New Roman" w:cs="Times New Roman"/>
          <w:sz w:val="24"/>
          <w:szCs w:val="24"/>
        </w:rPr>
        <w:t>Ремпутьмаш</w:t>
      </w:r>
      <w:proofErr w:type="spellEnd"/>
      <w:r w:rsidRPr="00AC31C8">
        <w:rPr>
          <w:rFonts w:ascii="Times New Roman" w:eastAsia="Times New Roman" w:hAnsi="Times New Roman" w:cs="Times New Roman"/>
          <w:sz w:val="24"/>
          <w:szCs w:val="24"/>
        </w:rPr>
        <w:t>» и МУП «Калугатеплосеть» г. Калуги.</w:t>
      </w:r>
    </w:p>
    <w:p w:rsidR="00AC31C8" w:rsidRPr="00AC31C8" w:rsidRDefault="00AC31C8" w:rsidP="00AC31C8">
      <w:pPr>
        <w:tabs>
          <w:tab w:val="left" w:pos="142"/>
          <w:tab w:val="left" w:pos="709"/>
          <w:tab w:val="left" w:pos="9673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Экспертами ранее рассчитаны тарифы на услуги по передаче тепловой энергии 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br/>
        <w:t>для МУП «Калугатеплосеть» г. Калуги на 2019 - 2023 годы. При расчёте тарифов учтены расходы на покупную тепловую энергию, приобретаемую от семи ведомственных источников с целью компенсации потерь тепловой энергии при её транспортировке. Расходы рассчитаны с учётом следующих составляющих:</w:t>
      </w:r>
    </w:p>
    <w:p w:rsidR="00AC31C8" w:rsidRPr="00AC31C8" w:rsidRDefault="00AC31C8" w:rsidP="00AC31C8">
      <w:pPr>
        <w:tabs>
          <w:tab w:val="left" w:pos="142"/>
          <w:tab w:val="left" w:pos="709"/>
          <w:tab w:val="left" w:pos="9673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- исходя из тарифов на тепловую энергию теплоснабжающих организаций, вырабатывающих тепловую энергию на ведомственных источниках и отпускающих 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br/>
        <w:t>её на границе балансовой принадлежности с муниципальными тепловыми сетями, находящимися в хозяйственном ведении МУП «Калугатеплосеть» г. Калуги;</w:t>
      </w:r>
    </w:p>
    <w:p w:rsidR="00AC31C8" w:rsidRPr="00AC31C8" w:rsidRDefault="00AC31C8" w:rsidP="00AC31C8">
      <w:pPr>
        <w:tabs>
          <w:tab w:val="left" w:pos="142"/>
          <w:tab w:val="left" w:pos="709"/>
          <w:tab w:val="left" w:pos="9673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- исходя из объёма тепловой энергии, приобретаемой МУП «Калугатеплосеть» 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br/>
        <w:t>г. Калуги от ведомственных источников с целью компенсации потерь тепловой энергии при её транспортировке (объём потерь).</w:t>
      </w:r>
    </w:p>
    <w:p w:rsidR="00AC31C8" w:rsidRPr="00AC31C8" w:rsidRDefault="00AC31C8" w:rsidP="00AC31C8">
      <w:pPr>
        <w:tabs>
          <w:tab w:val="left" w:pos="142"/>
          <w:tab w:val="left" w:pos="709"/>
          <w:tab w:val="left" w:pos="9673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Объём потерь рассчитан экспертами исходя из объёма тепловой энергии, поданной в сеть на границе балансовой принадлежности тепловых сетей, а также уровня (процента) потерь. Потери тепловой энергии составляют 9,08 % от объёма тепловой энергии, поданной в сеть на границе балансовой </w:t>
      </w:r>
      <w:r w:rsidR="00127E9E" w:rsidRPr="00AC31C8">
        <w:rPr>
          <w:rFonts w:ascii="Times New Roman" w:eastAsia="Times New Roman" w:hAnsi="Times New Roman" w:cs="Times New Roman"/>
          <w:sz w:val="24"/>
          <w:szCs w:val="24"/>
        </w:rPr>
        <w:t>принадлежности с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сетями.</w:t>
      </w:r>
    </w:p>
    <w:p w:rsidR="00AC31C8" w:rsidRPr="00AC31C8" w:rsidRDefault="00AC31C8" w:rsidP="00AC31C8">
      <w:pPr>
        <w:tabs>
          <w:tab w:val="left" w:pos="142"/>
          <w:tab w:val="left" w:pos="709"/>
          <w:tab w:val="left" w:pos="9673"/>
        </w:tabs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Уровень (процент) потерь рассчитан исходя из утверждённого 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МУП «Калугатеплосеть» г. Калуги объёма технологических потерь 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br/>
        <w:t>при транспортировке тепловой энергии по тепловым сетям от ведомственных источников.</w:t>
      </w:r>
    </w:p>
    <w:p w:rsidR="00AC31C8" w:rsidRPr="00AC31C8" w:rsidRDefault="00AC31C8" w:rsidP="00AC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>При расчёте средневзвешенного тарифа на отпуск тепловой энергии на 2019 год, учтён, в том числе, тариф на тепловую энергию, установленный для АО «Калужский завод «</w:t>
      </w:r>
      <w:proofErr w:type="spellStart"/>
      <w:r w:rsidRPr="00AC31C8">
        <w:rPr>
          <w:rFonts w:ascii="Times New Roman" w:eastAsia="Times New Roman" w:hAnsi="Times New Roman" w:cs="Times New Roman"/>
          <w:sz w:val="24"/>
          <w:szCs w:val="24"/>
        </w:rPr>
        <w:t>Ремпутьмаш</w:t>
      </w:r>
      <w:proofErr w:type="spellEnd"/>
      <w:r w:rsidRPr="00AC31C8">
        <w:rPr>
          <w:rFonts w:ascii="Times New Roman" w:eastAsia="Times New Roman" w:hAnsi="Times New Roman" w:cs="Times New Roman"/>
          <w:sz w:val="24"/>
          <w:szCs w:val="24"/>
        </w:rPr>
        <w:t>» в размере 1377,37 руб. за 1 Гкал (тариф на тепловую энергию (мощность) на коллекторах источника тепловой энергии).</w:t>
      </w:r>
    </w:p>
    <w:p w:rsidR="00AC31C8" w:rsidRPr="00AC31C8" w:rsidRDefault="00AC31C8" w:rsidP="00AC3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расчётах с АО «Калужский завод «</w:t>
      </w:r>
      <w:proofErr w:type="spellStart"/>
      <w:r w:rsidRPr="00AC31C8">
        <w:rPr>
          <w:rFonts w:ascii="Times New Roman" w:eastAsia="Times New Roman" w:hAnsi="Times New Roman" w:cs="Times New Roman"/>
          <w:sz w:val="24"/>
          <w:szCs w:val="24"/>
        </w:rPr>
        <w:t>Ремпутьмаш</w:t>
      </w:r>
      <w:proofErr w:type="spellEnd"/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» за тепловую энергию, приобретаемую МУП «Калугатеплосеть» г. Калуги с целью компенсации потерь тепловой энергии при её транспортировке, необходимо использовать ставку компенсации потерь 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размере 137,85 руб./Гкал. Ставка компенсации потерь тепловой энергии применяется 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br/>
        <w:t>к объёмам полезного отпуска потребителям (из тепловой сети).</w:t>
      </w:r>
    </w:p>
    <w:p w:rsidR="00AC31C8" w:rsidRPr="00AC31C8" w:rsidRDefault="00AC31C8" w:rsidP="00AC3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Рекомендуемый тариф на тепловую </w:t>
      </w:r>
      <w:r w:rsidRPr="00127E9E">
        <w:rPr>
          <w:rFonts w:ascii="Times New Roman" w:eastAsia="Times New Roman" w:hAnsi="Times New Roman" w:cs="Times New Roman"/>
          <w:sz w:val="24"/>
          <w:szCs w:val="24"/>
        </w:rPr>
        <w:t>энергию АО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 «Калужский завод «</w:t>
      </w:r>
      <w:proofErr w:type="spellStart"/>
      <w:r w:rsidRPr="00AC31C8">
        <w:rPr>
          <w:rFonts w:ascii="Times New Roman" w:eastAsia="Times New Roman" w:hAnsi="Times New Roman" w:cs="Times New Roman"/>
          <w:sz w:val="24"/>
          <w:szCs w:val="24"/>
        </w:rPr>
        <w:t>Ремпутьмаш</w:t>
      </w:r>
      <w:proofErr w:type="spellEnd"/>
      <w:r w:rsidRPr="00AC31C8">
        <w:rPr>
          <w:rFonts w:ascii="Times New Roman" w:eastAsia="Times New Roman" w:hAnsi="Times New Roman" w:cs="Times New Roman"/>
          <w:sz w:val="24"/>
          <w:szCs w:val="24"/>
        </w:rPr>
        <w:t>» для МУП «Калугатеплосеть» г. Калуги, приобретающего тепловую энергию с целью компенсации потерь тепловой энергии, на 2019 год составил:</w:t>
      </w:r>
    </w:p>
    <w:p w:rsidR="00AC31C8" w:rsidRPr="00AC31C8" w:rsidRDefault="00AC31C8" w:rsidP="00AC31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534"/>
        <w:gridCol w:w="1197"/>
        <w:gridCol w:w="925"/>
        <w:gridCol w:w="791"/>
        <w:gridCol w:w="791"/>
        <w:gridCol w:w="924"/>
        <w:gridCol w:w="797"/>
        <w:gridCol w:w="1194"/>
      </w:tblGrid>
      <w:tr w:rsidR="00AC31C8" w:rsidRPr="00AC31C8" w:rsidTr="005A665E">
        <w:trPr>
          <w:trHeight w:val="133"/>
        </w:trPr>
        <w:tc>
          <w:tcPr>
            <w:tcW w:w="734" w:type="pct"/>
            <w:vMerge w:val="restart"/>
            <w:shd w:val="clear" w:color="auto" w:fill="auto"/>
            <w:vAlign w:val="center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1736" w:type="pct"/>
            <w:gridSpan w:val="4"/>
            <w:shd w:val="clear" w:color="auto" w:fill="auto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Острый и </w:t>
            </w:r>
            <w:proofErr w:type="spellStart"/>
            <w:proofErr w:type="gramStart"/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редуциро</w:t>
            </w:r>
            <w:proofErr w:type="spellEnd"/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</w:t>
            </w:r>
          </w:p>
        </w:tc>
      </w:tr>
      <w:tr w:rsidR="00AC31C8" w:rsidRPr="00AC31C8" w:rsidTr="005A665E">
        <w:trPr>
          <w:trHeight w:val="85"/>
        </w:trPr>
        <w:tc>
          <w:tcPr>
            <w:tcW w:w="7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416" w:type="pct"/>
            <w:shd w:val="clear" w:color="auto" w:fill="auto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485" w:type="pct"/>
            <w:shd w:val="clear" w:color="auto" w:fill="auto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419" w:type="pct"/>
            <w:shd w:val="clear" w:color="auto" w:fill="auto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625" w:type="pct"/>
            <w:vMerge/>
            <w:shd w:val="clear" w:color="auto" w:fill="auto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1C8" w:rsidRPr="00AC31C8" w:rsidTr="005A665E">
        <w:trPr>
          <w:trHeight w:val="16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АО «Калужский завод «</w:t>
            </w:r>
            <w:proofErr w:type="spellStart"/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Ремпутьмаш</w:t>
            </w:r>
            <w:proofErr w:type="spellEnd"/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8" w:rsidRPr="00AC31C8" w:rsidRDefault="00AC31C8" w:rsidP="00AC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25.10.-31.12. 2019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31C8" w:rsidRPr="00AC31C8" w:rsidRDefault="00AC31C8" w:rsidP="00AC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1377,37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C31C8" w:rsidRPr="00AC31C8" w:rsidRDefault="00AC31C8" w:rsidP="00AC31C8">
            <w:pPr>
              <w:tabs>
                <w:tab w:val="left" w:pos="96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1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C31C8" w:rsidRPr="00AC31C8" w:rsidRDefault="00AC31C8" w:rsidP="00AC31C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31C8" w:rsidRPr="00AC31C8" w:rsidRDefault="00AC31C8" w:rsidP="00AC3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C8">
        <w:rPr>
          <w:rFonts w:ascii="Times New Roman" w:eastAsia="Times New Roman" w:hAnsi="Times New Roman" w:cs="Times New Roman"/>
          <w:sz w:val="24"/>
          <w:szCs w:val="24"/>
        </w:rPr>
        <w:t>Предлага</w:t>
      </w:r>
      <w:r w:rsidRPr="00127E9E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AC31C8">
        <w:rPr>
          <w:rFonts w:ascii="Times New Roman" w:eastAsia="Times New Roman" w:hAnsi="Times New Roman" w:cs="Times New Roman"/>
          <w:sz w:val="24"/>
          <w:szCs w:val="24"/>
        </w:rPr>
        <w:t xml:space="preserve"> комиссии установить для АО «Калужский завод «</w:t>
      </w:r>
      <w:proofErr w:type="spellStart"/>
      <w:r w:rsidRPr="00AC31C8">
        <w:rPr>
          <w:rFonts w:ascii="Times New Roman" w:eastAsia="Times New Roman" w:hAnsi="Times New Roman" w:cs="Times New Roman"/>
          <w:sz w:val="24"/>
          <w:szCs w:val="24"/>
        </w:rPr>
        <w:t>Ремпутьмаш</w:t>
      </w:r>
      <w:proofErr w:type="spellEnd"/>
      <w:r w:rsidRPr="00AC31C8">
        <w:rPr>
          <w:rFonts w:ascii="Times New Roman" w:eastAsia="Times New Roman" w:hAnsi="Times New Roman" w:cs="Times New Roman"/>
          <w:sz w:val="24"/>
          <w:szCs w:val="24"/>
        </w:rPr>
        <w:t>» указанный тариф</w:t>
      </w:r>
      <w:r w:rsidRPr="00AC31C8">
        <w:rPr>
          <w:rFonts w:ascii="Times New Roman" w:eastAsia="Times New Roman" w:hAnsi="Times New Roman" w:cs="Times New Roman"/>
          <w:spacing w:val="7"/>
          <w:sz w:val="24"/>
          <w:szCs w:val="24"/>
        </w:rPr>
        <w:t>.</w:t>
      </w:r>
    </w:p>
    <w:p w:rsidR="00AC31C8" w:rsidRPr="00127E9E" w:rsidRDefault="00AC31C8" w:rsidP="00055B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78A" w:rsidRPr="001F596E" w:rsidRDefault="0073578A" w:rsidP="00055B8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96E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AC31C8" w:rsidRPr="00AC31C8" w:rsidRDefault="00127E9E" w:rsidP="00127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31C8">
        <w:rPr>
          <w:rFonts w:ascii="Times New Roman" w:hAnsi="Times New Roman" w:cs="Times New Roman"/>
          <w:sz w:val="24"/>
          <w:szCs w:val="24"/>
        </w:rPr>
        <w:t xml:space="preserve"> 25 октября 2019 года по 31 декабря 2019 года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C31C8" w:rsidRPr="00AC31C8">
        <w:rPr>
          <w:rFonts w:ascii="Times New Roman" w:hAnsi="Times New Roman" w:cs="Times New Roman"/>
          <w:sz w:val="24"/>
          <w:szCs w:val="24"/>
        </w:rPr>
        <w:t xml:space="preserve">становить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AC31C8">
        <w:rPr>
          <w:rFonts w:ascii="Times New Roman" w:hAnsi="Times New Roman" w:cs="Times New Roman"/>
          <w:sz w:val="24"/>
          <w:szCs w:val="24"/>
        </w:rPr>
        <w:t>для акционерного</w:t>
      </w:r>
      <w:r w:rsidR="00AC31C8" w:rsidRPr="00AC31C8">
        <w:rPr>
          <w:rFonts w:ascii="Times New Roman" w:hAnsi="Times New Roman" w:cs="Times New Roman"/>
          <w:sz w:val="24"/>
          <w:szCs w:val="24"/>
        </w:rPr>
        <w:t xml:space="preserve"> общества «Калужский завод «</w:t>
      </w:r>
      <w:proofErr w:type="spellStart"/>
      <w:r w:rsidR="00AC31C8" w:rsidRPr="00AC31C8">
        <w:rPr>
          <w:rFonts w:ascii="Times New Roman" w:hAnsi="Times New Roman" w:cs="Times New Roman"/>
          <w:sz w:val="24"/>
          <w:szCs w:val="24"/>
        </w:rPr>
        <w:t>Ремпутьмаш</w:t>
      </w:r>
      <w:proofErr w:type="spellEnd"/>
      <w:r w:rsidR="00AC31C8" w:rsidRPr="00AC31C8">
        <w:rPr>
          <w:rFonts w:ascii="Times New Roman" w:hAnsi="Times New Roman" w:cs="Times New Roman"/>
          <w:sz w:val="24"/>
          <w:szCs w:val="24"/>
        </w:rPr>
        <w:t xml:space="preserve">» тарифы на тепловую энергию (мощность), поставляемую муниципальному унитарному предприятию «Калугатеплосеть» </w:t>
      </w:r>
      <w:r>
        <w:rPr>
          <w:rFonts w:ascii="Times New Roman" w:hAnsi="Times New Roman" w:cs="Times New Roman"/>
          <w:sz w:val="24"/>
          <w:szCs w:val="24"/>
        </w:rPr>
        <w:br/>
      </w:r>
      <w:r w:rsidR="00350438" w:rsidRPr="00AC31C8">
        <w:rPr>
          <w:rFonts w:ascii="Times New Roman" w:hAnsi="Times New Roman" w:cs="Times New Roman"/>
          <w:sz w:val="24"/>
          <w:szCs w:val="24"/>
        </w:rPr>
        <w:t>г. Калуги</w:t>
      </w:r>
      <w:r w:rsidR="00AC31C8" w:rsidRPr="00AC31C8">
        <w:rPr>
          <w:rFonts w:ascii="Times New Roman" w:hAnsi="Times New Roman" w:cs="Times New Roman"/>
          <w:sz w:val="24"/>
          <w:szCs w:val="24"/>
        </w:rPr>
        <w:t>, приобретающему тепловую энергию с целью компенсации потерь тепловой энергии на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E9E" w:rsidRDefault="00127E9E" w:rsidP="00055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78A" w:rsidRPr="001F596E" w:rsidRDefault="0073578A" w:rsidP="00055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6E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="00841378">
        <w:rPr>
          <w:rFonts w:ascii="Times New Roman" w:hAnsi="Times New Roman" w:cs="Times New Roman"/>
          <w:b/>
          <w:sz w:val="24"/>
          <w:szCs w:val="24"/>
        </w:rPr>
        <w:t xml:space="preserve"> от 26.09.2019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 и экспертным заключением от </w:t>
      </w:r>
      <w:r w:rsidR="00AC31C8">
        <w:rPr>
          <w:rFonts w:ascii="Times New Roman" w:hAnsi="Times New Roman" w:cs="Times New Roman"/>
          <w:b/>
          <w:sz w:val="24"/>
          <w:szCs w:val="24"/>
        </w:rPr>
        <w:t>2</w:t>
      </w:r>
      <w:r w:rsidR="00841378">
        <w:rPr>
          <w:rFonts w:ascii="Times New Roman" w:hAnsi="Times New Roman" w:cs="Times New Roman"/>
          <w:b/>
          <w:sz w:val="24"/>
          <w:szCs w:val="24"/>
        </w:rPr>
        <w:t>5</w:t>
      </w:r>
      <w:r w:rsidRPr="001F596E">
        <w:rPr>
          <w:rFonts w:ascii="Times New Roman" w:hAnsi="Times New Roman" w:cs="Times New Roman"/>
          <w:b/>
          <w:sz w:val="24"/>
          <w:szCs w:val="24"/>
        </w:rPr>
        <w:t>.</w:t>
      </w:r>
      <w:r w:rsidR="00AC31C8">
        <w:rPr>
          <w:rFonts w:ascii="Times New Roman" w:hAnsi="Times New Roman" w:cs="Times New Roman"/>
          <w:b/>
          <w:sz w:val="24"/>
          <w:szCs w:val="24"/>
        </w:rPr>
        <w:t>09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AA3633" w:rsidRPr="00AA363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27E9E" w:rsidRPr="00127E9E">
        <w:rPr>
          <w:rFonts w:ascii="Times New Roman" w:hAnsi="Times New Roman" w:cs="Times New Roman"/>
          <w:b/>
          <w:sz w:val="24"/>
          <w:szCs w:val="24"/>
        </w:rPr>
        <w:t>204/Т-03/3411-19</w:t>
      </w:r>
      <w:r w:rsidR="00AA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96E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AA3633">
        <w:rPr>
          <w:rFonts w:ascii="Times New Roman" w:hAnsi="Times New Roman" w:cs="Times New Roman"/>
          <w:b/>
          <w:sz w:val="24"/>
          <w:szCs w:val="24"/>
        </w:rPr>
        <w:t>а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AA3633">
        <w:rPr>
          <w:rFonts w:ascii="Times New Roman" w:hAnsi="Times New Roman" w:cs="Times New Roman"/>
          <w:b/>
          <w:sz w:val="24"/>
          <w:szCs w:val="24"/>
        </w:rPr>
        <w:t>е</w:t>
      </w:r>
      <w:r w:rsidRPr="001F596E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:rsidR="003E3091" w:rsidRDefault="003E3091" w:rsidP="00055B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633" w:rsidRPr="002C7220" w:rsidRDefault="00AA3633" w:rsidP="00055B8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73578A" w:rsidRPr="00841378" w:rsidRDefault="00841378" w:rsidP="00CD3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3578A" w:rsidRPr="00841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378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приказа министерства конкурентной политики Калужской области от 17.12.2018 № 413-РК «Об установлении тарифов на тепловую энергию (мощность) </w:t>
      </w:r>
      <w:r w:rsidR="00CD34FB" w:rsidRPr="00841378">
        <w:rPr>
          <w:rFonts w:ascii="Times New Roman" w:hAnsi="Times New Roman" w:cs="Times New Roman"/>
          <w:b/>
          <w:sz w:val="24"/>
          <w:szCs w:val="24"/>
        </w:rPr>
        <w:t>для общества</w:t>
      </w:r>
      <w:r w:rsidRPr="00841378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«Думиничи тепло - </w:t>
      </w:r>
      <w:proofErr w:type="spellStart"/>
      <w:r w:rsidRPr="00841378">
        <w:rPr>
          <w:rFonts w:ascii="Times New Roman" w:hAnsi="Times New Roman" w:cs="Times New Roman"/>
          <w:b/>
          <w:sz w:val="24"/>
          <w:szCs w:val="24"/>
        </w:rPr>
        <w:t>инвест</w:t>
      </w:r>
      <w:proofErr w:type="spellEnd"/>
      <w:r w:rsidRPr="00841378">
        <w:rPr>
          <w:rFonts w:ascii="Times New Roman" w:hAnsi="Times New Roman" w:cs="Times New Roman"/>
          <w:b/>
          <w:sz w:val="24"/>
          <w:szCs w:val="24"/>
        </w:rPr>
        <w:t>» на 2019-2023 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578A" w:rsidRPr="002C7220" w:rsidRDefault="0073578A" w:rsidP="0073578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73578A" w:rsidRPr="002C7220" w:rsidRDefault="0073578A" w:rsidP="0073578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220">
        <w:rPr>
          <w:rFonts w:ascii="Times New Roman" w:hAnsi="Times New Roman" w:cs="Times New Roman"/>
          <w:b/>
          <w:sz w:val="24"/>
          <w:szCs w:val="24"/>
        </w:rPr>
        <w:t>Доложи</w:t>
      </w:r>
      <w:r>
        <w:rPr>
          <w:rFonts w:ascii="Times New Roman" w:hAnsi="Times New Roman" w:cs="Times New Roman"/>
          <w:b/>
          <w:sz w:val="24"/>
          <w:szCs w:val="24"/>
        </w:rPr>
        <w:t xml:space="preserve">л: С.И. </w:t>
      </w:r>
      <w:r w:rsidR="00CD34FB">
        <w:rPr>
          <w:rFonts w:ascii="Times New Roman" w:hAnsi="Times New Roman" w:cs="Times New Roman"/>
          <w:b/>
          <w:sz w:val="24"/>
          <w:szCs w:val="24"/>
        </w:rPr>
        <w:t>Гаврикова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578A" w:rsidRDefault="0073578A" w:rsidP="0073578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4FB" w:rsidRPr="00CD34FB" w:rsidRDefault="00CD34FB" w:rsidP="00CD34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 соответствии с пунктом 52 Основ ценообразования в сфере теплоснабжения, утвержденных постановление Правительства Российской Федерации от 22.10.2017 № 1075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в соответствии с методическими указаниями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</w:t>
      </w:r>
      <w:r w:rsidRPr="00CD34FB">
        <w:rPr>
          <w:rFonts w:ascii="Times New Roman" w:eastAsia="Times New Roman" w:hAnsi="Times New Roman" w:cs="Times New Roman"/>
          <w:sz w:val="24"/>
          <w:szCs w:val="24"/>
        </w:rPr>
        <w:t xml:space="preserve">долгосрочных тарифов, за исключением долгосрочных параметров регулирования. </w:t>
      </w:r>
    </w:p>
    <w:p w:rsidR="00CD34FB" w:rsidRPr="00CD34FB" w:rsidRDefault="00CD34FB" w:rsidP="00CD34FB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общества с ограниченной ответственностью «Думиничи тепло - </w:t>
      </w:r>
      <w:proofErr w:type="spellStart"/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</w:t>
      </w:r>
      <w:proofErr w:type="spellEnd"/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министерством конкурентной политики Калужской области, тарифы на тепловую энергию (мощность) установлены приказом от 17.12.2018 № 413-РК «Об установлении тарифов </w:t>
      </w:r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на тепловую энергию (мощность) для общества с ограниченной ответственностью </w:t>
      </w:r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«Думиничи тепло-</w:t>
      </w:r>
      <w:proofErr w:type="spellStart"/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</w:t>
      </w:r>
      <w:proofErr w:type="spellEnd"/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на 2019-2023 годы». При расчете тарифов применен метод индексации установленных тарифов. Письмом от 12.09.2019 № 97 общество </w:t>
      </w:r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с ограниченной ответственностью «Думиничи тепло-</w:t>
      </w:r>
      <w:proofErr w:type="spellStart"/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инвест</w:t>
      </w:r>
      <w:proofErr w:type="spellEnd"/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сообщило о прекращении регулируемого вида деятельности в сфере теплоснабжения, в связи с чем, было исключено из информационной базы «Реестр теплоснабжающих организаций Калужской области». </w:t>
      </w:r>
    </w:p>
    <w:p w:rsidR="00CD34FB" w:rsidRPr="00CD34FB" w:rsidRDefault="00CD34FB" w:rsidP="00CD34FB">
      <w:pPr>
        <w:spacing w:after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вышеизложенного </w:t>
      </w:r>
      <w:r w:rsidR="005A6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комиссия </w:t>
      </w:r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</w:t>
      </w:r>
      <w:r w:rsidR="005A66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 </w:t>
      </w:r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необходимым приказ министерства конкурентной политики Калужской области от 17.12.2018 № 413-РК «</w:t>
      </w:r>
      <w:r w:rsidRPr="00CD34F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Об установлении тарифов на тепловую энергию (мощность) </w:t>
      </w:r>
      <w:r w:rsidR="00ED4EC9" w:rsidRPr="00CD34FB">
        <w:rPr>
          <w:rFonts w:ascii="Times New Roman" w:eastAsiaTheme="minorHAnsi" w:hAnsi="Times New Roman"/>
          <w:bCs/>
          <w:sz w:val="24"/>
          <w:szCs w:val="24"/>
          <w:lang w:eastAsia="en-US"/>
        </w:rPr>
        <w:t>для общества</w:t>
      </w:r>
      <w:r w:rsidRPr="00CD34F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 ограниченной ответственностью «Думиничи тепло - </w:t>
      </w:r>
      <w:proofErr w:type="spellStart"/>
      <w:r w:rsidRPr="00CD34FB">
        <w:rPr>
          <w:rFonts w:ascii="Times New Roman" w:eastAsiaTheme="minorHAnsi" w:hAnsi="Times New Roman"/>
          <w:bCs/>
          <w:sz w:val="24"/>
          <w:szCs w:val="24"/>
          <w:lang w:eastAsia="en-US"/>
        </w:rPr>
        <w:t>инвест</w:t>
      </w:r>
      <w:proofErr w:type="spellEnd"/>
      <w:r w:rsidRPr="00CD34FB">
        <w:rPr>
          <w:rFonts w:ascii="Times New Roman" w:eastAsiaTheme="minorHAnsi" w:hAnsi="Times New Roman"/>
          <w:bCs/>
          <w:sz w:val="24"/>
          <w:szCs w:val="24"/>
          <w:lang w:eastAsia="en-US"/>
        </w:rPr>
        <w:t>» на 2019-2023 годы</w:t>
      </w:r>
      <w:r w:rsidRPr="00CD34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признать утратившим силу. </w:t>
      </w:r>
    </w:p>
    <w:p w:rsidR="00CD34FB" w:rsidRDefault="00CD34FB" w:rsidP="0073578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78A" w:rsidRPr="00CD34FB" w:rsidRDefault="0073578A" w:rsidP="0073578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4FB">
        <w:rPr>
          <w:rFonts w:ascii="Times New Roman" w:hAnsi="Times New Roman" w:cs="Times New Roman"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CD34FB" w:rsidRPr="00CD34FB" w:rsidRDefault="00CD34FB" w:rsidP="00CD34FB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4FB">
        <w:rPr>
          <w:rFonts w:ascii="Times New Roman" w:eastAsia="Times New Roman" w:hAnsi="Times New Roman" w:cs="Times New Roman"/>
          <w:sz w:val="24"/>
          <w:szCs w:val="24"/>
        </w:rPr>
        <w:t>С 25 октября признать утратившим силу приказ министерства конкурентной политики Калужской области</w:t>
      </w:r>
      <w:bookmarkStart w:id="4" w:name="_Hlk14359196"/>
      <w:bookmarkStart w:id="5" w:name="_Hlk533087242"/>
      <w:r w:rsidRPr="00CD3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4FB">
        <w:rPr>
          <w:rFonts w:ascii="Times New Roman" w:eastAsia="Times New Roman" w:hAnsi="Times New Roman" w:cs="Times New Roman"/>
          <w:bCs/>
          <w:sz w:val="24"/>
          <w:szCs w:val="24"/>
        </w:rPr>
        <w:t>от 17.12.2018 № 413-РК</w:t>
      </w:r>
      <w:r w:rsidRPr="00CD34F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CD34F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тарифов на тепловую энергию (мощность) для общества с ограниченной ответственностью «Думиничи тепло - </w:t>
      </w:r>
      <w:proofErr w:type="spellStart"/>
      <w:r w:rsidRPr="00CD34FB">
        <w:rPr>
          <w:rFonts w:ascii="Times New Roman" w:eastAsia="Times New Roman" w:hAnsi="Times New Roman" w:cs="Times New Roman"/>
          <w:bCs/>
          <w:sz w:val="24"/>
          <w:szCs w:val="24"/>
        </w:rPr>
        <w:t>инвест</w:t>
      </w:r>
      <w:proofErr w:type="spellEnd"/>
      <w:r w:rsidRPr="00CD34FB">
        <w:rPr>
          <w:rFonts w:ascii="Times New Roman" w:eastAsia="Times New Roman" w:hAnsi="Times New Roman" w:cs="Times New Roman"/>
          <w:bCs/>
          <w:sz w:val="24"/>
          <w:szCs w:val="24"/>
        </w:rPr>
        <w:t>» на 2019-2023 годы»</w:t>
      </w:r>
      <w:bookmarkEnd w:id="4"/>
      <w:r w:rsidRPr="00CD34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bookmarkEnd w:id="5"/>
    <w:p w:rsidR="00CD34FB" w:rsidRPr="00CD34FB" w:rsidRDefault="00CD34FB" w:rsidP="0073578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78A" w:rsidRPr="001F596E" w:rsidRDefault="0073578A" w:rsidP="007357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96E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84137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665E">
        <w:rPr>
          <w:rFonts w:ascii="Times New Roman" w:hAnsi="Times New Roman" w:cs="Times New Roman"/>
          <w:b/>
          <w:sz w:val="24"/>
          <w:szCs w:val="24"/>
        </w:rPr>
        <w:t>03</w:t>
      </w:r>
      <w:r w:rsidR="00841378">
        <w:rPr>
          <w:rFonts w:ascii="Times New Roman" w:hAnsi="Times New Roman" w:cs="Times New Roman"/>
          <w:b/>
          <w:sz w:val="24"/>
          <w:szCs w:val="24"/>
        </w:rPr>
        <w:t>.</w:t>
      </w:r>
      <w:r w:rsidR="005A665E">
        <w:rPr>
          <w:rFonts w:ascii="Times New Roman" w:hAnsi="Times New Roman" w:cs="Times New Roman"/>
          <w:b/>
          <w:sz w:val="24"/>
          <w:szCs w:val="24"/>
        </w:rPr>
        <w:t>10</w:t>
      </w:r>
      <w:r w:rsidR="00841378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350438">
        <w:rPr>
          <w:rFonts w:ascii="Times New Roman" w:hAnsi="Times New Roman" w:cs="Times New Roman"/>
          <w:b/>
          <w:sz w:val="24"/>
          <w:szCs w:val="24"/>
        </w:rPr>
        <w:br/>
      </w:r>
      <w:r w:rsidRPr="001F596E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CD34FB">
        <w:rPr>
          <w:rFonts w:ascii="Times New Roman" w:hAnsi="Times New Roman" w:cs="Times New Roman"/>
          <w:b/>
          <w:sz w:val="24"/>
          <w:szCs w:val="24"/>
        </w:rPr>
        <w:t>а</w:t>
      </w:r>
      <w:r w:rsidRPr="001F596E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CD34FB">
        <w:rPr>
          <w:rFonts w:ascii="Times New Roman" w:hAnsi="Times New Roman" w:cs="Times New Roman"/>
          <w:b/>
          <w:sz w:val="24"/>
          <w:szCs w:val="24"/>
        </w:rPr>
        <w:t>е</w:t>
      </w:r>
      <w:r w:rsidRPr="001F596E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:rsidR="0058612F" w:rsidRDefault="0058612F" w:rsidP="001371D0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1B" w:rsidRDefault="00ED401B" w:rsidP="001371D0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1371D0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__________________________ О.А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76FD0">
        <w:rPr>
          <w:rFonts w:ascii="Times New Roman" w:eastAsia="Times New Roman" w:hAnsi="Times New Roman" w:cs="Times New Roman"/>
          <w:b/>
          <w:sz w:val="24"/>
          <w:szCs w:val="24"/>
        </w:rPr>
        <w:t>Викторова</w:t>
      </w:r>
    </w:p>
    <w:p w:rsidR="008A020C" w:rsidRDefault="008A020C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Default="008A020C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2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</w:p>
    <w:p w:rsidR="00192AA1" w:rsidRDefault="00192AA1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20C" w:rsidRPr="00022B40" w:rsidRDefault="008A020C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B0E70">
        <w:rPr>
          <w:rFonts w:ascii="Times New Roman" w:eastAsia="Times New Roman" w:hAnsi="Times New Roman" w:cs="Times New Roman"/>
          <w:b/>
          <w:sz w:val="24"/>
          <w:szCs w:val="24"/>
        </w:rPr>
        <w:t>Кузина</w:t>
      </w:r>
    </w:p>
    <w:p w:rsidR="00022B40" w:rsidRPr="00022B40" w:rsidRDefault="00022B40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Pr="00022B40" w:rsidRDefault="00022B40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022B40" w:rsidRPr="00022B40" w:rsidRDefault="00022B40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B40" w:rsidRDefault="00022B40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505336" w:rsidRDefault="00505336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AA1" w:rsidRDefault="00505336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B27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 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53CA5">
        <w:rPr>
          <w:rFonts w:ascii="Times New Roman" w:eastAsia="Times New Roman" w:hAnsi="Times New Roman" w:cs="Times New Roman"/>
          <w:b/>
          <w:sz w:val="24"/>
          <w:szCs w:val="24"/>
        </w:rPr>
        <w:t>И. Михалев</w:t>
      </w:r>
    </w:p>
    <w:p w:rsidR="008A020C" w:rsidRDefault="008A020C" w:rsidP="00FE6EAE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165" w:rsidRPr="00022B40" w:rsidRDefault="00894165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0F7" w:rsidRDefault="008160F7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784" w:rsidRPr="005E3607" w:rsidRDefault="00022B40" w:rsidP="00241574">
      <w:pPr>
        <w:tabs>
          <w:tab w:val="left" w:pos="720"/>
          <w:tab w:val="left" w:pos="141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Ответственный секретарь комиссии по тарифам и </w:t>
      </w:r>
      <w:r w:rsidR="00350438" w:rsidRPr="00022B40">
        <w:rPr>
          <w:rFonts w:ascii="Times New Roman" w:eastAsia="Times New Roman" w:hAnsi="Times New Roman" w:cs="Times New Roman"/>
          <w:b/>
          <w:sz w:val="24"/>
          <w:szCs w:val="24"/>
        </w:rPr>
        <w:t>ценам</w:t>
      </w:r>
      <w:r w:rsidR="003504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0438" w:rsidRPr="00022B4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5E2BC2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022B40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350438" w:rsidRPr="00022B4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="00350438">
        <w:rPr>
          <w:rFonts w:ascii="Times New Roman" w:eastAsia="Times New Roman" w:hAnsi="Times New Roman" w:cs="Times New Roman"/>
          <w:b/>
          <w:sz w:val="24"/>
          <w:szCs w:val="24"/>
        </w:rPr>
        <w:t>И.В.</w:t>
      </w:r>
      <w:r w:rsidR="003C4F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34FB">
        <w:rPr>
          <w:rFonts w:ascii="Times New Roman" w:eastAsia="Times New Roman" w:hAnsi="Times New Roman" w:cs="Times New Roman"/>
          <w:b/>
          <w:sz w:val="24"/>
          <w:szCs w:val="24"/>
        </w:rPr>
        <w:t>Егорова</w:t>
      </w:r>
      <w:bookmarkStart w:id="6" w:name="_GoBack"/>
      <w:bookmarkEnd w:id="6"/>
      <w:r w:rsidR="00351784"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351784" w:rsidRPr="005E3607" w:rsidSect="00350438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E6" w:rsidRDefault="000F36E6" w:rsidP="00385DEB">
      <w:pPr>
        <w:spacing w:after="0" w:line="240" w:lineRule="auto"/>
      </w:pPr>
      <w:r>
        <w:separator/>
      </w:r>
    </w:p>
  </w:endnote>
  <w:endnote w:type="continuationSeparator" w:id="0">
    <w:p w:rsidR="000F36E6" w:rsidRDefault="000F36E6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:rsidR="005A665E" w:rsidRPr="009879F2" w:rsidRDefault="005A665E">
        <w:pPr>
          <w:pStyle w:val="a3"/>
          <w:jc w:val="center"/>
        </w:pPr>
        <w:r w:rsidRPr="009879F2">
          <w:fldChar w:fldCharType="begin"/>
        </w:r>
        <w:r w:rsidRPr="009879F2">
          <w:instrText>PAGE   \* MERGEFORMAT</w:instrText>
        </w:r>
        <w:r w:rsidRPr="009879F2">
          <w:fldChar w:fldCharType="separate"/>
        </w:r>
        <w:r>
          <w:rPr>
            <w:noProof/>
          </w:rPr>
          <w:t>1</w:t>
        </w:r>
        <w:r w:rsidRPr="009879F2">
          <w:fldChar w:fldCharType="end"/>
        </w:r>
      </w:p>
    </w:sdtContent>
  </w:sdt>
  <w:p w:rsidR="005A665E" w:rsidRDefault="005A66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5E" w:rsidRDefault="005A665E">
    <w:pPr>
      <w:pStyle w:val="a3"/>
    </w:pPr>
  </w:p>
  <w:p w:rsidR="005A665E" w:rsidRDefault="005A66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E6" w:rsidRDefault="000F36E6" w:rsidP="00385DEB">
      <w:pPr>
        <w:spacing w:after="0" w:line="240" w:lineRule="auto"/>
      </w:pPr>
      <w:r>
        <w:separator/>
      </w:r>
    </w:p>
  </w:footnote>
  <w:footnote w:type="continuationSeparator" w:id="0">
    <w:p w:rsidR="000F36E6" w:rsidRDefault="000F36E6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451"/>
    <w:multiLevelType w:val="hybridMultilevel"/>
    <w:tmpl w:val="DF822E8C"/>
    <w:lvl w:ilvl="0" w:tplc="AAE6AE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D56FA"/>
    <w:multiLevelType w:val="hybridMultilevel"/>
    <w:tmpl w:val="1B5CFE68"/>
    <w:lvl w:ilvl="0" w:tplc="395E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A5292"/>
    <w:multiLevelType w:val="hybridMultilevel"/>
    <w:tmpl w:val="4A307A4E"/>
    <w:lvl w:ilvl="0" w:tplc="AD424C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D76CD7"/>
    <w:multiLevelType w:val="hybridMultilevel"/>
    <w:tmpl w:val="7772F536"/>
    <w:lvl w:ilvl="0" w:tplc="AE4633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22DBA"/>
    <w:multiLevelType w:val="hybridMultilevel"/>
    <w:tmpl w:val="077A117A"/>
    <w:lvl w:ilvl="0" w:tplc="5F28DE2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CF86296"/>
    <w:multiLevelType w:val="hybridMultilevel"/>
    <w:tmpl w:val="1A0EE1C2"/>
    <w:lvl w:ilvl="0" w:tplc="0A721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6807AF"/>
    <w:multiLevelType w:val="hybridMultilevel"/>
    <w:tmpl w:val="76065F30"/>
    <w:lvl w:ilvl="0" w:tplc="9D80D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27587"/>
    <w:multiLevelType w:val="hybridMultilevel"/>
    <w:tmpl w:val="49861260"/>
    <w:lvl w:ilvl="0" w:tplc="4470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346084"/>
    <w:multiLevelType w:val="hybridMultilevel"/>
    <w:tmpl w:val="BC26A688"/>
    <w:lvl w:ilvl="0" w:tplc="499A094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03B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5B8F"/>
    <w:rsid w:val="00056168"/>
    <w:rsid w:val="00057B36"/>
    <w:rsid w:val="00061884"/>
    <w:rsid w:val="00061FCF"/>
    <w:rsid w:val="00062486"/>
    <w:rsid w:val="00063709"/>
    <w:rsid w:val="000679E1"/>
    <w:rsid w:val="0007173D"/>
    <w:rsid w:val="00074C9A"/>
    <w:rsid w:val="00075033"/>
    <w:rsid w:val="000762DB"/>
    <w:rsid w:val="00076C5B"/>
    <w:rsid w:val="00080FB2"/>
    <w:rsid w:val="00083AAF"/>
    <w:rsid w:val="0008403C"/>
    <w:rsid w:val="0008416D"/>
    <w:rsid w:val="0009089E"/>
    <w:rsid w:val="00091007"/>
    <w:rsid w:val="00091244"/>
    <w:rsid w:val="000939BD"/>
    <w:rsid w:val="00094C55"/>
    <w:rsid w:val="000957C8"/>
    <w:rsid w:val="00096E42"/>
    <w:rsid w:val="000A0AD1"/>
    <w:rsid w:val="000A13EC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4720"/>
    <w:rsid w:val="000B5A02"/>
    <w:rsid w:val="000B5EEA"/>
    <w:rsid w:val="000B6F12"/>
    <w:rsid w:val="000C5D5A"/>
    <w:rsid w:val="000C78D3"/>
    <w:rsid w:val="000D181D"/>
    <w:rsid w:val="000D3656"/>
    <w:rsid w:val="000D3ECA"/>
    <w:rsid w:val="000D5AD7"/>
    <w:rsid w:val="000D6FF5"/>
    <w:rsid w:val="000E0121"/>
    <w:rsid w:val="000E1687"/>
    <w:rsid w:val="000E265D"/>
    <w:rsid w:val="000E5BF2"/>
    <w:rsid w:val="000E7EB7"/>
    <w:rsid w:val="000F2036"/>
    <w:rsid w:val="000F36E6"/>
    <w:rsid w:val="000F4633"/>
    <w:rsid w:val="000F7F9E"/>
    <w:rsid w:val="00100CB5"/>
    <w:rsid w:val="00103E24"/>
    <w:rsid w:val="0010642C"/>
    <w:rsid w:val="00106830"/>
    <w:rsid w:val="00107D37"/>
    <w:rsid w:val="00113545"/>
    <w:rsid w:val="00114637"/>
    <w:rsid w:val="00120392"/>
    <w:rsid w:val="00120A79"/>
    <w:rsid w:val="00120EE1"/>
    <w:rsid w:val="001211E4"/>
    <w:rsid w:val="00122C9C"/>
    <w:rsid w:val="00123CD6"/>
    <w:rsid w:val="00125DA9"/>
    <w:rsid w:val="001262A0"/>
    <w:rsid w:val="00126E3A"/>
    <w:rsid w:val="00127161"/>
    <w:rsid w:val="001276C1"/>
    <w:rsid w:val="00127E9E"/>
    <w:rsid w:val="001313D9"/>
    <w:rsid w:val="00131AAA"/>
    <w:rsid w:val="00132A2D"/>
    <w:rsid w:val="00133610"/>
    <w:rsid w:val="001338B6"/>
    <w:rsid w:val="001353E3"/>
    <w:rsid w:val="00135537"/>
    <w:rsid w:val="00136C1A"/>
    <w:rsid w:val="00136CA2"/>
    <w:rsid w:val="00136EA0"/>
    <w:rsid w:val="001371D0"/>
    <w:rsid w:val="001375EB"/>
    <w:rsid w:val="00141E33"/>
    <w:rsid w:val="001435F5"/>
    <w:rsid w:val="001452EF"/>
    <w:rsid w:val="00145BA5"/>
    <w:rsid w:val="001469C4"/>
    <w:rsid w:val="00146DEA"/>
    <w:rsid w:val="001471B3"/>
    <w:rsid w:val="0014728D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098"/>
    <w:rsid w:val="00170191"/>
    <w:rsid w:val="00170616"/>
    <w:rsid w:val="001721DF"/>
    <w:rsid w:val="001730F6"/>
    <w:rsid w:val="0017369F"/>
    <w:rsid w:val="00173DB3"/>
    <w:rsid w:val="00176578"/>
    <w:rsid w:val="00176ABE"/>
    <w:rsid w:val="00176FD0"/>
    <w:rsid w:val="00180025"/>
    <w:rsid w:val="00181122"/>
    <w:rsid w:val="00181ACB"/>
    <w:rsid w:val="00182D9D"/>
    <w:rsid w:val="00184AB4"/>
    <w:rsid w:val="00184D59"/>
    <w:rsid w:val="001907A6"/>
    <w:rsid w:val="001918CC"/>
    <w:rsid w:val="00192AA1"/>
    <w:rsid w:val="001936C4"/>
    <w:rsid w:val="0019463C"/>
    <w:rsid w:val="00195015"/>
    <w:rsid w:val="00195F4C"/>
    <w:rsid w:val="00196C4F"/>
    <w:rsid w:val="001A130A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381A"/>
    <w:rsid w:val="001C3BDD"/>
    <w:rsid w:val="001C43A1"/>
    <w:rsid w:val="001C4CD4"/>
    <w:rsid w:val="001C618B"/>
    <w:rsid w:val="001C6A5B"/>
    <w:rsid w:val="001C6BAD"/>
    <w:rsid w:val="001D1DC8"/>
    <w:rsid w:val="001D344B"/>
    <w:rsid w:val="001D34B5"/>
    <w:rsid w:val="001D5037"/>
    <w:rsid w:val="001D5061"/>
    <w:rsid w:val="001D5814"/>
    <w:rsid w:val="001E0F44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3EF"/>
    <w:rsid w:val="001F596E"/>
    <w:rsid w:val="00200FF0"/>
    <w:rsid w:val="00203A70"/>
    <w:rsid w:val="00205DC4"/>
    <w:rsid w:val="002069C9"/>
    <w:rsid w:val="002073FF"/>
    <w:rsid w:val="00207783"/>
    <w:rsid w:val="00210438"/>
    <w:rsid w:val="00210683"/>
    <w:rsid w:val="002109D5"/>
    <w:rsid w:val="00215508"/>
    <w:rsid w:val="00215515"/>
    <w:rsid w:val="0021607B"/>
    <w:rsid w:val="00217A37"/>
    <w:rsid w:val="00220FA2"/>
    <w:rsid w:val="002241BE"/>
    <w:rsid w:val="002263A6"/>
    <w:rsid w:val="002267D9"/>
    <w:rsid w:val="002274D1"/>
    <w:rsid w:val="00231CCB"/>
    <w:rsid w:val="00234DBB"/>
    <w:rsid w:val="0023567C"/>
    <w:rsid w:val="00236B46"/>
    <w:rsid w:val="00236CC0"/>
    <w:rsid w:val="00240093"/>
    <w:rsid w:val="0024054E"/>
    <w:rsid w:val="002406BD"/>
    <w:rsid w:val="00241574"/>
    <w:rsid w:val="002415EE"/>
    <w:rsid w:val="00242AB3"/>
    <w:rsid w:val="0024485F"/>
    <w:rsid w:val="0024535E"/>
    <w:rsid w:val="002476C1"/>
    <w:rsid w:val="00253CA5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9AF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5D6"/>
    <w:rsid w:val="002826D3"/>
    <w:rsid w:val="002828D0"/>
    <w:rsid w:val="002845D4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2F4E"/>
    <w:rsid w:val="002B42F9"/>
    <w:rsid w:val="002B4B8A"/>
    <w:rsid w:val="002B502E"/>
    <w:rsid w:val="002B6709"/>
    <w:rsid w:val="002B6CC3"/>
    <w:rsid w:val="002B78E7"/>
    <w:rsid w:val="002B7B48"/>
    <w:rsid w:val="002C1C7C"/>
    <w:rsid w:val="002C4B7D"/>
    <w:rsid w:val="002C6023"/>
    <w:rsid w:val="002C69EC"/>
    <w:rsid w:val="002C7220"/>
    <w:rsid w:val="002C7F00"/>
    <w:rsid w:val="002C7FB7"/>
    <w:rsid w:val="002D026F"/>
    <w:rsid w:val="002D1845"/>
    <w:rsid w:val="002D2363"/>
    <w:rsid w:val="002D3CBC"/>
    <w:rsid w:val="002D3D8D"/>
    <w:rsid w:val="002D48F0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5BE1"/>
    <w:rsid w:val="002F6B38"/>
    <w:rsid w:val="002F7945"/>
    <w:rsid w:val="002F7CB6"/>
    <w:rsid w:val="003026C2"/>
    <w:rsid w:val="00302939"/>
    <w:rsid w:val="00304775"/>
    <w:rsid w:val="00305604"/>
    <w:rsid w:val="00306C31"/>
    <w:rsid w:val="00310C04"/>
    <w:rsid w:val="00312AE2"/>
    <w:rsid w:val="003167F3"/>
    <w:rsid w:val="00316D14"/>
    <w:rsid w:val="003212E2"/>
    <w:rsid w:val="003214AF"/>
    <w:rsid w:val="00322337"/>
    <w:rsid w:val="00324FE0"/>
    <w:rsid w:val="003258B0"/>
    <w:rsid w:val="00327F99"/>
    <w:rsid w:val="00332D2C"/>
    <w:rsid w:val="0033317F"/>
    <w:rsid w:val="00334811"/>
    <w:rsid w:val="00336C18"/>
    <w:rsid w:val="00336F1F"/>
    <w:rsid w:val="003374D0"/>
    <w:rsid w:val="00340C62"/>
    <w:rsid w:val="003410CA"/>
    <w:rsid w:val="00341D33"/>
    <w:rsid w:val="00341EB2"/>
    <w:rsid w:val="00350438"/>
    <w:rsid w:val="0035146A"/>
    <w:rsid w:val="00351784"/>
    <w:rsid w:val="0035186A"/>
    <w:rsid w:val="00352738"/>
    <w:rsid w:val="0035364F"/>
    <w:rsid w:val="00353DF6"/>
    <w:rsid w:val="00354A0A"/>
    <w:rsid w:val="0035542C"/>
    <w:rsid w:val="00355552"/>
    <w:rsid w:val="003558FF"/>
    <w:rsid w:val="00357A64"/>
    <w:rsid w:val="00360535"/>
    <w:rsid w:val="00360EED"/>
    <w:rsid w:val="003612BE"/>
    <w:rsid w:val="00361ABC"/>
    <w:rsid w:val="00362504"/>
    <w:rsid w:val="00363483"/>
    <w:rsid w:val="00365F51"/>
    <w:rsid w:val="00366DE4"/>
    <w:rsid w:val="003671A5"/>
    <w:rsid w:val="00371D4D"/>
    <w:rsid w:val="00373224"/>
    <w:rsid w:val="00373683"/>
    <w:rsid w:val="003737EA"/>
    <w:rsid w:val="00374360"/>
    <w:rsid w:val="00374557"/>
    <w:rsid w:val="003778DE"/>
    <w:rsid w:val="00377DE0"/>
    <w:rsid w:val="00382C1C"/>
    <w:rsid w:val="00382F9C"/>
    <w:rsid w:val="00382FDB"/>
    <w:rsid w:val="00383CF8"/>
    <w:rsid w:val="00383E43"/>
    <w:rsid w:val="00384201"/>
    <w:rsid w:val="00384B17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3E1"/>
    <w:rsid w:val="003A4625"/>
    <w:rsid w:val="003A52F0"/>
    <w:rsid w:val="003A5F05"/>
    <w:rsid w:val="003A5F7D"/>
    <w:rsid w:val="003A6722"/>
    <w:rsid w:val="003A6D03"/>
    <w:rsid w:val="003A7BA7"/>
    <w:rsid w:val="003A7F94"/>
    <w:rsid w:val="003B11F7"/>
    <w:rsid w:val="003B1A60"/>
    <w:rsid w:val="003B20A4"/>
    <w:rsid w:val="003B2D53"/>
    <w:rsid w:val="003B474B"/>
    <w:rsid w:val="003B7F14"/>
    <w:rsid w:val="003C0909"/>
    <w:rsid w:val="003C4F08"/>
    <w:rsid w:val="003C533E"/>
    <w:rsid w:val="003C6452"/>
    <w:rsid w:val="003C678F"/>
    <w:rsid w:val="003C6CC3"/>
    <w:rsid w:val="003C7BAF"/>
    <w:rsid w:val="003C7D6D"/>
    <w:rsid w:val="003D0D84"/>
    <w:rsid w:val="003D13AB"/>
    <w:rsid w:val="003D212A"/>
    <w:rsid w:val="003D2D66"/>
    <w:rsid w:val="003D324B"/>
    <w:rsid w:val="003D3FD1"/>
    <w:rsid w:val="003D410B"/>
    <w:rsid w:val="003D4BB9"/>
    <w:rsid w:val="003D4C7B"/>
    <w:rsid w:val="003D6188"/>
    <w:rsid w:val="003E0070"/>
    <w:rsid w:val="003E0489"/>
    <w:rsid w:val="003E07F4"/>
    <w:rsid w:val="003E3091"/>
    <w:rsid w:val="003E4A6E"/>
    <w:rsid w:val="003E4D0A"/>
    <w:rsid w:val="003E50B5"/>
    <w:rsid w:val="003F47F2"/>
    <w:rsid w:val="003F4F39"/>
    <w:rsid w:val="003F574F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6401"/>
    <w:rsid w:val="00427628"/>
    <w:rsid w:val="00427642"/>
    <w:rsid w:val="00427C6C"/>
    <w:rsid w:val="0043024A"/>
    <w:rsid w:val="00434CC1"/>
    <w:rsid w:val="00435877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47E5C"/>
    <w:rsid w:val="0045327C"/>
    <w:rsid w:val="00453337"/>
    <w:rsid w:val="004535C3"/>
    <w:rsid w:val="004536B2"/>
    <w:rsid w:val="00454DC6"/>
    <w:rsid w:val="004550F5"/>
    <w:rsid w:val="00456DCE"/>
    <w:rsid w:val="004576A4"/>
    <w:rsid w:val="0046123A"/>
    <w:rsid w:val="0046290A"/>
    <w:rsid w:val="00462F71"/>
    <w:rsid w:val="00463B84"/>
    <w:rsid w:val="004647C8"/>
    <w:rsid w:val="004767FA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9F2"/>
    <w:rsid w:val="004D1C51"/>
    <w:rsid w:val="004D2E49"/>
    <w:rsid w:val="004D3533"/>
    <w:rsid w:val="004D6BBC"/>
    <w:rsid w:val="004E0A6A"/>
    <w:rsid w:val="004E0F4B"/>
    <w:rsid w:val="004E182C"/>
    <w:rsid w:val="004E1A2F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336"/>
    <w:rsid w:val="00505FBB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165F"/>
    <w:rsid w:val="005321EE"/>
    <w:rsid w:val="00532E15"/>
    <w:rsid w:val="00534087"/>
    <w:rsid w:val="005342BC"/>
    <w:rsid w:val="0053474A"/>
    <w:rsid w:val="005348CD"/>
    <w:rsid w:val="0053536E"/>
    <w:rsid w:val="0053572C"/>
    <w:rsid w:val="00535A24"/>
    <w:rsid w:val="0053662F"/>
    <w:rsid w:val="00537B8C"/>
    <w:rsid w:val="005419EB"/>
    <w:rsid w:val="00543A7A"/>
    <w:rsid w:val="0054462E"/>
    <w:rsid w:val="00544D36"/>
    <w:rsid w:val="005474BA"/>
    <w:rsid w:val="00551AE7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5F"/>
    <w:rsid w:val="005765FA"/>
    <w:rsid w:val="00580374"/>
    <w:rsid w:val="005826C7"/>
    <w:rsid w:val="005828A9"/>
    <w:rsid w:val="0058363B"/>
    <w:rsid w:val="005843EC"/>
    <w:rsid w:val="005852A6"/>
    <w:rsid w:val="0058612F"/>
    <w:rsid w:val="00586FD9"/>
    <w:rsid w:val="00590EFC"/>
    <w:rsid w:val="0059183F"/>
    <w:rsid w:val="00595342"/>
    <w:rsid w:val="00596630"/>
    <w:rsid w:val="005967E8"/>
    <w:rsid w:val="00597F28"/>
    <w:rsid w:val="005A0475"/>
    <w:rsid w:val="005A0BCD"/>
    <w:rsid w:val="005A16FD"/>
    <w:rsid w:val="005A34B2"/>
    <w:rsid w:val="005A4BA0"/>
    <w:rsid w:val="005A62E7"/>
    <w:rsid w:val="005A665E"/>
    <w:rsid w:val="005B0ACC"/>
    <w:rsid w:val="005B0C2F"/>
    <w:rsid w:val="005B2CC1"/>
    <w:rsid w:val="005C00CE"/>
    <w:rsid w:val="005C16ED"/>
    <w:rsid w:val="005C1BFA"/>
    <w:rsid w:val="005C2297"/>
    <w:rsid w:val="005C22D0"/>
    <w:rsid w:val="005C49E2"/>
    <w:rsid w:val="005C4E7B"/>
    <w:rsid w:val="005C50A1"/>
    <w:rsid w:val="005C53BF"/>
    <w:rsid w:val="005C5869"/>
    <w:rsid w:val="005C64BA"/>
    <w:rsid w:val="005D0DAA"/>
    <w:rsid w:val="005D0E76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1EDC"/>
    <w:rsid w:val="005E2BC2"/>
    <w:rsid w:val="005E2D66"/>
    <w:rsid w:val="005E2E90"/>
    <w:rsid w:val="005E3607"/>
    <w:rsid w:val="005E3679"/>
    <w:rsid w:val="005E3F3B"/>
    <w:rsid w:val="005E753B"/>
    <w:rsid w:val="005F0D29"/>
    <w:rsid w:val="005F3155"/>
    <w:rsid w:val="005F401F"/>
    <w:rsid w:val="005F48EF"/>
    <w:rsid w:val="005F4ABE"/>
    <w:rsid w:val="005F54C0"/>
    <w:rsid w:val="005F6503"/>
    <w:rsid w:val="00600A00"/>
    <w:rsid w:val="0060337C"/>
    <w:rsid w:val="00604106"/>
    <w:rsid w:val="00606ACB"/>
    <w:rsid w:val="00611179"/>
    <w:rsid w:val="00611480"/>
    <w:rsid w:val="00611D6A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5B3F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1434"/>
    <w:rsid w:val="0065318A"/>
    <w:rsid w:val="0065414C"/>
    <w:rsid w:val="0065456B"/>
    <w:rsid w:val="00654AB5"/>
    <w:rsid w:val="00654D6E"/>
    <w:rsid w:val="00655506"/>
    <w:rsid w:val="006567E0"/>
    <w:rsid w:val="00657B85"/>
    <w:rsid w:val="0066081A"/>
    <w:rsid w:val="00661C54"/>
    <w:rsid w:val="006640F6"/>
    <w:rsid w:val="00666439"/>
    <w:rsid w:val="0066679C"/>
    <w:rsid w:val="006671DD"/>
    <w:rsid w:val="00670478"/>
    <w:rsid w:val="00671839"/>
    <w:rsid w:val="00672335"/>
    <w:rsid w:val="00672B0C"/>
    <w:rsid w:val="0067385A"/>
    <w:rsid w:val="00674478"/>
    <w:rsid w:val="00676896"/>
    <w:rsid w:val="006775EA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3DD6"/>
    <w:rsid w:val="006A53E8"/>
    <w:rsid w:val="006A62BD"/>
    <w:rsid w:val="006A6B19"/>
    <w:rsid w:val="006A6DB6"/>
    <w:rsid w:val="006A6F52"/>
    <w:rsid w:val="006A7A40"/>
    <w:rsid w:val="006B18F3"/>
    <w:rsid w:val="006B253E"/>
    <w:rsid w:val="006B470C"/>
    <w:rsid w:val="006B4B3C"/>
    <w:rsid w:val="006B4B71"/>
    <w:rsid w:val="006C0AAB"/>
    <w:rsid w:val="006C7DFF"/>
    <w:rsid w:val="006D1209"/>
    <w:rsid w:val="006D1A5D"/>
    <w:rsid w:val="006D2539"/>
    <w:rsid w:val="006D3093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65D3"/>
    <w:rsid w:val="006E7345"/>
    <w:rsid w:val="006E7BF3"/>
    <w:rsid w:val="006F0E0E"/>
    <w:rsid w:val="006F0FD2"/>
    <w:rsid w:val="006F1322"/>
    <w:rsid w:val="006F297C"/>
    <w:rsid w:val="006F5A03"/>
    <w:rsid w:val="006F63CA"/>
    <w:rsid w:val="00700D36"/>
    <w:rsid w:val="007014CB"/>
    <w:rsid w:val="007028A3"/>
    <w:rsid w:val="00703E35"/>
    <w:rsid w:val="0070420C"/>
    <w:rsid w:val="00704A36"/>
    <w:rsid w:val="007059AF"/>
    <w:rsid w:val="0070716B"/>
    <w:rsid w:val="00707E11"/>
    <w:rsid w:val="007106BC"/>
    <w:rsid w:val="00711CDA"/>
    <w:rsid w:val="00712D3D"/>
    <w:rsid w:val="007149D8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5826"/>
    <w:rsid w:val="00731E84"/>
    <w:rsid w:val="00733A68"/>
    <w:rsid w:val="00734C9C"/>
    <w:rsid w:val="0073578A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5A96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957"/>
    <w:rsid w:val="00790E26"/>
    <w:rsid w:val="0079217A"/>
    <w:rsid w:val="00793C43"/>
    <w:rsid w:val="00794765"/>
    <w:rsid w:val="0079556F"/>
    <w:rsid w:val="00796612"/>
    <w:rsid w:val="007A1234"/>
    <w:rsid w:val="007A3325"/>
    <w:rsid w:val="007A3D36"/>
    <w:rsid w:val="007A4EF0"/>
    <w:rsid w:val="007A5102"/>
    <w:rsid w:val="007A542D"/>
    <w:rsid w:val="007A66FB"/>
    <w:rsid w:val="007B06A1"/>
    <w:rsid w:val="007B13E0"/>
    <w:rsid w:val="007B187F"/>
    <w:rsid w:val="007B2EE7"/>
    <w:rsid w:val="007B32DF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6206"/>
    <w:rsid w:val="007E6702"/>
    <w:rsid w:val="007F0501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60F7"/>
    <w:rsid w:val="00817CC5"/>
    <w:rsid w:val="008219C0"/>
    <w:rsid w:val="00821AC6"/>
    <w:rsid w:val="00823099"/>
    <w:rsid w:val="00825354"/>
    <w:rsid w:val="00826370"/>
    <w:rsid w:val="00827926"/>
    <w:rsid w:val="00832A43"/>
    <w:rsid w:val="00832BDA"/>
    <w:rsid w:val="00835C78"/>
    <w:rsid w:val="0083620E"/>
    <w:rsid w:val="00841378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0A93"/>
    <w:rsid w:val="00861ABE"/>
    <w:rsid w:val="00861E85"/>
    <w:rsid w:val="00861FA6"/>
    <w:rsid w:val="00863DF4"/>
    <w:rsid w:val="0086499F"/>
    <w:rsid w:val="00864A4D"/>
    <w:rsid w:val="00865DD4"/>
    <w:rsid w:val="0086799F"/>
    <w:rsid w:val="008704B1"/>
    <w:rsid w:val="008733EB"/>
    <w:rsid w:val="008803A8"/>
    <w:rsid w:val="008820F0"/>
    <w:rsid w:val="00883E52"/>
    <w:rsid w:val="00886395"/>
    <w:rsid w:val="0089000F"/>
    <w:rsid w:val="00891E02"/>
    <w:rsid w:val="00892461"/>
    <w:rsid w:val="00892A11"/>
    <w:rsid w:val="008932B6"/>
    <w:rsid w:val="00894165"/>
    <w:rsid w:val="00895579"/>
    <w:rsid w:val="008A020C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4252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2223"/>
    <w:rsid w:val="008D605A"/>
    <w:rsid w:val="008D6799"/>
    <w:rsid w:val="008D7092"/>
    <w:rsid w:val="008D7DC5"/>
    <w:rsid w:val="008E0943"/>
    <w:rsid w:val="008E3095"/>
    <w:rsid w:val="008E4F7C"/>
    <w:rsid w:val="008E5EAB"/>
    <w:rsid w:val="008E7E0D"/>
    <w:rsid w:val="008F2234"/>
    <w:rsid w:val="008F305C"/>
    <w:rsid w:val="008F3F3B"/>
    <w:rsid w:val="008F6CD2"/>
    <w:rsid w:val="008F76CE"/>
    <w:rsid w:val="008F7EAF"/>
    <w:rsid w:val="009000C2"/>
    <w:rsid w:val="009026DC"/>
    <w:rsid w:val="009028A1"/>
    <w:rsid w:val="00902B3A"/>
    <w:rsid w:val="00903E58"/>
    <w:rsid w:val="009041F3"/>
    <w:rsid w:val="009050E9"/>
    <w:rsid w:val="0090583A"/>
    <w:rsid w:val="00906349"/>
    <w:rsid w:val="00906623"/>
    <w:rsid w:val="00907C3A"/>
    <w:rsid w:val="0091012E"/>
    <w:rsid w:val="00910563"/>
    <w:rsid w:val="00910841"/>
    <w:rsid w:val="00911C97"/>
    <w:rsid w:val="00911DBB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183"/>
    <w:rsid w:val="0092661F"/>
    <w:rsid w:val="00926A41"/>
    <w:rsid w:val="00926CAA"/>
    <w:rsid w:val="00927C6B"/>
    <w:rsid w:val="00930521"/>
    <w:rsid w:val="00931B50"/>
    <w:rsid w:val="00934490"/>
    <w:rsid w:val="00936DCB"/>
    <w:rsid w:val="00937191"/>
    <w:rsid w:val="009373C9"/>
    <w:rsid w:val="009377CC"/>
    <w:rsid w:val="00940DF7"/>
    <w:rsid w:val="00941529"/>
    <w:rsid w:val="00941A4C"/>
    <w:rsid w:val="009436C9"/>
    <w:rsid w:val="00945FBE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936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483A"/>
    <w:rsid w:val="009855D8"/>
    <w:rsid w:val="009863D2"/>
    <w:rsid w:val="00987174"/>
    <w:rsid w:val="00987638"/>
    <w:rsid w:val="00987774"/>
    <w:rsid w:val="009879F2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5F2"/>
    <w:rsid w:val="009A476C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1B0F"/>
    <w:rsid w:val="009E2577"/>
    <w:rsid w:val="009E386C"/>
    <w:rsid w:val="009F0EFA"/>
    <w:rsid w:val="009F19EE"/>
    <w:rsid w:val="009F43B3"/>
    <w:rsid w:val="009F4547"/>
    <w:rsid w:val="009F45CE"/>
    <w:rsid w:val="009F4716"/>
    <w:rsid w:val="009F4CEB"/>
    <w:rsid w:val="009F4E57"/>
    <w:rsid w:val="009F54B0"/>
    <w:rsid w:val="009F56D7"/>
    <w:rsid w:val="009F599F"/>
    <w:rsid w:val="00A01123"/>
    <w:rsid w:val="00A01CFF"/>
    <w:rsid w:val="00A02284"/>
    <w:rsid w:val="00A04CDB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ABF"/>
    <w:rsid w:val="00A37CE3"/>
    <w:rsid w:val="00A37F93"/>
    <w:rsid w:val="00A40AB6"/>
    <w:rsid w:val="00A444E7"/>
    <w:rsid w:val="00A446B7"/>
    <w:rsid w:val="00A471D2"/>
    <w:rsid w:val="00A47DF0"/>
    <w:rsid w:val="00A5304C"/>
    <w:rsid w:val="00A53B1F"/>
    <w:rsid w:val="00A5441C"/>
    <w:rsid w:val="00A54C9A"/>
    <w:rsid w:val="00A5600B"/>
    <w:rsid w:val="00A56F55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63E"/>
    <w:rsid w:val="00A80780"/>
    <w:rsid w:val="00A8444B"/>
    <w:rsid w:val="00A84A22"/>
    <w:rsid w:val="00A87D6C"/>
    <w:rsid w:val="00A91C34"/>
    <w:rsid w:val="00AA071D"/>
    <w:rsid w:val="00AA1F86"/>
    <w:rsid w:val="00AA2159"/>
    <w:rsid w:val="00AA3633"/>
    <w:rsid w:val="00AA44E6"/>
    <w:rsid w:val="00AA4BE1"/>
    <w:rsid w:val="00AA5F6F"/>
    <w:rsid w:val="00AA66A7"/>
    <w:rsid w:val="00AA77D6"/>
    <w:rsid w:val="00AB051B"/>
    <w:rsid w:val="00AB0E88"/>
    <w:rsid w:val="00AB193F"/>
    <w:rsid w:val="00AB355B"/>
    <w:rsid w:val="00AB3EDB"/>
    <w:rsid w:val="00AB41B0"/>
    <w:rsid w:val="00AB4673"/>
    <w:rsid w:val="00AB50DF"/>
    <w:rsid w:val="00AB6144"/>
    <w:rsid w:val="00AC1F2B"/>
    <w:rsid w:val="00AC2447"/>
    <w:rsid w:val="00AC31C8"/>
    <w:rsid w:val="00AC5A58"/>
    <w:rsid w:val="00AC5EC4"/>
    <w:rsid w:val="00AC66FB"/>
    <w:rsid w:val="00AD05F1"/>
    <w:rsid w:val="00AD3611"/>
    <w:rsid w:val="00AD4450"/>
    <w:rsid w:val="00AD673B"/>
    <w:rsid w:val="00AD73B9"/>
    <w:rsid w:val="00AD776A"/>
    <w:rsid w:val="00AE0530"/>
    <w:rsid w:val="00AE52A2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211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36EAF"/>
    <w:rsid w:val="00B40379"/>
    <w:rsid w:val="00B40C63"/>
    <w:rsid w:val="00B42D07"/>
    <w:rsid w:val="00B42D82"/>
    <w:rsid w:val="00B4389B"/>
    <w:rsid w:val="00B45364"/>
    <w:rsid w:val="00B47184"/>
    <w:rsid w:val="00B51B3E"/>
    <w:rsid w:val="00B5263A"/>
    <w:rsid w:val="00B5695A"/>
    <w:rsid w:val="00B61C8D"/>
    <w:rsid w:val="00B61E5F"/>
    <w:rsid w:val="00B63224"/>
    <w:rsid w:val="00B6416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041B"/>
    <w:rsid w:val="00B8129C"/>
    <w:rsid w:val="00B81DA2"/>
    <w:rsid w:val="00B82367"/>
    <w:rsid w:val="00B828D1"/>
    <w:rsid w:val="00B842CB"/>
    <w:rsid w:val="00B843F4"/>
    <w:rsid w:val="00B84E28"/>
    <w:rsid w:val="00B873C8"/>
    <w:rsid w:val="00B91DA8"/>
    <w:rsid w:val="00B939B2"/>
    <w:rsid w:val="00B94009"/>
    <w:rsid w:val="00B942EB"/>
    <w:rsid w:val="00B9537B"/>
    <w:rsid w:val="00B95704"/>
    <w:rsid w:val="00B95CB8"/>
    <w:rsid w:val="00B97F0D"/>
    <w:rsid w:val="00BA0076"/>
    <w:rsid w:val="00BA095F"/>
    <w:rsid w:val="00BA1C66"/>
    <w:rsid w:val="00BA260E"/>
    <w:rsid w:val="00BA34E6"/>
    <w:rsid w:val="00BB0436"/>
    <w:rsid w:val="00BB1433"/>
    <w:rsid w:val="00BB180B"/>
    <w:rsid w:val="00BB27BB"/>
    <w:rsid w:val="00BB3F8C"/>
    <w:rsid w:val="00BB4D20"/>
    <w:rsid w:val="00BB645C"/>
    <w:rsid w:val="00BB7DED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4FB7"/>
    <w:rsid w:val="00BD513C"/>
    <w:rsid w:val="00BD5306"/>
    <w:rsid w:val="00BD5C68"/>
    <w:rsid w:val="00BD67F9"/>
    <w:rsid w:val="00BD7108"/>
    <w:rsid w:val="00BE004A"/>
    <w:rsid w:val="00BE3FBC"/>
    <w:rsid w:val="00BE42BD"/>
    <w:rsid w:val="00BE67A8"/>
    <w:rsid w:val="00BE6D9B"/>
    <w:rsid w:val="00BE7959"/>
    <w:rsid w:val="00BF0773"/>
    <w:rsid w:val="00BF10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3D26"/>
    <w:rsid w:val="00C14672"/>
    <w:rsid w:val="00C150C2"/>
    <w:rsid w:val="00C16FF9"/>
    <w:rsid w:val="00C17543"/>
    <w:rsid w:val="00C20349"/>
    <w:rsid w:val="00C20733"/>
    <w:rsid w:val="00C21A96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577C"/>
    <w:rsid w:val="00C365CA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1740"/>
    <w:rsid w:val="00C520B5"/>
    <w:rsid w:val="00C53443"/>
    <w:rsid w:val="00C545DE"/>
    <w:rsid w:val="00C54CCD"/>
    <w:rsid w:val="00C564B0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6D98"/>
    <w:rsid w:val="00C83075"/>
    <w:rsid w:val="00C83D93"/>
    <w:rsid w:val="00C846F6"/>
    <w:rsid w:val="00C8496E"/>
    <w:rsid w:val="00C84A34"/>
    <w:rsid w:val="00C85585"/>
    <w:rsid w:val="00C859A0"/>
    <w:rsid w:val="00C85AD4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C71C6"/>
    <w:rsid w:val="00CD120C"/>
    <w:rsid w:val="00CD14D2"/>
    <w:rsid w:val="00CD26B1"/>
    <w:rsid w:val="00CD34FB"/>
    <w:rsid w:val="00CE09CA"/>
    <w:rsid w:val="00CE14F8"/>
    <w:rsid w:val="00CE386F"/>
    <w:rsid w:val="00CE6923"/>
    <w:rsid w:val="00CF1027"/>
    <w:rsid w:val="00CF105D"/>
    <w:rsid w:val="00CF3D9D"/>
    <w:rsid w:val="00CF4B23"/>
    <w:rsid w:val="00CF5A86"/>
    <w:rsid w:val="00D004A6"/>
    <w:rsid w:val="00D00C13"/>
    <w:rsid w:val="00D013B2"/>
    <w:rsid w:val="00D01C6C"/>
    <w:rsid w:val="00D02627"/>
    <w:rsid w:val="00D02637"/>
    <w:rsid w:val="00D02B0C"/>
    <w:rsid w:val="00D042DE"/>
    <w:rsid w:val="00D06801"/>
    <w:rsid w:val="00D107E2"/>
    <w:rsid w:val="00D1175A"/>
    <w:rsid w:val="00D1590E"/>
    <w:rsid w:val="00D16485"/>
    <w:rsid w:val="00D206E9"/>
    <w:rsid w:val="00D24E08"/>
    <w:rsid w:val="00D2606C"/>
    <w:rsid w:val="00D26879"/>
    <w:rsid w:val="00D269DB"/>
    <w:rsid w:val="00D26CD8"/>
    <w:rsid w:val="00D32287"/>
    <w:rsid w:val="00D32574"/>
    <w:rsid w:val="00D33037"/>
    <w:rsid w:val="00D337D8"/>
    <w:rsid w:val="00D33996"/>
    <w:rsid w:val="00D37154"/>
    <w:rsid w:val="00D3751F"/>
    <w:rsid w:val="00D37571"/>
    <w:rsid w:val="00D4002C"/>
    <w:rsid w:val="00D4194F"/>
    <w:rsid w:val="00D43BA2"/>
    <w:rsid w:val="00D44286"/>
    <w:rsid w:val="00D450F8"/>
    <w:rsid w:val="00D457C3"/>
    <w:rsid w:val="00D477C1"/>
    <w:rsid w:val="00D4782C"/>
    <w:rsid w:val="00D5021D"/>
    <w:rsid w:val="00D52D34"/>
    <w:rsid w:val="00D57AD7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05D7"/>
    <w:rsid w:val="00D912FF"/>
    <w:rsid w:val="00D951E9"/>
    <w:rsid w:val="00D955ED"/>
    <w:rsid w:val="00D95C00"/>
    <w:rsid w:val="00D96860"/>
    <w:rsid w:val="00D97F13"/>
    <w:rsid w:val="00DA1C49"/>
    <w:rsid w:val="00DA4966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5BA8"/>
    <w:rsid w:val="00DD7200"/>
    <w:rsid w:val="00DD7EA4"/>
    <w:rsid w:val="00DE22C5"/>
    <w:rsid w:val="00DE2904"/>
    <w:rsid w:val="00DE3105"/>
    <w:rsid w:val="00DF1400"/>
    <w:rsid w:val="00DF7EC6"/>
    <w:rsid w:val="00E0031E"/>
    <w:rsid w:val="00E049AD"/>
    <w:rsid w:val="00E054E7"/>
    <w:rsid w:val="00E06B75"/>
    <w:rsid w:val="00E11658"/>
    <w:rsid w:val="00E11E0A"/>
    <w:rsid w:val="00E12DFF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37C3"/>
    <w:rsid w:val="00E34EF1"/>
    <w:rsid w:val="00E378F9"/>
    <w:rsid w:val="00E3790A"/>
    <w:rsid w:val="00E417E1"/>
    <w:rsid w:val="00E420D5"/>
    <w:rsid w:val="00E43D64"/>
    <w:rsid w:val="00E45E34"/>
    <w:rsid w:val="00E464F8"/>
    <w:rsid w:val="00E551BA"/>
    <w:rsid w:val="00E619F2"/>
    <w:rsid w:val="00E62169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171C"/>
    <w:rsid w:val="00E8333A"/>
    <w:rsid w:val="00E8408F"/>
    <w:rsid w:val="00E85162"/>
    <w:rsid w:val="00E85E9F"/>
    <w:rsid w:val="00E87FD0"/>
    <w:rsid w:val="00E9115C"/>
    <w:rsid w:val="00E915C8"/>
    <w:rsid w:val="00E91CD7"/>
    <w:rsid w:val="00E92E86"/>
    <w:rsid w:val="00E95DFA"/>
    <w:rsid w:val="00E968B8"/>
    <w:rsid w:val="00E96B4A"/>
    <w:rsid w:val="00E96F70"/>
    <w:rsid w:val="00E9795D"/>
    <w:rsid w:val="00EA02E0"/>
    <w:rsid w:val="00EA0866"/>
    <w:rsid w:val="00EA177A"/>
    <w:rsid w:val="00EA192C"/>
    <w:rsid w:val="00EA1DCE"/>
    <w:rsid w:val="00EA24DC"/>
    <w:rsid w:val="00EA420B"/>
    <w:rsid w:val="00EA58CC"/>
    <w:rsid w:val="00EA620F"/>
    <w:rsid w:val="00EA734C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401B"/>
    <w:rsid w:val="00ED4EC9"/>
    <w:rsid w:val="00ED5E9B"/>
    <w:rsid w:val="00EE2454"/>
    <w:rsid w:val="00EE543B"/>
    <w:rsid w:val="00EE5820"/>
    <w:rsid w:val="00EE627D"/>
    <w:rsid w:val="00EE6429"/>
    <w:rsid w:val="00EF102A"/>
    <w:rsid w:val="00EF143F"/>
    <w:rsid w:val="00EF1E4A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234"/>
    <w:rsid w:val="00F14A76"/>
    <w:rsid w:val="00F14EDC"/>
    <w:rsid w:val="00F23E92"/>
    <w:rsid w:val="00F25F6E"/>
    <w:rsid w:val="00F27A43"/>
    <w:rsid w:val="00F317E0"/>
    <w:rsid w:val="00F349ED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25B"/>
    <w:rsid w:val="00F533D0"/>
    <w:rsid w:val="00F53DD5"/>
    <w:rsid w:val="00F56173"/>
    <w:rsid w:val="00F57E1C"/>
    <w:rsid w:val="00F62553"/>
    <w:rsid w:val="00F63025"/>
    <w:rsid w:val="00F64019"/>
    <w:rsid w:val="00F64AF4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EA9"/>
    <w:rsid w:val="00F87269"/>
    <w:rsid w:val="00F872E5"/>
    <w:rsid w:val="00F87E79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1F4D"/>
    <w:rsid w:val="00FC58B5"/>
    <w:rsid w:val="00FD0A2C"/>
    <w:rsid w:val="00FD0D9A"/>
    <w:rsid w:val="00FD36EF"/>
    <w:rsid w:val="00FD57C0"/>
    <w:rsid w:val="00FE09DB"/>
    <w:rsid w:val="00FE3FCF"/>
    <w:rsid w:val="00FE690C"/>
    <w:rsid w:val="00FE6EAE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3901"/>
  <w15:docId w15:val="{A2E46C2C-851A-4569-90D8-93ADCFF0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E49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2639AF"/>
  </w:style>
  <w:style w:type="character" w:styleId="aff">
    <w:name w:val="annotation reference"/>
    <w:basedOn w:val="a0"/>
    <w:uiPriority w:val="99"/>
    <w:semiHidden/>
    <w:unhideWhenUsed/>
    <w:rsid w:val="00B843F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B843F4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843F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843F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84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5C16-DCB5-43C6-9E6A-51EE7C89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19</Pages>
  <Words>6551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Егорова Ирина Владимировна</cp:lastModifiedBy>
  <cp:revision>46</cp:revision>
  <cp:lastPrinted>2019-09-18T08:09:00Z</cp:lastPrinted>
  <dcterms:created xsi:type="dcterms:W3CDTF">2019-07-02T14:01:00Z</dcterms:created>
  <dcterms:modified xsi:type="dcterms:W3CDTF">2019-10-09T10:02:00Z</dcterms:modified>
</cp:coreProperties>
</file>