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Default="00DA1C49" w:rsidP="006F63CA">
      <w:pPr>
        <w:spacing w:after="0" w:line="240" w:lineRule="auto"/>
        <w:jc w:val="right"/>
        <w:rPr>
          <w:rFonts w:ascii="Times New Roman" w:eastAsia="Times New Roman" w:hAnsi="Times New Roman" w:cs="Times New Roman"/>
          <w:b/>
          <w:sz w:val="24"/>
          <w:szCs w:val="24"/>
        </w:rPr>
      </w:pPr>
    </w:p>
    <w:p w:rsidR="00E2081F" w:rsidRPr="005E3607" w:rsidRDefault="00E2081F"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E2081F" w:rsidRDefault="00E2081F" w:rsidP="006F63CA">
      <w:pPr>
        <w:spacing w:after="0" w:line="240" w:lineRule="auto"/>
        <w:jc w:val="right"/>
        <w:rPr>
          <w:rFonts w:ascii="Times New Roman" w:eastAsia="Times New Roman" w:hAnsi="Times New Roman" w:cs="Times New Roman"/>
          <w:b/>
          <w:sz w:val="24"/>
          <w:szCs w:val="24"/>
        </w:rPr>
      </w:pPr>
    </w:p>
    <w:p w:rsidR="00E2081F" w:rsidRPr="005E3607" w:rsidRDefault="00E2081F"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П Р О Т О К О </w:t>
      </w:r>
      <w:proofErr w:type="gramStart"/>
      <w:r w:rsidRPr="005E3607">
        <w:rPr>
          <w:rFonts w:ascii="Times New Roman" w:eastAsia="Times New Roman" w:hAnsi="Times New Roman" w:cs="Times New Roman"/>
          <w:b/>
          <w:sz w:val="24"/>
          <w:szCs w:val="24"/>
        </w:rPr>
        <w:t>Л  №</w:t>
      </w:r>
      <w:proofErr w:type="gramEnd"/>
      <w:r w:rsidR="00EA420B">
        <w:rPr>
          <w:rFonts w:ascii="Times New Roman" w:eastAsia="Times New Roman" w:hAnsi="Times New Roman" w:cs="Times New Roman"/>
          <w:b/>
          <w:sz w:val="24"/>
          <w:szCs w:val="24"/>
        </w:rPr>
        <w:t xml:space="preserve"> </w:t>
      </w:r>
      <w:r w:rsidR="00781E4B">
        <w:rPr>
          <w:rFonts w:ascii="Times New Roman" w:eastAsia="Times New Roman" w:hAnsi="Times New Roman" w:cs="Times New Roman"/>
          <w:b/>
          <w:sz w:val="24"/>
          <w:szCs w:val="24"/>
        </w:rPr>
        <w:t>2</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Pr="005E3607" w:rsidRDefault="006F63C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9A74AC">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proofErr w:type="gramStart"/>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proofErr w:type="gramEnd"/>
      <w:r w:rsidR="00781E4B">
        <w:rPr>
          <w:rFonts w:ascii="Times New Roman" w:eastAsia="Times New Roman" w:hAnsi="Times New Roman" w:cs="Times New Roman"/>
          <w:b/>
          <w:sz w:val="24"/>
          <w:szCs w:val="24"/>
        </w:rPr>
        <w:t>4</w:t>
      </w:r>
      <w:r w:rsidRPr="005E3607">
        <w:rPr>
          <w:rFonts w:ascii="Times New Roman" w:eastAsia="Times New Roman" w:hAnsi="Times New Roman" w:cs="Times New Roman"/>
          <w:b/>
          <w:sz w:val="24"/>
          <w:szCs w:val="24"/>
        </w:rPr>
        <w:t xml:space="preserve">» </w:t>
      </w:r>
      <w:r w:rsidR="00781E4B">
        <w:rPr>
          <w:rFonts w:ascii="Times New Roman" w:eastAsia="Times New Roman" w:hAnsi="Times New Roman" w:cs="Times New Roman"/>
          <w:b/>
          <w:sz w:val="24"/>
          <w:szCs w:val="24"/>
        </w:rPr>
        <w:t>февраля</w:t>
      </w:r>
      <w:r w:rsidR="00136C1A">
        <w:rPr>
          <w:rFonts w:ascii="Times New Roman" w:eastAsia="Times New Roman" w:hAnsi="Times New Roman" w:cs="Times New Roman"/>
          <w:b/>
          <w:sz w:val="24"/>
          <w:szCs w:val="24"/>
        </w:rPr>
        <w:t xml:space="preserve"> </w:t>
      </w:r>
      <w:r w:rsidR="00EE5820">
        <w:rPr>
          <w:rFonts w:ascii="Times New Roman" w:eastAsia="Times New Roman" w:hAnsi="Times New Roman" w:cs="Times New Roman"/>
          <w:b/>
          <w:sz w:val="24"/>
          <w:szCs w:val="24"/>
        </w:rPr>
        <w:t>201</w:t>
      </w:r>
      <w:r w:rsidR="00136C1A">
        <w:rPr>
          <w:rFonts w:ascii="Times New Roman" w:eastAsia="Times New Roman" w:hAnsi="Times New Roman" w:cs="Times New Roman"/>
          <w:b/>
          <w:sz w:val="24"/>
          <w:szCs w:val="24"/>
        </w:rPr>
        <w:t>9</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9A74AC" w:rsidRPr="005E3607" w:rsidRDefault="009A74AC"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Default="006F63CA" w:rsidP="006F63CA">
      <w:pPr>
        <w:spacing w:after="0" w:line="240" w:lineRule="auto"/>
        <w:jc w:val="both"/>
        <w:rPr>
          <w:rFonts w:ascii="Times New Roman" w:eastAsia="Times New Roman" w:hAnsi="Times New Roman" w:cs="Times New Roman"/>
          <w:b/>
          <w:sz w:val="24"/>
          <w:szCs w:val="24"/>
        </w:rPr>
      </w:pPr>
    </w:p>
    <w:p w:rsidR="009A74AC" w:rsidRPr="005E3607" w:rsidRDefault="009A74AC" w:rsidP="006F63CA">
      <w:pPr>
        <w:spacing w:after="0" w:line="240" w:lineRule="auto"/>
        <w:jc w:val="both"/>
        <w:rPr>
          <w:rFonts w:ascii="Times New Roman" w:eastAsia="Times New Roman" w:hAnsi="Times New Roman" w:cs="Times New Roman"/>
          <w:b/>
          <w:sz w:val="24"/>
          <w:szCs w:val="24"/>
        </w:rPr>
      </w:pPr>
    </w:p>
    <w:p w:rsidR="00E11BCF" w:rsidRDefault="00126E3A" w:rsidP="00E11BCF">
      <w:pPr>
        <w:tabs>
          <w:tab w:val="left" w:pos="720"/>
          <w:tab w:val="left" w:pos="1418"/>
        </w:tabs>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DC47FE" w:rsidRPr="005E3607">
        <w:rPr>
          <w:rFonts w:ascii="Times New Roman" w:eastAsia="Times New Roman" w:hAnsi="Times New Roman" w:cs="Times New Roman"/>
          <w:sz w:val="24"/>
          <w:szCs w:val="24"/>
        </w:rPr>
        <w:t>С.И. Гаврикова,</w:t>
      </w:r>
      <w:r w:rsidR="00E11BCF" w:rsidRPr="00E11BCF">
        <w:rPr>
          <w:rFonts w:ascii="Times New Roman" w:eastAsia="Times New Roman" w:hAnsi="Times New Roman" w:cs="Times New Roman"/>
          <w:b/>
          <w:sz w:val="24"/>
          <w:szCs w:val="24"/>
        </w:rPr>
        <w:t xml:space="preserve"> </w:t>
      </w:r>
      <w:r w:rsidR="00E11BCF" w:rsidRPr="00E11BCF">
        <w:rPr>
          <w:rFonts w:ascii="Times New Roman" w:eastAsia="Times New Roman" w:hAnsi="Times New Roman" w:cs="Times New Roman"/>
          <w:sz w:val="24"/>
          <w:szCs w:val="24"/>
        </w:rPr>
        <w:t>Г.А. Кузина,</w:t>
      </w:r>
      <w:r w:rsidR="00EE5820">
        <w:rPr>
          <w:rFonts w:ascii="Times New Roman" w:eastAsia="Times New Roman" w:hAnsi="Times New Roman" w:cs="Times New Roman"/>
          <w:sz w:val="24"/>
          <w:szCs w:val="24"/>
        </w:rPr>
        <w:t xml:space="preserve"> Д.Ю. Лаврентьев, С.И</w:t>
      </w:r>
      <w:r w:rsidR="00076C5B"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Ландухова</w:t>
      </w:r>
      <w:r w:rsidR="00EA420B">
        <w:rPr>
          <w:rFonts w:ascii="Times New Roman" w:eastAsia="Times New Roman" w:hAnsi="Times New Roman" w:cs="Times New Roman"/>
          <w:sz w:val="24"/>
          <w:szCs w:val="24"/>
        </w:rPr>
        <w:t>,</w:t>
      </w:r>
    </w:p>
    <w:p w:rsidR="00507420" w:rsidRPr="00E11BCF" w:rsidRDefault="00E11BCF" w:rsidP="00E11BCF">
      <w:pPr>
        <w:tabs>
          <w:tab w:val="left" w:pos="720"/>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68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А.А. Магер,</w:t>
      </w:r>
      <w:r w:rsidRPr="00E11BCF">
        <w:rPr>
          <w:rFonts w:ascii="Times New Roman" w:eastAsia="Times New Roman" w:hAnsi="Times New Roman" w:cs="Times New Roman"/>
          <w:b/>
          <w:sz w:val="24"/>
          <w:szCs w:val="24"/>
        </w:rPr>
        <w:t xml:space="preserve"> </w:t>
      </w:r>
      <w:r w:rsidRPr="00E11BCF">
        <w:rPr>
          <w:rFonts w:ascii="Times New Roman" w:eastAsia="Times New Roman" w:hAnsi="Times New Roman" w:cs="Times New Roman"/>
          <w:sz w:val="24"/>
          <w:szCs w:val="24"/>
        </w:rPr>
        <w:t>М.Н. Ненашев</w:t>
      </w:r>
      <w:r w:rsidR="00227341">
        <w:rPr>
          <w:rFonts w:ascii="Times New Roman" w:eastAsia="Times New Roman" w:hAnsi="Times New Roman" w:cs="Times New Roman"/>
          <w:sz w:val="24"/>
          <w:szCs w:val="24"/>
        </w:rPr>
        <w:t>.</w:t>
      </w:r>
    </w:p>
    <w:p w:rsidR="003C678F"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9A74AC" w:rsidRPr="005E3607" w:rsidRDefault="009A74AC" w:rsidP="006F63CA">
      <w:pPr>
        <w:spacing w:after="0" w:line="240" w:lineRule="auto"/>
        <w:jc w:val="both"/>
        <w:rPr>
          <w:rFonts w:ascii="Times New Roman" w:eastAsia="Times New Roman" w:hAnsi="Times New Roman" w:cs="Times New Roman"/>
          <w:sz w:val="24"/>
          <w:szCs w:val="24"/>
        </w:rPr>
      </w:pPr>
    </w:p>
    <w:p w:rsidR="00BF1622" w:rsidRDefault="004F5E42" w:rsidP="00136C1A">
      <w:pPr>
        <w:spacing w:after="0" w:line="240" w:lineRule="auto"/>
        <w:ind w:left="1843" w:hanging="1843"/>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1C43A1">
        <w:rPr>
          <w:rFonts w:ascii="Times New Roman" w:eastAsia="Times New Roman" w:hAnsi="Times New Roman" w:cs="Times New Roman"/>
          <w:sz w:val="24"/>
          <w:szCs w:val="24"/>
        </w:rPr>
        <w:t xml:space="preserve"> </w:t>
      </w:r>
      <w:r w:rsidR="00136C1A" w:rsidRPr="00136C1A">
        <w:rPr>
          <w:rFonts w:ascii="Times New Roman" w:eastAsia="Times New Roman" w:hAnsi="Times New Roman" w:cs="Times New Roman"/>
          <w:sz w:val="24"/>
          <w:szCs w:val="24"/>
        </w:rPr>
        <w:t>председатель Совета по тарифам (цен</w:t>
      </w:r>
      <w:r w:rsidR="00136C1A">
        <w:rPr>
          <w:rFonts w:ascii="Times New Roman" w:eastAsia="Times New Roman" w:hAnsi="Times New Roman" w:cs="Times New Roman"/>
          <w:sz w:val="24"/>
          <w:szCs w:val="24"/>
        </w:rPr>
        <w:t xml:space="preserve">ам) и инвестиционным программам </w:t>
      </w:r>
      <w:r w:rsidR="00136C1A" w:rsidRPr="00136C1A">
        <w:rPr>
          <w:rFonts w:ascii="Times New Roman" w:eastAsia="Times New Roman" w:hAnsi="Times New Roman" w:cs="Times New Roman"/>
          <w:sz w:val="24"/>
          <w:szCs w:val="24"/>
        </w:rPr>
        <w:t>субъектов естественных монополий при министерстве конкурентной политики Кал</w:t>
      </w:r>
      <w:r w:rsidR="00480FFE">
        <w:rPr>
          <w:rFonts w:ascii="Times New Roman" w:eastAsia="Times New Roman" w:hAnsi="Times New Roman" w:cs="Times New Roman"/>
          <w:sz w:val="24"/>
          <w:szCs w:val="24"/>
        </w:rPr>
        <w:t>ужской области (В.П. Богданов).</w:t>
      </w:r>
    </w:p>
    <w:p w:rsidR="00FC18BC" w:rsidRDefault="00FC18BC" w:rsidP="00136C1A">
      <w:pPr>
        <w:spacing w:after="0" w:line="240" w:lineRule="auto"/>
        <w:ind w:left="1843" w:hanging="1843"/>
        <w:jc w:val="both"/>
        <w:rPr>
          <w:rFonts w:ascii="Times New Roman" w:eastAsia="Times New Roman" w:hAnsi="Times New Roman" w:cs="Times New Roman"/>
          <w:sz w:val="24"/>
          <w:szCs w:val="24"/>
        </w:rPr>
      </w:pPr>
    </w:p>
    <w:p w:rsidR="001452EF" w:rsidRDefault="001452EF" w:rsidP="00D26879">
      <w:pPr>
        <w:spacing w:after="0" w:line="240" w:lineRule="auto"/>
        <w:ind w:left="1985" w:hanging="1985"/>
        <w:jc w:val="both"/>
        <w:rPr>
          <w:rFonts w:ascii="Times New Roman" w:eastAsia="Times New Roman" w:hAnsi="Times New Roman" w:cs="Times New Roman"/>
          <w:sz w:val="24"/>
          <w:szCs w:val="24"/>
        </w:rPr>
      </w:pPr>
    </w:p>
    <w:p w:rsidR="00700AA8" w:rsidRDefault="00107FE4" w:rsidP="00700AA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07FE4">
        <w:rPr>
          <w:rFonts w:ascii="Times New Roman" w:hAnsi="Times New Roman"/>
          <w:b/>
          <w:sz w:val="24"/>
          <w:szCs w:val="24"/>
        </w:rPr>
        <w:t xml:space="preserve">1. </w:t>
      </w:r>
      <w:r w:rsidR="00700AA8" w:rsidRPr="00700AA8">
        <w:rPr>
          <w:rFonts w:ascii="Times New Roman" w:hAnsi="Times New Roman"/>
          <w:b/>
          <w:sz w:val="24"/>
          <w:szCs w:val="24"/>
        </w:rPr>
        <w:t>Об установлении тарифов на тепловую энергию (мощность) для</w:t>
      </w:r>
      <w:r w:rsidR="00E2081F">
        <w:rPr>
          <w:rFonts w:ascii="Times New Roman" w:hAnsi="Times New Roman"/>
          <w:b/>
          <w:sz w:val="24"/>
          <w:szCs w:val="24"/>
        </w:rPr>
        <w:t xml:space="preserve"> </w:t>
      </w:r>
      <w:r w:rsidR="00700AA8" w:rsidRPr="00700AA8">
        <w:rPr>
          <w:rFonts w:ascii="Times New Roman" w:hAnsi="Times New Roman"/>
          <w:b/>
          <w:sz w:val="24"/>
          <w:szCs w:val="24"/>
        </w:rPr>
        <w:t xml:space="preserve">общества </w:t>
      </w:r>
      <w:r w:rsidR="00E2081F" w:rsidRPr="00700AA8">
        <w:rPr>
          <w:rFonts w:ascii="Times New Roman" w:hAnsi="Times New Roman"/>
          <w:b/>
          <w:sz w:val="24"/>
          <w:szCs w:val="24"/>
        </w:rPr>
        <w:t>с ограниченной</w:t>
      </w:r>
      <w:r w:rsidR="00700AA8" w:rsidRPr="00700AA8">
        <w:rPr>
          <w:rFonts w:ascii="Times New Roman" w:hAnsi="Times New Roman"/>
          <w:b/>
          <w:sz w:val="24"/>
          <w:szCs w:val="24"/>
        </w:rPr>
        <w:t xml:space="preserve"> ответственностью «Куйбышевские тепловые сети» на 2019-2023 годы по системе теплоснабжения котельной, расположенной на территории МО СП «Село Бутчино» ул. Школьная, д. 13</w:t>
      </w:r>
      <w:r w:rsidR="00700AA8">
        <w:rPr>
          <w:rFonts w:ascii="Times New Roman" w:hAnsi="Times New Roman"/>
          <w:b/>
          <w:sz w:val="24"/>
          <w:szCs w:val="24"/>
        </w:rPr>
        <w:t>.</w:t>
      </w:r>
    </w:p>
    <w:p w:rsidR="00AD4450" w:rsidRPr="00136C1A" w:rsidRDefault="00AD4450" w:rsidP="00700AA8">
      <w:pPr>
        <w:tabs>
          <w:tab w:val="left" w:pos="720"/>
          <w:tab w:val="left" w:pos="1418"/>
        </w:tabs>
        <w:spacing w:after="0" w:line="240" w:lineRule="auto"/>
        <w:jc w:val="both"/>
        <w:rPr>
          <w:rFonts w:ascii="Times New Roman" w:eastAsia="Times New Roman" w:hAnsi="Times New Roman" w:cs="Times New Roman"/>
          <w:b/>
          <w:sz w:val="24"/>
          <w:szCs w:val="24"/>
        </w:rPr>
      </w:pPr>
      <w:r w:rsidRPr="00136C1A">
        <w:rPr>
          <w:rFonts w:ascii="Times New Roman" w:eastAsia="Times New Roman" w:hAnsi="Times New Roman" w:cs="Times New Roman"/>
          <w:b/>
          <w:sz w:val="24"/>
          <w:szCs w:val="24"/>
        </w:rPr>
        <w:t>---------------------------------------</w:t>
      </w:r>
      <w:r w:rsidR="00E2081F">
        <w:rPr>
          <w:rFonts w:ascii="Times New Roman" w:eastAsia="Times New Roman" w:hAnsi="Times New Roman" w:cs="Times New Roman"/>
          <w:b/>
          <w:sz w:val="24"/>
          <w:szCs w:val="24"/>
        </w:rPr>
        <w:t>---</w:t>
      </w:r>
      <w:r w:rsidRPr="00136C1A">
        <w:rPr>
          <w:rFonts w:ascii="Times New Roman" w:eastAsia="Times New Roman" w:hAnsi="Times New Roman" w:cs="Times New Roman"/>
          <w:b/>
          <w:sz w:val="24"/>
          <w:szCs w:val="24"/>
        </w:rPr>
        <w:t>------------------------------------------------------------------------------</w:t>
      </w:r>
    </w:p>
    <w:p w:rsidR="00AD4450" w:rsidRDefault="00107FE4"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Гаврикова</w:t>
      </w:r>
      <w:r w:rsidR="00480FFE">
        <w:rPr>
          <w:rFonts w:ascii="Times New Roman" w:eastAsia="Times New Roman" w:hAnsi="Times New Roman" w:cs="Times New Roman"/>
          <w:b/>
          <w:sz w:val="24"/>
          <w:szCs w:val="24"/>
        </w:rPr>
        <w:t>.</w:t>
      </w:r>
    </w:p>
    <w:p w:rsidR="00E11BCF" w:rsidRDefault="00E11BCF"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p>
    <w:tbl>
      <w:tblPr>
        <w:tblStyle w:val="TableStyle0"/>
        <w:tblW w:w="9716" w:type="dxa"/>
        <w:tblInd w:w="0" w:type="dxa"/>
        <w:tblLayout w:type="fixed"/>
        <w:tblLook w:val="04A0" w:firstRow="1" w:lastRow="0" w:firstColumn="1" w:lastColumn="0" w:noHBand="0" w:noVBand="1"/>
      </w:tblPr>
      <w:tblGrid>
        <w:gridCol w:w="284"/>
        <w:gridCol w:w="577"/>
        <w:gridCol w:w="531"/>
        <w:gridCol w:w="26"/>
        <w:gridCol w:w="806"/>
        <w:gridCol w:w="186"/>
        <w:gridCol w:w="10"/>
        <w:gridCol w:w="62"/>
        <w:gridCol w:w="212"/>
        <w:gridCol w:w="283"/>
        <w:gridCol w:w="164"/>
        <w:gridCol w:w="120"/>
        <w:gridCol w:w="141"/>
        <w:gridCol w:w="567"/>
        <w:gridCol w:w="142"/>
        <w:gridCol w:w="425"/>
        <w:gridCol w:w="157"/>
        <w:gridCol w:w="269"/>
        <w:gridCol w:w="141"/>
        <w:gridCol w:w="142"/>
        <w:gridCol w:w="142"/>
        <w:gridCol w:w="20"/>
        <w:gridCol w:w="122"/>
        <w:gridCol w:w="425"/>
        <w:gridCol w:w="142"/>
        <w:gridCol w:w="57"/>
        <w:gridCol w:w="84"/>
        <w:gridCol w:w="20"/>
        <w:gridCol w:w="406"/>
        <w:gridCol w:w="283"/>
        <w:gridCol w:w="142"/>
        <w:gridCol w:w="20"/>
        <w:gridCol w:w="37"/>
        <w:gridCol w:w="226"/>
        <w:gridCol w:w="567"/>
        <w:gridCol w:w="20"/>
        <w:gridCol w:w="37"/>
        <w:gridCol w:w="85"/>
        <w:gridCol w:w="341"/>
        <w:gridCol w:w="368"/>
        <w:gridCol w:w="20"/>
        <w:gridCol w:w="37"/>
        <w:gridCol w:w="807"/>
        <w:gridCol w:w="37"/>
        <w:gridCol w:w="26"/>
      </w:tblGrid>
      <w:tr w:rsidR="00E11BCF" w:rsidTr="00E11BCF">
        <w:trPr>
          <w:gridAfter w:val="1"/>
          <w:wAfter w:w="26" w:type="dxa"/>
          <w:trHeight w:val="345"/>
        </w:trPr>
        <w:tc>
          <w:tcPr>
            <w:tcW w:w="861" w:type="dxa"/>
            <w:gridSpan w:val="2"/>
            <w:shd w:val="clear" w:color="FFFFFF" w:fill="auto"/>
            <w:vAlign w:val="bottom"/>
          </w:tcPr>
          <w:p w:rsidR="00E11BCF" w:rsidRDefault="00E11BCF" w:rsidP="00232AA0"/>
        </w:tc>
        <w:tc>
          <w:tcPr>
            <w:tcW w:w="531" w:type="dxa"/>
            <w:shd w:val="clear" w:color="FFFFFF" w:fill="auto"/>
            <w:vAlign w:val="bottom"/>
          </w:tcPr>
          <w:p w:rsidR="00E11BCF" w:rsidRDefault="00E11BCF" w:rsidP="00232AA0"/>
        </w:tc>
        <w:tc>
          <w:tcPr>
            <w:tcW w:w="832" w:type="dxa"/>
            <w:gridSpan w:val="2"/>
            <w:shd w:val="clear" w:color="FFFFFF" w:fill="auto"/>
            <w:vAlign w:val="bottom"/>
          </w:tcPr>
          <w:p w:rsidR="00E11BCF" w:rsidRDefault="00E11BCF" w:rsidP="00232AA0"/>
        </w:tc>
        <w:tc>
          <w:tcPr>
            <w:tcW w:w="196" w:type="dxa"/>
            <w:gridSpan w:val="2"/>
            <w:shd w:val="clear" w:color="FFFFFF" w:fill="auto"/>
            <w:vAlign w:val="bottom"/>
          </w:tcPr>
          <w:p w:rsidR="00E11BCF" w:rsidRDefault="00E11BCF" w:rsidP="00232AA0"/>
        </w:tc>
        <w:tc>
          <w:tcPr>
            <w:tcW w:w="62" w:type="dxa"/>
            <w:shd w:val="clear" w:color="FFFFFF" w:fill="auto"/>
            <w:vAlign w:val="bottom"/>
          </w:tcPr>
          <w:p w:rsidR="00E11BCF" w:rsidRDefault="00E11BCF" w:rsidP="00232AA0"/>
        </w:tc>
        <w:tc>
          <w:tcPr>
            <w:tcW w:w="7208" w:type="dxa"/>
            <w:gridSpan w:val="36"/>
            <w:shd w:val="clear" w:color="FFFFFF" w:fill="auto"/>
            <w:vAlign w:val="bottom"/>
          </w:tcPr>
          <w:p w:rsidR="00E11BCF" w:rsidRPr="00E11BCF" w:rsidRDefault="00E11BCF" w:rsidP="00232AA0">
            <w:pPr>
              <w:jc w:val="right"/>
              <w:rPr>
                <w:sz w:val="24"/>
                <w:szCs w:val="24"/>
              </w:rPr>
            </w:pPr>
            <w:r w:rsidRPr="00E11BCF">
              <w:rPr>
                <w:rFonts w:ascii="Times New Roman" w:hAnsi="Times New Roman"/>
                <w:sz w:val="24"/>
                <w:szCs w:val="24"/>
              </w:rPr>
              <w:t>Вид топлива: Газ</w:t>
            </w:r>
          </w:p>
        </w:tc>
      </w:tr>
      <w:tr w:rsidR="00E11BCF" w:rsidTr="00776CD4">
        <w:trPr>
          <w:gridAfter w:val="1"/>
          <w:wAfter w:w="26" w:type="dxa"/>
          <w:trHeight w:val="57"/>
        </w:trPr>
        <w:tc>
          <w:tcPr>
            <w:tcW w:w="9690" w:type="dxa"/>
            <w:gridSpan w:val="44"/>
            <w:shd w:val="clear" w:color="FFFFFF" w:fill="auto"/>
            <w:vAlign w:val="bottom"/>
          </w:tcPr>
          <w:p w:rsidR="00E11BCF" w:rsidRPr="00E11BCF" w:rsidRDefault="00E11BCF" w:rsidP="00776CD4">
            <w:pPr>
              <w:jc w:val="both"/>
              <w:rPr>
                <w:sz w:val="24"/>
                <w:szCs w:val="24"/>
              </w:rPr>
            </w:pPr>
            <w:r w:rsidRPr="00E11BCF">
              <w:rPr>
                <w:rFonts w:ascii="Times New Roman" w:hAnsi="Times New Roman"/>
                <w:sz w:val="24"/>
                <w:szCs w:val="24"/>
              </w:rPr>
              <w:tab/>
              <w:t xml:space="preserve">Основные сведения о теплоснабжающей </w:t>
            </w:r>
            <w:r w:rsidR="00E2081F" w:rsidRPr="00E11BCF">
              <w:rPr>
                <w:rFonts w:ascii="Times New Roman" w:hAnsi="Times New Roman"/>
                <w:sz w:val="24"/>
                <w:szCs w:val="24"/>
              </w:rPr>
              <w:t>организации ООО</w:t>
            </w:r>
            <w:r w:rsidRPr="00E11BCF">
              <w:rPr>
                <w:rFonts w:ascii="Times New Roman" w:hAnsi="Times New Roman"/>
                <w:sz w:val="24"/>
                <w:szCs w:val="24"/>
              </w:rPr>
              <w:t xml:space="preserve"> «Куйбышевские тепловые </w:t>
            </w:r>
            <w:r w:rsidR="00E2081F" w:rsidRPr="00E11BCF">
              <w:rPr>
                <w:rFonts w:ascii="Times New Roman" w:hAnsi="Times New Roman"/>
                <w:sz w:val="24"/>
                <w:szCs w:val="24"/>
              </w:rPr>
              <w:t>сети» (</w:t>
            </w:r>
            <w:r w:rsidRPr="00E11BCF">
              <w:rPr>
                <w:rFonts w:ascii="Times New Roman" w:hAnsi="Times New Roman"/>
                <w:sz w:val="24"/>
                <w:szCs w:val="24"/>
              </w:rPr>
              <w:t>далее - ТСО):</w:t>
            </w:r>
          </w:p>
        </w:tc>
      </w:tr>
      <w:tr w:rsidR="00E11BCF"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Полное наименование</w:t>
            </w:r>
            <w:r>
              <w:rPr>
                <w:rFonts w:ascii="Times New Roman" w:hAnsi="Times New Roman"/>
                <w:sz w:val="20"/>
                <w:szCs w:val="20"/>
              </w:rPr>
              <w:t xml:space="preserve"> </w:t>
            </w:r>
            <w:r w:rsidRPr="00E11BCF">
              <w:rPr>
                <w:rFonts w:ascii="Times New Roman" w:hAnsi="Times New Roman"/>
                <w:sz w:val="20"/>
                <w:szCs w:val="20"/>
              </w:rPr>
              <w:t>регулируемой организации</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Общество с ограниченной ответственностью «Куйбышевские тепловые сети»</w:t>
            </w:r>
          </w:p>
        </w:tc>
      </w:tr>
      <w:tr w:rsidR="00E11BCF"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Основной государственный</w:t>
            </w:r>
            <w:r>
              <w:rPr>
                <w:rFonts w:ascii="Times New Roman" w:hAnsi="Times New Roman"/>
                <w:sz w:val="20"/>
                <w:szCs w:val="20"/>
              </w:rPr>
              <w:t xml:space="preserve"> </w:t>
            </w:r>
            <w:r w:rsidRPr="00E11BCF">
              <w:rPr>
                <w:rFonts w:ascii="Times New Roman" w:hAnsi="Times New Roman"/>
                <w:sz w:val="20"/>
                <w:szCs w:val="20"/>
              </w:rPr>
              <w:t>регистрационный номер</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1084023000203</w:t>
            </w:r>
          </w:p>
        </w:tc>
      </w:tr>
      <w:tr w:rsidR="00E11BCF"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ИНН</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4010002300</w:t>
            </w:r>
          </w:p>
        </w:tc>
      </w:tr>
      <w:tr w:rsidR="00E11BCF"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КПП</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401001001</w:t>
            </w:r>
          </w:p>
        </w:tc>
      </w:tr>
      <w:tr w:rsidR="00E11BCF"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Применяемая система налогообложения</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Упрощенная система налогообложения</w:t>
            </w:r>
          </w:p>
        </w:tc>
      </w:tr>
      <w:tr w:rsidR="00E11BCF"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Вид регулируемой деятельности</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производство и передача тепловой энергии</w:t>
            </w:r>
          </w:p>
        </w:tc>
      </w:tr>
      <w:tr w:rsidR="00E11BCF"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Юридический адрес организации</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 xml:space="preserve">249500, обл. Калужская, р-он Куйбышевский, </w:t>
            </w:r>
            <w:proofErr w:type="spellStart"/>
            <w:r w:rsidRPr="00E11BCF">
              <w:rPr>
                <w:rFonts w:ascii="Times New Roman" w:hAnsi="Times New Roman"/>
                <w:sz w:val="20"/>
                <w:szCs w:val="20"/>
              </w:rPr>
              <w:t>п.Бетлица</w:t>
            </w:r>
            <w:proofErr w:type="spellEnd"/>
            <w:r w:rsidRPr="00E11BCF">
              <w:rPr>
                <w:rFonts w:ascii="Times New Roman" w:hAnsi="Times New Roman"/>
                <w:sz w:val="20"/>
                <w:szCs w:val="20"/>
              </w:rPr>
              <w:t>, ул. Калинина, 31А</w:t>
            </w:r>
          </w:p>
        </w:tc>
      </w:tr>
      <w:tr w:rsidR="00E11BCF" w:rsidRPr="0004010C" w:rsidTr="009A74AC">
        <w:trPr>
          <w:gridAfter w:val="1"/>
          <w:wAfter w:w="26" w:type="dxa"/>
          <w:trHeight w:val="57"/>
        </w:trPr>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Почтовый адрес организации</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rPr>
                <w:sz w:val="20"/>
                <w:szCs w:val="20"/>
              </w:rPr>
            </w:pPr>
            <w:r w:rsidRPr="00E11BCF">
              <w:rPr>
                <w:rFonts w:ascii="Times New Roman" w:hAnsi="Times New Roman"/>
                <w:sz w:val="20"/>
                <w:szCs w:val="20"/>
              </w:rPr>
              <w:t>249442, обл. Калужская, р-он Кировский, г. Киров, ул. К Маркса, д.3</w:t>
            </w:r>
          </w:p>
        </w:tc>
      </w:tr>
      <w:tr w:rsidR="00E11BCF" w:rsidTr="00776CD4">
        <w:trPr>
          <w:gridAfter w:val="1"/>
          <w:wAfter w:w="26" w:type="dxa"/>
          <w:trHeight w:val="57"/>
        </w:trPr>
        <w:tc>
          <w:tcPr>
            <w:tcW w:w="9690" w:type="dxa"/>
            <w:gridSpan w:val="44"/>
            <w:shd w:val="clear" w:color="FFFFFF" w:fill="auto"/>
            <w:vAlign w:val="bottom"/>
          </w:tcPr>
          <w:p w:rsidR="009A74AC" w:rsidRDefault="00E11BCF" w:rsidP="00776CD4">
            <w:pPr>
              <w:jc w:val="both"/>
              <w:rPr>
                <w:rFonts w:ascii="Times New Roman" w:hAnsi="Times New Roman"/>
                <w:sz w:val="26"/>
                <w:szCs w:val="26"/>
              </w:rPr>
            </w:pPr>
            <w:r>
              <w:rPr>
                <w:rFonts w:ascii="Times New Roman" w:hAnsi="Times New Roman"/>
                <w:sz w:val="26"/>
                <w:szCs w:val="26"/>
              </w:rPr>
              <w:tab/>
            </w:r>
          </w:p>
          <w:p w:rsidR="00E11BCF" w:rsidRDefault="00E11BCF" w:rsidP="00776CD4">
            <w:pPr>
              <w:jc w:val="both"/>
            </w:pPr>
            <w:r w:rsidRPr="00E11BCF">
              <w:rPr>
                <w:rFonts w:ascii="Times New Roman" w:hAnsi="Times New Roman"/>
                <w:sz w:val="24"/>
                <w:szCs w:val="24"/>
              </w:rPr>
              <w:lastRenderedPageBreak/>
              <w:t xml:space="preserve">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w:t>
            </w:r>
            <w:r w:rsidR="009A74AC" w:rsidRPr="00E11BCF">
              <w:rPr>
                <w:rFonts w:ascii="Times New Roman" w:hAnsi="Times New Roman"/>
                <w:sz w:val="24"/>
                <w:szCs w:val="24"/>
              </w:rPr>
              <w:t>энергии, методом</w:t>
            </w:r>
            <w:r w:rsidRPr="00E11BCF">
              <w:rPr>
                <w:rFonts w:ascii="Times New Roman" w:hAnsi="Times New Roman"/>
                <w:sz w:val="24"/>
                <w:szCs w:val="24"/>
              </w:rPr>
              <w:t xml:space="preserve"> долгосрочной индексации тарифов на 2019-2023 годы</w:t>
            </w:r>
            <w:r>
              <w:rPr>
                <w:rFonts w:ascii="Times New Roman" w:hAnsi="Times New Roman"/>
                <w:sz w:val="24"/>
                <w:szCs w:val="24"/>
              </w:rPr>
              <w:t>:</w:t>
            </w:r>
          </w:p>
        </w:tc>
      </w:tr>
      <w:tr w:rsidR="00E11BCF" w:rsidTr="00776CD4">
        <w:trPr>
          <w:trHeight w:val="57"/>
        </w:trPr>
        <w:tc>
          <w:tcPr>
            <w:tcW w:w="1418" w:type="dxa"/>
            <w:gridSpan w:val="4"/>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lastRenderedPageBreak/>
              <w:t>Период регулирования</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Ед. изм.</w:t>
            </w:r>
          </w:p>
        </w:tc>
        <w:tc>
          <w:tcPr>
            <w:tcW w:w="851" w:type="dxa"/>
            <w:gridSpan w:val="6"/>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Вода</w:t>
            </w:r>
          </w:p>
        </w:tc>
        <w:tc>
          <w:tcPr>
            <w:tcW w:w="368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Отборный пар давлением</w:t>
            </w:r>
          </w:p>
        </w:tc>
        <w:tc>
          <w:tcPr>
            <w:tcW w:w="1134" w:type="dxa"/>
            <w:gridSpan w:val="8"/>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Острый и редуцированный пар</w:t>
            </w:r>
          </w:p>
        </w:tc>
        <w:tc>
          <w:tcPr>
            <w:tcW w:w="1610" w:type="dxa"/>
            <w:gridSpan w:val="6"/>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E11BCF" w:rsidRDefault="00E11BCF" w:rsidP="00232AA0">
            <w:pPr>
              <w:jc w:val="center"/>
            </w:pPr>
          </w:p>
        </w:tc>
      </w:tr>
      <w:tr w:rsidR="00E11BCF" w:rsidTr="00776CD4">
        <w:trPr>
          <w:trHeight w:val="57"/>
        </w:trPr>
        <w:tc>
          <w:tcPr>
            <w:tcW w:w="1418" w:type="dxa"/>
            <w:gridSpan w:val="4"/>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c>
          <w:tcPr>
            <w:tcW w:w="851" w:type="dxa"/>
            <w:gridSpan w:val="6"/>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от 1,2 до 2,5 кг/см²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от 2,5 до 7,0 кг/см²</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от 7,0 до 13,0 кг/см²</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свыше 13,0 кг/см²</w:t>
            </w:r>
          </w:p>
        </w:tc>
        <w:tc>
          <w:tcPr>
            <w:tcW w:w="1134" w:type="dxa"/>
            <w:gridSpan w:val="8"/>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c>
          <w:tcPr>
            <w:tcW w:w="1610" w:type="dxa"/>
            <w:gridSpan w:val="6"/>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c>
          <w:tcPr>
            <w:tcW w:w="26" w:type="dxa"/>
            <w:shd w:val="clear" w:color="FFFFFF" w:fill="auto"/>
            <w:vAlign w:val="center"/>
          </w:tcPr>
          <w:p w:rsidR="00E11BCF" w:rsidRDefault="00E11BCF" w:rsidP="00232AA0">
            <w:pPr>
              <w:jc w:val="center"/>
            </w:pPr>
          </w:p>
        </w:tc>
      </w:tr>
      <w:tr w:rsidR="00E11BCF" w:rsidTr="00776CD4">
        <w:trPr>
          <w:trHeight w:val="57"/>
        </w:trPr>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руб./Гкал</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3473,83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6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1 088,6</w:t>
            </w:r>
          </w:p>
        </w:tc>
        <w:tc>
          <w:tcPr>
            <w:tcW w:w="26" w:type="dxa"/>
            <w:shd w:val="clear" w:color="FFFFFF" w:fill="auto"/>
            <w:vAlign w:val="bottom"/>
          </w:tcPr>
          <w:p w:rsidR="00E11BCF" w:rsidRDefault="00E11BCF" w:rsidP="00232AA0"/>
        </w:tc>
      </w:tr>
      <w:tr w:rsidR="00E11BCF" w:rsidTr="00776CD4">
        <w:trPr>
          <w:trHeight w:val="57"/>
        </w:trPr>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руб./Гкал</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3569,94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6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1 118,75</w:t>
            </w:r>
          </w:p>
        </w:tc>
        <w:tc>
          <w:tcPr>
            <w:tcW w:w="26" w:type="dxa"/>
            <w:shd w:val="clear" w:color="FFFFFF" w:fill="auto"/>
            <w:vAlign w:val="bottom"/>
          </w:tcPr>
          <w:p w:rsidR="00E11BCF" w:rsidRDefault="00E11BCF" w:rsidP="00232AA0"/>
        </w:tc>
      </w:tr>
      <w:tr w:rsidR="00E11BCF" w:rsidTr="00776CD4">
        <w:trPr>
          <w:trHeight w:val="57"/>
        </w:trPr>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руб./Гкал</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3668,41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6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1 149,61</w:t>
            </w:r>
          </w:p>
        </w:tc>
        <w:tc>
          <w:tcPr>
            <w:tcW w:w="26" w:type="dxa"/>
            <w:shd w:val="clear" w:color="FFFFFF" w:fill="auto"/>
            <w:vAlign w:val="bottom"/>
          </w:tcPr>
          <w:p w:rsidR="00E11BCF" w:rsidRDefault="00E11BCF" w:rsidP="00232AA0"/>
        </w:tc>
      </w:tr>
      <w:tr w:rsidR="00E11BCF" w:rsidTr="00776CD4">
        <w:trPr>
          <w:trHeight w:val="57"/>
        </w:trPr>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руб./Гкал</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3769,77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6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1 181,37</w:t>
            </w:r>
          </w:p>
        </w:tc>
        <w:tc>
          <w:tcPr>
            <w:tcW w:w="26" w:type="dxa"/>
            <w:shd w:val="clear" w:color="FFFFFF" w:fill="auto"/>
            <w:vAlign w:val="bottom"/>
          </w:tcPr>
          <w:p w:rsidR="00E11BCF" w:rsidRDefault="00E11BCF" w:rsidP="00232AA0"/>
        </w:tc>
      </w:tr>
      <w:tr w:rsidR="00E11BCF" w:rsidTr="00776CD4">
        <w:trPr>
          <w:trHeight w:val="57"/>
        </w:trPr>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руб./Гкал</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3874,61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16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1 214,22</w:t>
            </w:r>
          </w:p>
        </w:tc>
        <w:tc>
          <w:tcPr>
            <w:tcW w:w="26" w:type="dxa"/>
            <w:shd w:val="clear" w:color="FFFFFF" w:fill="auto"/>
            <w:vAlign w:val="bottom"/>
          </w:tcPr>
          <w:p w:rsidR="00E11BCF" w:rsidRDefault="00E11BCF" w:rsidP="00232AA0"/>
        </w:tc>
      </w:tr>
      <w:tr w:rsidR="00E11BCF" w:rsidTr="00776CD4">
        <w:trPr>
          <w:gridAfter w:val="1"/>
          <w:wAfter w:w="26" w:type="dxa"/>
          <w:trHeight w:val="57"/>
        </w:trPr>
        <w:tc>
          <w:tcPr>
            <w:tcW w:w="9690" w:type="dxa"/>
            <w:gridSpan w:val="44"/>
            <w:shd w:val="clear" w:color="FFFFFF" w:fill="auto"/>
          </w:tcPr>
          <w:p w:rsidR="00E11BCF" w:rsidRDefault="00E11BCF" w:rsidP="00232AA0">
            <w:pPr>
              <w:jc w:val="both"/>
              <w:rPr>
                <w:rFonts w:ascii="Times New Roman" w:hAnsi="Times New Roman"/>
                <w:sz w:val="24"/>
                <w:szCs w:val="24"/>
              </w:rPr>
            </w:pPr>
          </w:p>
          <w:p w:rsidR="00E11BCF" w:rsidRPr="00E11BCF" w:rsidRDefault="00E11BCF" w:rsidP="00232AA0">
            <w:pPr>
              <w:jc w:val="both"/>
              <w:rPr>
                <w:sz w:val="24"/>
                <w:szCs w:val="24"/>
              </w:rPr>
            </w:pPr>
            <w:r w:rsidRPr="00E11BCF">
              <w:rPr>
                <w:rFonts w:ascii="Times New Roman" w:hAnsi="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E11BCF" w:rsidTr="00776CD4">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Расчет тарифов произведен экспертами министерства методом долгосрочной индексации тарифов на 2019-2023 годы.</w:t>
            </w:r>
          </w:p>
        </w:tc>
      </w:tr>
      <w:tr w:rsidR="00E11BCF" w:rsidRPr="00312B81" w:rsidTr="00776CD4">
        <w:trPr>
          <w:gridAfter w:val="1"/>
          <w:wAfter w:w="26" w:type="dxa"/>
          <w:trHeight w:val="57"/>
        </w:trPr>
        <w:tc>
          <w:tcPr>
            <w:tcW w:w="9690" w:type="dxa"/>
            <w:gridSpan w:val="44"/>
            <w:shd w:val="clear" w:color="FFFFFF" w:fill="auto"/>
          </w:tcPr>
          <w:p w:rsidR="00E11BCF" w:rsidRPr="00E11BCF" w:rsidRDefault="00E11BCF" w:rsidP="00232AA0">
            <w:pPr>
              <w:jc w:val="both"/>
              <w:rPr>
                <w:rFonts w:ascii="Times New Roman" w:hAnsi="Times New Roman"/>
                <w:sz w:val="24"/>
                <w:szCs w:val="24"/>
              </w:rPr>
            </w:pPr>
            <w:r w:rsidRPr="00E11BCF">
              <w:rPr>
                <w:rFonts w:ascii="Times New Roman" w:hAnsi="Times New Roman"/>
                <w:sz w:val="24"/>
                <w:szCs w:val="24"/>
              </w:rPr>
              <w:tab/>
              <w:t>При расчете тарифов применяется метод регулирования, предусмотренный конкурсной документацией, на основании которой заключен договор аренды объектов теплоснабжения (котельная с. Бутчино, сети теплоснабжения), находящихся в муниципальной собственности.</w:t>
            </w:r>
          </w:p>
        </w:tc>
      </w:tr>
      <w:tr w:rsidR="00E11BCF" w:rsidTr="00776CD4">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E11BCF" w:rsidTr="00776CD4">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Основные средства, относящиеся к регулируемому виду деятельности ТСО (производство и передача), находятся у организации в аренде. Представлен договор аренды  от 28.11.2018. Договор аренды объектов теплоснабжения, находящихся в муниципальной собственности, предназначенных для оказания услуг теплоснабжения потребителям в соответствии с протоколом № 2 рассмотрения заявок на участие в конкурсе от 13.11.2018.</w:t>
            </w:r>
          </w:p>
        </w:tc>
      </w:tr>
      <w:tr w:rsidR="00E11BCF" w:rsidTr="00776CD4">
        <w:trPr>
          <w:gridAfter w:val="1"/>
          <w:wAfter w:w="26" w:type="dxa"/>
          <w:trHeight w:val="57"/>
        </w:trPr>
        <w:tc>
          <w:tcPr>
            <w:tcW w:w="9690" w:type="dxa"/>
            <w:gridSpan w:val="44"/>
            <w:shd w:val="clear" w:color="FFFFFF" w:fill="FFFFFF"/>
          </w:tcPr>
          <w:p w:rsidR="00E11BCF" w:rsidRPr="00E11BCF" w:rsidRDefault="00E11BCF" w:rsidP="00232AA0">
            <w:pPr>
              <w:jc w:val="both"/>
              <w:rPr>
                <w:sz w:val="24"/>
                <w:szCs w:val="24"/>
              </w:rPr>
            </w:pPr>
            <w:r w:rsidRPr="00E11BCF">
              <w:rPr>
                <w:rFonts w:ascii="Times New Roman" w:hAnsi="Times New Roman"/>
                <w:sz w:val="24"/>
                <w:szCs w:val="24"/>
              </w:rPr>
              <w:tab/>
              <w:t>Расчёт тарифов произведён на период 2019 – 2023 годы.</w:t>
            </w:r>
            <w:r w:rsidRPr="00E11BCF">
              <w:rPr>
                <w:rFonts w:ascii="Times New Roman" w:hAnsi="Times New Roman"/>
                <w:sz w:val="24"/>
                <w:szCs w:val="24"/>
              </w:rPr>
              <w:br/>
              <w:t xml:space="preserve">Согласно пункту 15 Основ ценообразования тарифы на тепловую энергию устанавливаются с календарной разбивкой по полугодиям, исходя из </w:t>
            </w:r>
            <w:proofErr w:type="spellStart"/>
            <w:r w:rsidRPr="00E11BCF">
              <w:rPr>
                <w:rFonts w:ascii="Times New Roman" w:hAnsi="Times New Roman"/>
                <w:sz w:val="24"/>
                <w:szCs w:val="24"/>
              </w:rPr>
              <w:t>непревышения</w:t>
            </w:r>
            <w:proofErr w:type="spellEnd"/>
            <w:r w:rsidRPr="00E11BCF">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E11BCF" w:rsidTr="00776CD4">
        <w:trPr>
          <w:gridAfter w:val="1"/>
          <w:wAfter w:w="26" w:type="dxa"/>
          <w:trHeight w:val="57"/>
        </w:trPr>
        <w:tc>
          <w:tcPr>
            <w:tcW w:w="9690" w:type="dxa"/>
            <w:gridSpan w:val="44"/>
            <w:shd w:val="clear" w:color="FFFFFF" w:fill="FFFFFF"/>
          </w:tcPr>
          <w:p w:rsidR="00E11BCF" w:rsidRPr="00E11BCF" w:rsidRDefault="00E11BCF" w:rsidP="00232AA0">
            <w:pPr>
              <w:jc w:val="both"/>
              <w:rPr>
                <w:sz w:val="24"/>
                <w:szCs w:val="24"/>
              </w:rPr>
            </w:pPr>
            <w:r w:rsidRPr="00E11BCF">
              <w:rPr>
                <w:rFonts w:ascii="Times New Roman" w:hAnsi="Times New Roman"/>
                <w:sz w:val="24"/>
                <w:szCs w:val="24"/>
              </w:rPr>
              <w:tab/>
              <w:t>Следовательно,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E11BCF" w:rsidTr="00776CD4">
        <w:trPr>
          <w:gridAfter w:val="1"/>
          <w:wAfter w:w="26" w:type="dxa"/>
          <w:trHeight w:val="57"/>
        </w:trPr>
        <w:tc>
          <w:tcPr>
            <w:tcW w:w="9690" w:type="dxa"/>
            <w:gridSpan w:val="44"/>
            <w:shd w:val="clear" w:color="FFFFFF" w:fill="FFFFFF"/>
          </w:tcPr>
          <w:p w:rsidR="00E11BCF" w:rsidRPr="00E11BCF" w:rsidRDefault="00E11BCF" w:rsidP="00232AA0">
            <w:pPr>
              <w:jc w:val="both"/>
              <w:rPr>
                <w:rFonts w:ascii="Times New Roman" w:hAnsi="Times New Roman"/>
                <w:sz w:val="24"/>
                <w:szCs w:val="24"/>
              </w:rPr>
            </w:pPr>
            <w:r w:rsidRPr="00E11BCF">
              <w:rPr>
                <w:rFonts w:ascii="Times New Roman" w:hAnsi="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 Тарифы на периоды:</w:t>
            </w:r>
          </w:p>
          <w:p w:rsidR="00E11BCF" w:rsidRPr="00E11BCF" w:rsidRDefault="00E11BCF" w:rsidP="00232AA0">
            <w:pPr>
              <w:jc w:val="both"/>
              <w:rPr>
                <w:rFonts w:ascii="Times New Roman" w:hAnsi="Times New Roman"/>
                <w:sz w:val="24"/>
                <w:szCs w:val="24"/>
              </w:rPr>
            </w:pPr>
            <w:r w:rsidRPr="00E11BCF">
              <w:rPr>
                <w:rFonts w:ascii="Times New Roman" w:hAnsi="Times New Roman"/>
                <w:sz w:val="24"/>
                <w:szCs w:val="24"/>
              </w:rPr>
              <w:t>- с 01.07. по 31.12.2020,</w:t>
            </w:r>
          </w:p>
          <w:p w:rsidR="00E11BCF" w:rsidRPr="00E11BCF" w:rsidRDefault="00E11BCF" w:rsidP="00232AA0">
            <w:pPr>
              <w:jc w:val="both"/>
              <w:rPr>
                <w:rFonts w:ascii="Times New Roman" w:hAnsi="Times New Roman"/>
                <w:sz w:val="24"/>
                <w:szCs w:val="24"/>
              </w:rPr>
            </w:pPr>
            <w:r w:rsidRPr="00E11BCF">
              <w:rPr>
                <w:rFonts w:ascii="Times New Roman" w:hAnsi="Times New Roman"/>
                <w:sz w:val="24"/>
                <w:szCs w:val="24"/>
              </w:rPr>
              <w:t>- с 01.07. по 31.12.2021,</w:t>
            </w:r>
          </w:p>
          <w:p w:rsidR="00E11BCF" w:rsidRPr="00E11BCF" w:rsidRDefault="00E11BCF" w:rsidP="00232AA0">
            <w:pPr>
              <w:jc w:val="both"/>
              <w:rPr>
                <w:rFonts w:ascii="Times New Roman" w:hAnsi="Times New Roman"/>
                <w:sz w:val="24"/>
                <w:szCs w:val="24"/>
              </w:rPr>
            </w:pPr>
            <w:r w:rsidRPr="00E11BCF">
              <w:rPr>
                <w:rFonts w:ascii="Times New Roman" w:hAnsi="Times New Roman"/>
                <w:sz w:val="24"/>
                <w:szCs w:val="24"/>
              </w:rPr>
              <w:t>- с 01.07. по 31.12.2022,</w:t>
            </w:r>
          </w:p>
          <w:p w:rsidR="00E11BCF" w:rsidRPr="00E11BCF" w:rsidRDefault="00E11BCF" w:rsidP="00232AA0">
            <w:pPr>
              <w:jc w:val="both"/>
              <w:rPr>
                <w:sz w:val="24"/>
                <w:szCs w:val="24"/>
              </w:rPr>
            </w:pPr>
            <w:r w:rsidRPr="00E11BCF">
              <w:rPr>
                <w:rFonts w:ascii="Times New Roman" w:hAnsi="Times New Roman"/>
                <w:sz w:val="24"/>
                <w:szCs w:val="24"/>
              </w:rPr>
              <w:t>- с 01.07. по 31.12.2023 определены методом индексации.</w:t>
            </w:r>
          </w:p>
        </w:tc>
      </w:tr>
      <w:tr w:rsidR="00E11BCF" w:rsidTr="00776CD4">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 xml:space="preserve">Расчет тарифов выполнен исходя из годовых объемов произведенной тепловой </w:t>
            </w:r>
            <w:r w:rsidRPr="00E11BCF">
              <w:rPr>
                <w:rFonts w:ascii="Times New Roman" w:hAnsi="Times New Roman"/>
                <w:sz w:val="24"/>
                <w:szCs w:val="24"/>
              </w:rPr>
              <w:lastRenderedPageBreak/>
              <w:t>энергии и годовых расходов по статьям затрат.</w:t>
            </w:r>
          </w:p>
        </w:tc>
      </w:tr>
      <w:tr w:rsidR="00E11BCF" w:rsidRPr="00DB51C2" w:rsidTr="00776CD4">
        <w:trPr>
          <w:gridAfter w:val="1"/>
          <w:wAfter w:w="26" w:type="dxa"/>
          <w:trHeight w:val="57"/>
        </w:trPr>
        <w:tc>
          <w:tcPr>
            <w:tcW w:w="9690" w:type="dxa"/>
            <w:gridSpan w:val="44"/>
            <w:shd w:val="clear" w:color="FFFFFF" w:fill="auto"/>
          </w:tcPr>
          <w:p w:rsidR="00E11BCF" w:rsidRPr="00E11BCF" w:rsidRDefault="00E11BCF" w:rsidP="00232AA0">
            <w:pPr>
              <w:tabs>
                <w:tab w:val="left" w:pos="714"/>
              </w:tabs>
              <w:jc w:val="both"/>
              <w:rPr>
                <w:rFonts w:ascii="Times New Roman" w:hAnsi="Times New Roman"/>
                <w:sz w:val="24"/>
                <w:szCs w:val="24"/>
              </w:rPr>
            </w:pPr>
            <w:r w:rsidRPr="00E11BCF">
              <w:rPr>
                <w:rFonts w:ascii="Times New Roman" w:hAnsi="Times New Roman"/>
                <w:color w:val="FF0000"/>
                <w:sz w:val="24"/>
                <w:szCs w:val="24"/>
              </w:rPr>
              <w:lastRenderedPageBreak/>
              <w:tab/>
            </w:r>
            <w:r w:rsidRPr="00E11BCF">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Нормативы, предусмотренные частью 3 статьи 9 Федерального закона «О теплоснабжении» от 27.07.2010 № 190-ФЗ, учт</w:t>
            </w:r>
            <w:r>
              <w:rPr>
                <w:rFonts w:ascii="Times New Roman" w:hAnsi="Times New Roman"/>
                <w:sz w:val="24"/>
                <w:szCs w:val="24"/>
              </w:rPr>
              <w:t>енные при установлении тарифов:</w:t>
            </w:r>
          </w:p>
        </w:tc>
      </w:tr>
      <w:tr w:rsidR="00E11BCF" w:rsidTr="009A74AC">
        <w:trPr>
          <w:gridAfter w:val="1"/>
          <w:wAfter w:w="26" w:type="dxa"/>
          <w:trHeight w:val="57"/>
        </w:trPr>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Учтено в тарифе</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Реквизиты приказа  министерства строительства и жилищно-коммунального хозяйства Калужской области</w:t>
            </w:r>
          </w:p>
        </w:tc>
      </w:tr>
      <w:tr w:rsidR="00E11BCF" w:rsidTr="009A74AC">
        <w:trPr>
          <w:gridAfter w:val="1"/>
          <w:wAfter w:w="26" w:type="dxa"/>
          <w:trHeight w:val="57"/>
        </w:trPr>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 xml:space="preserve">норматив удельного расхода топлива (газ), кг </w:t>
            </w:r>
            <w:proofErr w:type="spellStart"/>
            <w:r w:rsidRPr="00E11BCF">
              <w:rPr>
                <w:rFonts w:ascii="Times New Roman" w:hAnsi="Times New Roman" w:cs="Times New Roman"/>
                <w:sz w:val="20"/>
                <w:szCs w:val="20"/>
              </w:rPr>
              <w:t>ут</w:t>
            </w:r>
            <w:proofErr w:type="spellEnd"/>
            <w:r w:rsidRPr="00E11BCF">
              <w:rPr>
                <w:rFonts w:ascii="Times New Roman" w:hAnsi="Times New Roman" w:cs="Times New Roman"/>
                <w:sz w:val="20"/>
                <w:szCs w:val="20"/>
              </w:rPr>
              <w:t>/Гкал</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161,15</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от 15.10.2014 № 404</w:t>
            </w:r>
          </w:p>
        </w:tc>
      </w:tr>
      <w:tr w:rsidR="00E11BCF" w:rsidTr="009A74AC">
        <w:trPr>
          <w:gridAfter w:val="1"/>
          <w:wAfter w:w="26" w:type="dxa"/>
          <w:trHeight w:val="57"/>
        </w:trPr>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норматив запаса топлива тонн</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w:t>
            </w:r>
          </w:p>
        </w:tc>
      </w:tr>
      <w:tr w:rsidR="00E11BCF" w:rsidTr="009A74AC">
        <w:trPr>
          <w:gridAfter w:val="1"/>
          <w:wAfter w:w="26" w:type="dxa"/>
          <w:trHeight w:val="57"/>
        </w:trPr>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норматив технологических потерь при передаче тепловой энергии, %</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7,5</w:t>
            </w:r>
          </w:p>
        </w:tc>
        <w:tc>
          <w:tcPr>
            <w:tcW w:w="515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от 15.10.2014 № 404</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 xml:space="preserve">Индексы, используемые при формировании необходимой валовой выручки по статьям затрат на расчетный (долгосрочный) период регулирования: </w:t>
            </w:r>
          </w:p>
        </w:tc>
      </w:tr>
      <w:tr w:rsidR="00E11BCF" w:rsidTr="00E11BCF">
        <w:trPr>
          <w:gridAfter w:val="1"/>
          <w:wAfter w:w="26" w:type="dxa"/>
          <w:trHeight w:val="57"/>
        </w:trPr>
        <w:tc>
          <w:tcPr>
            <w:tcW w:w="510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Индексы</w:t>
            </w:r>
          </w:p>
        </w:tc>
        <w:tc>
          <w:tcPr>
            <w:tcW w:w="10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2019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2020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2021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2022</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2023</w:t>
            </w:r>
          </w:p>
        </w:tc>
      </w:tr>
      <w:tr w:rsidR="00E11BCF" w:rsidTr="00E11BCF">
        <w:trPr>
          <w:gridAfter w:val="1"/>
          <w:wAfter w:w="26" w:type="dxa"/>
          <w:trHeight w:val="57"/>
        </w:trPr>
        <w:tc>
          <w:tcPr>
            <w:tcW w:w="510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sz w:val="20"/>
                <w:szCs w:val="20"/>
              </w:rPr>
            </w:pPr>
            <w:r w:rsidRPr="00E11BCF">
              <w:rPr>
                <w:rFonts w:ascii="Times New Roman" w:hAnsi="Times New Roman"/>
                <w:sz w:val="20"/>
                <w:szCs w:val="20"/>
              </w:rPr>
              <w:t>Природный газ</w:t>
            </w:r>
          </w:p>
        </w:tc>
        <w:tc>
          <w:tcPr>
            <w:tcW w:w="10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1,014*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w:t>
            </w:r>
          </w:p>
        </w:tc>
      </w:tr>
      <w:tr w:rsidR="00E11BCF" w:rsidTr="00E11BCF">
        <w:trPr>
          <w:gridAfter w:val="1"/>
          <w:wAfter w:w="26" w:type="dxa"/>
          <w:trHeight w:val="57"/>
        </w:trPr>
        <w:tc>
          <w:tcPr>
            <w:tcW w:w="510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sz w:val="20"/>
                <w:szCs w:val="20"/>
              </w:rPr>
            </w:pPr>
            <w:r w:rsidRPr="00E11BCF">
              <w:rPr>
                <w:rFonts w:ascii="Times New Roman" w:hAnsi="Times New Roman"/>
                <w:sz w:val="20"/>
                <w:szCs w:val="20"/>
              </w:rPr>
              <w:t>Водоснабжение, водоотведение</w:t>
            </w:r>
          </w:p>
        </w:tc>
        <w:tc>
          <w:tcPr>
            <w:tcW w:w="10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r>
      <w:tr w:rsidR="00E11BCF" w:rsidTr="00E11BCF">
        <w:trPr>
          <w:gridAfter w:val="1"/>
          <w:wAfter w:w="26" w:type="dxa"/>
          <w:trHeight w:val="57"/>
        </w:trPr>
        <w:tc>
          <w:tcPr>
            <w:tcW w:w="510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sz w:val="20"/>
                <w:szCs w:val="20"/>
              </w:rPr>
            </w:pPr>
            <w:r w:rsidRPr="00E11BCF">
              <w:rPr>
                <w:rFonts w:ascii="Times New Roman" w:hAnsi="Times New Roman"/>
                <w:sz w:val="20"/>
                <w:szCs w:val="20"/>
              </w:rPr>
              <w:t>Электрическая энергия</w:t>
            </w:r>
          </w:p>
        </w:tc>
        <w:tc>
          <w:tcPr>
            <w:tcW w:w="10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1,067*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w:t>
            </w:r>
          </w:p>
        </w:tc>
      </w:tr>
      <w:tr w:rsidR="00E11BCF" w:rsidTr="00E11BCF">
        <w:trPr>
          <w:gridAfter w:val="1"/>
          <w:wAfter w:w="26" w:type="dxa"/>
          <w:trHeight w:val="57"/>
        </w:trPr>
        <w:tc>
          <w:tcPr>
            <w:tcW w:w="510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sz w:val="20"/>
                <w:szCs w:val="20"/>
              </w:rPr>
            </w:pPr>
            <w:r w:rsidRPr="00E11BCF">
              <w:rPr>
                <w:rFonts w:ascii="Times New Roman" w:hAnsi="Times New Roman"/>
                <w:sz w:val="20"/>
                <w:szCs w:val="20"/>
              </w:rPr>
              <w:t>Тепловая энергия</w:t>
            </w:r>
          </w:p>
        </w:tc>
        <w:tc>
          <w:tcPr>
            <w:tcW w:w="10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1,029*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r>
      <w:tr w:rsidR="00E11BCF" w:rsidTr="00E11BCF">
        <w:trPr>
          <w:gridAfter w:val="1"/>
          <w:wAfter w:w="26" w:type="dxa"/>
          <w:trHeight w:val="57"/>
        </w:trPr>
        <w:tc>
          <w:tcPr>
            <w:tcW w:w="510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sz w:val="20"/>
                <w:szCs w:val="20"/>
              </w:rPr>
            </w:pPr>
            <w:r w:rsidRPr="00E11BCF">
              <w:rPr>
                <w:rFonts w:ascii="Times New Roman" w:hAnsi="Times New Roman"/>
                <w:sz w:val="20"/>
                <w:szCs w:val="20"/>
              </w:rPr>
              <w:t>Индекс потребительских цен (ИПЦ)</w:t>
            </w:r>
          </w:p>
        </w:tc>
        <w:tc>
          <w:tcPr>
            <w:tcW w:w="10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1,034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1,04</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**С учетом увеличения ставки налога на добавленную стоимость с 1 января 2019 года до 20 %.</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 xml:space="preserve">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w:t>
            </w:r>
            <w:r w:rsidR="00E2081F" w:rsidRPr="00E11BCF">
              <w:rPr>
                <w:rFonts w:ascii="Times New Roman" w:hAnsi="Times New Roman"/>
                <w:sz w:val="24"/>
                <w:szCs w:val="24"/>
              </w:rPr>
              <w:t>что нерегулируемая</w:t>
            </w:r>
            <w:r w:rsidRPr="00E11BCF">
              <w:rPr>
                <w:rFonts w:ascii="Times New Roman" w:hAnsi="Times New Roman"/>
                <w:sz w:val="24"/>
                <w:szCs w:val="24"/>
              </w:rPr>
              <w:t xml:space="preserve">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Количество активов в первый год (2019 год) долгосрочного периода:</w:t>
            </w:r>
          </w:p>
        </w:tc>
      </w:tr>
      <w:tr w:rsidR="00E11BCF" w:rsidTr="00E11BCF">
        <w:trPr>
          <w:gridAfter w:val="1"/>
          <w:wAfter w:w="26" w:type="dxa"/>
          <w:trHeight w:val="57"/>
        </w:trPr>
        <w:tc>
          <w:tcPr>
            <w:tcW w:w="8421"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sz w:val="20"/>
                <w:szCs w:val="20"/>
              </w:rPr>
            </w:pPr>
            <w:r w:rsidRPr="00E11BCF">
              <w:rPr>
                <w:rFonts w:ascii="Times New Roman" w:hAnsi="Times New Roman"/>
                <w:sz w:val="20"/>
                <w:szCs w:val="20"/>
              </w:rPr>
              <w:t xml:space="preserve">в отношении деятельности по передаче тепловой энергии, теплоносителя, </w:t>
            </w:r>
            <w:proofErr w:type="spellStart"/>
            <w:r w:rsidRPr="00E11BCF">
              <w:rPr>
                <w:rFonts w:ascii="Times New Roman" w:hAnsi="Times New Roman"/>
                <w:sz w:val="20"/>
                <w:szCs w:val="20"/>
              </w:rPr>
              <w:t>усл</w:t>
            </w:r>
            <w:proofErr w:type="spellEnd"/>
            <w:r w:rsidRPr="00E11BCF">
              <w:rPr>
                <w:rFonts w:ascii="Times New Roman" w:hAnsi="Times New Roman"/>
                <w:sz w:val="20"/>
                <w:szCs w:val="20"/>
              </w:rPr>
              <w:t xml:space="preserve">. </w:t>
            </w:r>
            <w:proofErr w:type="spellStart"/>
            <w:r w:rsidRPr="00E11BCF">
              <w:rPr>
                <w:rFonts w:ascii="Times New Roman" w:hAnsi="Times New Roman"/>
                <w:sz w:val="20"/>
                <w:szCs w:val="20"/>
              </w:rPr>
              <w:t>ед</w:t>
            </w:r>
            <w:proofErr w:type="spellEnd"/>
          </w:p>
        </w:tc>
        <w:tc>
          <w:tcPr>
            <w:tcW w:w="12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1,309</w:t>
            </w:r>
          </w:p>
        </w:tc>
      </w:tr>
      <w:tr w:rsidR="00E11BCF" w:rsidTr="00E11BCF">
        <w:trPr>
          <w:gridAfter w:val="1"/>
          <w:wAfter w:w="26" w:type="dxa"/>
          <w:trHeight w:val="57"/>
        </w:trPr>
        <w:tc>
          <w:tcPr>
            <w:tcW w:w="8421"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sz w:val="20"/>
                <w:szCs w:val="20"/>
              </w:rPr>
            </w:pPr>
            <w:r w:rsidRPr="00E11BCF">
              <w:rPr>
                <w:rFonts w:ascii="Times New Roman" w:hAnsi="Times New Roman"/>
                <w:sz w:val="20"/>
                <w:szCs w:val="20"/>
              </w:rPr>
              <w:t>в отношении деятельности по производству тепловой энергии (мощности), Гкал/час</w:t>
            </w:r>
          </w:p>
        </w:tc>
        <w:tc>
          <w:tcPr>
            <w:tcW w:w="12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sz w:val="20"/>
                <w:szCs w:val="20"/>
              </w:rPr>
            </w:pPr>
            <w:r w:rsidRPr="00E11BCF">
              <w:rPr>
                <w:rFonts w:ascii="Times New Roman" w:hAnsi="Times New Roman"/>
                <w:sz w:val="20"/>
                <w:szCs w:val="20"/>
              </w:rPr>
              <w:t>0,258</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11BCF" w:rsidTr="00E11BCF">
        <w:trPr>
          <w:gridAfter w:val="1"/>
          <w:wAfter w:w="26" w:type="dxa"/>
          <w:trHeight w:val="57"/>
        </w:trPr>
        <w:tc>
          <w:tcPr>
            <w:tcW w:w="9690" w:type="dxa"/>
            <w:gridSpan w:val="44"/>
            <w:shd w:val="clear" w:color="FFFFFF" w:fill="auto"/>
          </w:tcPr>
          <w:p w:rsidR="00E11BCF" w:rsidRPr="00E11BCF" w:rsidRDefault="00E11BCF" w:rsidP="00E11BCF">
            <w:pPr>
              <w:jc w:val="both"/>
              <w:rPr>
                <w:sz w:val="24"/>
                <w:szCs w:val="24"/>
              </w:rPr>
            </w:pPr>
            <w:r w:rsidRPr="00E11BCF">
              <w:rPr>
                <w:rFonts w:ascii="Times New Roman" w:hAnsi="Times New Roman"/>
                <w:sz w:val="24"/>
                <w:szCs w:val="24"/>
              </w:rPr>
              <w:tab/>
              <w:t>1. Технические показатели:</w:t>
            </w:r>
          </w:p>
        </w:tc>
      </w:tr>
      <w:tr w:rsidR="00E11BCF" w:rsidTr="00E11BCF">
        <w:trPr>
          <w:gridAfter w:val="1"/>
          <w:wAfter w:w="26" w:type="dxa"/>
          <w:trHeight w:val="57"/>
        </w:trPr>
        <w:tc>
          <w:tcPr>
            <w:tcW w:w="9690" w:type="dxa"/>
            <w:gridSpan w:val="44"/>
            <w:shd w:val="clear" w:color="FFFFFF" w:fill="auto"/>
          </w:tcPr>
          <w:p w:rsidR="00E11BCF" w:rsidRPr="00E11BCF" w:rsidRDefault="00E11BCF" w:rsidP="00E11BCF">
            <w:pPr>
              <w:jc w:val="both"/>
              <w:rPr>
                <w:rFonts w:ascii="Times New Roman" w:hAnsi="Times New Roman"/>
                <w:sz w:val="24"/>
                <w:szCs w:val="24"/>
              </w:rPr>
            </w:pPr>
            <w:r w:rsidRPr="00E11BCF">
              <w:rPr>
                <w:rFonts w:ascii="Times New Roman" w:hAnsi="Times New Roman"/>
                <w:color w:val="FF0000"/>
                <w:sz w:val="24"/>
                <w:szCs w:val="24"/>
              </w:rPr>
              <w:tab/>
            </w:r>
            <w:r w:rsidRPr="00E11BCF">
              <w:rPr>
                <w:rFonts w:ascii="Times New Roman" w:hAnsi="Times New Roman"/>
                <w:sz w:val="24"/>
                <w:szCs w:val="24"/>
              </w:rPr>
              <w:t>Объем полезного отпуска тепловой энергии на расчетный период регулирования определен на основании прогнозных параметров, включенных в конкурсную документацию.</w:t>
            </w:r>
          </w:p>
          <w:p w:rsidR="00E11BCF" w:rsidRPr="00E11BCF" w:rsidRDefault="00E11BCF" w:rsidP="00E11BCF">
            <w:pPr>
              <w:autoSpaceDE w:val="0"/>
              <w:autoSpaceDN w:val="0"/>
              <w:adjustRightInd w:val="0"/>
              <w:ind w:firstLine="709"/>
              <w:jc w:val="both"/>
              <w:rPr>
                <w:sz w:val="24"/>
                <w:szCs w:val="24"/>
              </w:rPr>
            </w:pPr>
            <w:r w:rsidRPr="00E11BCF">
              <w:rPr>
                <w:rFonts w:ascii="Times New Roman" w:hAnsi="Times New Roman" w:cs="Times New Roman"/>
                <w:sz w:val="24"/>
                <w:szCs w:val="24"/>
              </w:rPr>
              <w:t xml:space="preserve">Для ТСО, владеющих объектами теплоснабжения, находящимися в муниципальной собственности, на основании договора аренды, долгосрочные тарифы устанавливаются на основе значений долгосрочных параметров регулирования деятельности арендатора, предусмотренных конкурсной документацией и согласованных органом регулирования, а также значений долгосрочных параметров регулирования деятельности арендатора, указанных в конкурсном предложении арендатора на право заключения договора аренды. </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w:t>
            </w:r>
          </w:p>
        </w:tc>
      </w:tr>
      <w:tr w:rsidR="00E11BCF"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lastRenderedPageBreak/>
              <w:t>Баланс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2019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2020</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2021</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2023</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Комментарии</w:t>
            </w:r>
          </w:p>
        </w:tc>
      </w:tr>
      <w:tr w:rsidR="00E11BCF" w:rsidRPr="0091742B"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Потери на собственные нужды котельной, тыс. Гкал</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r>
      <w:tr w:rsidR="00E11BCF" w:rsidRPr="0091742B"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Процент потерь на собственные нужды,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1,5</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1,5</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1,5</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r>
      <w:tr w:rsidR="00E11BCF" w:rsidRPr="0091742B"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 xml:space="preserve">Потери тепловой энергии в сети, </w:t>
            </w:r>
            <w:proofErr w:type="spellStart"/>
            <w:proofErr w:type="gramStart"/>
            <w:r w:rsidRPr="00E11BCF">
              <w:rPr>
                <w:rFonts w:ascii="Times New Roman" w:hAnsi="Times New Roman" w:cs="Times New Roman"/>
                <w:sz w:val="20"/>
                <w:szCs w:val="20"/>
              </w:rPr>
              <w:t>тыс.Гкал</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 xml:space="preserve">Показатель энергосбережения и энергетической эффективности указанный в договоре аренды </w:t>
            </w:r>
          </w:p>
        </w:tc>
      </w:tr>
      <w:tr w:rsidR="00E11BCF" w:rsidRPr="0091742B"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Процент потерь тепловой энергии в тепловых сетях,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7,5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7,5</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7,5</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7,5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7,5</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r>
      <w:tr w:rsidR="00E11BCF" w:rsidRPr="0091742B"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 xml:space="preserve">Произведенная тепловая энергия по предприятию, </w:t>
            </w:r>
            <w:proofErr w:type="spellStart"/>
            <w:proofErr w:type="gramStart"/>
            <w:r w:rsidRPr="00E11BCF">
              <w:rPr>
                <w:rFonts w:ascii="Times New Roman" w:hAnsi="Times New Roman" w:cs="Times New Roman"/>
                <w:sz w:val="20"/>
                <w:szCs w:val="20"/>
              </w:rPr>
              <w:t>тыс.Гкал</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r>
      <w:tr w:rsidR="00E11BCF" w:rsidRPr="0091742B"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Отпуск с коллекторов, тыс. Гкал</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0,34</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r>
      <w:tr w:rsidR="00E11BCF"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 xml:space="preserve">Полезный отпуск тепловой энергии, </w:t>
            </w:r>
            <w:proofErr w:type="spellStart"/>
            <w:proofErr w:type="gramStart"/>
            <w:r w:rsidRPr="00E11BCF">
              <w:rPr>
                <w:rFonts w:ascii="Times New Roman" w:hAnsi="Times New Roman" w:cs="Times New Roman"/>
                <w:sz w:val="20"/>
                <w:szCs w:val="20"/>
              </w:rPr>
              <w:t>тыс.Гкал</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Соответствует суммарному объему отпуска потребителям согласно перечню   (школа, ДК)</w:t>
            </w:r>
          </w:p>
        </w:tc>
      </w:tr>
      <w:tr w:rsidR="00E11BCF" w:rsidTr="00776CD4">
        <w:trPr>
          <w:gridAfter w:val="1"/>
          <w:wAfter w:w="26" w:type="dxa"/>
          <w:trHeight w:val="57"/>
        </w:trPr>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 xml:space="preserve">Бюджетные потребители, </w:t>
            </w:r>
            <w:proofErr w:type="spellStart"/>
            <w:proofErr w:type="gramStart"/>
            <w:r w:rsidRPr="00E11BCF">
              <w:rPr>
                <w:rFonts w:ascii="Times New Roman" w:hAnsi="Times New Roman" w:cs="Times New Roman"/>
                <w:sz w:val="20"/>
                <w:szCs w:val="20"/>
              </w:rPr>
              <w:t>тыс.Гкал</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359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E11BCF">
            <w:pPr>
              <w:jc w:val="center"/>
              <w:rPr>
                <w:rFonts w:ascii="Times New Roman" w:hAnsi="Times New Roman" w:cs="Times New Roman"/>
                <w:sz w:val="20"/>
                <w:szCs w:val="20"/>
              </w:rPr>
            </w:pP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Основные статьи расходов по регулируемому виду деятельности, а также расходы, предложенные ТСО на 2019 год, но не включенные в</w:t>
            </w:r>
            <w:r>
              <w:rPr>
                <w:rFonts w:ascii="Times New Roman" w:hAnsi="Times New Roman"/>
                <w:sz w:val="24"/>
                <w:szCs w:val="24"/>
              </w:rPr>
              <w:t xml:space="preserve"> расчет тарифов:</w:t>
            </w:r>
          </w:p>
        </w:tc>
      </w:tr>
      <w:tr w:rsidR="00E11BCF" w:rsidTr="00776CD4">
        <w:trPr>
          <w:gridAfter w:val="1"/>
          <w:wAfter w:w="26" w:type="dxa"/>
          <w:trHeight w:val="57"/>
        </w:trPr>
        <w:tc>
          <w:tcPr>
            <w:tcW w:w="284" w:type="dxa"/>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198" w:type="dxa"/>
            <w:gridSpan w:val="7"/>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Статьи расходов</w:t>
            </w:r>
          </w:p>
        </w:tc>
        <w:tc>
          <w:tcPr>
            <w:tcW w:w="545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Показатели, использованные при расчете тарифов на 2019 год</w:t>
            </w:r>
          </w:p>
        </w:tc>
        <w:tc>
          <w:tcPr>
            <w:tcW w:w="1752" w:type="dxa"/>
            <w:gridSpan w:val="9"/>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Комментарии</w:t>
            </w:r>
          </w:p>
        </w:tc>
      </w:tr>
      <w:tr w:rsidR="00E11BCF" w:rsidTr="00776CD4">
        <w:trPr>
          <w:gridAfter w:val="1"/>
          <w:wAfter w:w="26" w:type="dxa"/>
          <w:trHeight w:val="57"/>
        </w:trPr>
        <w:tc>
          <w:tcPr>
            <w:tcW w:w="284" w:type="dxa"/>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2198" w:type="dxa"/>
            <w:gridSpan w:val="7"/>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221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Полученные данные</w:t>
            </w:r>
          </w:p>
        </w:tc>
        <w:tc>
          <w:tcPr>
            <w:tcW w:w="239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Утвержденные данные</w:t>
            </w:r>
          </w:p>
        </w:tc>
        <w:tc>
          <w:tcPr>
            <w:tcW w:w="850" w:type="dxa"/>
            <w:gridSpan w:val="4"/>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Размер снижения</w:t>
            </w:r>
          </w:p>
        </w:tc>
        <w:tc>
          <w:tcPr>
            <w:tcW w:w="1752"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2198" w:type="dxa"/>
            <w:gridSpan w:val="7"/>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Передача</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Производство</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Всего</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Передача</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Производство</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Всего</w:t>
            </w:r>
          </w:p>
        </w:tc>
        <w:tc>
          <w:tcPr>
            <w:tcW w:w="850" w:type="dxa"/>
            <w:gridSpan w:val="4"/>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752" w:type="dxa"/>
            <w:gridSpan w:val="9"/>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4</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proofErr w:type="spellStart"/>
            <w:r w:rsidRPr="00E11BCF">
              <w:rPr>
                <w:rFonts w:ascii="Times New Roman" w:hAnsi="Times New Roman" w:cs="Times New Roman"/>
                <w:sz w:val="20"/>
                <w:szCs w:val="20"/>
              </w:rPr>
              <w:t>Справочно</w:t>
            </w:r>
            <w:proofErr w:type="spellEnd"/>
            <w:r w:rsidRPr="00E11BCF">
              <w:rPr>
                <w:rFonts w:ascii="Times New Roman" w:hAnsi="Times New Roman" w:cs="Times New Roman"/>
                <w:sz w:val="20"/>
                <w:szCs w:val="20"/>
              </w:rPr>
              <w:t>: нормативный уровень прибыли</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0,5</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0,5</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0,5</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0,5</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НВВ</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5,15</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1 083,46</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1 088,6</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2,87</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1 063,96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1 066,83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21,77</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9</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Итого расходов</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5,12</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1 078,12</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1 083,24</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2,86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1 058,69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1 061,55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21,69</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Налог по упрощённой системе налогообложения</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0,05</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10,72</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10,77</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10,64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10,67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11</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Итого расходов (без налога на прибыль)</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5,07</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1 055,46</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1 060,53</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2,83</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1 048,05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1 050,88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9,65</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12</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Стоимость натурального топлива (топливо на технологические цели)</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389,19</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389,19</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389,24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389,24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-0,05</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Расходы определены с учетом планового объема отпущенной тэ и цены топлива с применением индекса роста</w:t>
            </w: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Энергия, в том числе</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77,42</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77,42</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 xml:space="preserve">Расходы определены с учетом  фактической цены 2017 г. с индексами роста и  планового объема </w:t>
            </w:r>
            <w:proofErr w:type="spellStart"/>
            <w:r w:rsidRPr="00E11BCF">
              <w:rPr>
                <w:rFonts w:ascii="Times New Roman" w:hAnsi="Times New Roman" w:cs="Times New Roman"/>
                <w:sz w:val="20"/>
                <w:szCs w:val="20"/>
              </w:rPr>
              <w:t>элэн</w:t>
            </w:r>
            <w:proofErr w:type="spellEnd"/>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14</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затраты на покупную электрическую энергию</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77,42</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77,42</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77,43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16</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Затраты на оплату труда</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3,14</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194,23</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197,37</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2,17</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188,24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190,42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6,95</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776CD4">
            <w:pPr>
              <w:jc w:val="center"/>
              <w:rPr>
                <w:rFonts w:ascii="Times New Roman" w:hAnsi="Times New Roman" w:cs="Times New Roman"/>
                <w:sz w:val="20"/>
                <w:szCs w:val="20"/>
              </w:rPr>
            </w:pPr>
            <w:r w:rsidRPr="00E11BCF">
              <w:rPr>
                <w:rFonts w:ascii="Times New Roman" w:hAnsi="Times New Roman" w:cs="Times New Roman"/>
                <w:sz w:val="20"/>
                <w:szCs w:val="20"/>
              </w:rPr>
              <w:t>С учетом принято</w:t>
            </w:r>
            <w:r w:rsidR="00776CD4">
              <w:rPr>
                <w:rFonts w:ascii="Times New Roman" w:hAnsi="Times New Roman" w:cs="Times New Roman"/>
                <w:sz w:val="20"/>
                <w:szCs w:val="20"/>
              </w:rPr>
              <w:t>го уровня операционных расходов</w:t>
            </w:r>
            <w:r w:rsidRPr="00E11BCF">
              <w:rPr>
                <w:rFonts w:ascii="Times New Roman" w:hAnsi="Times New Roman" w:cs="Times New Roman"/>
                <w:sz w:val="20"/>
                <w:szCs w:val="20"/>
              </w:rPr>
              <w:t xml:space="preserve">, предусмотренного конкурсной </w:t>
            </w:r>
            <w:r w:rsidRPr="00E11BCF">
              <w:rPr>
                <w:rFonts w:ascii="Times New Roman" w:hAnsi="Times New Roman" w:cs="Times New Roman"/>
                <w:sz w:val="20"/>
                <w:szCs w:val="20"/>
              </w:rPr>
              <w:lastRenderedPageBreak/>
              <w:t xml:space="preserve">документацией </w:t>
            </w:r>
          </w:p>
        </w:tc>
      </w:tr>
      <w:tr w:rsidR="00E11BCF" w:rsidRPr="009E1205"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lastRenderedPageBreak/>
              <w:t>17</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Отчисления на социальные нужды</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0,95</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58,66</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59,61</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0,66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56,85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57,51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Соответствуют нормативным для установленного ФОТ</w:t>
            </w:r>
          </w:p>
        </w:tc>
      </w:tr>
      <w:tr w:rsidR="00E11BCF" w:rsidRPr="009E1205"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18</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Холодная вода</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2,78</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2,78</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0,08</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Расходы определены с учетом планового объема воды и цены с применением индекса роста с 1.07.2019</w:t>
            </w:r>
          </w:p>
        </w:tc>
      </w:tr>
      <w:tr w:rsidR="00E11BCF" w:rsidRPr="009E1205"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Расходы на приобретение сырья и материалов</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0,98</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13,34</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14,32</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21,37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21,37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-7,05</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 учетом принятого уровня операционных расходов, предусмотренного конкурсной документацией</w:t>
            </w:r>
          </w:p>
        </w:tc>
      </w:tr>
      <w:tr w:rsidR="00E11BCF" w:rsidRPr="009E1205"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23</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138,92</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138,92</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138,92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138,92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776CD4">
            <w:pPr>
              <w:jc w:val="center"/>
              <w:rPr>
                <w:rFonts w:ascii="Times New Roman" w:hAnsi="Times New Roman" w:cs="Times New Roman"/>
                <w:sz w:val="20"/>
                <w:szCs w:val="20"/>
              </w:rPr>
            </w:pPr>
            <w:r w:rsidRPr="00E11BCF">
              <w:rPr>
                <w:rFonts w:ascii="Times New Roman" w:hAnsi="Times New Roman" w:cs="Times New Roman"/>
                <w:sz w:val="20"/>
                <w:szCs w:val="20"/>
              </w:rPr>
              <w:t>С учетом принято</w:t>
            </w:r>
            <w:r w:rsidR="00776CD4">
              <w:rPr>
                <w:rFonts w:ascii="Times New Roman" w:hAnsi="Times New Roman" w:cs="Times New Roman"/>
                <w:sz w:val="20"/>
                <w:szCs w:val="20"/>
              </w:rPr>
              <w:t>го уровня операционных расходов</w:t>
            </w:r>
            <w:r w:rsidRPr="00E11BCF">
              <w:rPr>
                <w:rFonts w:ascii="Times New Roman" w:hAnsi="Times New Roman" w:cs="Times New Roman"/>
                <w:sz w:val="20"/>
                <w:szCs w:val="20"/>
              </w:rPr>
              <w:t>,</w:t>
            </w:r>
            <w:r w:rsidR="00776CD4">
              <w:rPr>
                <w:rFonts w:ascii="Times New Roman" w:hAnsi="Times New Roman" w:cs="Times New Roman"/>
                <w:sz w:val="20"/>
                <w:szCs w:val="20"/>
              </w:rPr>
              <w:t xml:space="preserve"> </w:t>
            </w:r>
            <w:r w:rsidRPr="00E11BCF">
              <w:rPr>
                <w:rFonts w:ascii="Times New Roman" w:hAnsi="Times New Roman" w:cs="Times New Roman"/>
                <w:sz w:val="20"/>
                <w:szCs w:val="20"/>
              </w:rPr>
              <w:t>предусмотренного конкурсной документацией</w:t>
            </w:r>
          </w:p>
        </w:tc>
      </w:tr>
      <w:tr w:rsidR="00E11BCF" w:rsidRPr="009E1205"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24</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2,14</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2,14</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776CD4">
            <w:pPr>
              <w:jc w:val="center"/>
              <w:rPr>
                <w:rFonts w:ascii="Times New Roman" w:hAnsi="Times New Roman" w:cs="Times New Roman"/>
                <w:sz w:val="20"/>
                <w:szCs w:val="20"/>
              </w:rPr>
            </w:pPr>
            <w:r w:rsidRPr="00E11BCF">
              <w:rPr>
                <w:rFonts w:ascii="Times New Roman" w:hAnsi="Times New Roman" w:cs="Times New Roman"/>
                <w:sz w:val="20"/>
                <w:szCs w:val="20"/>
              </w:rPr>
              <w:t>С учетом принятого уровня операционных расходов,</w:t>
            </w:r>
            <w:r w:rsidR="00776CD4">
              <w:rPr>
                <w:rFonts w:ascii="Times New Roman" w:hAnsi="Times New Roman" w:cs="Times New Roman"/>
                <w:sz w:val="20"/>
                <w:szCs w:val="20"/>
              </w:rPr>
              <w:t xml:space="preserve"> </w:t>
            </w:r>
            <w:r w:rsidRPr="00E11BCF">
              <w:rPr>
                <w:rFonts w:ascii="Times New Roman" w:hAnsi="Times New Roman" w:cs="Times New Roman"/>
                <w:sz w:val="20"/>
                <w:szCs w:val="20"/>
              </w:rPr>
              <w:t>предусмотренного конкурсной документацией</w:t>
            </w: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26</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Расходы на обучение персонала</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3,54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3,54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-3,54</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 учетом принятого уровня операционных расходов, предусмотренного конкурсной документацией</w:t>
            </w: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27</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Услуги банков</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8,33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8,33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-8,33</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 учетом принятого уровня операционных расходов, предусмотренного конкурсной документацией</w:t>
            </w: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30</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Арендная плата</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137,23</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137,23</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135,36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135,36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1,87</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Величина арендной платы принята без изменений к уровню 2018 года (см. п.45 Основ ценообразования) в соответствии с договором аренды</w:t>
            </w: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33</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Расходы на уплату налогов, сборов и других обязательных платежей, в том числе:</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12,37</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12,37</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12,37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12,37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35</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Амортизация основных средств и нематериальных активов</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14,19</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14,19</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14,19</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 xml:space="preserve">Учтена в полном объеме при расчете тарифов для </w:t>
            </w:r>
            <w:r w:rsidRPr="00E11BCF">
              <w:rPr>
                <w:rFonts w:ascii="Times New Roman" w:hAnsi="Times New Roman" w:cs="Times New Roman"/>
                <w:sz w:val="20"/>
                <w:szCs w:val="20"/>
              </w:rPr>
              <w:lastRenderedPageBreak/>
              <w:t>котельных п. Бетлица</w:t>
            </w:r>
          </w:p>
        </w:tc>
      </w:tr>
      <w:tr w:rsidR="00E11BCF" w:rsidRPr="00ED0EB3"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lastRenderedPageBreak/>
              <w:t>37</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Прочие неподконтрольные расходы</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15</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15</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11,56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11,56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3,44</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По предложению ТСО без учета индексов роста к базовому периоду</w:t>
            </w:r>
          </w:p>
        </w:tc>
      </w:tr>
      <w:tr w:rsidR="00E11BCF" w:rsidRPr="00ED0EB3" w:rsidTr="00776CD4">
        <w:trPr>
          <w:gridAfter w:val="1"/>
          <w:wAfter w:w="26" w:type="dxa"/>
          <w:trHeight w:val="129"/>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41</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Прибыль</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5,34</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5,36</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5,27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5,28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0,08</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RPr="00ED0EB3"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42</w:t>
            </w: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Нормативный уровень прибыли</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0,03</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5,3</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5,33</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0,01</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5,27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5,28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0,05</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 учетом уровня принятого в конкурсной документации</w:t>
            </w:r>
          </w:p>
        </w:tc>
      </w:tr>
      <w:tr w:rsidR="00E11BCF" w:rsidRPr="00ED0EB3" w:rsidTr="00776CD4">
        <w:trPr>
          <w:gridAfter w:val="1"/>
          <w:wAfter w:w="26"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21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rPr>
                <w:rFonts w:ascii="Times New Roman" w:hAnsi="Times New Roman" w:cs="Times New Roman"/>
                <w:sz w:val="20"/>
                <w:szCs w:val="20"/>
              </w:rPr>
            </w:pPr>
            <w:r w:rsidRPr="00E11BCF">
              <w:rPr>
                <w:rFonts w:ascii="Times New Roman" w:hAnsi="Times New Roman" w:cs="Times New Roman"/>
                <w:sz w:val="20"/>
                <w:szCs w:val="20"/>
              </w:rPr>
              <w:t>Сумма снижения</w:t>
            </w:r>
          </w:p>
        </w:tc>
        <w:tc>
          <w:tcPr>
            <w:tcW w:w="6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6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21,77</w:t>
            </w:r>
          </w:p>
        </w:tc>
        <w:tc>
          <w:tcPr>
            <w:tcW w:w="17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Экспертной группой рекомендовано ТСО уменьшить затраты на сумму 21,77 тыс. руб.</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sidRPr="00E11BCF">
              <w:rPr>
                <w:rFonts w:ascii="Times New Roman" w:hAnsi="Times New Roman"/>
                <w:sz w:val="24"/>
                <w:szCs w:val="24"/>
              </w:rPr>
              <w:tab/>
              <w:t xml:space="preserve">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w:t>
            </w:r>
            <w:r>
              <w:rPr>
                <w:rFonts w:ascii="Times New Roman" w:hAnsi="Times New Roman"/>
                <w:sz w:val="24"/>
                <w:szCs w:val="24"/>
              </w:rPr>
              <w:t>период 2019-2023 годы:</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Наименование показателя</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2019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2020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2021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2022</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2023</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Необходимая валовая выручка, тыс. руб.</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1 066,83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1 091,27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1 119,74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1 148,33</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1 177,78</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в том числе в части передачи тепловой энергии</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2,87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2,94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3,02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3,11</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3,21</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Рост относительно предыдущего периода, %</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102,15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102,29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102,61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102,55</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102,56</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Полезный отпуск тепловой энергии, тыс. Гкал</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0,31</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0,31</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Рост относительно предыдущего периода, %</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100</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100</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СРЕДНЕВЗВЕШЕННЫЙ ТАРИФ, руб./Гкал</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3 404,04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3 482,05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3 572,89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3 664,12</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3 758,06</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в том числе расходы на передачу тепловой энергии, руб./Гкал</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9,16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9,37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9,65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9,94</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10,23</w:t>
            </w:r>
          </w:p>
        </w:tc>
      </w:tr>
      <w:tr w:rsidR="00E11BCF" w:rsidTr="00E11BCF">
        <w:trPr>
          <w:gridAfter w:val="2"/>
          <w:wAfter w:w="63" w:type="dxa"/>
          <w:trHeight w:val="57"/>
        </w:trPr>
        <w:tc>
          <w:tcPr>
            <w:tcW w:w="540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Рост тарифа относительно предыдущего периода, %</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102,15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102,29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102,61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102,55</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102,56</w:t>
            </w:r>
          </w:p>
        </w:tc>
      </w:tr>
      <w:tr w:rsidR="00E11BCF" w:rsidTr="00E11BCF">
        <w:trPr>
          <w:gridAfter w:val="1"/>
          <w:wAfter w:w="26" w:type="dxa"/>
          <w:trHeight w:val="57"/>
        </w:trPr>
        <w:tc>
          <w:tcPr>
            <w:tcW w:w="9690" w:type="dxa"/>
            <w:gridSpan w:val="44"/>
            <w:shd w:val="clear" w:color="FFFFFF" w:fill="auto"/>
          </w:tcPr>
          <w:p w:rsidR="00E11BCF" w:rsidRPr="00E11BCF" w:rsidRDefault="00E11BCF" w:rsidP="00776CD4">
            <w:pPr>
              <w:jc w:val="both"/>
              <w:rPr>
                <w:sz w:val="24"/>
                <w:szCs w:val="24"/>
              </w:rPr>
            </w:pPr>
            <w:r>
              <w:rPr>
                <w:rFonts w:ascii="Times New Roman" w:hAnsi="Times New Roman"/>
                <w:sz w:val="26"/>
                <w:szCs w:val="26"/>
              </w:rPr>
              <w:tab/>
            </w:r>
            <w:r w:rsidRPr="00E11BCF">
              <w:rPr>
                <w:rFonts w:ascii="Times New Roman" w:hAnsi="Times New Roman"/>
                <w:sz w:val="24"/>
                <w:szCs w:val="24"/>
              </w:rPr>
              <w:t>Тарифы на производство и передачу тепловой энергии на период 2019-2023 годы для общества с ограниченной ответственностью «Куйбышевские тепловые сети» составили:</w:t>
            </w:r>
          </w:p>
        </w:tc>
      </w:tr>
      <w:tr w:rsidR="00E11BCF" w:rsidTr="00776CD4">
        <w:trPr>
          <w:trHeight w:val="57"/>
        </w:trPr>
        <w:tc>
          <w:tcPr>
            <w:tcW w:w="2694" w:type="dxa"/>
            <w:gridSpan w:val="9"/>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Наименование регулируемой организации</w:t>
            </w:r>
          </w:p>
        </w:tc>
        <w:tc>
          <w:tcPr>
            <w:tcW w:w="1417" w:type="dxa"/>
            <w:gridSpan w:val="6"/>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Вид тарифа</w:t>
            </w:r>
          </w:p>
        </w:tc>
        <w:tc>
          <w:tcPr>
            <w:tcW w:w="1134" w:type="dxa"/>
            <w:gridSpan w:val="5"/>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Год</w:t>
            </w:r>
          </w:p>
        </w:tc>
        <w:tc>
          <w:tcPr>
            <w:tcW w:w="709" w:type="dxa"/>
            <w:gridSpan w:val="4"/>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Вода</w:t>
            </w:r>
          </w:p>
        </w:tc>
        <w:tc>
          <w:tcPr>
            <w:tcW w:w="283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Отборный пар давлением</w:t>
            </w:r>
          </w:p>
        </w:tc>
        <w:tc>
          <w:tcPr>
            <w:tcW w:w="901" w:type="dxa"/>
            <w:gridSpan w:val="4"/>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Острый и редуцированный пар</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134" w:type="dxa"/>
            <w:gridSpan w:val="5"/>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709" w:type="dxa"/>
            <w:gridSpan w:val="4"/>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от 1,2 до 2,5 кг/см²</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от 2,5 до 7,0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от 7,0 до 13,0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свыше 13,0 кг/см²</w:t>
            </w:r>
          </w:p>
        </w:tc>
        <w:tc>
          <w:tcPr>
            <w:tcW w:w="901" w:type="dxa"/>
            <w:gridSpan w:val="4"/>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26" w:type="dxa"/>
            <w:shd w:val="clear" w:color="FFFFFF" w:fill="auto"/>
            <w:vAlign w:val="bottom"/>
          </w:tcPr>
          <w:p w:rsidR="00E11BCF" w:rsidRDefault="00E11BCF" w:rsidP="00232AA0"/>
        </w:tc>
      </w:tr>
      <w:tr w:rsidR="00E11BCF" w:rsidTr="00E11BCF">
        <w:trPr>
          <w:trHeight w:val="57"/>
        </w:trPr>
        <w:tc>
          <w:tcPr>
            <w:tcW w:w="9690"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Общество с ограниченной ответственностью «Куйбышевские тепловые сети»</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20.02-30.06 2019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3332,26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3404,04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01.01-30.06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3404,04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3482,05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01.01-30.06 2021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3482,05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3572,89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01.01-30.06 2022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3572,89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3664,12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01.01-30.06 2023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3664,12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3758,06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E11BCF">
        <w:trPr>
          <w:trHeight w:val="57"/>
        </w:trPr>
        <w:tc>
          <w:tcPr>
            <w:tcW w:w="9690"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Население</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val="restart"/>
            <w:tcBorders>
              <w:top w:val="single" w:sz="5" w:space="0" w:color="auto"/>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Общество с ограниченной ответственностью «Куйбышевские тепловые сети»</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20.02-30.06 2019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w:t>
            </w:r>
            <w:r w:rsidRPr="00E11BCF">
              <w:rPr>
                <w:rFonts w:ascii="Times New Roman" w:hAnsi="Times New Roman" w:cs="Times New Roman"/>
                <w:sz w:val="20"/>
                <w:szCs w:val="20"/>
              </w:rPr>
              <w:lastRenderedPageBreak/>
              <w:t>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lastRenderedPageBreak/>
              <w:t xml:space="preserve">01.01-30.06 </w:t>
            </w:r>
            <w:r w:rsidRPr="00E11BCF">
              <w:rPr>
                <w:rFonts w:ascii="Times New Roman" w:hAnsi="Times New Roman" w:cs="Times New Roman"/>
                <w:sz w:val="20"/>
                <w:szCs w:val="20"/>
              </w:rPr>
              <w:lastRenderedPageBreak/>
              <w:t>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lastRenderedPageBreak/>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01.01-30.06 2021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01.01-30.06 2022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01.01-30.06 2023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776CD4">
        <w:trPr>
          <w:trHeight w:val="57"/>
        </w:trPr>
        <w:tc>
          <w:tcPr>
            <w:tcW w:w="2694" w:type="dxa"/>
            <w:gridSpan w:val="9"/>
            <w:vMerge/>
            <w:tcBorders>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proofErr w:type="spellStart"/>
            <w:r w:rsidRPr="00E11BCF">
              <w:rPr>
                <w:rFonts w:ascii="Times New Roman" w:hAnsi="Times New Roman" w:cs="Times New Roman"/>
                <w:sz w:val="20"/>
                <w:szCs w:val="20"/>
              </w:rPr>
              <w:t>одноставочный</w:t>
            </w:r>
            <w:proofErr w:type="spellEnd"/>
            <w:r w:rsidRPr="00E11BCF">
              <w:rPr>
                <w:rFonts w:ascii="Times New Roman" w:hAnsi="Times New Roman" w:cs="Times New Roman"/>
                <w:sz w:val="20"/>
                <w:szCs w:val="20"/>
              </w:rPr>
              <w:t xml:space="preserve">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01.07-31.12 2023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9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11BCF" w:rsidRPr="00E11BCF" w:rsidRDefault="00E11BCF" w:rsidP="00232AA0">
            <w:pPr>
              <w:jc w:val="center"/>
              <w:rPr>
                <w:rFonts w:ascii="Times New Roman" w:hAnsi="Times New Roman" w:cs="Times New Roman"/>
                <w:sz w:val="20"/>
                <w:szCs w:val="20"/>
              </w:rPr>
            </w:pPr>
            <w:r w:rsidRPr="00E11BCF">
              <w:rPr>
                <w:rFonts w:ascii="Times New Roman" w:hAnsi="Times New Roman" w:cs="Times New Roman"/>
                <w:sz w:val="20"/>
                <w:szCs w:val="20"/>
              </w:rPr>
              <w:t>-</w:t>
            </w:r>
          </w:p>
        </w:tc>
        <w:tc>
          <w:tcPr>
            <w:tcW w:w="26" w:type="dxa"/>
            <w:shd w:val="clear" w:color="FFFFFF" w:fill="auto"/>
            <w:vAlign w:val="bottom"/>
          </w:tcPr>
          <w:p w:rsidR="00E11BCF" w:rsidRDefault="00E11BCF" w:rsidP="00232AA0"/>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Рост  тарифов (ежегодно, относительно уровня декабря предыдущего года) составит:</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 в 2019 году - 102,15 %;</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 в 2020 году - 102,29 %;</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 в 2021 году - 102,61 %;</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 в 2022 году - 102,55 %;</w:t>
            </w:r>
          </w:p>
        </w:tc>
      </w:tr>
      <w:tr w:rsidR="00E11BCF" w:rsidTr="00E11BCF">
        <w:trPr>
          <w:gridAfter w:val="1"/>
          <w:wAfter w:w="26" w:type="dxa"/>
          <w:trHeight w:val="57"/>
        </w:trPr>
        <w:tc>
          <w:tcPr>
            <w:tcW w:w="9690" w:type="dxa"/>
            <w:gridSpan w:val="44"/>
            <w:shd w:val="clear" w:color="FFFFFF" w:fill="auto"/>
          </w:tcPr>
          <w:p w:rsidR="00E11BCF" w:rsidRPr="00E11BCF" w:rsidRDefault="00E11BCF" w:rsidP="00232AA0">
            <w:pPr>
              <w:jc w:val="both"/>
              <w:rPr>
                <w:sz w:val="24"/>
                <w:szCs w:val="24"/>
              </w:rPr>
            </w:pPr>
            <w:r w:rsidRPr="00E11BCF">
              <w:rPr>
                <w:rFonts w:ascii="Times New Roman" w:hAnsi="Times New Roman"/>
                <w:sz w:val="24"/>
                <w:szCs w:val="24"/>
              </w:rPr>
              <w:tab/>
              <w:t>- в 2023 году - 102,56 %</w:t>
            </w:r>
            <w:r w:rsidR="00E2081F">
              <w:rPr>
                <w:rFonts w:ascii="Times New Roman" w:hAnsi="Times New Roman"/>
                <w:sz w:val="24"/>
                <w:szCs w:val="24"/>
              </w:rPr>
              <w:t>.</w:t>
            </w:r>
          </w:p>
        </w:tc>
      </w:tr>
      <w:tr w:rsidR="00E11BCF" w:rsidTr="00E11BCF">
        <w:trPr>
          <w:gridAfter w:val="1"/>
          <w:wAfter w:w="26" w:type="dxa"/>
          <w:trHeight w:val="57"/>
        </w:trPr>
        <w:tc>
          <w:tcPr>
            <w:tcW w:w="9690" w:type="dxa"/>
            <w:gridSpan w:val="44"/>
            <w:shd w:val="clear" w:color="FFFFFF" w:fill="auto"/>
          </w:tcPr>
          <w:p w:rsidR="00E11BCF" w:rsidRPr="00E11BCF" w:rsidRDefault="00E11BCF" w:rsidP="00E2081F">
            <w:pPr>
              <w:ind w:firstLine="709"/>
              <w:jc w:val="both"/>
              <w:rPr>
                <w:sz w:val="24"/>
                <w:szCs w:val="24"/>
              </w:rPr>
            </w:pPr>
            <w:r w:rsidRPr="00E11BCF">
              <w:rPr>
                <w:rFonts w:ascii="Times New Roman" w:hAnsi="Times New Roman"/>
                <w:sz w:val="24"/>
                <w:szCs w:val="24"/>
              </w:rPr>
              <w:t>Рост тарифов обусловлен ростом производственных расходов.</w:t>
            </w:r>
          </w:p>
        </w:tc>
      </w:tr>
      <w:tr w:rsidR="00E11BCF" w:rsidTr="00E11BCF">
        <w:trPr>
          <w:gridAfter w:val="1"/>
          <w:wAfter w:w="26" w:type="dxa"/>
          <w:trHeight w:val="57"/>
        </w:trPr>
        <w:tc>
          <w:tcPr>
            <w:tcW w:w="9690" w:type="dxa"/>
            <w:gridSpan w:val="44"/>
            <w:shd w:val="clear" w:color="FFFFFF" w:fill="auto"/>
          </w:tcPr>
          <w:p w:rsidR="00E11BCF" w:rsidRPr="00E11BCF" w:rsidRDefault="00E11BCF" w:rsidP="00E2081F">
            <w:pPr>
              <w:ind w:firstLine="709"/>
              <w:jc w:val="both"/>
              <w:rPr>
                <w:sz w:val="24"/>
                <w:szCs w:val="24"/>
              </w:rPr>
            </w:pPr>
            <w:r w:rsidRPr="006F01B2">
              <w:rPr>
                <w:rFonts w:ascii="Times New Roman" w:hAnsi="Times New Roman" w:cs="Times New Roman"/>
                <w:sz w:val="24"/>
                <w:szCs w:val="24"/>
              </w:rPr>
              <w:t>Предлагается комиссии установить для общества с ограниченной ответственностью «Куйбышевские тепловые сети» вышеуказанные тарифы</w:t>
            </w:r>
            <w:r w:rsidR="007B230C" w:rsidRPr="006F01B2">
              <w:rPr>
                <w:rFonts w:ascii="Times New Roman" w:hAnsi="Times New Roman" w:cs="Times New Roman"/>
                <w:sz w:val="24"/>
                <w:szCs w:val="24"/>
              </w:rPr>
              <w:t xml:space="preserve"> и долгосрочные параметры регулирования его деятельности</w:t>
            </w:r>
            <w:r w:rsidRPr="00E11BCF">
              <w:rPr>
                <w:rFonts w:ascii="Times New Roman" w:hAnsi="Times New Roman"/>
                <w:sz w:val="24"/>
                <w:szCs w:val="24"/>
              </w:rPr>
              <w:t>.</w:t>
            </w:r>
          </w:p>
        </w:tc>
      </w:tr>
    </w:tbl>
    <w:p w:rsidR="00E11BCF" w:rsidRDefault="00E11BCF"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81E4B" w:rsidRPr="00512CCE" w:rsidRDefault="00512CCE" w:rsidP="009A74A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512CCE">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638"/>
      </w:tblGrid>
      <w:tr w:rsidR="00512CCE" w:rsidRPr="00512CCE" w:rsidTr="00512CCE">
        <w:trPr>
          <w:trHeight w:val="945"/>
        </w:trPr>
        <w:tc>
          <w:tcPr>
            <w:tcW w:w="9638" w:type="dxa"/>
            <w:shd w:val="clear" w:color="FFFFFF" w:fill="auto"/>
            <w:vAlign w:val="bottom"/>
          </w:tcPr>
          <w:p w:rsidR="00512CCE" w:rsidRPr="00512CCE" w:rsidRDefault="00512CCE" w:rsidP="009A74AC">
            <w:pPr>
              <w:ind w:firstLine="709"/>
              <w:jc w:val="both"/>
              <w:rPr>
                <w:sz w:val="24"/>
                <w:szCs w:val="24"/>
              </w:rPr>
            </w:pPr>
            <w:r w:rsidRPr="00512CCE">
              <w:rPr>
                <w:rFonts w:ascii="Times New Roman" w:hAnsi="Times New Roman"/>
                <w:sz w:val="24"/>
                <w:szCs w:val="24"/>
              </w:rPr>
              <w:t>1. С 20 февраля 2019 года по 31 декабря 2023 года установить с календарной разбивкой для общества с ограниченной ответственностью «Куйбышевские тепловые сети»</w:t>
            </w:r>
            <w:r w:rsidRPr="00512CCE">
              <w:rPr>
                <w:sz w:val="24"/>
                <w:szCs w:val="24"/>
              </w:rPr>
              <w:t xml:space="preserve"> </w:t>
            </w:r>
            <w:r w:rsidRPr="00512CCE">
              <w:rPr>
                <w:rFonts w:ascii="Times New Roman" w:hAnsi="Times New Roman"/>
                <w:sz w:val="24"/>
                <w:szCs w:val="24"/>
              </w:rPr>
              <w:t xml:space="preserve">по системе теплоснабжения котельной, расположенной на территории МО СП «Село Бутчино» ул. Школьная, д. 13, применяющего упрощенную систему налогообложения, предложенные одноставочные тарифы на тепловую энергию (мощность). </w:t>
            </w:r>
          </w:p>
        </w:tc>
      </w:tr>
      <w:tr w:rsidR="00512CCE" w:rsidRPr="00512CCE" w:rsidTr="00512CCE">
        <w:tc>
          <w:tcPr>
            <w:tcW w:w="9638" w:type="dxa"/>
            <w:shd w:val="clear" w:color="FFFFFF" w:fill="auto"/>
          </w:tcPr>
          <w:p w:rsidR="00512CCE" w:rsidRPr="00512CCE" w:rsidRDefault="00512CCE" w:rsidP="009A74AC">
            <w:pPr>
              <w:ind w:firstLine="709"/>
              <w:jc w:val="both"/>
              <w:rPr>
                <w:sz w:val="24"/>
                <w:szCs w:val="24"/>
              </w:rPr>
            </w:pPr>
            <w:r w:rsidRPr="00512CCE">
              <w:rPr>
                <w:rFonts w:ascii="Times New Roman" w:hAnsi="Times New Roman"/>
                <w:sz w:val="24"/>
                <w:szCs w:val="24"/>
              </w:rPr>
              <w:t>2.</w:t>
            </w:r>
            <w:r w:rsidR="00E2081F">
              <w:rPr>
                <w:rFonts w:ascii="Times New Roman" w:hAnsi="Times New Roman"/>
                <w:sz w:val="24"/>
                <w:szCs w:val="24"/>
              </w:rPr>
              <w:t xml:space="preserve"> </w:t>
            </w:r>
            <w:r w:rsidRPr="00512CCE">
              <w:rPr>
                <w:rFonts w:ascii="Times New Roman" w:hAnsi="Times New Roman"/>
                <w:sz w:val="24"/>
                <w:szCs w:val="24"/>
              </w:rPr>
              <w:t>Установить на</w:t>
            </w:r>
            <w:r w:rsidR="00E2081F">
              <w:rPr>
                <w:rFonts w:ascii="Times New Roman" w:hAnsi="Times New Roman"/>
                <w:sz w:val="24"/>
                <w:szCs w:val="24"/>
              </w:rPr>
              <w:t xml:space="preserve"> </w:t>
            </w:r>
            <w:r w:rsidRPr="00512CCE">
              <w:rPr>
                <w:rFonts w:ascii="Times New Roman" w:hAnsi="Times New Roman"/>
                <w:sz w:val="24"/>
                <w:szCs w:val="24"/>
              </w:rPr>
              <w:t>2019-2023 годы долгосрочные параметры регулирования деятельности общества с ограниченной ответственностью «Куйбышевские тепловые сети» по системе теплоснабжения котельной, расположенной на территории МО СП «Село Бутчино» ул. Школьная, д. 13, для формирования тарифов на тепловую энергию (мощность) с использованием метода индексации установленных тарифов.</w:t>
            </w:r>
          </w:p>
        </w:tc>
      </w:tr>
    </w:tbl>
    <w:p w:rsidR="00781E4B" w:rsidRDefault="00781E4B"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12CCE" w:rsidRDefault="00512CCE" w:rsidP="00512CCE">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15507A">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Pr>
          <w:rFonts w:ascii="Times New Roman" w:hAnsi="Times New Roman"/>
          <w:b/>
          <w:sz w:val="24"/>
          <w:szCs w:val="24"/>
        </w:rPr>
        <w:t>от 15.01</w:t>
      </w:r>
      <w:r w:rsidRPr="0015507A">
        <w:rPr>
          <w:rFonts w:ascii="Times New Roman" w:hAnsi="Times New Roman"/>
          <w:b/>
          <w:sz w:val="24"/>
          <w:szCs w:val="24"/>
        </w:rPr>
        <w:t>.201</w:t>
      </w:r>
      <w:r>
        <w:rPr>
          <w:rFonts w:ascii="Times New Roman" w:hAnsi="Times New Roman"/>
          <w:b/>
          <w:sz w:val="24"/>
          <w:szCs w:val="24"/>
        </w:rPr>
        <w:t>9</w:t>
      </w:r>
      <w:r w:rsidRPr="0015507A">
        <w:rPr>
          <w:rFonts w:ascii="Times New Roman" w:hAnsi="Times New Roman"/>
          <w:b/>
          <w:sz w:val="24"/>
          <w:szCs w:val="24"/>
        </w:rPr>
        <w:t xml:space="preserve"> по </w:t>
      </w:r>
      <w:r w:rsidRPr="00512CCE">
        <w:rPr>
          <w:rFonts w:ascii="Times New Roman" w:hAnsi="Times New Roman"/>
          <w:b/>
          <w:sz w:val="24"/>
          <w:szCs w:val="24"/>
        </w:rPr>
        <w:t>делу № 335/Т-03/4278</w:t>
      </w:r>
      <w:r>
        <w:rPr>
          <w:rFonts w:ascii="Times New Roman" w:hAnsi="Times New Roman"/>
          <w:b/>
          <w:sz w:val="26"/>
          <w:szCs w:val="26"/>
        </w:rPr>
        <w:t>-18</w:t>
      </w:r>
      <w:r w:rsidR="005C7F19">
        <w:rPr>
          <w:rFonts w:ascii="Times New Roman" w:hAnsi="Times New Roman"/>
          <w:b/>
          <w:sz w:val="26"/>
          <w:szCs w:val="26"/>
        </w:rPr>
        <w:t xml:space="preserve"> </w:t>
      </w:r>
      <w:r w:rsidRPr="0015507A">
        <w:rPr>
          <w:rFonts w:ascii="Times New Roman" w:eastAsia="Times New Roman" w:hAnsi="Times New Roman" w:cs="Times New Roman"/>
          <w:b/>
          <w:sz w:val="24"/>
          <w:szCs w:val="24"/>
        </w:rPr>
        <w:t>в форме приказа (прилагается), голосовали единогласно</w:t>
      </w:r>
      <w:r w:rsidRPr="0015507A">
        <w:rPr>
          <w:rFonts w:ascii="Times New Roman" w:eastAsia="Times New Roman" w:hAnsi="Times New Roman" w:cs="Times New Roman"/>
          <w:sz w:val="24"/>
          <w:szCs w:val="24"/>
        </w:rPr>
        <w:t>.</w:t>
      </w:r>
    </w:p>
    <w:p w:rsidR="00781E4B" w:rsidRDefault="00781E4B"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76CD4" w:rsidRPr="00136C1A" w:rsidRDefault="00776CD4"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523B0" w:rsidRDefault="005C7F19" w:rsidP="00D523B0">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107FE4">
        <w:rPr>
          <w:rFonts w:ascii="Times New Roman" w:hAnsi="Times New Roman"/>
          <w:b/>
          <w:sz w:val="24"/>
          <w:szCs w:val="24"/>
        </w:rPr>
        <w:t xml:space="preserve">. </w:t>
      </w:r>
      <w:r w:rsidR="00D523B0">
        <w:rPr>
          <w:rFonts w:ascii="Times New Roman" w:hAnsi="Times New Roman"/>
          <w:b/>
          <w:sz w:val="24"/>
          <w:szCs w:val="24"/>
        </w:rPr>
        <w:t>О внесении изменений в вопрос №</w:t>
      </w:r>
      <w:r w:rsidR="004D4267">
        <w:rPr>
          <w:rFonts w:ascii="Times New Roman" w:hAnsi="Times New Roman"/>
          <w:b/>
          <w:sz w:val="24"/>
          <w:szCs w:val="24"/>
        </w:rPr>
        <w:t xml:space="preserve"> </w:t>
      </w:r>
      <w:r w:rsidR="00D523B0">
        <w:rPr>
          <w:rFonts w:ascii="Times New Roman" w:hAnsi="Times New Roman"/>
          <w:b/>
          <w:sz w:val="24"/>
          <w:szCs w:val="24"/>
        </w:rPr>
        <w:t>9 «Об установлении тарифов на тепловую энергию (мощность) для публичного акционерного общества «Квадра-генерирующая компания» (производственное подразделение «Калужская ТЭЦ» филиала ПАО «Квадра»- «Центральная генерация»)</w:t>
      </w:r>
      <w:r w:rsidR="00E118EB">
        <w:rPr>
          <w:rFonts w:ascii="Times New Roman" w:hAnsi="Times New Roman"/>
          <w:b/>
          <w:sz w:val="24"/>
          <w:szCs w:val="24"/>
        </w:rPr>
        <w:t xml:space="preserve"> на 2019-2023 годы» протокола заседания </w:t>
      </w:r>
      <w:r w:rsidR="004D4267">
        <w:rPr>
          <w:rFonts w:ascii="Times New Roman" w:hAnsi="Times New Roman"/>
          <w:b/>
          <w:sz w:val="24"/>
          <w:szCs w:val="24"/>
        </w:rPr>
        <w:t xml:space="preserve">комиссии по тарифам и ценам </w:t>
      </w:r>
      <w:r w:rsidR="00E118EB">
        <w:rPr>
          <w:rFonts w:ascii="Times New Roman" w:hAnsi="Times New Roman"/>
          <w:b/>
          <w:sz w:val="24"/>
          <w:szCs w:val="24"/>
        </w:rPr>
        <w:t>от 19.12.2018 №</w:t>
      </w:r>
      <w:r w:rsidR="004D4267">
        <w:rPr>
          <w:rFonts w:ascii="Times New Roman" w:hAnsi="Times New Roman"/>
          <w:b/>
          <w:sz w:val="24"/>
          <w:szCs w:val="24"/>
        </w:rPr>
        <w:t xml:space="preserve"> </w:t>
      </w:r>
      <w:r w:rsidR="00E118EB">
        <w:rPr>
          <w:rFonts w:ascii="Times New Roman" w:hAnsi="Times New Roman"/>
          <w:b/>
          <w:sz w:val="24"/>
          <w:szCs w:val="24"/>
        </w:rPr>
        <w:t>33.</w:t>
      </w:r>
    </w:p>
    <w:p w:rsidR="005C7F19" w:rsidRPr="00136C1A" w:rsidRDefault="004D4267" w:rsidP="00D523B0">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5C7F19" w:rsidRPr="00136C1A">
        <w:rPr>
          <w:rFonts w:ascii="Times New Roman" w:eastAsia="Times New Roman" w:hAnsi="Times New Roman" w:cs="Times New Roman"/>
          <w:b/>
          <w:sz w:val="24"/>
          <w:szCs w:val="24"/>
        </w:rPr>
        <w:t>---------------------------------------------------------------------------------------------------------------------</w:t>
      </w:r>
    </w:p>
    <w:p w:rsidR="005C7F19" w:rsidRDefault="005C7F19" w:rsidP="005C7F19">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С.И. Гаврикова</w:t>
      </w:r>
      <w:r w:rsidR="00E118EB">
        <w:rPr>
          <w:rFonts w:ascii="Times New Roman" w:eastAsia="Times New Roman" w:hAnsi="Times New Roman" w:cs="Times New Roman"/>
          <w:b/>
          <w:sz w:val="24"/>
          <w:szCs w:val="24"/>
        </w:rPr>
        <w:t>.</w:t>
      </w:r>
    </w:p>
    <w:p w:rsidR="0061352D" w:rsidRDefault="0061352D" w:rsidP="00022B40">
      <w:pPr>
        <w:tabs>
          <w:tab w:val="left" w:pos="720"/>
          <w:tab w:val="left" w:pos="1418"/>
        </w:tabs>
        <w:spacing w:after="0" w:line="240" w:lineRule="auto"/>
        <w:jc w:val="both"/>
        <w:rPr>
          <w:rFonts w:ascii="Times New Roman" w:eastAsia="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284"/>
        <w:gridCol w:w="1134"/>
        <w:gridCol w:w="697"/>
        <w:gridCol w:w="153"/>
        <w:gridCol w:w="142"/>
        <w:gridCol w:w="567"/>
        <w:gridCol w:w="130"/>
        <w:gridCol w:w="154"/>
        <w:gridCol w:w="283"/>
        <w:gridCol w:w="142"/>
        <w:gridCol w:w="425"/>
        <w:gridCol w:w="284"/>
        <w:gridCol w:w="283"/>
        <w:gridCol w:w="130"/>
        <w:gridCol w:w="12"/>
        <w:gridCol w:w="274"/>
        <w:gridCol w:w="9"/>
        <w:gridCol w:w="142"/>
        <w:gridCol w:w="555"/>
        <w:gridCol w:w="12"/>
        <w:gridCol w:w="133"/>
        <w:gridCol w:w="9"/>
        <w:gridCol w:w="142"/>
        <w:gridCol w:w="141"/>
        <w:gridCol w:w="142"/>
        <w:gridCol w:w="130"/>
        <w:gridCol w:w="154"/>
        <w:gridCol w:w="271"/>
        <w:gridCol w:w="154"/>
        <w:gridCol w:w="130"/>
        <w:gridCol w:w="295"/>
        <w:gridCol w:w="142"/>
        <w:gridCol w:w="271"/>
        <w:gridCol w:w="154"/>
        <w:gridCol w:w="284"/>
        <w:gridCol w:w="141"/>
        <w:gridCol w:w="130"/>
        <w:gridCol w:w="142"/>
        <w:gridCol w:w="862"/>
      </w:tblGrid>
      <w:tr w:rsidR="005C7F19" w:rsidRPr="00513322" w:rsidTr="00776CD4">
        <w:trPr>
          <w:trHeight w:val="57"/>
        </w:trPr>
        <w:tc>
          <w:tcPr>
            <w:tcW w:w="9639" w:type="dxa"/>
            <w:gridSpan w:val="39"/>
            <w:shd w:val="clear" w:color="FFFFFF" w:fill="auto"/>
            <w:vAlign w:val="bottom"/>
          </w:tcPr>
          <w:p w:rsidR="005C7F19" w:rsidRPr="00D523B0" w:rsidRDefault="005C7F19" w:rsidP="005C7F19">
            <w:pPr>
              <w:autoSpaceDE w:val="0"/>
              <w:autoSpaceDN w:val="0"/>
              <w:adjustRightInd w:val="0"/>
              <w:ind w:firstLine="709"/>
              <w:jc w:val="both"/>
              <w:rPr>
                <w:rFonts w:ascii="Times New Roman" w:hAnsi="Times New Roman" w:cs="Times New Roman"/>
                <w:sz w:val="24"/>
                <w:szCs w:val="24"/>
              </w:rPr>
            </w:pPr>
            <w:r w:rsidRPr="00D523B0">
              <w:rPr>
                <w:rFonts w:ascii="Times New Roman" w:hAnsi="Times New Roman" w:cs="Times New Roman"/>
                <w:sz w:val="24"/>
                <w:szCs w:val="24"/>
              </w:rPr>
              <w:t xml:space="preserve">На комиссии по тарифам и ценам 19 декабря 2018 года (Протокол № 33) под номером 9 рассматривался вопрос «Об установлении тарифов </w:t>
            </w:r>
            <w:r w:rsidR="006F01B2" w:rsidRPr="00D523B0">
              <w:rPr>
                <w:rFonts w:ascii="Times New Roman" w:hAnsi="Times New Roman" w:cs="Times New Roman"/>
                <w:sz w:val="24"/>
                <w:szCs w:val="24"/>
              </w:rPr>
              <w:t>на тепловую</w:t>
            </w:r>
            <w:r w:rsidRPr="00D523B0">
              <w:rPr>
                <w:rFonts w:ascii="Times New Roman" w:hAnsi="Times New Roman" w:cs="Times New Roman"/>
                <w:sz w:val="24"/>
                <w:szCs w:val="24"/>
              </w:rPr>
              <w:t xml:space="preserve"> энергию (мощность) </w:t>
            </w:r>
            <w:r w:rsidR="006F01B2" w:rsidRPr="00D523B0">
              <w:rPr>
                <w:rFonts w:ascii="Times New Roman" w:hAnsi="Times New Roman" w:cs="Times New Roman"/>
                <w:sz w:val="24"/>
                <w:szCs w:val="24"/>
              </w:rPr>
              <w:t xml:space="preserve">для </w:t>
            </w:r>
            <w:r w:rsidR="006F01B2" w:rsidRPr="00D523B0">
              <w:rPr>
                <w:rFonts w:ascii="Times New Roman" w:hAnsi="Times New Roman" w:cs="Times New Roman"/>
                <w:sz w:val="24"/>
                <w:szCs w:val="24"/>
              </w:rPr>
              <w:lastRenderedPageBreak/>
              <w:t>публичного</w:t>
            </w:r>
            <w:r w:rsidRPr="00D523B0">
              <w:rPr>
                <w:rFonts w:ascii="Times New Roman" w:hAnsi="Times New Roman" w:cs="Times New Roman"/>
                <w:sz w:val="24"/>
                <w:szCs w:val="24"/>
              </w:rPr>
              <w:t xml:space="preserve"> акционерного общества «Квадра - Генерирующая компания» (производственное подразделение «Калужская ТЭЦ» филиала ПАО «Квадра» - «Центральная генерация») на 2019-2023 годы».</w:t>
            </w:r>
          </w:p>
          <w:p w:rsidR="005C7F19" w:rsidRPr="00D523B0" w:rsidRDefault="005C7F19" w:rsidP="00426012">
            <w:pPr>
              <w:autoSpaceDE w:val="0"/>
              <w:autoSpaceDN w:val="0"/>
              <w:adjustRightInd w:val="0"/>
              <w:ind w:firstLine="709"/>
              <w:jc w:val="both"/>
              <w:rPr>
                <w:rFonts w:ascii="Times New Roman" w:hAnsi="Times New Roman" w:cs="Times New Roman"/>
                <w:sz w:val="24"/>
                <w:szCs w:val="24"/>
              </w:rPr>
            </w:pPr>
            <w:r w:rsidRPr="00D523B0">
              <w:rPr>
                <w:rFonts w:ascii="Times New Roman" w:hAnsi="Times New Roman" w:cs="Times New Roman"/>
                <w:sz w:val="24"/>
                <w:szCs w:val="24"/>
              </w:rPr>
              <w:t xml:space="preserve"> Пояснительная записка по вышеуказанному вопросу формировалась с использованием автоматизированной программы по установлению тарифов («1 С Бухгалтерия»). При формировании пояснительной записки произошел технический сбой, в результате которого некоторые данные пояснительной записки не совпадают со значениями, содержащимися в экспертном заключении по данному вопросу. Для устранения вышеуказанного несоответствия, предлага</w:t>
            </w:r>
            <w:r w:rsidR="006F01B2">
              <w:rPr>
                <w:rFonts w:ascii="Times New Roman" w:hAnsi="Times New Roman" w:cs="Times New Roman"/>
                <w:sz w:val="24"/>
                <w:szCs w:val="24"/>
              </w:rPr>
              <w:t xml:space="preserve">ется </w:t>
            </w:r>
            <w:r w:rsidRPr="00D523B0">
              <w:rPr>
                <w:rFonts w:ascii="Times New Roman" w:hAnsi="Times New Roman" w:cs="Times New Roman"/>
                <w:sz w:val="24"/>
                <w:szCs w:val="24"/>
              </w:rPr>
              <w:t xml:space="preserve">внести изменения в </w:t>
            </w:r>
            <w:r w:rsidR="006F01B2">
              <w:rPr>
                <w:rFonts w:ascii="Times New Roman" w:hAnsi="Times New Roman" w:cs="Times New Roman"/>
                <w:sz w:val="24"/>
                <w:szCs w:val="24"/>
              </w:rPr>
              <w:t xml:space="preserve">протокол заседания </w:t>
            </w:r>
            <w:r w:rsidR="006F01B2" w:rsidRPr="00D523B0">
              <w:rPr>
                <w:rFonts w:ascii="Times New Roman" w:hAnsi="Times New Roman" w:cs="Times New Roman"/>
                <w:sz w:val="24"/>
                <w:szCs w:val="24"/>
              </w:rPr>
              <w:t>протокола комиссии по тарифам и ценам от 19.12.2018 № 33</w:t>
            </w:r>
            <w:r w:rsidR="00426012">
              <w:rPr>
                <w:rFonts w:ascii="Times New Roman" w:hAnsi="Times New Roman" w:cs="Times New Roman"/>
                <w:sz w:val="24"/>
                <w:szCs w:val="24"/>
              </w:rPr>
              <w:t xml:space="preserve"> </w:t>
            </w:r>
            <w:r w:rsidR="006F01B2">
              <w:rPr>
                <w:rFonts w:ascii="Times New Roman" w:hAnsi="Times New Roman" w:cs="Times New Roman"/>
                <w:sz w:val="24"/>
                <w:szCs w:val="24"/>
              </w:rPr>
              <w:t xml:space="preserve">по </w:t>
            </w:r>
            <w:r w:rsidRPr="00D523B0">
              <w:rPr>
                <w:rFonts w:ascii="Times New Roman" w:hAnsi="Times New Roman" w:cs="Times New Roman"/>
                <w:sz w:val="24"/>
                <w:szCs w:val="24"/>
              </w:rPr>
              <w:t>вопрос</w:t>
            </w:r>
            <w:r w:rsidR="006F01B2">
              <w:rPr>
                <w:rFonts w:ascii="Times New Roman" w:hAnsi="Times New Roman" w:cs="Times New Roman"/>
                <w:sz w:val="24"/>
                <w:szCs w:val="24"/>
              </w:rPr>
              <w:t xml:space="preserve">у </w:t>
            </w:r>
            <w:r w:rsidRPr="00D523B0">
              <w:rPr>
                <w:rFonts w:ascii="Times New Roman" w:hAnsi="Times New Roman" w:cs="Times New Roman"/>
                <w:sz w:val="24"/>
                <w:szCs w:val="24"/>
              </w:rPr>
              <w:t>№ 9, изложив</w:t>
            </w:r>
            <w:r w:rsidR="00426012">
              <w:rPr>
                <w:rFonts w:ascii="Times New Roman" w:hAnsi="Times New Roman" w:cs="Times New Roman"/>
                <w:sz w:val="24"/>
                <w:szCs w:val="24"/>
              </w:rPr>
              <w:t xml:space="preserve"> его в следующей редакции:</w:t>
            </w:r>
          </w:p>
        </w:tc>
      </w:tr>
      <w:tr w:rsidR="005C7F19" w:rsidTr="00776CD4">
        <w:trPr>
          <w:trHeight w:val="57"/>
        </w:trPr>
        <w:tc>
          <w:tcPr>
            <w:tcW w:w="9639" w:type="dxa"/>
            <w:gridSpan w:val="39"/>
            <w:shd w:val="clear" w:color="FFFFFF" w:fill="auto"/>
            <w:vAlign w:val="bottom"/>
          </w:tcPr>
          <w:p w:rsidR="005C7F19" w:rsidRPr="00D523B0" w:rsidRDefault="005C7F19" w:rsidP="00D523B0">
            <w:pPr>
              <w:jc w:val="both"/>
              <w:rPr>
                <w:sz w:val="24"/>
                <w:szCs w:val="24"/>
              </w:rPr>
            </w:pPr>
            <w:r w:rsidRPr="00D523B0">
              <w:rPr>
                <w:rFonts w:ascii="Times New Roman" w:hAnsi="Times New Roman"/>
                <w:sz w:val="24"/>
                <w:szCs w:val="24"/>
              </w:rPr>
              <w:lastRenderedPageBreak/>
              <w:tab/>
            </w:r>
            <w:r w:rsidR="00426012">
              <w:rPr>
                <w:rFonts w:ascii="Times New Roman" w:hAnsi="Times New Roman"/>
                <w:sz w:val="24"/>
                <w:szCs w:val="24"/>
              </w:rPr>
              <w:t>«</w:t>
            </w:r>
            <w:r w:rsidRPr="00D523B0">
              <w:rPr>
                <w:rFonts w:ascii="Times New Roman" w:hAnsi="Times New Roman"/>
                <w:sz w:val="24"/>
                <w:szCs w:val="24"/>
              </w:rPr>
              <w:t xml:space="preserve">Основные сведения о теплоснабжающей </w:t>
            </w:r>
            <w:proofErr w:type="gramStart"/>
            <w:r w:rsidRPr="00D523B0">
              <w:rPr>
                <w:rFonts w:ascii="Times New Roman" w:hAnsi="Times New Roman"/>
                <w:sz w:val="24"/>
                <w:szCs w:val="24"/>
              </w:rPr>
              <w:t xml:space="preserve">организации  </w:t>
            </w:r>
            <w:r w:rsidRPr="00D523B0">
              <w:rPr>
                <w:rFonts w:ascii="Times New Roman" w:hAnsi="Times New Roman" w:cs="Times New Roman"/>
                <w:sz w:val="24"/>
                <w:szCs w:val="24"/>
              </w:rPr>
              <w:t>ПАО</w:t>
            </w:r>
            <w:proofErr w:type="gramEnd"/>
            <w:r w:rsidRPr="00D523B0">
              <w:rPr>
                <w:rFonts w:ascii="Times New Roman" w:hAnsi="Times New Roman" w:cs="Times New Roman"/>
                <w:sz w:val="24"/>
                <w:szCs w:val="24"/>
              </w:rPr>
              <w:t xml:space="preserve"> «Квадра» (ПП «Калужская ТЭЦ» филиала ПАО «Квадра» - «Центральная генерация»)</w:t>
            </w:r>
            <w:r w:rsidR="00D523B0" w:rsidRPr="00D523B0">
              <w:rPr>
                <w:rFonts w:ascii="Times New Roman" w:hAnsi="Times New Roman"/>
                <w:sz w:val="24"/>
                <w:szCs w:val="24"/>
              </w:rPr>
              <w:t xml:space="preserve">  (далее - ТСО):</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D523B0">
            <w:pPr>
              <w:rPr>
                <w:sz w:val="20"/>
                <w:szCs w:val="20"/>
              </w:rPr>
            </w:pPr>
            <w:r w:rsidRPr="00D523B0">
              <w:rPr>
                <w:rFonts w:ascii="Times New Roman" w:hAnsi="Times New Roman"/>
                <w:sz w:val="20"/>
                <w:szCs w:val="20"/>
              </w:rPr>
              <w:t>Полное наименование</w:t>
            </w:r>
            <w:r w:rsidR="00D523B0" w:rsidRPr="00D523B0">
              <w:rPr>
                <w:rFonts w:ascii="Times New Roman" w:hAnsi="Times New Roman"/>
                <w:sz w:val="20"/>
                <w:szCs w:val="20"/>
              </w:rPr>
              <w:t xml:space="preserve"> </w:t>
            </w:r>
            <w:r w:rsidRPr="00D523B0">
              <w:rPr>
                <w:rFonts w:ascii="Times New Roman" w:hAnsi="Times New Roman"/>
                <w:sz w:val="20"/>
                <w:szCs w:val="20"/>
              </w:rPr>
              <w:t>регулируемой организации</w:t>
            </w:r>
            <w:r w:rsidR="00D523B0" w:rsidRPr="00D523B0">
              <w:rPr>
                <w:rFonts w:ascii="Times New Roman" w:hAnsi="Times New Roman"/>
                <w:sz w:val="20"/>
                <w:szCs w:val="20"/>
              </w:rPr>
              <w:t xml:space="preserve"> </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Публичное акционерное общество «Квадра - Генерирующая компания» филиал ПАО «Квадра» - «Центральная генерация» (ПП «Калужская ТЭЦ» филиала ПАО «Квадра» - «Центральная генерация»)</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D523B0">
            <w:pPr>
              <w:rPr>
                <w:sz w:val="20"/>
                <w:szCs w:val="20"/>
              </w:rPr>
            </w:pPr>
            <w:r w:rsidRPr="00D523B0">
              <w:rPr>
                <w:rFonts w:ascii="Times New Roman" w:hAnsi="Times New Roman"/>
                <w:sz w:val="20"/>
                <w:szCs w:val="20"/>
              </w:rPr>
              <w:t>Основной государственный</w:t>
            </w:r>
            <w:r w:rsidR="00D523B0" w:rsidRPr="00D523B0">
              <w:rPr>
                <w:rFonts w:ascii="Times New Roman" w:hAnsi="Times New Roman"/>
                <w:sz w:val="20"/>
                <w:szCs w:val="20"/>
              </w:rPr>
              <w:t xml:space="preserve"> </w:t>
            </w:r>
            <w:r w:rsidRPr="00D523B0">
              <w:rPr>
                <w:rFonts w:ascii="Times New Roman" w:hAnsi="Times New Roman"/>
                <w:sz w:val="20"/>
                <w:szCs w:val="20"/>
              </w:rPr>
              <w:t>регистрационный номер</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1056882304489</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ИНН</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6829012680</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КПП</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710701001</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Применяемая система налогообложения</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Общая система налогообложения</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Вид регулируемой деятельности</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производство и передача тепловой энергии</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Юридический адрес организации</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300012,область Тульская, г. Тула, ул. Тимирязева, 99В</w:t>
            </w:r>
          </w:p>
        </w:tc>
      </w:tr>
      <w:tr w:rsidR="005C7F19" w:rsidRPr="004B2467" w:rsidTr="00776CD4">
        <w:trPr>
          <w:trHeight w:val="57"/>
        </w:trPr>
        <w:tc>
          <w:tcPr>
            <w:tcW w:w="482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Почтовый адрес организации</w:t>
            </w:r>
          </w:p>
        </w:tc>
        <w:tc>
          <w:tcPr>
            <w:tcW w:w="481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rPr>
                <w:sz w:val="20"/>
                <w:szCs w:val="20"/>
              </w:rPr>
            </w:pPr>
            <w:r w:rsidRPr="00D523B0">
              <w:rPr>
                <w:rFonts w:ascii="Times New Roman" w:hAnsi="Times New Roman"/>
                <w:sz w:val="20"/>
                <w:szCs w:val="20"/>
              </w:rPr>
              <w:t>300012,область Тульская, г. Тула, ул. Тимирязева,99В</w:t>
            </w:r>
          </w:p>
        </w:tc>
      </w:tr>
      <w:tr w:rsidR="005C7F19" w:rsidTr="00776CD4">
        <w:trPr>
          <w:trHeight w:val="57"/>
        </w:trPr>
        <w:tc>
          <w:tcPr>
            <w:tcW w:w="9639" w:type="dxa"/>
            <w:gridSpan w:val="39"/>
            <w:shd w:val="clear" w:color="FFFFFF" w:fill="auto"/>
            <w:vAlign w:val="bottom"/>
          </w:tcPr>
          <w:p w:rsidR="005C7F19" w:rsidRPr="00D523B0" w:rsidRDefault="005C7F19" w:rsidP="00D523B0">
            <w:pPr>
              <w:jc w:val="both"/>
              <w:rPr>
                <w:sz w:val="24"/>
                <w:szCs w:val="24"/>
              </w:rPr>
            </w:pPr>
            <w:r>
              <w:rPr>
                <w:rFonts w:ascii="Times New Roman" w:hAnsi="Times New Roman"/>
                <w:sz w:val="26"/>
                <w:szCs w:val="26"/>
              </w:rPr>
              <w:tab/>
            </w:r>
            <w:r w:rsidRPr="00D523B0">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w:t>
            </w:r>
            <w:r w:rsidR="00D523B0" w:rsidRPr="00D523B0">
              <w:rPr>
                <w:rFonts w:ascii="Times New Roman" w:hAnsi="Times New Roman"/>
                <w:sz w:val="24"/>
                <w:szCs w:val="24"/>
              </w:rPr>
              <w:t>3 годы:</w:t>
            </w:r>
          </w:p>
        </w:tc>
      </w:tr>
      <w:tr w:rsidR="00D523B0" w:rsidTr="00776CD4">
        <w:trPr>
          <w:trHeight w:val="57"/>
        </w:trPr>
        <w:tc>
          <w:tcPr>
            <w:tcW w:w="1418" w:type="dxa"/>
            <w:gridSpan w:val="2"/>
            <w:vMerge w:val="restart"/>
            <w:tcBorders>
              <w:top w:val="single" w:sz="5" w:space="0" w:color="auto"/>
              <w:left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Период регулирования</w:t>
            </w:r>
          </w:p>
        </w:tc>
        <w:tc>
          <w:tcPr>
            <w:tcW w:w="992" w:type="dxa"/>
            <w:gridSpan w:val="3"/>
            <w:vMerge w:val="restart"/>
            <w:tcBorders>
              <w:top w:val="single" w:sz="5" w:space="0" w:color="auto"/>
              <w:left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Ед. изм.</w:t>
            </w:r>
          </w:p>
        </w:tc>
        <w:tc>
          <w:tcPr>
            <w:tcW w:w="851" w:type="dxa"/>
            <w:gridSpan w:val="3"/>
            <w:vMerge w:val="restart"/>
            <w:tcBorders>
              <w:top w:val="single" w:sz="5" w:space="0" w:color="auto"/>
              <w:left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Вода</w:t>
            </w:r>
          </w:p>
        </w:tc>
        <w:tc>
          <w:tcPr>
            <w:tcW w:w="38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Отборный пар давлением</w:t>
            </w:r>
          </w:p>
        </w:tc>
        <w:tc>
          <w:tcPr>
            <w:tcW w:w="1276" w:type="dxa"/>
            <w:gridSpan w:val="6"/>
            <w:vMerge w:val="restart"/>
            <w:tcBorders>
              <w:top w:val="single" w:sz="5" w:space="0" w:color="auto"/>
              <w:left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Острый и редуцированный пар</w:t>
            </w:r>
          </w:p>
        </w:tc>
        <w:tc>
          <w:tcPr>
            <w:tcW w:w="1275" w:type="dxa"/>
            <w:gridSpan w:val="4"/>
            <w:vMerge w:val="restart"/>
            <w:tcBorders>
              <w:top w:val="single" w:sz="5" w:space="0" w:color="auto"/>
              <w:left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Необходимая валовая выручка, тыс. руб.</w:t>
            </w:r>
          </w:p>
        </w:tc>
      </w:tr>
      <w:tr w:rsidR="00D523B0" w:rsidTr="00776CD4">
        <w:trPr>
          <w:trHeight w:val="57"/>
        </w:trPr>
        <w:tc>
          <w:tcPr>
            <w:tcW w:w="1418" w:type="dxa"/>
            <w:gridSpan w:val="2"/>
            <w:vMerge/>
            <w:tcBorders>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p>
        </w:tc>
        <w:tc>
          <w:tcPr>
            <w:tcW w:w="992" w:type="dxa"/>
            <w:gridSpan w:val="3"/>
            <w:vMerge/>
            <w:tcBorders>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p>
        </w:tc>
        <w:tc>
          <w:tcPr>
            <w:tcW w:w="851" w:type="dxa"/>
            <w:gridSpan w:val="3"/>
            <w:vMerge/>
            <w:tcBorders>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от 1,2 до 2,5 кг/см²</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от 2,5 до 7,0 кг/см²</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от 7,0 до 13,0 кг/см²</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r w:rsidRPr="00D523B0">
              <w:rPr>
                <w:rFonts w:ascii="Times New Roman" w:hAnsi="Times New Roman" w:cs="Times New Roman"/>
                <w:sz w:val="20"/>
                <w:szCs w:val="20"/>
              </w:rPr>
              <w:t>свыше 13,0 кг/см²</w:t>
            </w:r>
          </w:p>
        </w:tc>
        <w:tc>
          <w:tcPr>
            <w:tcW w:w="1276" w:type="dxa"/>
            <w:gridSpan w:val="6"/>
            <w:vMerge/>
            <w:tcBorders>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p>
        </w:tc>
        <w:tc>
          <w:tcPr>
            <w:tcW w:w="1275" w:type="dxa"/>
            <w:gridSpan w:val="4"/>
            <w:vMerge/>
            <w:tcBorders>
              <w:left w:val="single" w:sz="5" w:space="0" w:color="auto"/>
              <w:bottom w:val="single" w:sz="5" w:space="0" w:color="auto"/>
              <w:right w:val="single" w:sz="5" w:space="0" w:color="auto"/>
            </w:tcBorders>
            <w:shd w:val="clear" w:color="FFFFFF" w:fill="auto"/>
            <w:vAlign w:val="center"/>
          </w:tcPr>
          <w:p w:rsidR="00D523B0" w:rsidRPr="00D523B0" w:rsidRDefault="00D523B0" w:rsidP="005C7F19">
            <w:pPr>
              <w:jc w:val="center"/>
              <w:rPr>
                <w:rFonts w:ascii="Times New Roman" w:hAnsi="Times New Roman" w:cs="Times New Roman"/>
                <w:sz w:val="20"/>
                <w:szCs w:val="20"/>
              </w:rPr>
            </w:pPr>
          </w:p>
        </w:tc>
      </w:tr>
      <w:tr w:rsidR="005C7F19" w:rsidTr="00D523B0">
        <w:trPr>
          <w:trHeight w:val="57"/>
        </w:trPr>
        <w:tc>
          <w:tcPr>
            <w:tcW w:w="9639"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На коллекторах источника тепловой энергии</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2019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2 062,1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2 062,1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105463,78</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2 123,31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2 123,31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108594,17</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2 223,07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2 223,07</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113696,05</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2 287,21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2 287,21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116976,62</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2 353,37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2 353,37</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120360,32</w:t>
            </w:r>
          </w:p>
        </w:tc>
      </w:tr>
      <w:tr w:rsidR="005C7F19" w:rsidRPr="003405E9" w:rsidTr="00D523B0">
        <w:trPr>
          <w:trHeight w:val="57"/>
        </w:trPr>
        <w:tc>
          <w:tcPr>
            <w:tcW w:w="9639"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На тепловую энергию, поставляемую потребителям</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2019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2620,11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 xml:space="preserve">129 538,54   </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2836,13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 xml:space="preserve">139 433,67   </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2948,42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 xml:space="preserve">145 069,36   </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3024,50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 xml:space="preserve">148 859,74   </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3104,10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 xml:space="preserve">152 815,85   </w:t>
            </w:r>
          </w:p>
        </w:tc>
      </w:tr>
      <w:tr w:rsidR="005C7F19" w:rsidTr="00D523B0">
        <w:trPr>
          <w:trHeight w:val="57"/>
        </w:trPr>
        <w:tc>
          <w:tcPr>
            <w:tcW w:w="9639"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На тепловую энергию, поставляемую потребителям (с учетом услуги по передаче МУП «Калугатеплосеть»)</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2019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3062,24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3283,18</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3411,85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3504,97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r>
      <w:tr w:rsidR="00D523B0" w:rsidTr="00776CD4">
        <w:trPr>
          <w:trHeight w:val="57"/>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2023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руб./Гкал</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6302,19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D523B0" w:rsidRDefault="005C7F19" w:rsidP="005C7F19">
            <w:pPr>
              <w:jc w:val="center"/>
              <w:rPr>
                <w:rFonts w:ascii="Times New Roman" w:hAnsi="Times New Roman" w:cs="Times New Roman"/>
                <w:sz w:val="20"/>
                <w:szCs w:val="20"/>
              </w:rPr>
            </w:pPr>
            <w:r w:rsidRPr="00D523B0">
              <w:rPr>
                <w:rFonts w:ascii="Times New Roman" w:hAnsi="Times New Roman" w:cs="Times New Roman"/>
                <w:sz w:val="20"/>
                <w:szCs w:val="20"/>
              </w:rPr>
              <w:t>-</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Расчет тарифов произведен экспертами министерства методом долгосрочной индексации тарифов на 2019-2023 годы.</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 xml:space="preserve">Данный метод применяется для  </w:t>
            </w:r>
            <w:r w:rsidRPr="009025A7">
              <w:rPr>
                <w:rFonts w:ascii="Times New Roman" w:hAnsi="Times New Roman" w:cs="Times New Roman"/>
                <w:sz w:val="24"/>
                <w:szCs w:val="24"/>
              </w:rPr>
              <w:t xml:space="preserve">ПАО «Квадра» (ПП «Калужская ТЭЦ» филиала ПАО </w:t>
            </w:r>
            <w:r w:rsidRPr="009025A7">
              <w:rPr>
                <w:rFonts w:ascii="Times New Roman" w:hAnsi="Times New Roman" w:cs="Times New Roman"/>
                <w:sz w:val="24"/>
                <w:szCs w:val="24"/>
              </w:rPr>
              <w:lastRenderedPageBreak/>
              <w:t>«Квадра» - «Центральная генерация»)</w:t>
            </w:r>
            <w:r w:rsidRPr="009025A7">
              <w:rPr>
                <w:rFonts w:ascii="Times New Roman" w:hAnsi="Times New Roman"/>
                <w:sz w:val="24"/>
                <w:szCs w:val="24"/>
              </w:rPr>
              <w:t xml:space="preserve"> второй раз, при втором и последующем применении метода индексации регулируемые тарифы устанавливаются  сроком на 5 лет  (2019-2023 годы).</w:t>
            </w:r>
          </w:p>
        </w:tc>
      </w:tr>
      <w:tr w:rsidR="005C7F19" w:rsidTr="00D523B0">
        <w:trPr>
          <w:trHeight w:val="57"/>
        </w:trPr>
        <w:tc>
          <w:tcPr>
            <w:tcW w:w="9639" w:type="dxa"/>
            <w:gridSpan w:val="39"/>
            <w:shd w:val="clear" w:color="FFFFFF" w:fill="auto"/>
            <w:vAlign w:val="center"/>
          </w:tcPr>
          <w:p w:rsidR="005C7F19" w:rsidRPr="009025A7" w:rsidRDefault="005C7F19" w:rsidP="005C7F19">
            <w:pPr>
              <w:jc w:val="both"/>
              <w:rPr>
                <w:sz w:val="24"/>
                <w:szCs w:val="24"/>
              </w:rPr>
            </w:pPr>
            <w:r w:rsidRPr="009025A7">
              <w:rPr>
                <w:rFonts w:ascii="Times New Roman" w:hAnsi="Times New Roman"/>
                <w:sz w:val="24"/>
                <w:szCs w:val="24"/>
              </w:rPr>
              <w:lastRenderedPageBreak/>
              <w:tab/>
              <w:t>Действующие тарифы установлены для ТСО приказом министерства тарифного регулирования Калужской области30.11.2015 № 468-РК. Тарифы рассчитаны с применением метода долгосрочной индексации тарифов.</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Основные средства, относящиеся к регулируемому виду деятельности ТСО (производство и передача), находятся у ТСО в собственности.</w:t>
            </w:r>
          </w:p>
        </w:tc>
      </w:tr>
      <w:tr w:rsidR="005C7F19" w:rsidRPr="009025A7" w:rsidTr="00D523B0">
        <w:trPr>
          <w:trHeight w:val="57"/>
        </w:trPr>
        <w:tc>
          <w:tcPr>
            <w:tcW w:w="9639" w:type="dxa"/>
            <w:gridSpan w:val="39"/>
            <w:shd w:val="clear" w:color="FFFFFF" w:fill="FFFFFF"/>
          </w:tcPr>
          <w:p w:rsidR="005C7F19" w:rsidRPr="009025A7" w:rsidRDefault="005C7F19" w:rsidP="005C7F19">
            <w:pPr>
              <w:jc w:val="both"/>
              <w:rPr>
                <w:sz w:val="24"/>
                <w:szCs w:val="24"/>
              </w:rPr>
            </w:pPr>
            <w:r w:rsidRPr="009025A7">
              <w:rPr>
                <w:rFonts w:ascii="Times New Roman" w:hAnsi="Times New Roman"/>
                <w:sz w:val="24"/>
                <w:szCs w:val="24"/>
              </w:rPr>
              <w:tab/>
              <w:t>Расчёт тарифов произведён на период 2019 – 2023 годы.</w:t>
            </w:r>
            <w:r w:rsidRPr="009025A7">
              <w:rPr>
                <w:rFonts w:ascii="Times New Roman" w:hAnsi="Times New Roman"/>
                <w:sz w:val="24"/>
                <w:szCs w:val="24"/>
              </w:rPr>
              <w:br/>
              <w:t xml:space="preserve">Согласно пункту 15 Основ ценообразования тарифы на тепловую энергию устанавливаются с календарной разбивкой по полугодиям, исходя из </w:t>
            </w:r>
            <w:proofErr w:type="spellStart"/>
            <w:r w:rsidRPr="009025A7">
              <w:rPr>
                <w:rFonts w:ascii="Times New Roman" w:hAnsi="Times New Roman"/>
                <w:sz w:val="24"/>
                <w:szCs w:val="24"/>
              </w:rPr>
              <w:t>непревышения</w:t>
            </w:r>
            <w:proofErr w:type="spellEnd"/>
            <w:r w:rsidRPr="009025A7">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5C7F19" w:rsidRPr="009025A7" w:rsidTr="00D523B0">
        <w:trPr>
          <w:trHeight w:val="57"/>
        </w:trPr>
        <w:tc>
          <w:tcPr>
            <w:tcW w:w="9639" w:type="dxa"/>
            <w:gridSpan w:val="39"/>
            <w:shd w:val="clear" w:color="FFFFFF" w:fill="FFFFFF"/>
          </w:tcPr>
          <w:p w:rsidR="005C7F19" w:rsidRPr="009025A7" w:rsidRDefault="005C7F19" w:rsidP="005C7F19">
            <w:pPr>
              <w:ind w:firstLine="709"/>
              <w:jc w:val="both"/>
              <w:rPr>
                <w:rFonts w:ascii="Times New Roman" w:hAnsi="Times New Roman"/>
                <w:sz w:val="24"/>
                <w:szCs w:val="24"/>
              </w:rPr>
            </w:pPr>
            <w:r w:rsidRPr="009025A7">
              <w:rPr>
                <w:rFonts w:ascii="Times New Roman" w:hAnsi="Times New Roman"/>
                <w:sz w:val="24"/>
                <w:szCs w:val="24"/>
              </w:rPr>
              <w:t>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p>
        </w:tc>
      </w:tr>
      <w:tr w:rsidR="005C7F19" w:rsidRPr="009025A7" w:rsidTr="00D523B0">
        <w:trPr>
          <w:trHeight w:val="57"/>
        </w:trPr>
        <w:tc>
          <w:tcPr>
            <w:tcW w:w="9639" w:type="dxa"/>
            <w:gridSpan w:val="39"/>
            <w:shd w:val="clear" w:color="FFFFFF" w:fill="FFFFFF"/>
          </w:tcPr>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ab/>
              <w:t>- для всех потребителей, кроме населения – с учётом величины роста 100 % к уровню тарифа, действовавшего по состоянию на 31.12.2018;</w:t>
            </w:r>
          </w:p>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5C7F19" w:rsidRPr="009025A7" w:rsidRDefault="005C7F19" w:rsidP="005C7F19">
            <w:pPr>
              <w:jc w:val="both"/>
              <w:rPr>
                <w:sz w:val="24"/>
                <w:szCs w:val="24"/>
              </w:rPr>
            </w:pPr>
            <w:r w:rsidRPr="009025A7">
              <w:rPr>
                <w:rFonts w:ascii="Times New Roman" w:hAnsi="Times New Roman"/>
                <w:sz w:val="24"/>
                <w:szCs w:val="24"/>
              </w:rPr>
              <w:t>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5C7F19" w:rsidRPr="009025A7" w:rsidTr="00D523B0">
        <w:trPr>
          <w:trHeight w:val="57"/>
        </w:trPr>
        <w:tc>
          <w:tcPr>
            <w:tcW w:w="9639" w:type="dxa"/>
            <w:gridSpan w:val="39"/>
            <w:shd w:val="clear" w:color="FFFFFF" w:fill="FFFFFF"/>
          </w:tcPr>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Тарифы на периоды:</w:t>
            </w:r>
          </w:p>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 с 01.07. по 31.12.2020,</w:t>
            </w:r>
          </w:p>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 с 01.07. по 31.12.2021,</w:t>
            </w:r>
          </w:p>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 с 01.07. по 31.12.2022,</w:t>
            </w:r>
          </w:p>
          <w:p w:rsidR="005C7F19" w:rsidRPr="009025A7" w:rsidRDefault="005C7F19" w:rsidP="005C7F19">
            <w:pPr>
              <w:jc w:val="both"/>
              <w:rPr>
                <w:rFonts w:ascii="Times New Roman" w:hAnsi="Times New Roman"/>
                <w:sz w:val="24"/>
                <w:szCs w:val="24"/>
              </w:rPr>
            </w:pPr>
            <w:r w:rsidRPr="009025A7">
              <w:rPr>
                <w:rFonts w:ascii="Times New Roman" w:hAnsi="Times New Roman"/>
                <w:sz w:val="24"/>
                <w:szCs w:val="24"/>
              </w:rPr>
              <w:t>- с 01.07. по 31.12.2023 определены методом индексации.</w:t>
            </w:r>
          </w:p>
        </w:tc>
      </w:tr>
      <w:tr w:rsidR="005C7F19" w:rsidRPr="009025A7"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C7F19" w:rsidRPr="009025A7" w:rsidTr="00D523B0">
        <w:trPr>
          <w:trHeight w:val="57"/>
        </w:trPr>
        <w:tc>
          <w:tcPr>
            <w:tcW w:w="9639" w:type="dxa"/>
            <w:gridSpan w:val="39"/>
            <w:shd w:val="clear" w:color="FFFFFF" w:fill="auto"/>
          </w:tcPr>
          <w:p w:rsidR="005C7F19" w:rsidRPr="009025A7" w:rsidRDefault="005C7F19" w:rsidP="005C7F19">
            <w:pPr>
              <w:jc w:val="both"/>
              <w:rPr>
                <w:rFonts w:ascii="Times New Roman" w:hAnsi="Times New Roman"/>
                <w:sz w:val="24"/>
                <w:szCs w:val="24"/>
              </w:rPr>
            </w:pPr>
            <w:r w:rsidRPr="009025A7">
              <w:rPr>
                <w:rFonts w:ascii="Times New Roman" w:hAnsi="Times New Roman"/>
                <w:color w:val="FF0000"/>
                <w:sz w:val="24"/>
                <w:szCs w:val="24"/>
              </w:rPr>
              <w:tab/>
            </w:r>
            <w:r w:rsidRPr="009025A7">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w:t>
            </w:r>
          </w:p>
          <w:p w:rsidR="005C7F19" w:rsidRPr="009025A7" w:rsidRDefault="005C7F19" w:rsidP="005C7F19">
            <w:pPr>
              <w:ind w:firstLine="709"/>
              <w:jc w:val="both"/>
              <w:rPr>
                <w:sz w:val="24"/>
                <w:szCs w:val="24"/>
              </w:rPr>
            </w:pPr>
            <w:r w:rsidRPr="009025A7">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5C7F19" w:rsidRPr="009025A7" w:rsidTr="00D523B0">
        <w:trPr>
          <w:trHeight w:val="57"/>
        </w:trPr>
        <w:tc>
          <w:tcPr>
            <w:tcW w:w="9639" w:type="dxa"/>
            <w:gridSpan w:val="39"/>
            <w:shd w:val="clear" w:color="FFFFFF" w:fill="auto"/>
          </w:tcPr>
          <w:p w:rsidR="005C7F19" w:rsidRPr="009025A7" w:rsidRDefault="005C7F19" w:rsidP="009025A7">
            <w:pPr>
              <w:jc w:val="both"/>
              <w:rPr>
                <w:sz w:val="24"/>
                <w:szCs w:val="24"/>
              </w:rPr>
            </w:pPr>
            <w:r w:rsidRPr="009025A7">
              <w:rPr>
                <w:rFonts w:ascii="Times New Roman" w:hAnsi="Times New Roman"/>
                <w:sz w:val="24"/>
                <w:szCs w:val="24"/>
              </w:rPr>
              <w:tab/>
              <w:t>Нормативы, предусмотренные частью 3 статьи 9 Федерального закона «О теплоснабжении» от 27.07.2010 № 190-ФЗ, учт</w:t>
            </w:r>
            <w:r w:rsidR="009025A7" w:rsidRPr="009025A7">
              <w:rPr>
                <w:rFonts w:ascii="Times New Roman" w:hAnsi="Times New Roman"/>
                <w:sz w:val="24"/>
                <w:szCs w:val="24"/>
              </w:rPr>
              <w:t>енные при установлении тарифов:</w:t>
            </w:r>
          </w:p>
        </w:tc>
      </w:tr>
      <w:tr w:rsidR="005C7F19" w:rsidRPr="004B2467" w:rsidTr="00D523B0">
        <w:trPr>
          <w:trHeight w:val="57"/>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Учтено в тарифе</w:t>
            </w:r>
          </w:p>
        </w:tc>
        <w:tc>
          <w:tcPr>
            <w:tcW w:w="439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Утверждено</w:t>
            </w:r>
          </w:p>
        </w:tc>
      </w:tr>
      <w:tr w:rsidR="005C7F19" w:rsidRPr="004B2467" w:rsidTr="00D523B0">
        <w:trPr>
          <w:trHeight w:val="57"/>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 xml:space="preserve">норматив удельного расхода топлива (газ), кг </w:t>
            </w:r>
            <w:proofErr w:type="spellStart"/>
            <w:r w:rsidRPr="009025A7">
              <w:rPr>
                <w:rFonts w:ascii="Times New Roman" w:hAnsi="Times New Roman"/>
                <w:sz w:val="20"/>
                <w:szCs w:val="20"/>
              </w:rPr>
              <w:t>у.т</w:t>
            </w:r>
            <w:proofErr w:type="spellEnd"/>
            <w:r w:rsidRPr="009025A7">
              <w:rPr>
                <w:rFonts w:ascii="Times New Roman" w:hAnsi="Times New Roman"/>
                <w:sz w:val="20"/>
                <w:szCs w:val="20"/>
              </w:rPr>
              <w:t>./Гкал</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sz w:val="20"/>
                <w:szCs w:val="20"/>
              </w:rPr>
            </w:pPr>
            <w:r w:rsidRPr="009025A7">
              <w:rPr>
                <w:rFonts w:ascii="Times New Roman" w:hAnsi="Times New Roman"/>
                <w:sz w:val="20"/>
                <w:szCs w:val="20"/>
              </w:rPr>
              <w:t xml:space="preserve">194,8 кг </w:t>
            </w:r>
            <w:proofErr w:type="spellStart"/>
            <w:r w:rsidRPr="009025A7">
              <w:rPr>
                <w:rFonts w:ascii="Times New Roman" w:hAnsi="Times New Roman"/>
                <w:sz w:val="20"/>
                <w:szCs w:val="20"/>
              </w:rPr>
              <w:t>у.т</w:t>
            </w:r>
            <w:proofErr w:type="spellEnd"/>
            <w:r w:rsidRPr="009025A7">
              <w:rPr>
                <w:rFonts w:ascii="Times New Roman" w:hAnsi="Times New Roman"/>
                <w:sz w:val="20"/>
                <w:szCs w:val="20"/>
              </w:rPr>
              <w:t>./Гкал</w:t>
            </w:r>
          </w:p>
        </w:tc>
        <w:tc>
          <w:tcPr>
            <w:tcW w:w="439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776CD4" w:rsidRDefault="005C7F19" w:rsidP="00776CD4">
            <w:pPr>
              <w:jc w:val="center"/>
              <w:rPr>
                <w:rFonts w:ascii="Times New Roman" w:hAnsi="Times New Roman"/>
                <w:sz w:val="20"/>
                <w:szCs w:val="20"/>
              </w:rPr>
            </w:pPr>
            <w:r w:rsidRPr="009025A7">
              <w:rPr>
                <w:rFonts w:ascii="Times New Roman" w:hAnsi="Times New Roman"/>
                <w:sz w:val="20"/>
                <w:szCs w:val="20"/>
              </w:rPr>
              <w:t xml:space="preserve">Приказ Минэнерго России от 15.11.2017 </w:t>
            </w:r>
          </w:p>
          <w:p w:rsidR="005C7F19" w:rsidRPr="009025A7" w:rsidRDefault="005C7F19" w:rsidP="00776CD4">
            <w:pPr>
              <w:jc w:val="center"/>
              <w:rPr>
                <w:rFonts w:ascii="Times New Roman" w:hAnsi="Times New Roman"/>
                <w:sz w:val="20"/>
                <w:szCs w:val="20"/>
              </w:rPr>
            </w:pPr>
            <w:r w:rsidRPr="009025A7">
              <w:rPr>
                <w:rFonts w:ascii="Times New Roman" w:hAnsi="Times New Roman"/>
                <w:sz w:val="20"/>
                <w:szCs w:val="20"/>
              </w:rPr>
              <w:t xml:space="preserve">№ 1084 - 200,7 кг </w:t>
            </w:r>
            <w:proofErr w:type="spellStart"/>
            <w:r w:rsidRPr="009025A7">
              <w:rPr>
                <w:rFonts w:ascii="Times New Roman" w:hAnsi="Times New Roman"/>
                <w:sz w:val="20"/>
                <w:szCs w:val="20"/>
              </w:rPr>
              <w:t>у.т</w:t>
            </w:r>
            <w:proofErr w:type="spellEnd"/>
            <w:r w:rsidRPr="009025A7">
              <w:rPr>
                <w:rFonts w:ascii="Times New Roman" w:hAnsi="Times New Roman"/>
                <w:sz w:val="20"/>
                <w:szCs w:val="20"/>
              </w:rPr>
              <w:t>./Гкал</w:t>
            </w:r>
          </w:p>
        </w:tc>
      </w:tr>
      <w:tr w:rsidR="005C7F19" w:rsidRPr="004B2467" w:rsidTr="00D523B0">
        <w:trPr>
          <w:trHeight w:val="57"/>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норматив технологических потерь при передаче тепловой энергии, тыс. Гкал</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sz w:val="20"/>
                <w:szCs w:val="20"/>
              </w:rPr>
            </w:pPr>
            <w:r w:rsidRPr="009025A7">
              <w:rPr>
                <w:rFonts w:ascii="Times New Roman" w:hAnsi="Times New Roman"/>
                <w:sz w:val="20"/>
                <w:szCs w:val="20"/>
              </w:rPr>
              <w:t>3,224 Гкал</w:t>
            </w:r>
          </w:p>
        </w:tc>
        <w:tc>
          <w:tcPr>
            <w:tcW w:w="439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sz w:val="20"/>
                <w:szCs w:val="20"/>
              </w:rPr>
            </w:pPr>
            <w:r w:rsidRPr="009025A7">
              <w:rPr>
                <w:rFonts w:ascii="Times New Roman" w:hAnsi="Times New Roman"/>
                <w:sz w:val="20"/>
                <w:szCs w:val="20"/>
              </w:rPr>
              <w:t>Приказ министерства строительства и жилищно-коммунального хозяйства Калужской области от 31.05.2018 № 200</w:t>
            </w:r>
          </w:p>
        </w:tc>
      </w:tr>
      <w:tr w:rsidR="005C7F19" w:rsidRPr="004B2467" w:rsidTr="00D523B0">
        <w:trPr>
          <w:trHeight w:val="57"/>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rFonts w:ascii="Times New Roman" w:hAnsi="Times New Roman"/>
                <w:sz w:val="20"/>
                <w:szCs w:val="20"/>
              </w:rPr>
            </w:pPr>
            <w:r w:rsidRPr="009025A7">
              <w:rPr>
                <w:rFonts w:ascii="Times New Roman" w:hAnsi="Times New Roman"/>
                <w:sz w:val="20"/>
                <w:szCs w:val="20"/>
              </w:rPr>
              <w:t>норматив технологических потерь при передаче тепловой энергии</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sz w:val="20"/>
                <w:szCs w:val="20"/>
              </w:rPr>
            </w:pPr>
            <w:r w:rsidRPr="009025A7">
              <w:rPr>
                <w:rFonts w:ascii="Times New Roman" w:hAnsi="Times New Roman"/>
                <w:sz w:val="20"/>
                <w:szCs w:val="20"/>
              </w:rPr>
              <w:t>414,030 тыс. кВт*ч</w:t>
            </w:r>
          </w:p>
        </w:tc>
        <w:tc>
          <w:tcPr>
            <w:tcW w:w="439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sz w:val="20"/>
                <w:szCs w:val="20"/>
              </w:rPr>
            </w:pPr>
            <w:r w:rsidRPr="009025A7">
              <w:rPr>
                <w:rFonts w:ascii="Times New Roman" w:hAnsi="Times New Roman"/>
                <w:sz w:val="20"/>
                <w:szCs w:val="20"/>
              </w:rPr>
              <w:t>Приказ министерства строительства и жилищно-коммунального хозяйства Калужской области от 31.05.2018 № 200</w:t>
            </w:r>
            <w:r w:rsidRPr="009025A7">
              <w:rPr>
                <w:rFonts w:ascii="Times New Roman" w:hAnsi="Times New Roman"/>
                <w:sz w:val="20"/>
                <w:szCs w:val="20"/>
              </w:rPr>
              <w:tab/>
            </w:r>
          </w:p>
        </w:tc>
      </w:tr>
      <w:tr w:rsidR="005C7F19" w:rsidTr="00D523B0">
        <w:trPr>
          <w:trHeight w:val="57"/>
        </w:trPr>
        <w:tc>
          <w:tcPr>
            <w:tcW w:w="9639" w:type="dxa"/>
            <w:gridSpan w:val="39"/>
            <w:shd w:val="clear" w:color="FFFFFF" w:fill="auto"/>
          </w:tcPr>
          <w:p w:rsidR="005C7F19" w:rsidRPr="009025A7" w:rsidRDefault="005C7F19" w:rsidP="009025A7">
            <w:pPr>
              <w:jc w:val="both"/>
              <w:rPr>
                <w:sz w:val="24"/>
                <w:szCs w:val="24"/>
              </w:rPr>
            </w:pPr>
            <w:r>
              <w:rPr>
                <w:rFonts w:ascii="Times New Roman" w:hAnsi="Times New Roman"/>
                <w:sz w:val="26"/>
                <w:szCs w:val="26"/>
              </w:rPr>
              <w:tab/>
            </w:r>
            <w:r w:rsidRPr="009025A7">
              <w:rPr>
                <w:rFonts w:ascii="Times New Roman" w:hAnsi="Times New Roman"/>
                <w:sz w:val="24"/>
                <w:szCs w:val="24"/>
              </w:rPr>
              <w:t>Индексы, используемые при формировании необходимой валовой выручки по статьям затрат на расчетный (дол</w:t>
            </w:r>
            <w:r w:rsidR="009025A7">
              <w:rPr>
                <w:rFonts w:ascii="Times New Roman" w:hAnsi="Times New Roman"/>
                <w:sz w:val="24"/>
                <w:szCs w:val="24"/>
              </w:rPr>
              <w:t>госрочный) период регулирования:</w:t>
            </w:r>
          </w:p>
        </w:tc>
      </w:tr>
      <w:tr w:rsidR="005C7F19" w:rsidRPr="00A04228" w:rsidTr="00D523B0">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Индексы</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2019</w:t>
            </w:r>
          </w:p>
        </w:tc>
        <w:tc>
          <w:tcPr>
            <w:tcW w:w="14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2020</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2022</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2023</w:t>
            </w:r>
          </w:p>
        </w:tc>
      </w:tr>
      <w:tr w:rsidR="005C7F19" w:rsidRPr="00A04228" w:rsidTr="00D523B0">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Природный газ</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1,014</w:t>
            </w:r>
          </w:p>
        </w:tc>
        <w:tc>
          <w:tcPr>
            <w:tcW w:w="14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w:t>
            </w:r>
          </w:p>
        </w:tc>
      </w:tr>
      <w:tr w:rsidR="009025A7" w:rsidRPr="00A04228" w:rsidTr="00D523B0">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Водоснабжение, водоотведение</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1,02</w:t>
            </w:r>
          </w:p>
        </w:tc>
        <w:tc>
          <w:tcPr>
            <w:tcW w:w="14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1,034</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r>
      <w:tr w:rsidR="009025A7" w:rsidRPr="00A04228" w:rsidTr="00D523B0">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Электрическая энергия</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1,067</w:t>
            </w:r>
          </w:p>
        </w:tc>
        <w:tc>
          <w:tcPr>
            <w:tcW w:w="14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w:t>
            </w:r>
          </w:p>
        </w:tc>
      </w:tr>
      <w:tr w:rsidR="009025A7" w:rsidRPr="00A04228" w:rsidTr="00D523B0">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Тепловая энергия</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1,029*</w:t>
            </w:r>
          </w:p>
        </w:tc>
        <w:tc>
          <w:tcPr>
            <w:tcW w:w="14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1,034</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r>
      <w:tr w:rsidR="009025A7" w:rsidRPr="00A04228" w:rsidTr="00D523B0">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Индекс потребительских цен (ИПЦ)</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1,046**</w:t>
            </w:r>
          </w:p>
        </w:tc>
        <w:tc>
          <w:tcPr>
            <w:tcW w:w="14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1,034</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1,04</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**С учетом увеличения ставки налога на добавленную стоимость с 1 января 2019 года до 20 %.</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 xml:space="preserve">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w:t>
            </w:r>
            <w:r w:rsidR="006F01B2" w:rsidRPr="009025A7">
              <w:rPr>
                <w:rFonts w:ascii="Times New Roman" w:hAnsi="Times New Roman"/>
                <w:sz w:val="24"/>
                <w:szCs w:val="24"/>
              </w:rPr>
              <w:t>что нерегулируемая</w:t>
            </w:r>
            <w:r w:rsidRPr="009025A7">
              <w:rPr>
                <w:rFonts w:ascii="Times New Roman" w:hAnsi="Times New Roman"/>
                <w:sz w:val="24"/>
                <w:szCs w:val="24"/>
              </w:rPr>
              <w:t xml:space="preserve">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5C7F19" w:rsidTr="00D523B0">
        <w:trPr>
          <w:trHeight w:val="57"/>
        </w:trPr>
        <w:tc>
          <w:tcPr>
            <w:tcW w:w="9639" w:type="dxa"/>
            <w:gridSpan w:val="39"/>
            <w:shd w:val="clear" w:color="FFFFFF" w:fill="auto"/>
          </w:tcPr>
          <w:p w:rsidR="005C7F19" w:rsidRPr="009025A7" w:rsidRDefault="005C7F19" w:rsidP="009025A7">
            <w:pPr>
              <w:jc w:val="both"/>
              <w:rPr>
                <w:sz w:val="24"/>
                <w:szCs w:val="24"/>
              </w:rPr>
            </w:pPr>
            <w:r w:rsidRPr="009025A7">
              <w:rPr>
                <w:rFonts w:ascii="Times New Roman" w:hAnsi="Times New Roman"/>
                <w:sz w:val="24"/>
                <w:szCs w:val="24"/>
              </w:rPr>
              <w:tab/>
              <w:t>Количество активов в первый год (2019 год) долгосрочного перио</w:t>
            </w:r>
            <w:r w:rsidR="009025A7" w:rsidRPr="009025A7">
              <w:rPr>
                <w:rFonts w:ascii="Times New Roman" w:hAnsi="Times New Roman"/>
                <w:sz w:val="24"/>
                <w:szCs w:val="24"/>
              </w:rPr>
              <w:t>да:</w:t>
            </w:r>
          </w:p>
        </w:tc>
      </w:tr>
      <w:tr w:rsidR="005C7F19" w:rsidTr="00D523B0">
        <w:trPr>
          <w:trHeight w:val="57"/>
        </w:trPr>
        <w:tc>
          <w:tcPr>
            <w:tcW w:w="8080"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 xml:space="preserve">в отношении деятельности по передаче тепловой энергии, теплоносителя, </w:t>
            </w:r>
            <w:proofErr w:type="spellStart"/>
            <w:r w:rsidRPr="009025A7">
              <w:rPr>
                <w:rFonts w:ascii="Times New Roman" w:hAnsi="Times New Roman"/>
                <w:sz w:val="20"/>
                <w:szCs w:val="20"/>
              </w:rPr>
              <w:t>усл</w:t>
            </w:r>
            <w:proofErr w:type="spellEnd"/>
            <w:r w:rsidRPr="009025A7">
              <w:rPr>
                <w:rFonts w:ascii="Times New Roman" w:hAnsi="Times New Roman"/>
                <w:sz w:val="20"/>
                <w:szCs w:val="20"/>
              </w:rPr>
              <w:t xml:space="preserve">. </w:t>
            </w:r>
            <w:proofErr w:type="spellStart"/>
            <w:r w:rsidRPr="009025A7">
              <w:rPr>
                <w:rFonts w:ascii="Times New Roman" w:hAnsi="Times New Roman"/>
                <w:sz w:val="20"/>
                <w:szCs w:val="20"/>
              </w:rPr>
              <w:t>ед</w:t>
            </w:r>
            <w:proofErr w:type="spellEnd"/>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154,34</w:t>
            </w:r>
          </w:p>
        </w:tc>
      </w:tr>
      <w:tr w:rsidR="005C7F19" w:rsidTr="00D523B0">
        <w:trPr>
          <w:trHeight w:val="57"/>
        </w:trPr>
        <w:tc>
          <w:tcPr>
            <w:tcW w:w="8080"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rPr>
                <w:sz w:val="20"/>
                <w:szCs w:val="20"/>
              </w:rPr>
            </w:pPr>
            <w:r w:rsidRPr="009025A7">
              <w:rPr>
                <w:rFonts w:ascii="Times New Roman" w:hAnsi="Times New Roman"/>
                <w:sz w:val="20"/>
                <w:szCs w:val="20"/>
              </w:rPr>
              <w:t>в отношении деятельности по производству тепловой энергии (мощности), Гкал/час</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sz w:val="20"/>
                <w:szCs w:val="20"/>
              </w:rPr>
            </w:pPr>
            <w:r w:rsidRPr="009025A7">
              <w:rPr>
                <w:rFonts w:ascii="Times New Roman" w:hAnsi="Times New Roman"/>
                <w:sz w:val="20"/>
                <w:szCs w:val="20"/>
              </w:rPr>
              <w:t>110,1</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C7F19" w:rsidTr="00D523B0">
        <w:trPr>
          <w:trHeight w:val="57"/>
        </w:trPr>
        <w:tc>
          <w:tcPr>
            <w:tcW w:w="9639" w:type="dxa"/>
            <w:gridSpan w:val="39"/>
            <w:shd w:val="clear" w:color="FFFFFF" w:fill="auto"/>
          </w:tcPr>
          <w:p w:rsidR="005C7F19" w:rsidRPr="009025A7" w:rsidRDefault="005C7F19" w:rsidP="005C7F19">
            <w:pPr>
              <w:jc w:val="both"/>
              <w:rPr>
                <w:sz w:val="24"/>
                <w:szCs w:val="24"/>
              </w:rPr>
            </w:pPr>
            <w:r w:rsidRPr="009025A7">
              <w:rPr>
                <w:rFonts w:ascii="Times New Roman" w:hAnsi="Times New Roman"/>
                <w:sz w:val="24"/>
                <w:szCs w:val="24"/>
              </w:rPr>
              <w:tab/>
              <w:t>1. Технические показатели:</w:t>
            </w:r>
          </w:p>
        </w:tc>
      </w:tr>
      <w:tr w:rsidR="005C7F19" w:rsidTr="00D523B0">
        <w:trPr>
          <w:trHeight w:val="57"/>
        </w:trPr>
        <w:tc>
          <w:tcPr>
            <w:tcW w:w="9639" w:type="dxa"/>
            <w:gridSpan w:val="39"/>
            <w:shd w:val="clear" w:color="FFFFFF" w:fill="auto"/>
          </w:tcPr>
          <w:p w:rsidR="005C7F19" w:rsidRPr="009025A7" w:rsidRDefault="005C7F19" w:rsidP="005C7F19">
            <w:pPr>
              <w:jc w:val="both"/>
              <w:rPr>
                <w:rFonts w:ascii="Times New Roman" w:hAnsi="Times New Roman"/>
                <w:sz w:val="24"/>
                <w:szCs w:val="24"/>
              </w:rPr>
            </w:pPr>
            <w:r w:rsidRPr="009025A7">
              <w:rPr>
                <w:rFonts w:ascii="Times New Roman" w:hAnsi="Times New Roman"/>
                <w:color w:val="FF0000"/>
                <w:sz w:val="24"/>
                <w:szCs w:val="24"/>
              </w:rPr>
              <w:tab/>
            </w:r>
            <w:r w:rsidRPr="009025A7">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9025A7">
              <w:rPr>
                <w:rFonts w:ascii="Times New Roman" w:hAnsi="Times New Roman"/>
                <w:sz w:val="24"/>
                <w:szCs w:val="24"/>
              </w:rPr>
              <w:br/>
              <w:t>№ 1075.</w:t>
            </w:r>
          </w:p>
          <w:p w:rsidR="005C7F19" w:rsidRPr="009025A7" w:rsidRDefault="005C7F19" w:rsidP="005C7F19">
            <w:pPr>
              <w:ind w:firstLine="709"/>
              <w:jc w:val="both"/>
              <w:rPr>
                <w:sz w:val="24"/>
                <w:szCs w:val="24"/>
              </w:rPr>
            </w:pPr>
            <w:r w:rsidRPr="009025A7">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представлена.</w:t>
            </w:r>
          </w:p>
        </w:tc>
      </w:tr>
      <w:tr w:rsidR="005C7F19" w:rsidTr="00D523B0">
        <w:trPr>
          <w:trHeight w:val="57"/>
        </w:trPr>
        <w:tc>
          <w:tcPr>
            <w:tcW w:w="9639" w:type="dxa"/>
            <w:gridSpan w:val="39"/>
            <w:shd w:val="clear" w:color="FFFFFF" w:fill="auto"/>
          </w:tcPr>
          <w:p w:rsidR="005C7F19" w:rsidRPr="009025A7" w:rsidRDefault="005C7F19" w:rsidP="009025A7">
            <w:pPr>
              <w:jc w:val="both"/>
              <w:rPr>
                <w:sz w:val="24"/>
                <w:szCs w:val="24"/>
              </w:rPr>
            </w:pPr>
            <w:r w:rsidRPr="009025A7">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w:t>
            </w:r>
            <w:r w:rsidR="009025A7" w:rsidRPr="009025A7">
              <w:rPr>
                <w:rFonts w:ascii="Times New Roman" w:hAnsi="Times New Roman"/>
                <w:sz w:val="24"/>
                <w:szCs w:val="24"/>
              </w:rPr>
              <w:t>:</w:t>
            </w: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Баланс тепловой энергии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2019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2020</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2021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2022</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2023</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Комментарии</w:t>
            </w: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Отпуск в сети сторонней ТСО,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43,329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43,329</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43,329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43,329</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43,329</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p>
        </w:tc>
      </w:tr>
      <w:tr w:rsidR="009025A7" w:rsidRPr="007A4E94"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Потери тепловой энергии в сети,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3,224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3,224</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3,224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3,224</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3,224</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Приказ от 31.05.2018  № 200 министерства строительства и ЖКХ Калужской области</w:t>
            </w: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Процент потерь тепловой энергии в тепловых сетях, %</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6,93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6,93</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6,93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6,93</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6,93</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Отпуск с коллекторов,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51,31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51,31</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51,31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51,31</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51,31</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9025A7">
            <w:pPr>
              <w:jc w:val="center"/>
              <w:rPr>
                <w:rFonts w:ascii="Times New Roman" w:hAnsi="Times New Roman" w:cs="Times New Roman"/>
                <w:sz w:val="20"/>
                <w:szCs w:val="20"/>
              </w:rPr>
            </w:pPr>
            <w:r w:rsidRPr="009025A7">
              <w:rPr>
                <w:rFonts w:ascii="Times New Roman" w:hAnsi="Times New Roman" w:cs="Times New Roman"/>
                <w:sz w:val="20"/>
                <w:szCs w:val="20"/>
              </w:rPr>
              <w:t>Приказ ФАС России от 26.06.2018 №873/18-</w:t>
            </w:r>
            <w:r w:rsidR="006F01B2" w:rsidRPr="009025A7">
              <w:rPr>
                <w:rFonts w:ascii="Times New Roman" w:hAnsi="Times New Roman" w:cs="Times New Roman"/>
                <w:sz w:val="20"/>
                <w:szCs w:val="20"/>
              </w:rPr>
              <w:t>ДСП (</w:t>
            </w:r>
            <w:r w:rsidRPr="009025A7">
              <w:rPr>
                <w:rFonts w:ascii="Times New Roman" w:hAnsi="Times New Roman" w:cs="Times New Roman"/>
                <w:sz w:val="20"/>
                <w:szCs w:val="20"/>
              </w:rPr>
              <w:t>в ред. приказа от 27.11.2018 №1649а/18)</w:t>
            </w:r>
          </w:p>
        </w:tc>
      </w:tr>
      <w:tr w:rsidR="009025A7" w:rsidRPr="007A4E94"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 xml:space="preserve">Полезный отпуск с коллектора </w:t>
            </w:r>
            <w:r w:rsidRPr="009025A7">
              <w:rPr>
                <w:rFonts w:ascii="Times New Roman" w:hAnsi="Times New Roman" w:cs="Times New Roman"/>
                <w:sz w:val="20"/>
                <w:szCs w:val="20"/>
              </w:rPr>
              <w:lastRenderedPageBreak/>
              <w:t>источника тепловой энергии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lastRenderedPageBreak/>
              <w:t>51,14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51,14</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51,14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51,14</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51,14</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 xml:space="preserve">Приказ ФАС России от 26.06.2018 </w:t>
            </w:r>
            <w:r w:rsidRPr="009025A7">
              <w:rPr>
                <w:rFonts w:ascii="Times New Roman" w:hAnsi="Times New Roman" w:cs="Times New Roman"/>
                <w:sz w:val="20"/>
                <w:szCs w:val="20"/>
              </w:rPr>
              <w:lastRenderedPageBreak/>
              <w:t>№873/18-ДСП (в ред. приказа от 27.11.2018 №1649а/18)</w:t>
            </w: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lastRenderedPageBreak/>
              <w:t>Полезный отпуск тепловой энергии из сети, потребителям,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43,783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43,786</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43,786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43,3786</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43,786</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Население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35,062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35,062</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35,062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35,062</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35,062</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Бюджет</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3,546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3,546</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3,546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3,546</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3,546</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p>
        </w:tc>
      </w:tr>
      <w:tr w:rsidR="009025A7" w:rsidTr="00776CD4">
        <w:trPr>
          <w:trHeight w:val="57"/>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Прочие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0,788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0,788</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0,788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0,788</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r w:rsidRPr="009025A7">
              <w:rPr>
                <w:rFonts w:ascii="Times New Roman" w:hAnsi="Times New Roman" w:cs="Times New Roman"/>
                <w:sz w:val="20"/>
                <w:szCs w:val="20"/>
              </w:rPr>
              <w:t>0,788</w:t>
            </w:r>
          </w:p>
        </w:tc>
        <w:tc>
          <w:tcPr>
            <w:tcW w:w="32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9025A7" w:rsidRDefault="005C7F19" w:rsidP="005C7F19">
            <w:pPr>
              <w:jc w:val="center"/>
              <w:rPr>
                <w:rFonts w:ascii="Times New Roman" w:hAnsi="Times New Roman" w:cs="Times New Roman"/>
                <w:sz w:val="20"/>
                <w:szCs w:val="20"/>
              </w:rPr>
            </w:pPr>
          </w:p>
        </w:tc>
      </w:tr>
      <w:tr w:rsidR="005C7F19" w:rsidTr="00D523B0">
        <w:trPr>
          <w:trHeight w:val="57"/>
        </w:trPr>
        <w:tc>
          <w:tcPr>
            <w:tcW w:w="9639" w:type="dxa"/>
            <w:gridSpan w:val="39"/>
            <w:shd w:val="clear" w:color="FFFFFF" w:fill="auto"/>
          </w:tcPr>
          <w:p w:rsidR="005C7F19" w:rsidRPr="00232AA0" w:rsidRDefault="005C7F19" w:rsidP="00232AA0">
            <w:pPr>
              <w:jc w:val="both"/>
              <w:rPr>
                <w:rFonts w:ascii="Times New Roman" w:hAnsi="Times New Roman" w:cs="Times New Roman"/>
                <w:sz w:val="24"/>
                <w:szCs w:val="24"/>
              </w:rPr>
            </w:pPr>
            <w:r w:rsidRPr="00232AA0">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C7F19" w:rsidTr="00D523B0">
        <w:trPr>
          <w:trHeight w:val="57"/>
        </w:trPr>
        <w:tc>
          <w:tcPr>
            <w:tcW w:w="9639" w:type="dxa"/>
            <w:gridSpan w:val="39"/>
            <w:shd w:val="clear" w:color="FFFFFF" w:fill="auto"/>
          </w:tcPr>
          <w:p w:rsidR="005C7F19" w:rsidRPr="00232AA0" w:rsidRDefault="005C7F19" w:rsidP="00232AA0">
            <w:pPr>
              <w:rPr>
                <w:rFonts w:ascii="Times New Roman" w:hAnsi="Times New Roman" w:cs="Times New Roman"/>
                <w:sz w:val="24"/>
                <w:szCs w:val="24"/>
              </w:rPr>
            </w:pPr>
            <w:r w:rsidRPr="00232AA0">
              <w:rPr>
                <w:rFonts w:ascii="Times New Roman" w:hAnsi="Times New Roman" w:cs="Times New Roman"/>
                <w:sz w:val="24"/>
                <w:szCs w:val="24"/>
              </w:rPr>
              <w:br w:type="page"/>
            </w:r>
            <w:r w:rsidRPr="00232AA0">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w:t>
            </w:r>
            <w:r w:rsidR="007520D7" w:rsidRPr="00232AA0">
              <w:rPr>
                <w:rFonts w:ascii="Times New Roman" w:hAnsi="Times New Roman" w:cs="Times New Roman"/>
                <w:sz w:val="24"/>
                <w:szCs w:val="24"/>
              </w:rPr>
              <w:t xml:space="preserve"> расчет тарифов:</w:t>
            </w:r>
          </w:p>
        </w:tc>
      </w:tr>
      <w:tr w:rsidR="005C7F19" w:rsidTr="007B4E85">
        <w:trPr>
          <w:trHeight w:val="345"/>
        </w:trPr>
        <w:tc>
          <w:tcPr>
            <w:tcW w:w="284" w:type="dxa"/>
            <w:vMerge w:val="restart"/>
            <w:tcBorders>
              <w:top w:val="single" w:sz="5" w:space="0" w:color="auto"/>
              <w:left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984" w:type="dxa"/>
            <w:gridSpan w:val="3"/>
            <w:vMerge w:val="restart"/>
            <w:tcBorders>
              <w:top w:val="single" w:sz="5" w:space="0" w:color="auto"/>
              <w:left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Статьи расходов</w:t>
            </w:r>
          </w:p>
        </w:tc>
        <w:tc>
          <w:tcPr>
            <w:tcW w:w="538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Показатели, использованные при расчете тарифов на 2019 год</w:t>
            </w:r>
          </w:p>
        </w:tc>
        <w:tc>
          <w:tcPr>
            <w:tcW w:w="1984" w:type="dxa"/>
            <w:gridSpan w:val="7"/>
            <w:vMerge w:val="restart"/>
            <w:tcBorders>
              <w:top w:val="single" w:sz="5" w:space="0" w:color="auto"/>
              <w:left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Комментарии</w:t>
            </w:r>
          </w:p>
        </w:tc>
      </w:tr>
      <w:tr w:rsidR="007520D7" w:rsidTr="007B4E85">
        <w:trPr>
          <w:trHeight w:val="345"/>
        </w:trPr>
        <w:tc>
          <w:tcPr>
            <w:tcW w:w="284" w:type="dxa"/>
            <w:vMerge/>
            <w:tcBorders>
              <w:left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c>
          <w:tcPr>
            <w:tcW w:w="1984" w:type="dxa"/>
            <w:gridSpan w:val="3"/>
            <w:vMerge/>
            <w:tcBorders>
              <w:left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c>
          <w:tcPr>
            <w:tcW w:w="21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Полученные данные</w:t>
            </w:r>
          </w:p>
        </w:tc>
        <w:tc>
          <w:tcPr>
            <w:tcW w:w="226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Утвержденные данные</w:t>
            </w:r>
          </w:p>
        </w:tc>
        <w:tc>
          <w:tcPr>
            <w:tcW w:w="992" w:type="dxa"/>
            <w:gridSpan w:val="5"/>
            <w:vMerge w:val="restart"/>
            <w:tcBorders>
              <w:top w:val="single" w:sz="5" w:space="0" w:color="auto"/>
              <w:left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Размер снижения</w:t>
            </w:r>
          </w:p>
        </w:tc>
        <w:tc>
          <w:tcPr>
            <w:tcW w:w="1984" w:type="dxa"/>
            <w:gridSpan w:val="7"/>
            <w:vMerge/>
            <w:tcBorders>
              <w:left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Tr="007B4E85">
        <w:trPr>
          <w:trHeight w:val="480"/>
        </w:trPr>
        <w:tc>
          <w:tcPr>
            <w:tcW w:w="284" w:type="dxa"/>
            <w:vMerge/>
            <w:tcBorders>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c>
          <w:tcPr>
            <w:tcW w:w="1984" w:type="dxa"/>
            <w:gridSpan w:val="3"/>
            <w:vMerge/>
            <w:tcBorders>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Передача</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Производство</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Всего</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Передача</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Производство</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Всего</w:t>
            </w:r>
          </w:p>
        </w:tc>
        <w:tc>
          <w:tcPr>
            <w:tcW w:w="992" w:type="dxa"/>
            <w:gridSpan w:val="5"/>
            <w:vMerge/>
            <w:tcBorders>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c>
          <w:tcPr>
            <w:tcW w:w="1984" w:type="dxa"/>
            <w:gridSpan w:val="7"/>
            <w:vMerge/>
            <w:tcBorders>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Tr="007B4E85">
        <w:trPr>
          <w:trHeight w:val="29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НВВ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24 074,76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105 463,78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129 538,54</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13 024,1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75 272,95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88 297,05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41 241,49</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Tr="007B4E85">
        <w:trPr>
          <w:trHeight w:val="41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8</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Налог на прибыль</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226,33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661,56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887,89</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11,77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11,77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876,12</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Tr="007B4E85">
        <w:trPr>
          <w:trHeight w:val="408"/>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9</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Итого расходов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21 929,95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101 142,06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123 072,01</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13 024,1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75 214,09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88 238,19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34 833,82</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11</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Итого расходов (без налога на прибыль)</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21 703,62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100 480,5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122 184,12</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13 024,1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75 202,32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88 226,42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33 957,7</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RPr="004F5B55"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12</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53 055,95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53 055,95</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53 049,3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53 049,3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6,65</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 xml:space="preserve">Представлено уведомление о переходе на тепловой метод распределения затрат топлива на тепловую  и электрическую энергии. Нормативы уд. расхода ус. </w:t>
            </w:r>
            <w:proofErr w:type="spellStart"/>
            <w:r w:rsidRPr="007520D7">
              <w:rPr>
                <w:rFonts w:ascii="Times New Roman" w:hAnsi="Times New Roman" w:cs="Times New Roman"/>
                <w:sz w:val="20"/>
                <w:szCs w:val="20"/>
              </w:rPr>
              <w:t>топл</w:t>
            </w:r>
            <w:proofErr w:type="spellEnd"/>
            <w:r w:rsidRPr="007520D7">
              <w:rPr>
                <w:rFonts w:ascii="Times New Roman" w:hAnsi="Times New Roman" w:cs="Times New Roman"/>
                <w:sz w:val="20"/>
                <w:szCs w:val="20"/>
              </w:rPr>
              <w:t xml:space="preserve">. на 2019 год ТСО не утверждены, для целей тарифного регулирования экспертами принят </w:t>
            </w:r>
            <w:r w:rsidRPr="007520D7">
              <w:rPr>
                <w:rFonts w:ascii="Times New Roman" w:hAnsi="Times New Roman" w:cs="Times New Roman"/>
                <w:sz w:val="20"/>
                <w:szCs w:val="20"/>
                <w:lang w:val="en-US"/>
              </w:rPr>
              <w:t>min</w:t>
            </w:r>
            <w:r w:rsidRPr="007520D7">
              <w:rPr>
                <w:rFonts w:ascii="Times New Roman" w:hAnsi="Times New Roman" w:cs="Times New Roman"/>
                <w:sz w:val="20"/>
                <w:szCs w:val="20"/>
              </w:rPr>
              <w:t xml:space="preserve"> уд. расход из среднегодовых фактических при производстве теп. энергии за 3 предшествующих периода (200,7, 202,75 и 194,8 кг </w:t>
            </w:r>
            <w:proofErr w:type="spellStart"/>
            <w:r w:rsidRPr="007520D7">
              <w:rPr>
                <w:rFonts w:ascii="Times New Roman" w:hAnsi="Times New Roman" w:cs="Times New Roman"/>
                <w:sz w:val="20"/>
                <w:szCs w:val="20"/>
              </w:rPr>
              <w:t>у.т</w:t>
            </w:r>
            <w:proofErr w:type="spellEnd"/>
            <w:r w:rsidRPr="007520D7">
              <w:rPr>
                <w:rFonts w:ascii="Times New Roman" w:hAnsi="Times New Roman" w:cs="Times New Roman"/>
                <w:sz w:val="20"/>
                <w:szCs w:val="20"/>
              </w:rPr>
              <w:t xml:space="preserve">./Гкал) и  утвержденного на 2018 г– 200,7 кг </w:t>
            </w:r>
            <w:proofErr w:type="spellStart"/>
            <w:r w:rsidRPr="007520D7">
              <w:rPr>
                <w:rFonts w:ascii="Times New Roman" w:hAnsi="Times New Roman" w:cs="Times New Roman"/>
                <w:sz w:val="20"/>
                <w:szCs w:val="20"/>
              </w:rPr>
              <w:t>у.т</w:t>
            </w:r>
            <w:proofErr w:type="spellEnd"/>
            <w:r w:rsidRPr="007520D7">
              <w:rPr>
                <w:rFonts w:ascii="Times New Roman" w:hAnsi="Times New Roman" w:cs="Times New Roman"/>
                <w:sz w:val="20"/>
                <w:szCs w:val="20"/>
              </w:rPr>
              <w:t>./Гкал.</w:t>
            </w:r>
          </w:p>
        </w:tc>
      </w:tr>
      <w:tr w:rsidR="007520D7" w:rsidTr="007B4E85">
        <w:trPr>
          <w:trHeight w:val="323"/>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13</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Энергия, в том числе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7 993,55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7 993,55</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6 998,25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6 998,25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995,3</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14</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затраты на покупную электрическую энергию</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2 226,28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2 226,28</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2 253,28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2 253,28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-27</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7520D7" w:rsidTr="007B4E85">
        <w:trPr>
          <w:trHeight w:val="34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15</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затраты на покупную тепловую энергию</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4 761,04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4 744,97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4 744,97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-4 744,97</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ТСО завышен тариф на тепловую энергию</w:t>
            </w:r>
          </w:p>
        </w:tc>
      </w:tr>
      <w:tr w:rsidR="007520D7" w:rsidTr="007B4E85">
        <w:trPr>
          <w:trHeight w:val="34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lastRenderedPageBreak/>
              <w:t>16</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Затраты на оплату труда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3 171,55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18 926,45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22 098</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3 023,12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6 145,19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9 168,31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12 929,69</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 xml:space="preserve">Численность определена на основании анализа штатного расписания, </w:t>
            </w:r>
            <w:proofErr w:type="spellStart"/>
            <w:r w:rsidRPr="007520D7">
              <w:rPr>
                <w:rFonts w:ascii="Times New Roman" w:hAnsi="Times New Roman" w:cs="Times New Roman"/>
                <w:sz w:val="20"/>
                <w:szCs w:val="20"/>
              </w:rPr>
              <w:t>статформы</w:t>
            </w:r>
            <w:proofErr w:type="spellEnd"/>
            <w:r w:rsidRPr="007520D7">
              <w:rPr>
                <w:rFonts w:ascii="Times New Roman" w:hAnsi="Times New Roman" w:cs="Times New Roman"/>
                <w:sz w:val="20"/>
                <w:szCs w:val="20"/>
              </w:rPr>
              <w:t xml:space="preserve"> 4П и пропорционально прямым расходам отнесена на про-во тэ в части ремонтного персонала. Численность АУП определена расчетом от численности работников ТЭЦ. Численность ППП и цехового </w:t>
            </w:r>
            <w:proofErr w:type="gramStart"/>
            <w:r w:rsidRPr="007520D7">
              <w:rPr>
                <w:rFonts w:ascii="Times New Roman" w:hAnsi="Times New Roman" w:cs="Times New Roman"/>
                <w:sz w:val="20"/>
                <w:szCs w:val="20"/>
              </w:rPr>
              <w:t xml:space="preserve">пер- </w:t>
            </w:r>
            <w:proofErr w:type="spellStart"/>
            <w:r w:rsidRPr="007520D7">
              <w:rPr>
                <w:rFonts w:ascii="Times New Roman" w:hAnsi="Times New Roman" w:cs="Times New Roman"/>
                <w:sz w:val="20"/>
                <w:szCs w:val="20"/>
              </w:rPr>
              <w:t>сонала</w:t>
            </w:r>
            <w:proofErr w:type="spellEnd"/>
            <w:proofErr w:type="gramEnd"/>
            <w:r w:rsidRPr="007520D7">
              <w:rPr>
                <w:rFonts w:ascii="Times New Roman" w:hAnsi="Times New Roman" w:cs="Times New Roman"/>
                <w:sz w:val="20"/>
                <w:szCs w:val="20"/>
              </w:rPr>
              <w:t xml:space="preserve"> принята в максимально возможном варианте в существующих условиях ограничения роста тарифов. Величина зарплаты принята по предложению ТСО</w:t>
            </w:r>
          </w:p>
        </w:tc>
      </w:tr>
      <w:tr w:rsidR="007520D7" w:rsidRPr="0006550B"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17</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Отчисления на социальные нужды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957,81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5 715,79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6 673,59</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912,98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1 855,85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2 768,83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3 904,76</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Соответствуют нормативным, для учтенного в расчете ФОТ</w:t>
            </w:r>
          </w:p>
        </w:tc>
      </w:tr>
      <w:tr w:rsidR="007520D7" w:rsidRPr="0006550B"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18</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Холодная вода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724,32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724,32</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586,48</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586,48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137,84</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ТСО завышена цена воды. В расчете принята средневзвешенная цена воды: покупной технической и собственной артезианской, в соответствии с водным балансом ТСО</w:t>
            </w:r>
          </w:p>
        </w:tc>
      </w:tr>
      <w:tr w:rsidR="007520D7" w:rsidRPr="0006550B" w:rsidTr="007B4E85">
        <w:trPr>
          <w:trHeight w:val="264"/>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19</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Водоотведение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64,74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64,74</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67,02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67,02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-2,28</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ТСО занижена цена стоков</w:t>
            </w:r>
          </w:p>
        </w:tc>
      </w:tr>
      <w:tr w:rsidR="007520D7" w:rsidRPr="0006550B" w:rsidTr="007B4E85">
        <w:trPr>
          <w:trHeight w:val="414"/>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21</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Расходы на приобретение сырья и материалов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765,06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2 010,1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2 775,16</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164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1 465,79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1 629,79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1 145,37</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Исходя из плановых расходов 2018 года, с учётом индекса роста 1,029, также с учетом предложения ТСО</w:t>
            </w:r>
          </w:p>
        </w:tc>
      </w:tr>
      <w:tr w:rsidR="007520D7" w:rsidRPr="0006550B"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22</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Ремонт основных средств, выполняемый подрядным способом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57,44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3 112,77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3 170,21</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2 313,06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2 313,06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857,15</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В части производства и передачи исходя из плановых расходов 2018 года, с учётом индекса роста 1,029</w:t>
            </w:r>
          </w:p>
        </w:tc>
      </w:tr>
      <w:tr w:rsidR="007520D7" w:rsidRPr="0006550B" w:rsidTr="007B4E85">
        <w:trPr>
          <w:trHeight w:val="34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23</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2 084,6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2 084,6</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665,91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665,91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1 418,69</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color w:val="000000" w:themeColor="text1"/>
                <w:sz w:val="20"/>
                <w:szCs w:val="20"/>
              </w:rPr>
              <w:t>В части производства приняты по предложению ТСО (кроме иных работ и услуг производственного характера).</w:t>
            </w:r>
          </w:p>
        </w:tc>
      </w:tr>
      <w:tr w:rsidR="007520D7" w:rsidTr="007B4E85">
        <w:trPr>
          <w:trHeight w:val="34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24</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 xml:space="preserve">Расходы на оплату иных работ и услуг, выполняемых по </w:t>
            </w:r>
            <w:r w:rsidRPr="007520D7">
              <w:rPr>
                <w:rFonts w:ascii="Times New Roman" w:hAnsi="Times New Roman" w:cs="Times New Roman"/>
                <w:sz w:val="20"/>
                <w:szCs w:val="20"/>
              </w:rPr>
              <w:lastRenderedPageBreak/>
              <w:t>договорам с организациями, включая: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lastRenderedPageBreak/>
              <w:t>297,14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1 741,72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2 038,86</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98,45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948,55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1 047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991,86</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color w:val="000000" w:themeColor="text1"/>
                <w:sz w:val="20"/>
                <w:szCs w:val="20"/>
              </w:rPr>
              <w:t xml:space="preserve">В части производства исходя из плановых </w:t>
            </w:r>
            <w:r w:rsidR="006F01B2" w:rsidRPr="007520D7">
              <w:rPr>
                <w:rFonts w:ascii="Times New Roman" w:hAnsi="Times New Roman" w:cs="Times New Roman"/>
                <w:color w:val="000000" w:themeColor="text1"/>
                <w:sz w:val="20"/>
                <w:szCs w:val="20"/>
              </w:rPr>
              <w:t>расходов</w:t>
            </w:r>
            <w:r w:rsidRPr="007520D7">
              <w:rPr>
                <w:rFonts w:ascii="Times New Roman" w:hAnsi="Times New Roman" w:cs="Times New Roman"/>
                <w:color w:val="000000" w:themeColor="text1"/>
                <w:sz w:val="20"/>
                <w:szCs w:val="20"/>
              </w:rPr>
              <w:t xml:space="preserve"> 2018 года, с </w:t>
            </w:r>
            <w:r w:rsidRPr="007520D7">
              <w:rPr>
                <w:rFonts w:ascii="Times New Roman" w:hAnsi="Times New Roman" w:cs="Times New Roman"/>
                <w:color w:val="000000" w:themeColor="text1"/>
                <w:sz w:val="20"/>
                <w:szCs w:val="20"/>
              </w:rPr>
              <w:lastRenderedPageBreak/>
              <w:t xml:space="preserve">учётом индекса роста 1,029, частично по предложению </w:t>
            </w:r>
            <w:r w:rsidR="006F01B2" w:rsidRPr="007520D7">
              <w:rPr>
                <w:rFonts w:ascii="Times New Roman" w:hAnsi="Times New Roman" w:cs="Times New Roman"/>
                <w:color w:val="000000" w:themeColor="text1"/>
                <w:sz w:val="20"/>
                <w:szCs w:val="20"/>
              </w:rPr>
              <w:t>ТСО.</w:t>
            </w:r>
            <w:r w:rsidR="006F01B2">
              <w:rPr>
                <w:rFonts w:ascii="Times New Roman" w:hAnsi="Times New Roman" w:cs="Times New Roman"/>
                <w:color w:val="000000" w:themeColor="text1"/>
                <w:sz w:val="20"/>
                <w:szCs w:val="20"/>
              </w:rPr>
              <w:t xml:space="preserve"> </w:t>
            </w:r>
            <w:r w:rsidR="006F01B2" w:rsidRPr="007520D7">
              <w:rPr>
                <w:rFonts w:ascii="Times New Roman" w:hAnsi="Times New Roman" w:cs="Times New Roman"/>
                <w:color w:val="000000" w:themeColor="text1"/>
                <w:sz w:val="20"/>
                <w:szCs w:val="20"/>
              </w:rPr>
              <w:t xml:space="preserve">В </w:t>
            </w:r>
            <w:r w:rsidR="006F01B2" w:rsidRPr="007520D7">
              <w:rPr>
                <w:rFonts w:ascii="Times New Roman" w:hAnsi="Times New Roman" w:cs="Times New Roman"/>
                <w:sz w:val="20"/>
                <w:szCs w:val="20"/>
              </w:rPr>
              <w:t>части</w:t>
            </w:r>
            <w:r w:rsidRPr="007520D7">
              <w:rPr>
                <w:rFonts w:ascii="Times New Roman" w:hAnsi="Times New Roman" w:cs="Times New Roman"/>
                <w:sz w:val="20"/>
                <w:szCs w:val="20"/>
              </w:rPr>
              <w:t xml:space="preserve"> передачи учтено в размере предложенном ТСО за исключением расходов на вневедомственную охрану.  </w:t>
            </w:r>
          </w:p>
        </w:tc>
      </w:tr>
      <w:tr w:rsidR="007520D7" w:rsidRPr="007C155D" w:rsidTr="007B4E85">
        <w:trPr>
          <w:trHeight w:val="34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lastRenderedPageBreak/>
              <w:t>25</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Расходы на служебные командировки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0,65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16,09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16,73</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0,65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1,56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14,52</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 xml:space="preserve">Исходя из плановых </w:t>
            </w:r>
            <w:r w:rsidR="006F01B2" w:rsidRPr="007520D7">
              <w:rPr>
                <w:rFonts w:ascii="Times New Roman" w:hAnsi="Times New Roman" w:cs="Times New Roman"/>
                <w:color w:val="000000" w:themeColor="text1"/>
                <w:sz w:val="20"/>
                <w:szCs w:val="20"/>
              </w:rPr>
              <w:t>расходов</w:t>
            </w:r>
            <w:r w:rsidRPr="007520D7">
              <w:rPr>
                <w:rFonts w:ascii="Times New Roman" w:hAnsi="Times New Roman" w:cs="Times New Roman"/>
                <w:color w:val="000000" w:themeColor="text1"/>
                <w:sz w:val="20"/>
                <w:szCs w:val="20"/>
              </w:rPr>
              <w:t xml:space="preserve"> 2018 года с учётом индекса роста 1,029. В части передачи  по предложению ТСО</w:t>
            </w:r>
          </w:p>
        </w:tc>
      </w:tr>
      <w:tr w:rsidR="007520D7" w:rsidRPr="007C155D" w:rsidTr="007B4E85">
        <w:trPr>
          <w:trHeight w:val="34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26</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Расходы на обучение персонала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6,18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43,4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49,58</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6,18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15,74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21,92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27,66</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 xml:space="preserve">Исходя из плановых </w:t>
            </w:r>
            <w:r w:rsidR="006F01B2" w:rsidRPr="007520D7">
              <w:rPr>
                <w:rFonts w:ascii="Times New Roman" w:hAnsi="Times New Roman" w:cs="Times New Roman"/>
                <w:color w:val="000000" w:themeColor="text1"/>
                <w:sz w:val="20"/>
                <w:szCs w:val="20"/>
              </w:rPr>
              <w:t>расходов</w:t>
            </w:r>
            <w:r w:rsidRPr="007520D7">
              <w:rPr>
                <w:rFonts w:ascii="Times New Roman" w:hAnsi="Times New Roman" w:cs="Times New Roman"/>
                <w:color w:val="000000" w:themeColor="text1"/>
                <w:sz w:val="20"/>
                <w:szCs w:val="20"/>
              </w:rPr>
              <w:t xml:space="preserve"> 2018 года с учётом индекса роста 1,029. В части передачи  по предложению ТСО</w:t>
            </w:r>
          </w:p>
        </w:tc>
      </w:tr>
      <w:tr w:rsidR="007520D7" w:rsidRPr="007C155D" w:rsidTr="007B4E85">
        <w:trPr>
          <w:trHeight w:val="72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27</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Услуги банков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18,93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18,93</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17,54</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 xml:space="preserve">Исходя из плановых </w:t>
            </w:r>
            <w:r w:rsidR="006F01B2" w:rsidRPr="007520D7">
              <w:rPr>
                <w:rFonts w:ascii="Times New Roman" w:hAnsi="Times New Roman" w:cs="Times New Roman"/>
                <w:color w:val="000000" w:themeColor="text1"/>
                <w:sz w:val="20"/>
                <w:szCs w:val="20"/>
              </w:rPr>
              <w:t>расходов</w:t>
            </w:r>
            <w:r w:rsidRPr="007520D7">
              <w:rPr>
                <w:rFonts w:ascii="Times New Roman" w:hAnsi="Times New Roman" w:cs="Times New Roman"/>
                <w:color w:val="000000" w:themeColor="text1"/>
                <w:sz w:val="20"/>
                <w:szCs w:val="20"/>
              </w:rPr>
              <w:t xml:space="preserve"> 2018 года с учётом индекса роста 1,029</w:t>
            </w:r>
          </w:p>
        </w:tc>
      </w:tr>
      <w:tr w:rsidR="007520D7" w:rsidRPr="007C155D"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28</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Прочие операционные расходы</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142,72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2 960,54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3 103,26</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142,72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422,21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564,93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2 538,33</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 xml:space="preserve">Исходя из плановых </w:t>
            </w:r>
            <w:r w:rsidR="006F01B2" w:rsidRPr="007520D7">
              <w:rPr>
                <w:rFonts w:ascii="Times New Roman" w:hAnsi="Times New Roman" w:cs="Times New Roman"/>
                <w:color w:val="000000" w:themeColor="text1"/>
                <w:sz w:val="20"/>
                <w:szCs w:val="20"/>
              </w:rPr>
              <w:t>расходов</w:t>
            </w:r>
            <w:r w:rsidRPr="007520D7">
              <w:rPr>
                <w:rFonts w:ascii="Times New Roman" w:hAnsi="Times New Roman" w:cs="Times New Roman"/>
                <w:color w:val="000000" w:themeColor="text1"/>
                <w:sz w:val="20"/>
                <w:szCs w:val="20"/>
              </w:rPr>
              <w:t xml:space="preserve"> 2018 года с учётом индекса роста 1,029. В части передачи  по предложению ТСО.</w:t>
            </w:r>
          </w:p>
        </w:tc>
      </w:tr>
      <w:tr w:rsidR="007520D7" w:rsidRPr="003B58F6" w:rsidTr="007B4E85">
        <w:trPr>
          <w:trHeight w:val="72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30</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Арендная плата</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90,53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356,72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447,25</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90,53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356,72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447,25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Аренда земельных участков в части производства и передачи тепловой энергии на основании фактических данных 2017</w:t>
            </w:r>
          </w:p>
        </w:tc>
      </w:tr>
      <w:tr w:rsidR="007520D7" w:rsidRPr="003B58F6"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33</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 xml:space="preserve">Расходы на уплату налогов, сборов и других обязательных платежей </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1 844,1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1 365,46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3 209,56</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601,93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1 362,6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1 964,54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1 245,02</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 xml:space="preserve">Налог на имущество в части передачи тэ учтены экспертами на основании балансовой стоимости тепловых сетей,  существующей до переоценки основного оборудования. </w:t>
            </w:r>
          </w:p>
        </w:tc>
      </w:tr>
      <w:tr w:rsidR="007520D7" w:rsidRPr="003B58F6"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35</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Амортизация основных средств и нематериальных активов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6 376,9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3 735,03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10 111,93</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985,29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5 944,94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6 930,23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3 181,7</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 xml:space="preserve">Амортизационные отчисления в части передачи тепловой энергии определены экспертами на основании балансовой стоимости тепловых сетей,  существующей до переоценки основного оборудования. В соответствии с п. 29 Методических указаний результаты </w:t>
            </w:r>
            <w:r w:rsidRPr="007520D7">
              <w:rPr>
                <w:rFonts w:ascii="Times New Roman" w:hAnsi="Times New Roman" w:cs="Times New Roman"/>
                <w:sz w:val="20"/>
                <w:szCs w:val="20"/>
              </w:rPr>
              <w:lastRenderedPageBreak/>
              <w:t>переоценки ОС  учитываются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утвержденной в установленном порядке.</w:t>
            </w:r>
          </w:p>
        </w:tc>
      </w:tr>
      <w:tr w:rsidR="007520D7"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lastRenderedPageBreak/>
              <w:t>36</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Расходы на выплаты по договорам займа и кредитным договорам, включая проценты по ним</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4 547,9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4 547,9</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4 547,9</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В связи с отсутствием экономического обоснования целей кредитных средств</w:t>
            </w:r>
          </w:p>
        </w:tc>
      </w:tr>
      <w:tr w:rsidR="007520D7"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41</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Прибыль</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905,34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2 646,23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3 551,57</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58,86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58,86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3 492,71</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Рассчитана в соответствии с законодательством в сфере теплоснабжения</w:t>
            </w:r>
          </w:p>
        </w:tc>
      </w:tr>
      <w:tr w:rsidR="007520D7"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42</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Нормативный уровень прибыли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108,52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502,4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610,92</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58,86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58,86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552,06</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 xml:space="preserve">Размер прибыли определен из учета размера выплат социального характера </w:t>
            </w:r>
          </w:p>
        </w:tc>
      </w:tr>
      <w:tr w:rsidR="007520D7"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43</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Расчётная предпринимательская прибыль</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796,82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2 143,83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2 940,65</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2 940,65</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В условиях ограничения роста платы граждан предпринимательская прибыль не может быть включена в смету расходов организации</w:t>
            </w:r>
          </w:p>
        </w:tc>
      </w:tr>
      <w:tr w:rsidR="007520D7" w:rsidTr="007B4E85">
        <w:trPr>
          <w:trHeight w:val="48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rPr>
                <w:rFonts w:ascii="Times New Roman" w:hAnsi="Times New Roman" w:cs="Times New Roman"/>
                <w:sz w:val="20"/>
                <w:szCs w:val="20"/>
              </w:rPr>
            </w:pPr>
            <w:r w:rsidRPr="007520D7">
              <w:rPr>
                <w:rFonts w:ascii="Times New Roman" w:hAnsi="Times New Roman" w:cs="Times New Roman"/>
                <w:sz w:val="20"/>
                <w:szCs w:val="20"/>
              </w:rPr>
              <w:t>Сумма снижения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41 241,49</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p>
        </w:tc>
      </w:tr>
      <w:tr w:rsidR="005C7F19" w:rsidTr="00D523B0">
        <w:trPr>
          <w:trHeight w:val="57"/>
        </w:trPr>
        <w:tc>
          <w:tcPr>
            <w:tcW w:w="9639" w:type="dxa"/>
            <w:gridSpan w:val="39"/>
            <w:shd w:val="clear" w:color="FFFFFF" w:fill="auto"/>
          </w:tcPr>
          <w:p w:rsidR="005C7F19" w:rsidRPr="007520D7" w:rsidRDefault="005C7F19" w:rsidP="005C7F19">
            <w:pPr>
              <w:jc w:val="both"/>
              <w:rPr>
                <w:sz w:val="24"/>
                <w:szCs w:val="24"/>
              </w:rPr>
            </w:pPr>
            <w:r w:rsidRPr="007520D7">
              <w:rPr>
                <w:sz w:val="24"/>
                <w:szCs w:val="24"/>
              </w:rPr>
              <w:br w:type="page"/>
            </w:r>
            <w:r w:rsidRPr="007520D7">
              <w:rPr>
                <w:rFonts w:ascii="Times New Roman" w:hAnsi="Times New Roman"/>
                <w:sz w:val="24"/>
                <w:szCs w:val="24"/>
              </w:rPr>
              <w:tab/>
              <w:t>Экспертной группой рекомендовано ТСО уменьшить затраты на сумму 41 241,49 тыс. руб.</w:t>
            </w:r>
          </w:p>
        </w:tc>
      </w:tr>
      <w:tr w:rsidR="005C7F19" w:rsidRPr="007D7393" w:rsidTr="00D523B0">
        <w:trPr>
          <w:trHeight w:val="57"/>
        </w:trPr>
        <w:tc>
          <w:tcPr>
            <w:tcW w:w="9639" w:type="dxa"/>
            <w:gridSpan w:val="39"/>
            <w:shd w:val="clear" w:color="FFFFFF" w:fill="auto"/>
          </w:tcPr>
          <w:p w:rsidR="005C7F19" w:rsidRPr="007520D7" w:rsidRDefault="005C7F19" w:rsidP="005C7F19">
            <w:pPr>
              <w:jc w:val="both"/>
              <w:rPr>
                <w:sz w:val="24"/>
                <w:szCs w:val="24"/>
              </w:rPr>
            </w:pPr>
            <w:r w:rsidRPr="007520D7">
              <w:rPr>
                <w:rFonts w:ascii="Times New Roman" w:hAnsi="Times New Roman"/>
                <w:color w:val="FF0000"/>
                <w:sz w:val="24"/>
                <w:szCs w:val="24"/>
              </w:rPr>
              <w:tab/>
            </w:r>
            <w:r w:rsidRPr="007520D7">
              <w:rPr>
                <w:rFonts w:ascii="Times New Roman" w:hAnsi="Times New Roman"/>
                <w:sz w:val="24"/>
                <w:szCs w:val="24"/>
              </w:rPr>
              <w:t>Тарифы на тепловую энергию для ТСО дифференцированы по видам теплоносителя вода, отборный пар давлением 2,5-7,0 кгс/см</w:t>
            </w:r>
            <w:r w:rsidRPr="007520D7">
              <w:rPr>
                <w:rFonts w:ascii="Times New Roman" w:hAnsi="Times New Roman"/>
                <w:sz w:val="24"/>
                <w:szCs w:val="24"/>
                <w:vertAlign w:val="superscript"/>
              </w:rPr>
              <w:t>2</w:t>
            </w:r>
            <w:r w:rsidRPr="007520D7">
              <w:rPr>
                <w:rFonts w:ascii="Times New Roman" w:hAnsi="Times New Roman"/>
                <w:sz w:val="24"/>
                <w:szCs w:val="24"/>
              </w:rPr>
              <w:t>.</w:t>
            </w:r>
          </w:p>
        </w:tc>
      </w:tr>
      <w:tr w:rsidR="005C7F19" w:rsidRPr="008D2F21" w:rsidTr="00D523B0">
        <w:trPr>
          <w:trHeight w:val="57"/>
        </w:trPr>
        <w:tc>
          <w:tcPr>
            <w:tcW w:w="9639" w:type="dxa"/>
            <w:gridSpan w:val="39"/>
            <w:shd w:val="clear" w:color="FFFFFF" w:fill="auto"/>
          </w:tcPr>
          <w:p w:rsidR="005C7F19" w:rsidRPr="007520D7" w:rsidRDefault="005C7F19" w:rsidP="005C7F19">
            <w:pPr>
              <w:jc w:val="both"/>
              <w:rPr>
                <w:sz w:val="24"/>
                <w:szCs w:val="24"/>
              </w:rPr>
            </w:pPr>
            <w:r w:rsidRPr="007520D7">
              <w:rPr>
                <w:rFonts w:ascii="Times New Roman" w:hAnsi="Times New Roman"/>
                <w:sz w:val="24"/>
                <w:szCs w:val="24"/>
              </w:rPr>
              <w:tab/>
              <w:t>Расчёт тарифов, дифференцируемых по видам теплоносителя, выполнен в соответствии с Методическими указаниями по расчёту регулируемых цен (тарифов) в сфере теплоснабжения, утверждёнными приказом Федеральной службы по тарифам от 13 июня 2013 года № 760-э.</w:t>
            </w:r>
          </w:p>
        </w:tc>
      </w:tr>
      <w:tr w:rsidR="005C7F19" w:rsidRPr="008D2F21" w:rsidTr="00D523B0">
        <w:trPr>
          <w:trHeight w:val="57"/>
        </w:trPr>
        <w:tc>
          <w:tcPr>
            <w:tcW w:w="9639" w:type="dxa"/>
            <w:gridSpan w:val="39"/>
            <w:shd w:val="clear" w:color="FFFFFF" w:fill="auto"/>
          </w:tcPr>
          <w:p w:rsidR="005C7F19" w:rsidRPr="007520D7" w:rsidRDefault="005C7F19" w:rsidP="005C7F19">
            <w:pPr>
              <w:jc w:val="both"/>
              <w:rPr>
                <w:sz w:val="24"/>
                <w:szCs w:val="24"/>
              </w:rPr>
            </w:pPr>
            <w:r w:rsidRPr="007520D7">
              <w:rPr>
                <w:rFonts w:ascii="Times New Roman" w:hAnsi="Times New Roman"/>
                <w:sz w:val="24"/>
                <w:szCs w:val="24"/>
              </w:rPr>
              <w:tab/>
              <w:t>В соответствии положениями Федерального закона от 27.07.2010 № 190-ФЗ «О теплоснабжении» с 1 января 2018 года не подлежат регулированию и определяются соглашением сторон в том числе, цены на тепловую энергию, производимую и поставляемую с использованием теплоносителя в виде пара и цены на теплоноситель в виде пара, поставляемых теплоснабжающими организациями потребителям (пункты 1, 2 части 2.1. статьи 8 Закона № 190).</w:t>
            </w:r>
          </w:p>
        </w:tc>
      </w:tr>
      <w:tr w:rsidR="005C7F19" w:rsidRPr="008D2F21" w:rsidTr="00D523B0">
        <w:trPr>
          <w:trHeight w:val="57"/>
        </w:trPr>
        <w:tc>
          <w:tcPr>
            <w:tcW w:w="9639" w:type="dxa"/>
            <w:gridSpan w:val="39"/>
            <w:shd w:val="clear" w:color="FFFFFF" w:fill="auto"/>
          </w:tcPr>
          <w:p w:rsidR="005C7F19" w:rsidRPr="007520D7" w:rsidRDefault="005C7F19" w:rsidP="005C7F19">
            <w:pPr>
              <w:jc w:val="both"/>
              <w:rPr>
                <w:sz w:val="24"/>
                <w:szCs w:val="24"/>
              </w:rPr>
            </w:pPr>
            <w:r w:rsidRPr="007520D7">
              <w:rPr>
                <w:rFonts w:ascii="Times New Roman" w:hAnsi="Times New Roman"/>
                <w:sz w:val="24"/>
                <w:szCs w:val="24"/>
              </w:rPr>
              <w:tab/>
              <w:t>При этом пунктом 5(5) Основ ценообразования № 1075 с 01.01.2019 сняты ограничения на переход на договоры по соглашению сторон на поставку теплоснабжающей организацией тепловой энергии потребителю в объёме менее 50000 Гкал за 2017 год.</w:t>
            </w:r>
          </w:p>
        </w:tc>
      </w:tr>
      <w:tr w:rsidR="005C7F19" w:rsidRPr="008D2F21" w:rsidTr="00D523B0">
        <w:trPr>
          <w:trHeight w:val="57"/>
        </w:trPr>
        <w:tc>
          <w:tcPr>
            <w:tcW w:w="9639" w:type="dxa"/>
            <w:gridSpan w:val="39"/>
            <w:shd w:val="clear" w:color="FFFFFF" w:fill="auto"/>
          </w:tcPr>
          <w:p w:rsidR="005C7F19" w:rsidRPr="007520D7" w:rsidRDefault="005C7F19" w:rsidP="005C7F19">
            <w:pPr>
              <w:jc w:val="both"/>
              <w:rPr>
                <w:sz w:val="24"/>
                <w:szCs w:val="24"/>
              </w:rPr>
            </w:pPr>
            <w:r w:rsidRPr="007520D7">
              <w:rPr>
                <w:rFonts w:ascii="Times New Roman" w:hAnsi="Times New Roman"/>
                <w:sz w:val="24"/>
                <w:szCs w:val="24"/>
              </w:rPr>
              <w:tab/>
              <w:t>Объемы потребления тепловой энергии с теплоносителем в виде пара у ТСО составляют менее 50 тыс. Гкал в год.</w:t>
            </w:r>
          </w:p>
        </w:tc>
      </w:tr>
      <w:tr w:rsidR="005C7F19" w:rsidRPr="008D2F21" w:rsidTr="00D523B0">
        <w:trPr>
          <w:trHeight w:val="57"/>
        </w:trPr>
        <w:tc>
          <w:tcPr>
            <w:tcW w:w="9639" w:type="dxa"/>
            <w:gridSpan w:val="39"/>
            <w:shd w:val="clear" w:color="FFFFFF" w:fill="auto"/>
          </w:tcPr>
          <w:p w:rsidR="005C7F19" w:rsidRPr="007520D7" w:rsidRDefault="005C7F19" w:rsidP="005C7F19">
            <w:pPr>
              <w:jc w:val="both"/>
              <w:rPr>
                <w:sz w:val="24"/>
                <w:szCs w:val="24"/>
              </w:rPr>
            </w:pPr>
            <w:r w:rsidRPr="007520D7">
              <w:rPr>
                <w:rFonts w:ascii="Times New Roman" w:hAnsi="Times New Roman"/>
                <w:sz w:val="24"/>
                <w:szCs w:val="24"/>
              </w:rPr>
              <w:lastRenderedPageBreak/>
              <w:tab/>
              <w:t>На основании вышеизложенного с 1 января 2019 года прекращается регулирование тарифов на тепловую энергию при теплоносителе «пар» и теплоноситель при теплоносителе «пар».</w:t>
            </w:r>
          </w:p>
        </w:tc>
      </w:tr>
      <w:tr w:rsidR="005C7F19" w:rsidTr="00D523B0">
        <w:trPr>
          <w:trHeight w:val="57"/>
        </w:trPr>
        <w:tc>
          <w:tcPr>
            <w:tcW w:w="9639" w:type="dxa"/>
            <w:gridSpan w:val="39"/>
            <w:shd w:val="clear" w:color="FFFFFF" w:fill="auto"/>
          </w:tcPr>
          <w:p w:rsidR="005C7F19" w:rsidRPr="007520D7" w:rsidRDefault="005C7F19" w:rsidP="007520D7">
            <w:pPr>
              <w:jc w:val="both"/>
              <w:rPr>
                <w:sz w:val="24"/>
                <w:szCs w:val="24"/>
              </w:rPr>
            </w:pPr>
            <w:r w:rsidRPr="007520D7">
              <w:rPr>
                <w:rFonts w:ascii="Times New Roman" w:hAnsi="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w:t>
            </w:r>
            <w:r w:rsidR="007520D7" w:rsidRPr="007520D7">
              <w:rPr>
                <w:rFonts w:ascii="Times New Roman" w:hAnsi="Times New Roman"/>
                <w:sz w:val="24"/>
                <w:szCs w:val="24"/>
              </w:rPr>
              <w:t>ля ТСО на период 2019-2023 годы:</w:t>
            </w:r>
          </w:p>
        </w:tc>
      </w:tr>
      <w:tr w:rsidR="005C7F19"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Наименование показателя</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2019</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2021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2022</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2023</w:t>
            </w:r>
          </w:p>
        </w:tc>
      </w:tr>
      <w:tr w:rsidR="005C7F19"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Необходимая валовая выручка, тыс. 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88297,05</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90252,74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92840,69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95292,32</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97924,37</w:t>
            </w:r>
          </w:p>
        </w:tc>
      </w:tr>
      <w:tr w:rsidR="005C7F19" w:rsidRPr="00AF7914"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в том числе в части производства тепловой энергии</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75272,95</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77106,18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79190,31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81337,21</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83548,42</w:t>
            </w:r>
          </w:p>
        </w:tc>
      </w:tr>
      <w:tr w:rsidR="005C7F19"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в том числе в части передачи тепловой энергии</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13024,10</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13146,56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13650,38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13955,11</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14375,95</w:t>
            </w:r>
          </w:p>
        </w:tc>
      </w:tr>
      <w:tr w:rsidR="005C7F19"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Рост относительно предыдущего периода, %</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101,75</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102,21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102,87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102,64</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102,76</w:t>
            </w:r>
          </w:p>
        </w:tc>
      </w:tr>
      <w:tr w:rsidR="005C7F19" w:rsidRPr="00FD5660"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Полезный отпуск тепловой энергии с коллекторов, тыс. 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51,31</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51,31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51,31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51,31</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51,31</w:t>
            </w:r>
          </w:p>
        </w:tc>
      </w:tr>
      <w:tr w:rsidR="005C7F19" w:rsidRPr="00DF40D3"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Полезный отпуск тепловой энергии из сети, тыс. 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43,33</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43,33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43,33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43,33</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43,33</w:t>
            </w:r>
          </w:p>
        </w:tc>
      </w:tr>
      <w:tr w:rsidR="005C7F19" w:rsidRPr="00DF40D3"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Рост относительно предыдущего периода, %</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97,94</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100</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100</w:t>
            </w:r>
          </w:p>
        </w:tc>
      </w:tr>
      <w:tr w:rsidR="005C7F19" w:rsidRPr="00D33D3F"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СРЕДНЕВЗВЕШЕННЫЙ ТАРИФ на коллекторах источника тепловой энергии с 1 июля каждого периода, руб./Гкал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1496,29</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1523,52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1582,91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1600,91</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1678,91</w:t>
            </w:r>
          </w:p>
        </w:tc>
      </w:tr>
      <w:tr w:rsidR="005C7F19" w:rsidRPr="00D33D3F"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Рост тарифа относительно первого полугодия каждого периода, %</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101,92</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101,82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103,90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101,14</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104,87</w:t>
            </w:r>
          </w:p>
        </w:tc>
      </w:tr>
      <w:tr w:rsidR="005C7F19" w:rsidRPr="00D33D3F"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Тариф при теплоносителе - горячая вода, руб./Гкал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1496,18</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1523,40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1582,78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1600,79</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1678,78</w:t>
            </w:r>
          </w:p>
        </w:tc>
      </w:tr>
      <w:tr w:rsidR="005C7F19" w:rsidRPr="00D33D3F"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Тариф при теплоносителе – пар, руб./Гкал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1707,06</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1739,32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1807,77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1828,97</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1918,74</w:t>
            </w:r>
          </w:p>
        </w:tc>
      </w:tr>
      <w:tr w:rsidR="005C7F19" w:rsidRPr="00DF40D3"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Расходы на передачу тепловой энергии, руб./Гкал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292,65</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310,67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313,18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326,29</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331,06</w:t>
            </w:r>
          </w:p>
        </w:tc>
      </w:tr>
      <w:tr w:rsidR="005C7F19" w:rsidRPr="00DF40D3"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Тариф для потребителей тепловой энергии, руб./Гкал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1788,83</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1834,07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1895,96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1927,07</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2009,84</w:t>
            </w:r>
          </w:p>
        </w:tc>
      </w:tr>
      <w:tr w:rsidR="005C7F19" w:rsidRPr="00DF40D3"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Рост тарифа относительно предыдущего периода, %</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101,93</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102,53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103,37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101,64</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104,30</w:t>
            </w:r>
          </w:p>
        </w:tc>
      </w:tr>
      <w:tr w:rsidR="005C7F19" w:rsidRPr="00DF40D3"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Тариф для потребителей тепловой энергии (с учетом услуги МУП «Калугатеплосеть»), руб./Гкал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2046,57</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2099,42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2170,74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2211,48</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2304,23</w:t>
            </w:r>
          </w:p>
        </w:tc>
      </w:tr>
      <w:tr w:rsidR="005C7F19" w:rsidRPr="00DF40D3" w:rsidTr="00D523B0">
        <w:trPr>
          <w:trHeight w:val="57"/>
        </w:trPr>
        <w:tc>
          <w:tcPr>
            <w:tcW w:w="5094"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Рост тарифа относительно предыдущего периода, %</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101,90</w:t>
            </w:r>
          </w:p>
        </w:tc>
        <w:tc>
          <w:tcPr>
            <w:tcW w:w="9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102,58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103,40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101,88</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5C7F19" w:rsidRPr="007520D7" w:rsidRDefault="005C7F19" w:rsidP="005C7F19">
            <w:pPr>
              <w:jc w:val="center"/>
              <w:rPr>
                <w:rFonts w:ascii="Times New Roman" w:hAnsi="Times New Roman" w:cs="Times New Roman"/>
                <w:sz w:val="20"/>
                <w:szCs w:val="20"/>
              </w:rPr>
            </w:pPr>
            <w:r w:rsidRPr="007520D7">
              <w:rPr>
                <w:rFonts w:ascii="Times New Roman" w:hAnsi="Times New Roman" w:cs="Times New Roman"/>
                <w:sz w:val="20"/>
                <w:szCs w:val="20"/>
              </w:rPr>
              <w:t>104,19</w:t>
            </w:r>
          </w:p>
        </w:tc>
      </w:tr>
      <w:tr w:rsidR="005C7F19" w:rsidTr="00D523B0">
        <w:trPr>
          <w:trHeight w:val="57"/>
        </w:trPr>
        <w:tc>
          <w:tcPr>
            <w:tcW w:w="9639" w:type="dxa"/>
            <w:gridSpan w:val="39"/>
            <w:shd w:val="clear" w:color="FFFFFF" w:fill="auto"/>
          </w:tcPr>
          <w:p w:rsidR="005C7F19" w:rsidRPr="007520D7" w:rsidRDefault="005C7F19" w:rsidP="005C7F19">
            <w:pPr>
              <w:jc w:val="both"/>
              <w:rPr>
                <w:sz w:val="24"/>
                <w:szCs w:val="24"/>
              </w:rPr>
            </w:pPr>
            <w:r>
              <w:rPr>
                <w:rFonts w:ascii="Times New Roman" w:hAnsi="Times New Roman"/>
                <w:sz w:val="26"/>
                <w:szCs w:val="26"/>
              </w:rPr>
              <w:tab/>
            </w:r>
            <w:r w:rsidRPr="007520D7">
              <w:rPr>
                <w:rFonts w:ascii="Times New Roman" w:hAnsi="Times New Roman"/>
                <w:sz w:val="24"/>
                <w:szCs w:val="24"/>
              </w:rPr>
              <w:t xml:space="preserve">Тарифы на производство и передачу тепловой энергии на период 2019-2023 годы для </w:t>
            </w:r>
            <w:r w:rsidRPr="007520D7">
              <w:rPr>
                <w:rFonts w:ascii="Times New Roman" w:hAnsi="Times New Roman" w:cs="Times New Roman"/>
                <w:sz w:val="24"/>
                <w:szCs w:val="24"/>
              </w:rPr>
              <w:t>ПАО «Квадра» (ПП «Калужская ТЭЦ» филиала ПАО «Квадра» - «Центральная генерация»)</w:t>
            </w:r>
            <w:r w:rsidRPr="007520D7">
              <w:rPr>
                <w:rFonts w:ascii="Times New Roman" w:hAnsi="Times New Roman"/>
                <w:sz w:val="24"/>
                <w:szCs w:val="24"/>
              </w:rPr>
              <w:t xml:space="preserve"> составили:</w:t>
            </w:r>
          </w:p>
        </w:tc>
      </w:tr>
      <w:tr w:rsidR="007520D7" w:rsidTr="00D523B0">
        <w:trPr>
          <w:trHeight w:val="57"/>
        </w:trPr>
        <w:tc>
          <w:tcPr>
            <w:tcW w:w="2115" w:type="dxa"/>
            <w:gridSpan w:val="3"/>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Наименование регулируемой организации</w:t>
            </w:r>
          </w:p>
        </w:tc>
        <w:tc>
          <w:tcPr>
            <w:tcW w:w="992" w:type="dxa"/>
            <w:gridSpan w:val="4"/>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Вид тарифа</w:t>
            </w:r>
          </w:p>
        </w:tc>
        <w:tc>
          <w:tcPr>
            <w:tcW w:w="1701" w:type="dxa"/>
            <w:gridSpan w:val="7"/>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Год</w:t>
            </w:r>
          </w:p>
        </w:tc>
        <w:tc>
          <w:tcPr>
            <w:tcW w:w="992" w:type="dxa"/>
            <w:gridSpan w:val="5"/>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Вода</w:t>
            </w:r>
          </w:p>
        </w:tc>
        <w:tc>
          <w:tcPr>
            <w:tcW w:w="283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Отборный пар давлением</w:t>
            </w:r>
          </w:p>
        </w:tc>
        <w:tc>
          <w:tcPr>
            <w:tcW w:w="1004" w:type="dxa"/>
            <w:gridSpan w:val="2"/>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Острый и редуцированный пар</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5"/>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от 1,2 до 2,5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от 2,5 до 7,0 кг/см²</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от 7,0 до 13,0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свыше 13,0 кг/см²</w:t>
            </w:r>
          </w:p>
        </w:tc>
        <w:tc>
          <w:tcPr>
            <w:tcW w:w="1004" w:type="dxa"/>
            <w:gridSpan w:val="2"/>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r>
      <w:tr w:rsidR="007520D7" w:rsidTr="00D523B0">
        <w:trPr>
          <w:trHeight w:val="57"/>
        </w:trPr>
        <w:tc>
          <w:tcPr>
            <w:tcW w:w="2115" w:type="dxa"/>
            <w:gridSpan w:val="3"/>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7524"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На коллекторах источника тепловой энергии</w:t>
            </w:r>
          </w:p>
        </w:tc>
      </w:tr>
      <w:tr w:rsidR="007520D7" w:rsidTr="00D523B0">
        <w:trPr>
          <w:trHeight w:val="57"/>
        </w:trPr>
        <w:tc>
          <w:tcPr>
            <w:tcW w:w="2115" w:type="dxa"/>
            <w:gridSpan w:val="3"/>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Публичное акционерное общество «Квадра - Генерирующая компания» филиал ПАО «Квадра» «Центральная генерация» (ПП «Калужская ТЭЦ)</w:t>
            </w:r>
          </w:p>
        </w:tc>
        <w:tc>
          <w:tcPr>
            <w:tcW w:w="992" w:type="dxa"/>
            <w:gridSpan w:val="4"/>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roofErr w:type="spellStart"/>
            <w:r w:rsidRPr="007520D7">
              <w:rPr>
                <w:rFonts w:ascii="Times New Roman" w:hAnsi="Times New Roman" w:cs="Times New Roman"/>
                <w:sz w:val="20"/>
                <w:szCs w:val="20"/>
              </w:rPr>
              <w:t>одноставочный</w:t>
            </w:r>
            <w:proofErr w:type="spellEnd"/>
            <w:r w:rsidRPr="007520D7">
              <w:rPr>
                <w:rFonts w:ascii="Times New Roman" w:hAnsi="Times New Roman" w:cs="Times New Roman"/>
                <w:sz w:val="20"/>
                <w:szCs w:val="20"/>
              </w:rPr>
              <w:t xml:space="preserve"> руб./Гкал</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1454,09</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1496,18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1496,18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1523,40</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1523,40</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1582,78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1582,78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1600,79</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color w:val="000000" w:themeColor="text1"/>
                <w:sz w:val="20"/>
                <w:szCs w:val="20"/>
              </w:rPr>
            </w:pPr>
            <w:r w:rsidRPr="007520D7">
              <w:rPr>
                <w:rFonts w:ascii="Times New Roman" w:hAnsi="Times New Roman" w:cs="Times New Roman"/>
                <w:color w:val="000000" w:themeColor="text1"/>
                <w:sz w:val="20"/>
                <w:szCs w:val="20"/>
              </w:rPr>
              <w:t>1600,79</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color w:val="FF0000"/>
                <w:sz w:val="20"/>
                <w:szCs w:val="20"/>
              </w:rPr>
            </w:pPr>
            <w:r w:rsidRPr="007520D7">
              <w:rPr>
                <w:rFonts w:ascii="Times New Roman" w:hAnsi="Times New Roman" w:cs="Times New Roman"/>
                <w:sz w:val="20"/>
                <w:szCs w:val="20"/>
              </w:rPr>
              <w:t>1678,78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7524"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Население (тарифы указываются с учетом НДС)*</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val="restart"/>
            <w:tcBorders>
              <w:top w:val="single" w:sz="5" w:space="0" w:color="auto"/>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roofErr w:type="spellStart"/>
            <w:r w:rsidRPr="007520D7">
              <w:rPr>
                <w:rFonts w:ascii="Times New Roman" w:hAnsi="Times New Roman" w:cs="Times New Roman"/>
                <w:sz w:val="20"/>
                <w:szCs w:val="20"/>
              </w:rPr>
              <w:t>одноставочный</w:t>
            </w:r>
            <w:proofErr w:type="spellEnd"/>
            <w:r w:rsidRPr="007520D7">
              <w:rPr>
                <w:rFonts w:ascii="Times New Roman" w:hAnsi="Times New Roman" w:cs="Times New Roman"/>
                <w:sz w:val="20"/>
                <w:szCs w:val="20"/>
              </w:rPr>
              <w:t xml:space="preserve"> руб./Гкал</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1744,91</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1795,42</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1795,42</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1828,08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1828,08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1899,34</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1899,34</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1920,95</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b/>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1920,95</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2014,54</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7524" w:type="dxa"/>
            <w:gridSpan w:val="36"/>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На тепловую энергию, поставляемую потребителям</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val="restart"/>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roofErr w:type="spellStart"/>
            <w:r w:rsidRPr="007520D7">
              <w:rPr>
                <w:rFonts w:ascii="Times New Roman" w:hAnsi="Times New Roman" w:cs="Times New Roman"/>
                <w:sz w:val="20"/>
                <w:szCs w:val="20"/>
              </w:rPr>
              <w:t>одноставочный</w:t>
            </w:r>
            <w:proofErr w:type="spellEnd"/>
            <w:r w:rsidRPr="007520D7">
              <w:rPr>
                <w:rFonts w:ascii="Times New Roman" w:hAnsi="Times New Roman" w:cs="Times New Roman"/>
                <w:sz w:val="20"/>
                <w:szCs w:val="20"/>
              </w:rPr>
              <w:t xml:space="preserve"> руб./Гкал</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1754,97</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1788,83</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1788,83</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1834,07</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1834,07</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1895,96</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1895,96</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1927,07</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1927,07</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2009,84</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7524" w:type="dxa"/>
            <w:gridSpan w:val="36"/>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Население (тарифы указываются с учетом НДС)*</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val="restart"/>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2105,96</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2146,60</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2146,60</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2200,88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2200,88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2275,15</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2275,15</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2312,48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2312,48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2411,81</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7524" w:type="dxa"/>
            <w:gridSpan w:val="36"/>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На тепловую энергию, поставляемую потребителям с учетом услуги МУП «Калугатеплосеть»</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val="restart"/>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roofErr w:type="spellStart"/>
            <w:r w:rsidRPr="007520D7">
              <w:rPr>
                <w:rFonts w:ascii="Times New Roman" w:hAnsi="Times New Roman" w:cs="Times New Roman"/>
                <w:sz w:val="20"/>
                <w:szCs w:val="20"/>
              </w:rPr>
              <w:t>одноставочный</w:t>
            </w:r>
            <w:proofErr w:type="spellEnd"/>
            <w:r w:rsidRPr="007520D7">
              <w:rPr>
                <w:rFonts w:ascii="Times New Roman" w:hAnsi="Times New Roman" w:cs="Times New Roman"/>
                <w:sz w:val="20"/>
                <w:szCs w:val="20"/>
              </w:rPr>
              <w:t xml:space="preserve"> руб./Гкал</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2008,41</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2046,57</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2046,57</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2099,42</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2099,42</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2170,74</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2170,74</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2211,48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2211,48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2304,23</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7524" w:type="dxa"/>
            <w:gridSpan w:val="36"/>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Население (тарифы указываются с учетом НДС)*</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val="restart"/>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roofErr w:type="spellStart"/>
            <w:r w:rsidRPr="007520D7">
              <w:rPr>
                <w:rFonts w:ascii="Times New Roman" w:hAnsi="Times New Roman" w:cs="Times New Roman"/>
                <w:sz w:val="20"/>
                <w:szCs w:val="20"/>
              </w:rPr>
              <w:t>одноставочный</w:t>
            </w:r>
            <w:proofErr w:type="spellEnd"/>
            <w:r w:rsidRPr="007520D7">
              <w:rPr>
                <w:rFonts w:ascii="Times New Roman" w:hAnsi="Times New Roman" w:cs="Times New Roman"/>
                <w:sz w:val="20"/>
                <w:szCs w:val="20"/>
              </w:rPr>
              <w:t xml:space="preserve"> руб./Гкал</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2410,09</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2455,88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2455,88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2519,30</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2519,30</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2604,89</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2604,89</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2653,78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01.01-30.06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2653,78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7520D7" w:rsidTr="00D523B0">
        <w:trPr>
          <w:trHeight w:val="57"/>
        </w:trPr>
        <w:tc>
          <w:tcPr>
            <w:tcW w:w="2115" w:type="dxa"/>
            <w:gridSpan w:val="3"/>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01.07-31.12 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2765,08</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520D7" w:rsidRPr="007520D7" w:rsidRDefault="007520D7" w:rsidP="005C7F19">
            <w:pPr>
              <w:jc w:val="center"/>
              <w:rPr>
                <w:rFonts w:ascii="Times New Roman" w:hAnsi="Times New Roman" w:cs="Times New Roman"/>
                <w:sz w:val="20"/>
                <w:szCs w:val="20"/>
              </w:rPr>
            </w:pPr>
            <w:r w:rsidRPr="007520D7">
              <w:rPr>
                <w:rFonts w:ascii="Times New Roman" w:hAnsi="Times New Roman" w:cs="Times New Roman"/>
                <w:sz w:val="20"/>
                <w:szCs w:val="20"/>
              </w:rPr>
              <w:t>-</w:t>
            </w:r>
          </w:p>
        </w:tc>
      </w:tr>
      <w:tr w:rsidR="005C7F19" w:rsidTr="00D523B0">
        <w:trPr>
          <w:trHeight w:val="57"/>
        </w:trPr>
        <w:tc>
          <w:tcPr>
            <w:tcW w:w="9639" w:type="dxa"/>
            <w:gridSpan w:val="39"/>
            <w:shd w:val="clear" w:color="FFFFFF" w:fill="auto"/>
            <w:vAlign w:val="bottom"/>
          </w:tcPr>
          <w:p w:rsidR="005C7F19" w:rsidRPr="0076256A" w:rsidRDefault="005C7F19" w:rsidP="007B4E85">
            <w:pPr>
              <w:rPr>
                <w:rFonts w:ascii="Times New Roman" w:hAnsi="Times New Roman" w:cs="Times New Roman"/>
                <w:sz w:val="24"/>
                <w:szCs w:val="24"/>
              </w:rPr>
            </w:pPr>
            <w:r w:rsidRPr="0076256A">
              <w:rPr>
                <w:rFonts w:ascii="Times New Roman" w:hAnsi="Times New Roman" w:cs="Times New Roman"/>
                <w:sz w:val="24"/>
                <w:szCs w:val="24"/>
              </w:rPr>
              <w:t>* Выделяется в целях реализации пункта 6 статьи 168 Налогового кодекса Российской Федерации (Часть вторая).</w:t>
            </w:r>
          </w:p>
        </w:tc>
      </w:tr>
      <w:tr w:rsidR="005C7F19"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sz w:val="24"/>
                <w:szCs w:val="24"/>
              </w:rPr>
              <w:tab/>
              <w:t>Рост тарифов на коллекторах источника тепловой энергии (ежегодно, относительно уровня декабря предыдущего года) составит:</w:t>
            </w:r>
          </w:p>
        </w:tc>
      </w:tr>
      <w:tr w:rsidR="005C7F19" w:rsidRPr="00C27981"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2019 году - 102,89%;</w:t>
            </w:r>
          </w:p>
        </w:tc>
      </w:tr>
      <w:tr w:rsidR="005C7F19" w:rsidRPr="00C27981"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2020 году - 101,82 %;</w:t>
            </w:r>
          </w:p>
        </w:tc>
      </w:tr>
      <w:tr w:rsidR="005C7F19" w:rsidRPr="00EF5624"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color w:val="FF0000"/>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w:t>
            </w:r>
            <w:r w:rsidRPr="0076256A">
              <w:rPr>
                <w:rFonts w:ascii="Times New Roman" w:hAnsi="Times New Roman" w:cs="Times New Roman"/>
                <w:color w:val="FF0000"/>
                <w:sz w:val="24"/>
                <w:szCs w:val="24"/>
              </w:rPr>
              <w:t xml:space="preserve"> </w:t>
            </w:r>
            <w:r w:rsidRPr="0076256A">
              <w:rPr>
                <w:rFonts w:ascii="Times New Roman" w:hAnsi="Times New Roman" w:cs="Times New Roman"/>
                <w:sz w:val="24"/>
                <w:szCs w:val="24"/>
              </w:rPr>
              <w:t>в 2021 году - 103,90 %;</w:t>
            </w:r>
          </w:p>
        </w:tc>
      </w:tr>
      <w:tr w:rsidR="005C7F19" w:rsidRPr="00C27981"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2022 году - 101,14 %;</w:t>
            </w:r>
          </w:p>
        </w:tc>
      </w:tr>
      <w:tr w:rsidR="005C7F19" w:rsidRPr="00EF5B4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2023 году - 104,87 %</w:t>
            </w:r>
            <w:r w:rsidR="006F01B2">
              <w:rPr>
                <w:rFonts w:ascii="Times New Roman" w:hAnsi="Times New Roman" w:cs="Times New Roman"/>
                <w:sz w:val="24"/>
                <w:szCs w:val="24"/>
              </w:rPr>
              <w:t>.</w:t>
            </w:r>
          </w:p>
        </w:tc>
      </w:tr>
      <w:tr w:rsidR="005C7F19"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sz w:val="24"/>
                <w:szCs w:val="24"/>
              </w:rPr>
              <w:tab/>
              <w:t>Рост тарифов обусловлен ростом производственных расходов.</w:t>
            </w:r>
          </w:p>
        </w:tc>
      </w:tr>
      <w:tr w:rsidR="005C7F19"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sz w:val="24"/>
                <w:szCs w:val="24"/>
              </w:rPr>
              <w:tab/>
              <w:t>Рост тарифов на тепловую энергию, поставляемую потребителям (ежегодно, относительно уровня декабря предыдущего года) составит:</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lastRenderedPageBreak/>
              <w:tab/>
            </w:r>
            <w:r w:rsidRPr="0076256A">
              <w:rPr>
                <w:rFonts w:ascii="Times New Roman" w:hAnsi="Times New Roman" w:cs="Times New Roman"/>
                <w:sz w:val="24"/>
                <w:szCs w:val="24"/>
              </w:rPr>
              <w:t>- в 2019 году - 101,93 %;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2020 году - 102,53 %;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2021 году - 103,37 %;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2022 году - 101,64 %;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2023 году - 104,3 %</w:t>
            </w:r>
            <w:r w:rsidR="006F01B2">
              <w:rPr>
                <w:rFonts w:ascii="Times New Roman" w:hAnsi="Times New Roman" w:cs="Times New Roman"/>
                <w:sz w:val="24"/>
                <w:szCs w:val="24"/>
              </w:rPr>
              <w:t>.</w:t>
            </w:r>
          </w:p>
        </w:tc>
      </w:tr>
      <w:tr w:rsidR="005C7F19"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sz w:val="24"/>
                <w:szCs w:val="24"/>
              </w:rPr>
              <w:tab/>
              <w:t>Рост  тарифов на тепловую энергию, поставляемую потребителям с учетом передачи по сетям МУП «Калугатеплосеть» (ежегодно, относительно уровня декабря предыдущего года) составит:</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2019 году - 101,90 %;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2020 году - 102,58 %;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2021 году - 103,34 %;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2022 году - 101,88 %;</w:t>
            </w:r>
          </w:p>
        </w:tc>
      </w:tr>
      <w:tr w:rsidR="005C7F19" w:rsidRPr="00D9357E"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color w:val="FF0000"/>
                <w:sz w:val="24"/>
                <w:szCs w:val="24"/>
              </w:rPr>
              <w:tab/>
            </w:r>
            <w:r w:rsidRPr="0076256A">
              <w:rPr>
                <w:rFonts w:ascii="Times New Roman" w:hAnsi="Times New Roman" w:cs="Times New Roman"/>
                <w:sz w:val="24"/>
                <w:szCs w:val="24"/>
              </w:rPr>
              <w:t>- в 2023 году - 104,19 %</w:t>
            </w:r>
            <w:r w:rsidR="006F01B2">
              <w:rPr>
                <w:rFonts w:ascii="Times New Roman" w:hAnsi="Times New Roman" w:cs="Times New Roman"/>
                <w:sz w:val="24"/>
                <w:szCs w:val="24"/>
              </w:rPr>
              <w:t>.</w:t>
            </w:r>
          </w:p>
        </w:tc>
      </w:tr>
      <w:tr w:rsidR="005C7F19" w:rsidTr="00D523B0">
        <w:trPr>
          <w:trHeight w:val="57"/>
        </w:trPr>
        <w:tc>
          <w:tcPr>
            <w:tcW w:w="9639" w:type="dxa"/>
            <w:gridSpan w:val="39"/>
            <w:shd w:val="clear" w:color="FFFFFF" w:fill="auto"/>
          </w:tcPr>
          <w:p w:rsidR="005C7F19" w:rsidRPr="0076256A" w:rsidRDefault="005C7F19" w:rsidP="007B4E85">
            <w:pPr>
              <w:jc w:val="both"/>
              <w:rPr>
                <w:rFonts w:ascii="Times New Roman" w:hAnsi="Times New Roman" w:cs="Times New Roman"/>
                <w:sz w:val="24"/>
                <w:szCs w:val="24"/>
              </w:rPr>
            </w:pPr>
            <w:r w:rsidRPr="0076256A">
              <w:rPr>
                <w:rFonts w:ascii="Times New Roman" w:hAnsi="Times New Roman" w:cs="Times New Roman"/>
                <w:sz w:val="24"/>
                <w:szCs w:val="24"/>
              </w:rPr>
              <w:tab/>
              <w:t>Рост  тарифов на тепловую энергию, поставляемую потребителям (ежегодно, относительно уровня декабря предыдущего года) составит:</w:t>
            </w:r>
          </w:p>
        </w:tc>
      </w:tr>
      <w:tr w:rsidR="005C7F19" w:rsidRPr="00135ECE" w:rsidTr="00D523B0">
        <w:trPr>
          <w:trHeight w:val="57"/>
        </w:trPr>
        <w:tc>
          <w:tcPr>
            <w:tcW w:w="9639" w:type="dxa"/>
            <w:gridSpan w:val="39"/>
            <w:shd w:val="clear" w:color="FFFFFF" w:fill="auto"/>
          </w:tcPr>
          <w:p w:rsidR="005C7F19" w:rsidRPr="0076256A" w:rsidRDefault="005C7F19" w:rsidP="007B4E85">
            <w:pPr>
              <w:ind w:left="360"/>
              <w:jc w:val="center"/>
              <w:rPr>
                <w:rFonts w:ascii="Times New Roman" w:hAnsi="Times New Roman" w:cs="Times New Roman"/>
                <w:sz w:val="24"/>
                <w:szCs w:val="24"/>
              </w:rPr>
            </w:pPr>
            <w:r w:rsidRPr="0076256A">
              <w:rPr>
                <w:rFonts w:ascii="Times New Roman" w:hAnsi="Times New Roman" w:cs="Times New Roman"/>
                <w:sz w:val="24"/>
                <w:szCs w:val="24"/>
              </w:rPr>
              <w:t>2.Тариф тепловую энергию, поставляемую другим теплоснабжающим</w:t>
            </w:r>
            <w:r w:rsidR="007520D7" w:rsidRPr="0076256A">
              <w:rPr>
                <w:rFonts w:ascii="Times New Roman" w:hAnsi="Times New Roman" w:cs="Times New Roman"/>
                <w:sz w:val="24"/>
                <w:szCs w:val="24"/>
              </w:rPr>
              <w:t xml:space="preserve"> </w:t>
            </w:r>
            <w:r w:rsidRPr="0076256A">
              <w:rPr>
                <w:rFonts w:ascii="Times New Roman" w:hAnsi="Times New Roman" w:cs="Times New Roman"/>
                <w:sz w:val="24"/>
                <w:szCs w:val="24"/>
              </w:rPr>
              <w:t>организациям, приобретающим тепловую энергию</w:t>
            </w:r>
            <w:r w:rsidR="007520D7" w:rsidRPr="0076256A">
              <w:rPr>
                <w:rFonts w:ascii="Times New Roman" w:hAnsi="Times New Roman" w:cs="Times New Roman"/>
                <w:sz w:val="24"/>
                <w:szCs w:val="24"/>
              </w:rPr>
              <w:t xml:space="preserve"> </w:t>
            </w:r>
            <w:r w:rsidRPr="0076256A">
              <w:rPr>
                <w:rFonts w:ascii="Times New Roman" w:hAnsi="Times New Roman" w:cs="Times New Roman"/>
                <w:sz w:val="24"/>
                <w:szCs w:val="24"/>
              </w:rPr>
              <w:t>с целью компенсации потерь</w:t>
            </w:r>
            <w:r w:rsidR="00426012">
              <w:rPr>
                <w:rFonts w:ascii="Times New Roman" w:hAnsi="Times New Roman" w:cs="Times New Roman"/>
                <w:sz w:val="24"/>
                <w:szCs w:val="24"/>
              </w:rPr>
              <w:t>.</w:t>
            </w:r>
          </w:p>
        </w:tc>
      </w:tr>
      <w:tr w:rsidR="005C7F19" w:rsidRPr="00135ECE" w:rsidTr="00D523B0">
        <w:trPr>
          <w:trHeight w:val="57"/>
        </w:trPr>
        <w:tc>
          <w:tcPr>
            <w:tcW w:w="9639" w:type="dxa"/>
            <w:gridSpan w:val="39"/>
            <w:shd w:val="clear" w:color="FFFFFF" w:fill="auto"/>
          </w:tcPr>
          <w:p w:rsidR="005C7F19" w:rsidRPr="0076256A" w:rsidRDefault="005C7F19" w:rsidP="007B4E85">
            <w:pPr>
              <w:ind w:firstLine="709"/>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Теплоснабжающая организация представила в министерство конкурентной политики Калужской области предложение для установления одноставочных тарифов на тепловую энергию, поставляемую для муниципального унитарного предприятия «Калугатеплосеть», приобретающего тепловую энергию с целью компенсации потерь тепловой энергии, на 2019 -2023 годы.</w:t>
            </w:r>
          </w:p>
        </w:tc>
      </w:tr>
      <w:tr w:rsidR="005C7F19" w:rsidTr="00D523B0">
        <w:trPr>
          <w:trHeight w:val="57"/>
        </w:trPr>
        <w:tc>
          <w:tcPr>
            <w:tcW w:w="9639" w:type="dxa"/>
            <w:gridSpan w:val="39"/>
            <w:shd w:val="clear" w:color="FFFFFF" w:fill="auto"/>
          </w:tcPr>
          <w:p w:rsidR="005C7F19" w:rsidRPr="0076256A" w:rsidRDefault="005C7F19" w:rsidP="007B4E85">
            <w:pPr>
              <w:tabs>
                <w:tab w:val="left" w:pos="709"/>
              </w:tabs>
              <w:ind w:right="-1" w:firstLine="709"/>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Тариф на тепловую энергию, поставляемую другим теплоснабжающим организациям, приобретающим тепловую энергию с целью компенсации потерь тепловой энергии, для ПАО «Квадра» (ПП «Калужская ТЭЦ» филиала ПАО «Квадра» - «Центральная генерация») впервые установлен на 2018 год.</w:t>
            </w:r>
          </w:p>
          <w:p w:rsidR="005C7F19" w:rsidRPr="0076256A" w:rsidRDefault="005C7F19" w:rsidP="007B4E85">
            <w:pPr>
              <w:tabs>
                <w:tab w:val="left" w:pos="709"/>
              </w:tabs>
              <w:ind w:right="-1" w:firstLine="709"/>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Решение об открытии дела об установлении тарифов принято в соответствии с подпунктом «а» пункта 12 Правил регулирования цен (тарифов), утверждённых постановлением Правительства Российской Федерации от 22.10.2012 № 1075, как для организации, обратившейся в министерство с предложением об установлении тарифов. Экспертами выполнен расчёт тарифов на тепловую энергию на период 2019 - 2023 годы.</w:t>
            </w:r>
          </w:p>
          <w:p w:rsidR="005C7F19" w:rsidRPr="0076256A" w:rsidRDefault="005C7F19" w:rsidP="007B4E85">
            <w:pPr>
              <w:tabs>
                <w:tab w:val="left" w:pos="709"/>
              </w:tabs>
              <w:ind w:right="-1" w:firstLine="709"/>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В соответствии с договором от 24.08.2018 № 2251 МУП «Калугатеплосеть» оказывает услуги по передаче потребителям тепловой энергии, вырабатываемой ведомственным источником ПАО «Квадра» (ПП «Калужская ТЭЦ» филиала ПАО «Квадра» - «Центральная генерация»).</w:t>
            </w:r>
          </w:p>
          <w:p w:rsidR="005C7F19" w:rsidRPr="0076256A" w:rsidRDefault="005C7F19" w:rsidP="007B4E85">
            <w:pPr>
              <w:ind w:firstLine="708"/>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В соответствии с вышеуказанным договором осуществляется поставка тепловой энергии для компенсации потерь в тепловых сетях МУП «Калугатеплосеть».</w:t>
            </w:r>
          </w:p>
          <w:p w:rsidR="005C7F19" w:rsidRPr="0076256A" w:rsidRDefault="005C7F19" w:rsidP="007B4E85">
            <w:pPr>
              <w:ind w:firstLine="708"/>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Экспертами ранее рассчитаны тарифы на услуги по передаче тепловой энергии для МУП «Калугатеплосеть» на 2019 - 2023 годы. При расчёте тарифов учтены расходы на покупную тепловую энергию, приобретаемую от семи ведомственных источников с целью компенсации потерь тепловой энергии при её транспортировке. Расходы рассчитаны с учётом следующих составляющих:</w:t>
            </w:r>
          </w:p>
          <w:p w:rsidR="005C7F19" w:rsidRPr="0076256A" w:rsidRDefault="005C7F19" w:rsidP="007B4E85">
            <w:pPr>
              <w:ind w:firstLine="708"/>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 исходя из средневзвешенного тарифа на тепловую энергию теплоснабжающих организаций, вырабатывающих тепловую энергию на ведомственных источниках и отпускающих её на границе балансовой принадлежности с муниципальными тепловыми сетями, находящимися в хозяйственном ведении МУП «Калугатеплосеть»;</w:t>
            </w:r>
          </w:p>
          <w:p w:rsidR="005C7F19" w:rsidRPr="0076256A" w:rsidRDefault="005C7F19" w:rsidP="007B4E85">
            <w:pPr>
              <w:ind w:firstLine="708"/>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 исходя из объёма тепловой энергии, приобретаемой МУП «Калугатеплосеть» от ведомственных источников с целью компенсации потерь тепловой энергии при её транспортировке (объём потерь).</w:t>
            </w:r>
          </w:p>
          <w:p w:rsidR="005C7F19" w:rsidRPr="0076256A" w:rsidRDefault="005C7F19" w:rsidP="007B4E85">
            <w:pPr>
              <w:ind w:firstLine="708"/>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 xml:space="preserve">Приказом министерства строительства и жилищно-коммунального хозяйства Калужской области от 21.05.2018 № 185 для МУП «Калугатеплосеть» утверждены суммарные потери тепловой энергии по муниципальным тепловым сетям, поставляющим </w:t>
            </w:r>
            <w:r w:rsidRPr="0076256A">
              <w:rPr>
                <w:rFonts w:ascii="Times New Roman" w:eastAsia="Times New Roman" w:hAnsi="Times New Roman" w:cs="Times New Roman"/>
                <w:sz w:val="24"/>
                <w:szCs w:val="24"/>
              </w:rPr>
              <w:lastRenderedPageBreak/>
              <w:t xml:space="preserve">тепловую энергию от ведомственных источников, в том числе с разбивкой по каждой системе теплоснабжения. </w:t>
            </w:r>
          </w:p>
          <w:p w:rsidR="005C7F19" w:rsidRPr="0076256A" w:rsidRDefault="005C7F19" w:rsidP="007B4E85">
            <w:pPr>
              <w:ind w:firstLine="708"/>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Объём тепловой энергии, поданной в сеть от источника ПАО «Квадра» (ПП «Калужская ТЭЦ» филиала ПАО «Квадра» - «Центральная генерация») на границе балансовой принадлежности с муниципальными сетями принимается экспертами на 2019 год в размере 3,934 тыс. Гкал. Следовательно, потери тепловой энергии составляют 9,08 % от объёма поданной в сеть.</w:t>
            </w:r>
          </w:p>
          <w:p w:rsidR="005C7F19" w:rsidRPr="0076256A" w:rsidRDefault="005C7F19" w:rsidP="007B4E85">
            <w:pPr>
              <w:ind w:firstLine="709"/>
              <w:jc w:val="both"/>
              <w:rPr>
                <w:rFonts w:ascii="Times New Roman" w:eastAsia="Times New Roman" w:hAnsi="Times New Roman" w:cs="Times New Roman"/>
                <w:sz w:val="24"/>
                <w:szCs w:val="24"/>
              </w:rPr>
            </w:pPr>
            <w:r w:rsidRPr="0076256A">
              <w:rPr>
                <w:rFonts w:ascii="Times New Roman" w:eastAsia="Times New Roman" w:hAnsi="Times New Roman" w:cs="Times New Roman"/>
                <w:sz w:val="24"/>
                <w:szCs w:val="24"/>
              </w:rPr>
              <w:t>Рекомендуемые тарифы на тепловую энергию, ПАО «Квадра» (ПП «Калужская ТЭЦ» филиала ПАО «Квадра» - «Центральная генерация») для муниципального унитарного предприятия «Калугатеплосеть», приобретающего тепловую энергию с целью компенсации потерь тепловой энергии, на период 2019 - 2023 годы составил:</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134"/>
              <w:gridCol w:w="992"/>
              <w:gridCol w:w="851"/>
              <w:gridCol w:w="850"/>
              <w:gridCol w:w="851"/>
              <w:gridCol w:w="708"/>
              <w:gridCol w:w="1116"/>
            </w:tblGrid>
            <w:tr w:rsidR="0076256A" w:rsidRPr="0076256A" w:rsidTr="007B4E85">
              <w:trPr>
                <w:trHeight w:val="57"/>
              </w:trPr>
              <w:tc>
                <w:tcPr>
                  <w:tcW w:w="1980" w:type="dxa"/>
                  <w:vMerge w:val="restart"/>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Наименование регулируемой организации</w:t>
                  </w:r>
                </w:p>
              </w:tc>
              <w:tc>
                <w:tcPr>
                  <w:tcW w:w="1134" w:type="dxa"/>
                  <w:vMerge w:val="restart"/>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Вид тарифа</w:t>
                  </w:r>
                </w:p>
              </w:tc>
              <w:tc>
                <w:tcPr>
                  <w:tcW w:w="1134" w:type="dxa"/>
                  <w:vMerge w:val="restart"/>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Год</w:t>
                  </w:r>
                </w:p>
              </w:tc>
              <w:tc>
                <w:tcPr>
                  <w:tcW w:w="992" w:type="dxa"/>
                  <w:vMerge w:val="restart"/>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Вода</w:t>
                  </w:r>
                </w:p>
              </w:tc>
              <w:tc>
                <w:tcPr>
                  <w:tcW w:w="3260" w:type="dxa"/>
                  <w:gridSpan w:val="4"/>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Отборный пар давлением</w:t>
                  </w:r>
                </w:p>
              </w:tc>
              <w:tc>
                <w:tcPr>
                  <w:tcW w:w="1116" w:type="dxa"/>
                  <w:vMerge w:val="restart"/>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 xml:space="preserve">Острый и </w:t>
                  </w:r>
                  <w:proofErr w:type="spellStart"/>
                  <w:proofErr w:type="gramStart"/>
                  <w:r w:rsidRPr="0076256A">
                    <w:rPr>
                      <w:rFonts w:ascii="Times New Roman" w:eastAsia="Times New Roman" w:hAnsi="Times New Roman" w:cs="Times New Roman"/>
                      <w:sz w:val="20"/>
                      <w:szCs w:val="20"/>
                    </w:rPr>
                    <w:t>редуциро</w:t>
                  </w:r>
                  <w:proofErr w:type="spellEnd"/>
                  <w:r w:rsidRPr="0076256A">
                    <w:rPr>
                      <w:rFonts w:ascii="Times New Roman" w:eastAsia="Times New Roman" w:hAnsi="Times New Roman" w:cs="Times New Roman"/>
                      <w:sz w:val="20"/>
                      <w:szCs w:val="20"/>
                    </w:rPr>
                    <w:t>-ванный</w:t>
                  </w:r>
                  <w:proofErr w:type="gramEnd"/>
                  <w:r w:rsidRPr="0076256A">
                    <w:rPr>
                      <w:rFonts w:ascii="Times New Roman" w:eastAsia="Times New Roman" w:hAnsi="Times New Roman" w:cs="Times New Roman"/>
                      <w:sz w:val="20"/>
                      <w:szCs w:val="20"/>
                    </w:rPr>
                    <w:t xml:space="preserve"> пар</w:t>
                  </w:r>
                </w:p>
              </w:tc>
            </w:tr>
            <w:tr w:rsidR="007520D7" w:rsidRPr="0076256A" w:rsidTr="007B4E85">
              <w:trPr>
                <w:trHeight w:val="57"/>
              </w:trPr>
              <w:tc>
                <w:tcPr>
                  <w:tcW w:w="1980" w:type="dxa"/>
                  <w:vMerge/>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992" w:type="dxa"/>
                  <w:vMerge/>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851" w:type="dxa"/>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от 1,2 до 2,5 кг/см²</w:t>
                  </w:r>
                </w:p>
              </w:tc>
              <w:tc>
                <w:tcPr>
                  <w:tcW w:w="850" w:type="dxa"/>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от 2,5 до 7,0 кг/см²</w:t>
                  </w:r>
                </w:p>
              </w:tc>
              <w:tc>
                <w:tcPr>
                  <w:tcW w:w="851" w:type="dxa"/>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от 7,0 до 13,0 кг/см²</w:t>
                  </w:r>
                </w:p>
              </w:tc>
              <w:tc>
                <w:tcPr>
                  <w:tcW w:w="708" w:type="dxa"/>
                  <w:shd w:val="clear" w:color="auto" w:fill="auto"/>
                </w:tcPr>
                <w:p w:rsidR="005C7F19" w:rsidRPr="0076256A" w:rsidRDefault="005C7F19" w:rsidP="007B4E85">
                  <w:pPr>
                    <w:tabs>
                      <w:tab w:val="left" w:pos="9673"/>
                    </w:tabs>
                    <w:spacing w:after="0" w:line="240" w:lineRule="auto"/>
                    <w:ind w:right="-108"/>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свыше 13,0 кг/см²</w:t>
                  </w:r>
                </w:p>
              </w:tc>
              <w:tc>
                <w:tcPr>
                  <w:tcW w:w="1116" w:type="dxa"/>
                  <w:vMerge/>
                  <w:shd w:val="clear" w:color="auto" w:fill="auto"/>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r>
            <w:tr w:rsidR="007520D7" w:rsidRPr="0076256A" w:rsidTr="007B4E85">
              <w:trPr>
                <w:trHeight w:val="57"/>
              </w:trPr>
              <w:tc>
                <w:tcPr>
                  <w:tcW w:w="1980" w:type="dxa"/>
                  <w:vMerge w:val="restart"/>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ПАО «Квадра» (ПП «Калужская ТЭЦ» филиала ПАО «Квадра» - «Центральная генерация»)</w:t>
                  </w:r>
                </w:p>
              </w:tc>
              <w:tc>
                <w:tcPr>
                  <w:tcW w:w="1134" w:type="dxa"/>
                  <w:vMerge w:val="restart"/>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roofErr w:type="spellStart"/>
                  <w:r w:rsidRPr="0076256A">
                    <w:rPr>
                      <w:rFonts w:ascii="Times New Roman" w:eastAsia="Times New Roman" w:hAnsi="Times New Roman" w:cs="Times New Roman"/>
                      <w:sz w:val="20"/>
                      <w:szCs w:val="20"/>
                    </w:rPr>
                    <w:t>одноставочный</w:t>
                  </w:r>
                  <w:proofErr w:type="spellEnd"/>
                  <w:r w:rsidRPr="0076256A">
                    <w:rPr>
                      <w:rFonts w:ascii="Times New Roman" w:eastAsia="Times New Roman" w:hAnsi="Times New Roman" w:cs="Times New Roman"/>
                      <w:sz w:val="20"/>
                      <w:szCs w:val="20"/>
                    </w:rPr>
                    <w:t xml:space="preserve"> руб./Гкал</w:t>
                  </w: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01.01-30.06 2019</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1754,97</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01.07-31.12 2019</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1788,83</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01.01-30.06 2020</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1788,83</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01.07-31.12 2020</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1834,07</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01.01-30.06 2021</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1834,07</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01.07-31.12 2021</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1895,96</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01.01-30.06 2022</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1895,96</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01.07-31.12 2022</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1927,07</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01.01-30.06 2023</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1927,07</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r w:rsidR="007520D7" w:rsidRPr="0076256A" w:rsidTr="007B4E85">
              <w:trPr>
                <w:trHeight w:val="57"/>
              </w:trPr>
              <w:tc>
                <w:tcPr>
                  <w:tcW w:w="1980"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vMerge/>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5C7F19" w:rsidRPr="0076256A" w:rsidRDefault="005C7F19" w:rsidP="007B4E85">
                  <w:pPr>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01.07-31.12 2023</w:t>
                  </w:r>
                </w:p>
              </w:tc>
              <w:tc>
                <w:tcPr>
                  <w:tcW w:w="992" w:type="dxa"/>
                  <w:shd w:val="clear" w:color="auto" w:fill="auto"/>
                  <w:vAlign w:val="center"/>
                </w:tcPr>
                <w:p w:rsidR="005C7F19" w:rsidRPr="0076256A" w:rsidRDefault="005C7F19" w:rsidP="007B4E85">
                  <w:pPr>
                    <w:spacing w:after="0" w:line="240" w:lineRule="auto"/>
                    <w:jc w:val="center"/>
                    <w:rPr>
                      <w:rFonts w:ascii="Times New Roman" w:hAnsi="Times New Roman" w:cs="Times New Roman"/>
                      <w:sz w:val="20"/>
                      <w:szCs w:val="20"/>
                    </w:rPr>
                  </w:pPr>
                  <w:r w:rsidRPr="0076256A">
                    <w:rPr>
                      <w:rFonts w:ascii="Times New Roman" w:hAnsi="Times New Roman" w:cs="Times New Roman"/>
                      <w:sz w:val="20"/>
                      <w:szCs w:val="20"/>
                    </w:rPr>
                    <w:t>2009,84</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0"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851"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708"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c>
                <w:tcPr>
                  <w:tcW w:w="1116" w:type="dxa"/>
                  <w:shd w:val="clear" w:color="auto" w:fill="auto"/>
                  <w:vAlign w:val="center"/>
                </w:tcPr>
                <w:p w:rsidR="005C7F19" w:rsidRPr="0076256A" w:rsidRDefault="005C7F19" w:rsidP="007B4E85">
                  <w:pPr>
                    <w:tabs>
                      <w:tab w:val="left" w:pos="9673"/>
                    </w:tabs>
                    <w:spacing w:after="0" w:line="240" w:lineRule="auto"/>
                    <w:jc w:val="center"/>
                    <w:rPr>
                      <w:rFonts w:ascii="Times New Roman" w:eastAsia="Times New Roman" w:hAnsi="Times New Roman" w:cs="Times New Roman"/>
                      <w:sz w:val="20"/>
                      <w:szCs w:val="20"/>
                    </w:rPr>
                  </w:pPr>
                  <w:r w:rsidRPr="0076256A">
                    <w:rPr>
                      <w:rFonts w:ascii="Times New Roman" w:eastAsia="Times New Roman" w:hAnsi="Times New Roman" w:cs="Times New Roman"/>
                      <w:sz w:val="20"/>
                      <w:szCs w:val="20"/>
                    </w:rPr>
                    <w:t>-</w:t>
                  </w:r>
                </w:p>
              </w:tc>
            </w:tr>
          </w:tbl>
          <w:p w:rsidR="005C7F19" w:rsidRPr="0076256A" w:rsidRDefault="005C7F19" w:rsidP="007B4E85">
            <w:pPr>
              <w:jc w:val="both"/>
              <w:rPr>
                <w:rFonts w:ascii="Times New Roman" w:hAnsi="Times New Roman" w:cs="Times New Roman"/>
                <w:sz w:val="24"/>
                <w:szCs w:val="24"/>
              </w:rPr>
            </w:pPr>
          </w:p>
        </w:tc>
      </w:tr>
      <w:tr w:rsidR="005C7F19" w:rsidTr="00D523B0">
        <w:trPr>
          <w:trHeight w:val="270"/>
        </w:trPr>
        <w:tc>
          <w:tcPr>
            <w:tcW w:w="9639" w:type="dxa"/>
            <w:gridSpan w:val="39"/>
            <w:shd w:val="clear" w:color="FFFFFF" w:fill="auto"/>
          </w:tcPr>
          <w:p w:rsidR="005C7F19" w:rsidRPr="00426012" w:rsidRDefault="005C7F19" w:rsidP="005C7F19">
            <w:pPr>
              <w:jc w:val="both"/>
              <w:rPr>
                <w:sz w:val="24"/>
                <w:szCs w:val="24"/>
              </w:rPr>
            </w:pPr>
            <w:r w:rsidRPr="00426012">
              <w:rPr>
                <w:rFonts w:ascii="Times New Roman" w:hAnsi="Times New Roman"/>
                <w:sz w:val="24"/>
                <w:szCs w:val="24"/>
              </w:rPr>
              <w:lastRenderedPageBreak/>
              <w:tab/>
              <w:t>Рост тарифов на тепловую энергию, поставляемую потребителям с учетом услуги МУП «Калугатеплосеть» (ежегодно, относительно уровня декабря предыдущего года) составит:</w:t>
            </w:r>
          </w:p>
        </w:tc>
      </w:tr>
      <w:tr w:rsidR="005C7F19" w:rsidRPr="00D9357E" w:rsidTr="00D523B0">
        <w:trPr>
          <w:trHeight w:val="270"/>
        </w:trPr>
        <w:tc>
          <w:tcPr>
            <w:tcW w:w="9639" w:type="dxa"/>
            <w:gridSpan w:val="39"/>
            <w:shd w:val="clear" w:color="FFFFFF" w:fill="auto"/>
          </w:tcPr>
          <w:p w:rsidR="005C7F19" w:rsidRPr="00426012" w:rsidRDefault="005C7F19" w:rsidP="005C7F19">
            <w:pPr>
              <w:jc w:val="both"/>
              <w:rPr>
                <w:sz w:val="24"/>
                <w:szCs w:val="24"/>
              </w:rPr>
            </w:pPr>
            <w:r w:rsidRPr="00426012">
              <w:rPr>
                <w:rFonts w:ascii="Times New Roman" w:hAnsi="Times New Roman"/>
                <w:color w:val="FF0000"/>
                <w:sz w:val="24"/>
                <w:szCs w:val="24"/>
              </w:rPr>
              <w:tab/>
            </w:r>
            <w:r w:rsidRPr="00426012">
              <w:rPr>
                <w:rFonts w:ascii="Times New Roman" w:hAnsi="Times New Roman"/>
                <w:sz w:val="24"/>
                <w:szCs w:val="24"/>
              </w:rPr>
              <w:t>- в 2019 году - 101,93 %;</w:t>
            </w:r>
          </w:p>
        </w:tc>
      </w:tr>
      <w:tr w:rsidR="005C7F19" w:rsidRPr="00D9357E" w:rsidTr="00D523B0">
        <w:trPr>
          <w:trHeight w:val="270"/>
        </w:trPr>
        <w:tc>
          <w:tcPr>
            <w:tcW w:w="9639" w:type="dxa"/>
            <w:gridSpan w:val="39"/>
            <w:shd w:val="clear" w:color="FFFFFF" w:fill="auto"/>
          </w:tcPr>
          <w:p w:rsidR="005C7F19" w:rsidRPr="00426012" w:rsidRDefault="005C7F19" w:rsidP="005C7F19">
            <w:pPr>
              <w:jc w:val="both"/>
              <w:rPr>
                <w:sz w:val="24"/>
                <w:szCs w:val="24"/>
              </w:rPr>
            </w:pPr>
            <w:r w:rsidRPr="00426012">
              <w:rPr>
                <w:rFonts w:ascii="Times New Roman" w:hAnsi="Times New Roman"/>
                <w:color w:val="FF0000"/>
                <w:sz w:val="24"/>
                <w:szCs w:val="24"/>
              </w:rPr>
              <w:tab/>
            </w:r>
            <w:r w:rsidRPr="00426012">
              <w:rPr>
                <w:rFonts w:ascii="Times New Roman" w:hAnsi="Times New Roman"/>
                <w:sz w:val="24"/>
                <w:szCs w:val="24"/>
              </w:rPr>
              <w:t>- в 2020 году - 102,53 %;</w:t>
            </w:r>
          </w:p>
        </w:tc>
      </w:tr>
      <w:tr w:rsidR="005C7F19" w:rsidRPr="00D9357E" w:rsidTr="00D523B0">
        <w:trPr>
          <w:trHeight w:val="270"/>
        </w:trPr>
        <w:tc>
          <w:tcPr>
            <w:tcW w:w="9639" w:type="dxa"/>
            <w:gridSpan w:val="39"/>
            <w:shd w:val="clear" w:color="FFFFFF" w:fill="auto"/>
          </w:tcPr>
          <w:p w:rsidR="005C7F19" w:rsidRPr="00426012" w:rsidRDefault="005C7F19" w:rsidP="005C7F19">
            <w:pPr>
              <w:jc w:val="both"/>
              <w:rPr>
                <w:sz w:val="24"/>
                <w:szCs w:val="24"/>
              </w:rPr>
            </w:pPr>
            <w:r w:rsidRPr="00426012">
              <w:rPr>
                <w:rFonts w:ascii="Times New Roman" w:hAnsi="Times New Roman"/>
                <w:color w:val="FF0000"/>
                <w:sz w:val="24"/>
                <w:szCs w:val="24"/>
              </w:rPr>
              <w:tab/>
            </w:r>
            <w:r w:rsidRPr="00426012">
              <w:rPr>
                <w:rFonts w:ascii="Times New Roman" w:hAnsi="Times New Roman"/>
                <w:sz w:val="24"/>
                <w:szCs w:val="24"/>
              </w:rPr>
              <w:t>- в 2021 году - 103,37 %;</w:t>
            </w:r>
          </w:p>
        </w:tc>
      </w:tr>
      <w:tr w:rsidR="005C7F19" w:rsidRPr="00D9357E" w:rsidTr="00D523B0">
        <w:trPr>
          <w:trHeight w:val="270"/>
        </w:trPr>
        <w:tc>
          <w:tcPr>
            <w:tcW w:w="9639" w:type="dxa"/>
            <w:gridSpan w:val="39"/>
            <w:shd w:val="clear" w:color="FFFFFF" w:fill="auto"/>
          </w:tcPr>
          <w:p w:rsidR="005C7F19" w:rsidRPr="00426012" w:rsidRDefault="005C7F19" w:rsidP="005C7F19">
            <w:pPr>
              <w:jc w:val="both"/>
              <w:rPr>
                <w:sz w:val="24"/>
                <w:szCs w:val="24"/>
              </w:rPr>
            </w:pPr>
            <w:r w:rsidRPr="00426012">
              <w:rPr>
                <w:rFonts w:ascii="Times New Roman" w:hAnsi="Times New Roman"/>
                <w:color w:val="FF0000"/>
                <w:sz w:val="24"/>
                <w:szCs w:val="24"/>
              </w:rPr>
              <w:tab/>
            </w:r>
            <w:r w:rsidRPr="00426012">
              <w:rPr>
                <w:rFonts w:ascii="Times New Roman" w:hAnsi="Times New Roman"/>
                <w:sz w:val="24"/>
                <w:szCs w:val="24"/>
              </w:rPr>
              <w:t>- в 2022 году - 101,64 %;</w:t>
            </w:r>
          </w:p>
        </w:tc>
      </w:tr>
      <w:tr w:rsidR="005C7F19" w:rsidRPr="00D9357E" w:rsidTr="00D523B0">
        <w:trPr>
          <w:trHeight w:val="270"/>
        </w:trPr>
        <w:tc>
          <w:tcPr>
            <w:tcW w:w="9639" w:type="dxa"/>
            <w:gridSpan w:val="39"/>
            <w:shd w:val="clear" w:color="FFFFFF" w:fill="auto"/>
          </w:tcPr>
          <w:p w:rsidR="005C7F19" w:rsidRPr="00426012" w:rsidRDefault="005C7F19" w:rsidP="005C7F19">
            <w:pPr>
              <w:jc w:val="both"/>
              <w:rPr>
                <w:sz w:val="24"/>
                <w:szCs w:val="24"/>
              </w:rPr>
            </w:pPr>
            <w:r w:rsidRPr="00426012">
              <w:rPr>
                <w:rFonts w:ascii="Times New Roman" w:hAnsi="Times New Roman"/>
                <w:color w:val="FF0000"/>
                <w:sz w:val="24"/>
                <w:szCs w:val="24"/>
              </w:rPr>
              <w:tab/>
            </w:r>
            <w:r w:rsidRPr="00426012">
              <w:rPr>
                <w:rFonts w:ascii="Times New Roman" w:hAnsi="Times New Roman"/>
                <w:sz w:val="24"/>
                <w:szCs w:val="24"/>
              </w:rPr>
              <w:t>- в 2023 году - 104,30 %</w:t>
            </w:r>
            <w:r w:rsidR="00426012">
              <w:rPr>
                <w:rFonts w:ascii="Times New Roman" w:hAnsi="Times New Roman"/>
                <w:sz w:val="24"/>
                <w:szCs w:val="24"/>
              </w:rPr>
              <w:t>.</w:t>
            </w:r>
          </w:p>
        </w:tc>
      </w:tr>
      <w:tr w:rsidR="005C7F19" w:rsidTr="00D523B0">
        <w:trPr>
          <w:trHeight w:val="270"/>
        </w:trPr>
        <w:tc>
          <w:tcPr>
            <w:tcW w:w="9639" w:type="dxa"/>
            <w:gridSpan w:val="39"/>
            <w:shd w:val="clear" w:color="FFFFFF" w:fill="auto"/>
          </w:tcPr>
          <w:p w:rsidR="005C7F19" w:rsidRPr="00426012" w:rsidRDefault="005C7F19" w:rsidP="0076256A">
            <w:pPr>
              <w:jc w:val="both"/>
              <w:rPr>
                <w:sz w:val="24"/>
                <w:szCs w:val="24"/>
              </w:rPr>
            </w:pPr>
            <w:r w:rsidRPr="00426012">
              <w:rPr>
                <w:rFonts w:ascii="Times New Roman" w:hAnsi="Times New Roman"/>
                <w:sz w:val="24"/>
                <w:szCs w:val="24"/>
              </w:rPr>
              <w:tab/>
              <w:t>Предлага</w:t>
            </w:r>
            <w:r w:rsidR="0076256A" w:rsidRPr="00426012">
              <w:rPr>
                <w:rFonts w:ascii="Times New Roman" w:hAnsi="Times New Roman"/>
                <w:sz w:val="24"/>
                <w:szCs w:val="24"/>
              </w:rPr>
              <w:t>ется</w:t>
            </w:r>
            <w:r w:rsidRPr="00426012">
              <w:rPr>
                <w:rFonts w:ascii="Times New Roman" w:hAnsi="Times New Roman"/>
                <w:sz w:val="24"/>
                <w:szCs w:val="24"/>
              </w:rPr>
              <w:t xml:space="preserve"> комиссии установить для Публичного акционерного общества «Квадра - Генерирующая компания» филиал ПАО «Квадра»-«Центральная генерация» (ПП «Калужская ТЭЦ») вышеуказанные тарифы.</w:t>
            </w:r>
          </w:p>
        </w:tc>
      </w:tr>
      <w:tr w:rsidR="005C7F19" w:rsidTr="00D523B0">
        <w:trPr>
          <w:trHeight w:val="345"/>
        </w:trPr>
        <w:tc>
          <w:tcPr>
            <w:tcW w:w="9639" w:type="dxa"/>
            <w:gridSpan w:val="39"/>
            <w:shd w:val="clear" w:color="FFFFFF" w:fill="auto"/>
          </w:tcPr>
          <w:p w:rsidR="005C7F19" w:rsidRPr="00426012" w:rsidRDefault="005C7F19" w:rsidP="005C7F19">
            <w:pPr>
              <w:ind w:firstLine="709"/>
              <w:jc w:val="both"/>
              <w:rPr>
                <w:rFonts w:ascii="Times New Roman" w:hAnsi="Times New Roman"/>
                <w:sz w:val="24"/>
                <w:szCs w:val="24"/>
              </w:rPr>
            </w:pPr>
            <w:r w:rsidRPr="00426012">
              <w:rPr>
                <w:rFonts w:ascii="Times New Roman" w:hAnsi="Times New Roman"/>
                <w:sz w:val="24"/>
                <w:szCs w:val="24"/>
              </w:rPr>
              <w:t>Дополнительно сообща</w:t>
            </w:r>
            <w:r w:rsidR="0076256A" w:rsidRPr="00426012">
              <w:rPr>
                <w:rFonts w:ascii="Times New Roman" w:hAnsi="Times New Roman"/>
                <w:sz w:val="24"/>
                <w:szCs w:val="24"/>
              </w:rPr>
              <w:t>ется</w:t>
            </w:r>
            <w:r w:rsidRPr="00426012">
              <w:rPr>
                <w:rFonts w:ascii="Times New Roman" w:hAnsi="Times New Roman"/>
                <w:sz w:val="24"/>
                <w:szCs w:val="24"/>
              </w:rPr>
              <w:t>, что на комиссию по тарифам и ценам ТСО представлено «Особое мнение» организации, в котором организация предлагает дополнительно учесть в тарифах на тепловую энергию операционные расходы в сумме 5379,22 тыс. руб., возникающие у организации дополнительно в связи с присвоением статуса ЕТСО.</w:t>
            </w:r>
          </w:p>
          <w:p w:rsidR="005C7F19" w:rsidRPr="00426012" w:rsidRDefault="005C7F19" w:rsidP="005C7F19">
            <w:pPr>
              <w:ind w:firstLine="709"/>
              <w:jc w:val="both"/>
              <w:rPr>
                <w:rFonts w:ascii="Times New Roman" w:hAnsi="Times New Roman"/>
                <w:sz w:val="24"/>
                <w:szCs w:val="24"/>
              </w:rPr>
            </w:pPr>
            <w:r w:rsidRPr="00426012">
              <w:rPr>
                <w:rFonts w:ascii="Times New Roman" w:hAnsi="Times New Roman"/>
                <w:sz w:val="24"/>
                <w:szCs w:val="24"/>
              </w:rPr>
              <w:t>Пунктом 10 Методических указаний № 760 – предусмотрено недопущение уч</w:t>
            </w:r>
            <w:r w:rsidR="00426012">
              <w:rPr>
                <w:rFonts w:ascii="Times New Roman" w:hAnsi="Times New Roman"/>
                <w:sz w:val="24"/>
                <w:szCs w:val="24"/>
              </w:rPr>
              <w:t>ё</w:t>
            </w:r>
            <w:r w:rsidRPr="00426012">
              <w:rPr>
                <w:rFonts w:ascii="Times New Roman" w:hAnsi="Times New Roman"/>
                <w:sz w:val="24"/>
                <w:szCs w:val="24"/>
              </w:rPr>
              <w:t xml:space="preserve">та в тарифах на тепловую энергию расходов на оплату услуг по содержанию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w:t>
            </w:r>
            <w:r w:rsidRPr="00426012">
              <w:rPr>
                <w:rFonts w:ascii="Times New Roman" w:hAnsi="Times New Roman"/>
                <w:sz w:val="24"/>
                <w:szCs w:val="24"/>
              </w:rPr>
              <w:lastRenderedPageBreak/>
              <w:t>помещения. Таким образом, вышеуказанные расходы не могут быть включены в необходимую валовую выручку организации.</w:t>
            </w:r>
          </w:p>
        </w:tc>
      </w:tr>
      <w:tr w:rsidR="005C7F19" w:rsidTr="00D523B0">
        <w:trPr>
          <w:trHeight w:val="345"/>
        </w:trPr>
        <w:tc>
          <w:tcPr>
            <w:tcW w:w="9639" w:type="dxa"/>
            <w:gridSpan w:val="39"/>
            <w:shd w:val="clear" w:color="FFFFFF" w:fill="auto"/>
          </w:tcPr>
          <w:p w:rsidR="005C7F19" w:rsidRPr="0076256A" w:rsidRDefault="005C7F19" w:rsidP="005C7F19">
            <w:pPr>
              <w:ind w:firstLine="709"/>
              <w:jc w:val="both"/>
              <w:rPr>
                <w:rFonts w:ascii="Times New Roman" w:hAnsi="Times New Roman"/>
                <w:sz w:val="24"/>
                <w:szCs w:val="24"/>
              </w:rPr>
            </w:pPr>
            <w:r w:rsidRPr="0076256A">
              <w:rPr>
                <w:rFonts w:ascii="Times New Roman" w:hAnsi="Times New Roman"/>
                <w:sz w:val="24"/>
                <w:szCs w:val="24"/>
              </w:rPr>
              <w:lastRenderedPageBreak/>
              <w:t xml:space="preserve">Кроме того в «Особом мнении», предлагается включить в расчёт плановой необходимой валовой выручки на 2019 год расходы в размере 1741,37 тыс. руб. по строке «Расходы по сомнительным долгам». </w:t>
            </w:r>
            <w:r w:rsidRPr="0076256A">
              <w:rPr>
                <w:rFonts w:ascii="Times New Roman" w:hAnsi="Times New Roman"/>
                <w:sz w:val="24"/>
                <w:szCs w:val="24"/>
              </w:rPr>
              <w:tab/>
            </w:r>
          </w:p>
          <w:p w:rsidR="005C7F19" w:rsidRPr="0076256A" w:rsidRDefault="005C7F19" w:rsidP="005C7F19">
            <w:pPr>
              <w:ind w:firstLine="709"/>
              <w:jc w:val="both"/>
              <w:rPr>
                <w:rFonts w:ascii="Times New Roman" w:hAnsi="Times New Roman"/>
                <w:sz w:val="24"/>
                <w:szCs w:val="24"/>
              </w:rPr>
            </w:pPr>
            <w:r w:rsidRPr="0076256A">
              <w:rPr>
                <w:rFonts w:ascii="Times New Roman" w:hAnsi="Times New Roman"/>
                <w:sz w:val="24"/>
                <w:szCs w:val="24"/>
              </w:rPr>
              <w:t>В рамках рассмотрения дела экспертами проанализирован данный вопрос с учётом практики рассмотрения административных дел. Заявителем расходов, связанных с резервом по сомнительным долгам, должны быть предоставлены соответствующие обоснования, подтверждающие признание данных долгов безнадёжными, в том числе:</w:t>
            </w:r>
          </w:p>
          <w:p w:rsidR="005C7F19" w:rsidRPr="0076256A" w:rsidRDefault="005C7F19" w:rsidP="005C7F19">
            <w:pPr>
              <w:jc w:val="both"/>
              <w:rPr>
                <w:rFonts w:ascii="Times New Roman" w:hAnsi="Times New Roman"/>
                <w:sz w:val="24"/>
                <w:szCs w:val="24"/>
              </w:rPr>
            </w:pPr>
            <w:r w:rsidRPr="0076256A">
              <w:rPr>
                <w:rFonts w:ascii="Times New Roman" w:hAnsi="Times New Roman"/>
                <w:sz w:val="24"/>
                <w:szCs w:val="24"/>
              </w:rPr>
              <w:t>- решения арбитражного суда (или уведомления конкурсного управляющего) о том, что требования предприятия внесены в реестр кредиторов;</w:t>
            </w:r>
          </w:p>
          <w:p w:rsidR="005C7F19" w:rsidRPr="0076256A" w:rsidRDefault="005C7F19" w:rsidP="005C7F19">
            <w:pPr>
              <w:jc w:val="both"/>
              <w:rPr>
                <w:rFonts w:ascii="Times New Roman" w:hAnsi="Times New Roman"/>
                <w:sz w:val="24"/>
                <w:szCs w:val="24"/>
              </w:rPr>
            </w:pPr>
            <w:r w:rsidRPr="0076256A">
              <w:rPr>
                <w:rFonts w:ascii="Times New Roman" w:hAnsi="Times New Roman"/>
                <w:sz w:val="24"/>
                <w:szCs w:val="24"/>
              </w:rPr>
              <w:t>- копии приказов о списании безнадёжной дебиторской задолженности;</w:t>
            </w:r>
          </w:p>
          <w:p w:rsidR="005C7F19" w:rsidRPr="0076256A" w:rsidRDefault="005C7F19" w:rsidP="005C7F19">
            <w:pPr>
              <w:jc w:val="both"/>
              <w:rPr>
                <w:rFonts w:ascii="Times New Roman" w:hAnsi="Times New Roman"/>
                <w:sz w:val="24"/>
                <w:szCs w:val="24"/>
              </w:rPr>
            </w:pPr>
            <w:r w:rsidRPr="0076256A">
              <w:rPr>
                <w:rFonts w:ascii="Times New Roman" w:hAnsi="Times New Roman"/>
                <w:sz w:val="24"/>
                <w:szCs w:val="24"/>
              </w:rPr>
              <w:t>- реестр списанной безнадёжной дебиторской задолженности с приложениями к данным приказам;</w:t>
            </w:r>
          </w:p>
          <w:p w:rsidR="005C7F19" w:rsidRPr="0076256A" w:rsidRDefault="005C7F19" w:rsidP="005C7F19">
            <w:pPr>
              <w:jc w:val="both"/>
              <w:rPr>
                <w:rFonts w:ascii="Times New Roman" w:hAnsi="Times New Roman"/>
                <w:sz w:val="24"/>
                <w:szCs w:val="24"/>
              </w:rPr>
            </w:pPr>
            <w:r w:rsidRPr="0076256A">
              <w:rPr>
                <w:rFonts w:ascii="Times New Roman" w:hAnsi="Times New Roman"/>
                <w:sz w:val="24"/>
                <w:szCs w:val="24"/>
              </w:rPr>
              <w:t>- копии приказов о создании резерва по сомнительным долгам;</w:t>
            </w:r>
          </w:p>
          <w:p w:rsidR="005C7F19" w:rsidRPr="0076256A" w:rsidRDefault="005C7F19" w:rsidP="005C7F19">
            <w:pPr>
              <w:jc w:val="both"/>
              <w:rPr>
                <w:rFonts w:ascii="Times New Roman" w:hAnsi="Times New Roman"/>
                <w:sz w:val="24"/>
                <w:szCs w:val="24"/>
              </w:rPr>
            </w:pPr>
            <w:r w:rsidRPr="0076256A">
              <w:rPr>
                <w:rFonts w:ascii="Times New Roman" w:hAnsi="Times New Roman"/>
                <w:sz w:val="24"/>
                <w:szCs w:val="24"/>
              </w:rPr>
              <w:t>- копии актов инвентаризации сомнительной дебиторской задолженности.</w:t>
            </w:r>
          </w:p>
          <w:p w:rsidR="005C7F19" w:rsidRPr="0076256A" w:rsidRDefault="005C7F19" w:rsidP="005C7F19">
            <w:pPr>
              <w:ind w:firstLine="709"/>
              <w:jc w:val="both"/>
              <w:rPr>
                <w:rFonts w:ascii="Times New Roman" w:hAnsi="Times New Roman"/>
                <w:sz w:val="24"/>
                <w:szCs w:val="24"/>
              </w:rPr>
            </w:pPr>
            <w:r w:rsidRPr="0076256A">
              <w:rPr>
                <w:rFonts w:ascii="Times New Roman" w:hAnsi="Times New Roman"/>
                <w:sz w:val="24"/>
                <w:szCs w:val="24"/>
              </w:rPr>
              <w:t>В случае отсутствия части или всех указанных материалов у регулятора отсутствуют экономические обоснования для включения данных расходов при расчёте тарифов по регулируемому виду деятельности.</w:t>
            </w:r>
          </w:p>
          <w:p w:rsidR="007B4E85" w:rsidRPr="0076256A" w:rsidRDefault="005C7F19" w:rsidP="001508DD">
            <w:pPr>
              <w:ind w:firstLine="709"/>
              <w:jc w:val="both"/>
              <w:rPr>
                <w:sz w:val="24"/>
                <w:szCs w:val="24"/>
              </w:rPr>
            </w:pPr>
            <w:r w:rsidRPr="0076256A">
              <w:rPr>
                <w:rFonts w:ascii="Times New Roman" w:hAnsi="Times New Roman"/>
                <w:sz w:val="24"/>
                <w:szCs w:val="24"/>
              </w:rPr>
              <w:t>Следовательно, экспертами не приняты в расчёт на 2019 год заявленные ТСО расходы по строке «Расходы по сомнительным долгам».</w:t>
            </w:r>
            <w:r w:rsidR="001508DD">
              <w:rPr>
                <w:rFonts w:ascii="Times New Roman" w:hAnsi="Times New Roman"/>
                <w:sz w:val="24"/>
                <w:szCs w:val="24"/>
              </w:rPr>
              <w:t>».</w:t>
            </w:r>
          </w:p>
        </w:tc>
      </w:tr>
    </w:tbl>
    <w:p w:rsidR="005C7F19" w:rsidRDefault="005C7F19"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7B4E85" w:rsidRDefault="007B4E85" w:rsidP="007B4E8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455BF">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7B4E85" w:rsidRPr="00B455BF" w:rsidRDefault="00B455BF" w:rsidP="00B455BF">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Pr>
          <w:rFonts w:ascii="Times New Roman" w:hAnsi="Times New Roman"/>
          <w:sz w:val="24"/>
          <w:szCs w:val="24"/>
        </w:rPr>
        <w:t>Внест</w:t>
      </w:r>
      <w:r w:rsidRPr="00B455BF">
        <w:rPr>
          <w:rFonts w:ascii="Times New Roman" w:hAnsi="Times New Roman"/>
          <w:sz w:val="24"/>
          <w:szCs w:val="24"/>
        </w:rPr>
        <w:t xml:space="preserve">и </w:t>
      </w:r>
      <w:r w:rsidR="00F078B5">
        <w:rPr>
          <w:rFonts w:ascii="Times New Roman" w:hAnsi="Times New Roman"/>
          <w:sz w:val="24"/>
          <w:szCs w:val="24"/>
        </w:rPr>
        <w:t>предложенн</w:t>
      </w:r>
      <w:r w:rsidR="001508DD">
        <w:rPr>
          <w:rFonts w:ascii="Times New Roman" w:hAnsi="Times New Roman"/>
          <w:sz w:val="24"/>
          <w:szCs w:val="24"/>
        </w:rPr>
        <w:t xml:space="preserve">ые </w:t>
      </w:r>
      <w:r w:rsidRPr="00B455BF">
        <w:rPr>
          <w:rFonts w:ascii="Times New Roman" w:hAnsi="Times New Roman"/>
          <w:sz w:val="24"/>
          <w:szCs w:val="24"/>
        </w:rPr>
        <w:t>изменени</w:t>
      </w:r>
      <w:r w:rsidR="001508DD">
        <w:rPr>
          <w:rFonts w:ascii="Times New Roman" w:hAnsi="Times New Roman"/>
          <w:sz w:val="24"/>
          <w:szCs w:val="24"/>
        </w:rPr>
        <w:t>я</w:t>
      </w:r>
      <w:r w:rsidRPr="00B455BF">
        <w:rPr>
          <w:rFonts w:ascii="Times New Roman" w:hAnsi="Times New Roman"/>
          <w:sz w:val="24"/>
          <w:szCs w:val="24"/>
        </w:rPr>
        <w:t xml:space="preserve"> в вопрос №</w:t>
      </w:r>
      <w:r w:rsidR="001508DD">
        <w:rPr>
          <w:rFonts w:ascii="Times New Roman" w:hAnsi="Times New Roman"/>
          <w:sz w:val="24"/>
          <w:szCs w:val="24"/>
        </w:rPr>
        <w:t xml:space="preserve"> </w:t>
      </w:r>
      <w:r w:rsidRPr="00B455BF">
        <w:rPr>
          <w:rFonts w:ascii="Times New Roman" w:hAnsi="Times New Roman"/>
          <w:sz w:val="24"/>
          <w:szCs w:val="24"/>
        </w:rPr>
        <w:t xml:space="preserve">9 «Об установлении тарифов на тепловую энергию (мощность) для публичного акционерного общества «Квадра-генерирующая компания» (производственное подразделение «Калужская ТЭЦ» филиала ПАО «Квадра»- «Центральная генерация») на 2019-2023 годы» протокола заседания </w:t>
      </w:r>
      <w:r w:rsidR="001508DD">
        <w:rPr>
          <w:rFonts w:ascii="Times New Roman" w:hAnsi="Times New Roman"/>
          <w:sz w:val="24"/>
          <w:szCs w:val="24"/>
        </w:rPr>
        <w:t xml:space="preserve">комиссии </w:t>
      </w:r>
      <w:r w:rsidRPr="00B455BF">
        <w:rPr>
          <w:rFonts w:ascii="Times New Roman" w:hAnsi="Times New Roman"/>
          <w:sz w:val="24"/>
          <w:szCs w:val="24"/>
        </w:rPr>
        <w:t>по тарифам и ценам от 19.12.2018 №</w:t>
      </w:r>
      <w:r w:rsidR="001508DD">
        <w:rPr>
          <w:rFonts w:ascii="Times New Roman" w:hAnsi="Times New Roman"/>
          <w:sz w:val="24"/>
          <w:szCs w:val="24"/>
        </w:rPr>
        <w:t xml:space="preserve"> </w:t>
      </w:r>
      <w:r w:rsidRPr="00B455BF">
        <w:rPr>
          <w:rFonts w:ascii="Times New Roman" w:hAnsi="Times New Roman"/>
          <w:sz w:val="24"/>
          <w:szCs w:val="24"/>
        </w:rPr>
        <w:t>33</w:t>
      </w:r>
      <w:r>
        <w:rPr>
          <w:rFonts w:ascii="Times New Roman" w:hAnsi="Times New Roman"/>
          <w:sz w:val="24"/>
          <w:szCs w:val="24"/>
        </w:rPr>
        <w:t>.</w:t>
      </w:r>
    </w:p>
    <w:p w:rsidR="007B4E85" w:rsidRPr="00B455BF" w:rsidRDefault="007B4E85"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1508DD" w:rsidRDefault="005C7F19" w:rsidP="007B4E8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B455BF">
        <w:rPr>
          <w:rFonts w:ascii="Times New Roman" w:eastAsia="Times New Roman" w:hAnsi="Times New Roman" w:cs="Times New Roman"/>
          <w:b/>
          <w:sz w:val="24"/>
          <w:szCs w:val="24"/>
        </w:rPr>
        <w:t xml:space="preserve">Решение принято в соответствии с пояснительной запиской </w:t>
      </w:r>
      <w:r w:rsidRPr="00B455BF">
        <w:rPr>
          <w:rFonts w:ascii="Times New Roman" w:hAnsi="Times New Roman"/>
          <w:b/>
          <w:sz w:val="24"/>
          <w:szCs w:val="24"/>
        </w:rPr>
        <w:t xml:space="preserve">от 03.02.2019 </w:t>
      </w:r>
      <w:r w:rsidRPr="00B455BF">
        <w:rPr>
          <w:rFonts w:ascii="Times New Roman" w:eastAsia="Times New Roman" w:hAnsi="Times New Roman" w:cs="Times New Roman"/>
          <w:b/>
          <w:sz w:val="24"/>
          <w:szCs w:val="24"/>
        </w:rPr>
        <w:t xml:space="preserve">в </w:t>
      </w:r>
      <w:r w:rsidR="00B455BF">
        <w:rPr>
          <w:rFonts w:ascii="Times New Roman" w:eastAsia="Times New Roman" w:hAnsi="Times New Roman" w:cs="Times New Roman"/>
          <w:b/>
          <w:sz w:val="24"/>
          <w:szCs w:val="24"/>
        </w:rPr>
        <w:t>протокольной форме</w:t>
      </w:r>
      <w:r w:rsidRPr="00B455BF">
        <w:rPr>
          <w:rFonts w:ascii="Times New Roman" w:eastAsia="Times New Roman" w:hAnsi="Times New Roman" w:cs="Times New Roman"/>
          <w:b/>
          <w:sz w:val="24"/>
          <w:szCs w:val="24"/>
        </w:rPr>
        <w:t>, голосовали единогласно</w:t>
      </w:r>
      <w:r w:rsidRPr="00B455BF">
        <w:rPr>
          <w:rFonts w:ascii="Times New Roman" w:eastAsia="Times New Roman" w:hAnsi="Times New Roman" w:cs="Times New Roman"/>
          <w:sz w:val="24"/>
          <w:szCs w:val="24"/>
        </w:rPr>
        <w:t>.</w:t>
      </w:r>
    </w:p>
    <w:p w:rsidR="001508DD" w:rsidRDefault="001508DD" w:rsidP="007B4E85">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1508DD" w:rsidRDefault="001508DD" w:rsidP="007B4E85">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9A74AC" w:rsidRDefault="009A74AC"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Члены комиссии по тарифам и ценам: __________________________ С.И. Гаврикова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r w:rsidR="00E8333A">
        <w:rPr>
          <w:rFonts w:ascii="Times New Roman" w:eastAsia="Times New Roman" w:hAnsi="Times New Roman" w:cs="Times New Roman"/>
          <w:b/>
          <w:sz w:val="24"/>
          <w:szCs w:val="24"/>
        </w:rPr>
        <w:t xml:space="preserve">                        </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Г.А. Кузина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М.Н. Ненашев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Т.В. Петрова</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bookmarkStart w:id="0" w:name="_GoBack"/>
      <w:bookmarkEnd w:id="0"/>
    </w:p>
    <w:p w:rsidR="007A4EF0" w:rsidRDefault="007A4EF0"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1508DD" w:rsidRDefault="001508DD"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00227341">
        <w:rPr>
          <w:rFonts w:ascii="Times New Roman" w:eastAsia="Times New Roman" w:hAnsi="Times New Roman" w:cs="Times New Roman"/>
          <w:b/>
          <w:sz w:val="24"/>
          <w:szCs w:val="24"/>
        </w:rPr>
        <w:t xml:space="preserve"> Е.Ю. Агафонова</w:t>
      </w:r>
    </w:p>
    <w:sectPr w:rsidR="00351784" w:rsidRPr="005E3607" w:rsidSect="00136C1A">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AF" w:rsidRDefault="008661AF" w:rsidP="00385DEB">
      <w:pPr>
        <w:spacing w:after="0" w:line="240" w:lineRule="auto"/>
      </w:pPr>
      <w:r>
        <w:separator/>
      </w:r>
    </w:p>
  </w:endnote>
  <w:endnote w:type="continuationSeparator" w:id="0">
    <w:p w:rsidR="008661AF" w:rsidRDefault="008661AF"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2032906420"/>
      <w:docPartObj>
        <w:docPartGallery w:val="Page Numbers (Bottom of Page)"/>
        <w:docPartUnique/>
      </w:docPartObj>
    </w:sdtPr>
    <w:sdtEndPr/>
    <w:sdtContent>
      <w:p w:rsidR="00E2081F" w:rsidRDefault="00E2081F">
        <w:pPr>
          <w:pStyle w:val="a3"/>
          <w:jc w:val="center"/>
        </w:pPr>
        <w:r>
          <w:fldChar w:fldCharType="begin"/>
        </w:r>
        <w:r>
          <w:instrText>PAGE   \* MERGEFORMAT</w:instrText>
        </w:r>
        <w:r>
          <w:fldChar w:fldCharType="separate"/>
        </w:r>
        <w:r>
          <w:rPr>
            <w:noProof/>
          </w:rPr>
          <w:t>19</w:t>
        </w:r>
        <w:r>
          <w:fldChar w:fldCharType="end"/>
        </w:r>
      </w:p>
    </w:sdtContent>
  </w:sdt>
  <w:p w:rsidR="00E2081F" w:rsidRDefault="00E2081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81F" w:rsidRDefault="00E2081F">
    <w:pPr>
      <w:pStyle w:val="a3"/>
    </w:pPr>
  </w:p>
  <w:p w:rsidR="00E2081F" w:rsidRDefault="00E208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AF" w:rsidRDefault="008661AF" w:rsidP="00385DEB">
      <w:pPr>
        <w:spacing w:after="0" w:line="240" w:lineRule="auto"/>
      </w:pPr>
      <w:r>
        <w:separator/>
      </w:r>
    </w:p>
  </w:footnote>
  <w:footnote w:type="continuationSeparator" w:id="0">
    <w:p w:rsidR="008661AF" w:rsidRDefault="008661AF"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01"/>
    <w:multiLevelType w:val="hybridMultilevel"/>
    <w:tmpl w:val="3E2C77CE"/>
    <w:lvl w:ilvl="0" w:tplc="25CED650">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2" w15:restartNumberingAfterBreak="0">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CC5520"/>
    <w:multiLevelType w:val="hybridMultilevel"/>
    <w:tmpl w:val="AD8674D4"/>
    <w:lvl w:ilvl="0" w:tplc="82D006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8" w15:restartNumberingAfterBreak="0">
    <w:nsid w:val="4E845BF8"/>
    <w:multiLevelType w:val="hybridMultilevel"/>
    <w:tmpl w:val="BA0C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040260"/>
    <w:multiLevelType w:val="hybridMultilevel"/>
    <w:tmpl w:val="25C8B8E8"/>
    <w:lvl w:ilvl="0" w:tplc="65DAC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8671091"/>
    <w:multiLevelType w:val="hybridMultilevel"/>
    <w:tmpl w:val="DA4056DE"/>
    <w:lvl w:ilvl="0" w:tplc="BBFEADA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5" w15:restartNumberingAfterBreak="0">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7" w15:restartNumberingAfterBreak="0">
    <w:nsid w:val="7AD813AB"/>
    <w:multiLevelType w:val="hybridMultilevel"/>
    <w:tmpl w:val="B36E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7"/>
  </w:num>
  <w:num w:numId="5">
    <w:abstractNumId w:val="9"/>
  </w:num>
  <w:num w:numId="6">
    <w:abstractNumId w:val="2"/>
  </w:num>
  <w:num w:numId="7">
    <w:abstractNumId w:val="14"/>
  </w:num>
  <w:num w:numId="8">
    <w:abstractNumId w:val="10"/>
  </w:num>
  <w:num w:numId="9">
    <w:abstractNumId w:val="5"/>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3"/>
  </w:num>
  <w:num w:numId="15">
    <w:abstractNumId w:val="8"/>
  </w:num>
  <w:num w:numId="16">
    <w:abstractNumId w:val="11"/>
  </w:num>
  <w:num w:numId="17">
    <w:abstractNumId w:val="6"/>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406A2"/>
    <w:rsid w:val="00041E6D"/>
    <w:rsid w:val="000420DD"/>
    <w:rsid w:val="00042970"/>
    <w:rsid w:val="00042F3F"/>
    <w:rsid w:val="00043641"/>
    <w:rsid w:val="00043805"/>
    <w:rsid w:val="00043CEB"/>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9E1"/>
    <w:rsid w:val="00074C9A"/>
    <w:rsid w:val="00075033"/>
    <w:rsid w:val="000762DB"/>
    <w:rsid w:val="00076C5B"/>
    <w:rsid w:val="00083AAF"/>
    <w:rsid w:val="0008403C"/>
    <w:rsid w:val="0008416D"/>
    <w:rsid w:val="0009089E"/>
    <w:rsid w:val="00091007"/>
    <w:rsid w:val="00091244"/>
    <w:rsid w:val="00094C55"/>
    <w:rsid w:val="000957C8"/>
    <w:rsid w:val="00096E42"/>
    <w:rsid w:val="000A0AD1"/>
    <w:rsid w:val="000A16C1"/>
    <w:rsid w:val="000A17B6"/>
    <w:rsid w:val="000A1944"/>
    <w:rsid w:val="000A4258"/>
    <w:rsid w:val="000A5443"/>
    <w:rsid w:val="000A5EDE"/>
    <w:rsid w:val="000A66E3"/>
    <w:rsid w:val="000A7DAF"/>
    <w:rsid w:val="000B0D1F"/>
    <w:rsid w:val="000B1E57"/>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E7EB7"/>
    <w:rsid w:val="000F2036"/>
    <w:rsid w:val="000F4633"/>
    <w:rsid w:val="000F7F9E"/>
    <w:rsid w:val="00100CB5"/>
    <w:rsid w:val="00103E24"/>
    <w:rsid w:val="0010642C"/>
    <w:rsid w:val="00107D37"/>
    <w:rsid w:val="00107FE4"/>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6C1A"/>
    <w:rsid w:val="00136CA2"/>
    <w:rsid w:val="00136EA0"/>
    <w:rsid w:val="001375EB"/>
    <w:rsid w:val="00141E33"/>
    <w:rsid w:val="001435F5"/>
    <w:rsid w:val="001452EF"/>
    <w:rsid w:val="001469C4"/>
    <w:rsid w:val="00146DEA"/>
    <w:rsid w:val="001471B3"/>
    <w:rsid w:val="00147DCD"/>
    <w:rsid w:val="001502F3"/>
    <w:rsid w:val="001508DD"/>
    <w:rsid w:val="0015156A"/>
    <w:rsid w:val="0015213D"/>
    <w:rsid w:val="001523A0"/>
    <w:rsid w:val="001527F2"/>
    <w:rsid w:val="001530D6"/>
    <w:rsid w:val="00155C7E"/>
    <w:rsid w:val="001570A6"/>
    <w:rsid w:val="00160CBC"/>
    <w:rsid w:val="001643B1"/>
    <w:rsid w:val="001646F5"/>
    <w:rsid w:val="00164CE8"/>
    <w:rsid w:val="00170098"/>
    <w:rsid w:val="00170191"/>
    <w:rsid w:val="00170616"/>
    <w:rsid w:val="001721DF"/>
    <w:rsid w:val="001730F6"/>
    <w:rsid w:val="0017369F"/>
    <w:rsid w:val="00173DB3"/>
    <w:rsid w:val="00176578"/>
    <w:rsid w:val="00176ABE"/>
    <w:rsid w:val="00180025"/>
    <w:rsid w:val="00181ACB"/>
    <w:rsid w:val="00182D9D"/>
    <w:rsid w:val="00184AB4"/>
    <w:rsid w:val="00184D59"/>
    <w:rsid w:val="001907A6"/>
    <w:rsid w:val="001918CC"/>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458B"/>
    <w:rsid w:val="001E50FF"/>
    <w:rsid w:val="001E6311"/>
    <w:rsid w:val="001E6C68"/>
    <w:rsid w:val="001E710E"/>
    <w:rsid w:val="001F0893"/>
    <w:rsid w:val="001F09F2"/>
    <w:rsid w:val="001F0EFF"/>
    <w:rsid w:val="001F30A7"/>
    <w:rsid w:val="001F3199"/>
    <w:rsid w:val="00200FF0"/>
    <w:rsid w:val="00205DC4"/>
    <w:rsid w:val="002069C9"/>
    <w:rsid w:val="002073FF"/>
    <w:rsid w:val="00207783"/>
    <w:rsid w:val="00210683"/>
    <w:rsid w:val="00215508"/>
    <w:rsid w:val="0021607B"/>
    <w:rsid w:val="00217A37"/>
    <w:rsid w:val="00220FA2"/>
    <w:rsid w:val="002263A6"/>
    <w:rsid w:val="002267D9"/>
    <w:rsid w:val="00227341"/>
    <w:rsid w:val="002274D1"/>
    <w:rsid w:val="00231CCB"/>
    <w:rsid w:val="00232AA0"/>
    <w:rsid w:val="00232D93"/>
    <w:rsid w:val="00234DBB"/>
    <w:rsid w:val="0023567C"/>
    <w:rsid w:val="00236CC0"/>
    <w:rsid w:val="00240093"/>
    <w:rsid w:val="0024054E"/>
    <w:rsid w:val="002406BD"/>
    <w:rsid w:val="002415EE"/>
    <w:rsid w:val="00242AB3"/>
    <w:rsid w:val="0024485F"/>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78E7"/>
    <w:rsid w:val="002B7B48"/>
    <w:rsid w:val="002C1C7C"/>
    <w:rsid w:val="002C6023"/>
    <w:rsid w:val="002C69EC"/>
    <w:rsid w:val="002C7F00"/>
    <w:rsid w:val="002C7FB7"/>
    <w:rsid w:val="002D026F"/>
    <w:rsid w:val="002D1845"/>
    <w:rsid w:val="002D2363"/>
    <w:rsid w:val="002D3CBC"/>
    <w:rsid w:val="002D5EC9"/>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67F3"/>
    <w:rsid w:val="00316D14"/>
    <w:rsid w:val="003212E2"/>
    <w:rsid w:val="003214AF"/>
    <w:rsid w:val="00322337"/>
    <w:rsid w:val="003258B0"/>
    <w:rsid w:val="00327F99"/>
    <w:rsid w:val="00332D2C"/>
    <w:rsid w:val="0033317F"/>
    <w:rsid w:val="00334811"/>
    <w:rsid w:val="00336C18"/>
    <w:rsid w:val="003410CA"/>
    <w:rsid w:val="00341D33"/>
    <w:rsid w:val="00341EB2"/>
    <w:rsid w:val="0035146A"/>
    <w:rsid w:val="00351784"/>
    <w:rsid w:val="0035186A"/>
    <w:rsid w:val="00352738"/>
    <w:rsid w:val="0035364F"/>
    <w:rsid w:val="00353DF6"/>
    <w:rsid w:val="0035542C"/>
    <w:rsid w:val="00355552"/>
    <w:rsid w:val="003558FF"/>
    <w:rsid w:val="00357A64"/>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E43"/>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4F08"/>
    <w:rsid w:val="003C533E"/>
    <w:rsid w:val="003C6452"/>
    <w:rsid w:val="003C678F"/>
    <w:rsid w:val="003C6CC3"/>
    <w:rsid w:val="003C7BAF"/>
    <w:rsid w:val="003D0D84"/>
    <w:rsid w:val="003D13AB"/>
    <w:rsid w:val="003D212A"/>
    <w:rsid w:val="003D2D66"/>
    <w:rsid w:val="003D324B"/>
    <w:rsid w:val="003D4BB9"/>
    <w:rsid w:val="003D6188"/>
    <w:rsid w:val="003E0070"/>
    <w:rsid w:val="003E07F4"/>
    <w:rsid w:val="003E4A6E"/>
    <w:rsid w:val="003E4D0A"/>
    <w:rsid w:val="003E50B5"/>
    <w:rsid w:val="003F47F2"/>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6012"/>
    <w:rsid w:val="00427642"/>
    <w:rsid w:val="00427C6C"/>
    <w:rsid w:val="0043024A"/>
    <w:rsid w:val="00434CC1"/>
    <w:rsid w:val="00437A67"/>
    <w:rsid w:val="0044000F"/>
    <w:rsid w:val="0044003C"/>
    <w:rsid w:val="004404AC"/>
    <w:rsid w:val="00440CEC"/>
    <w:rsid w:val="00441B0E"/>
    <w:rsid w:val="00442FB8"/>
    <w:rsid w:val="004464D7"/>
    <w:rsid w:val="0045327C"/>
    <w:rsid w:val="00453337"/>
    <w:rsid w:val="004535C3"/>
    <w:rsid w:val="004536B2"/>
    <w:rsid w:val="00454DC6"/>
    <w:rsid w:val="004550F5"/>
    <w:rsid w:val="00456DCE"/>
    <w:rsid w:val="004576A4"/>
    <w:rsid w:val="0046123A"/>
    <w:rsid w:val="0046290A"/>
    <w:rsid w:val="00462F71"/>
    <w:rsid w:val="00463B84"/>
    <w:rsid w:val="004647C8"/>
    <w:rsid w:val="004804B2"/>
    <w:rsid w:val="00480FFE"/>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C0BFE"/>
    <w:rsid w:val="004C0E7F"/>
    <w:rsid w:val="004C33C2"/>
    <w:rsid w:val="004C46AD"/>
    <w:rsid w:val="004C5F45"/>
    <w:rsid w:val="004C5FE2"/>
    <w:rsid w:val="004C64A5"/>
    <w:rsid w:val="004C6EC6"/>
    <w:rsid w:val="004C7205"/>
    <w:rsid w:val="004D1729"/>
    <w:rsid w:val="004D1C51"/>
    <w:rsid w:val="004D3533"/>
    <w:rsid w:val="004D4267"/>
    <w:rsid w:val="004E182C"/>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6A9"/>
    <w:rsid w:val="00512CCE"/>
    <w:rsid w:val="00512F13"/>
    <w:rsid w:val="00513FC3"/>
    <w:rsid w:val="005200AD"/>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74BA"/>
    <w:rsid w:val="00551AE7"/>
    <w:rsid w:val="00553C36"/>
    <w:rsid w:val="005555A8"/>
    <w:rsid w:val="005626BF"/>
    <w:rsid w:val="00562DB5"/>
    <w:rsid w:val="00563FD8"/>
    <w:rsid w:val="00567642"/>
    <w:rsid w:val="00567667"/>
    <w:rsid w:val="005709B6"/>
    <w:rsid w:val="00570A79"/>
    <w:rsid w:val="00570DF3"/>
    <w:rsid w:val="00572E7F"/>
    <w:rsid w:val="00573A13"/>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C7F19"/>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600A00"/>
    <w:rsid w:val="0060337C"/>
    <w:rsid w:val="00604106"/>
    <w:rsid w:val="00606ACB"/>
    <w:rsid w:val="00611179"/>
    <w:rsid w:val="00611480"/>
    <w:rsid w:val="0061352D"/>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81A"/>
    <w:rsid w:val="006640F6"/>
    <w:rsid w:val="00666439"/>
    <w:rsid w:val="0066679C"/>
    <w:rsid w:val="006671DD"/>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44C0"/>
    <w:rsid w:val="006D6E2C"/>
    <w:rsid w:val="006D6E9B"/>
    <w:rsid w:val="006D7F10"/>
    <w:rsid w:val="006E14D5"/>
    <w:rsid w:val="006E1A96"/>
    <w:rsid w:val="006E1D6E"/>
    <w:rsid w:val="006E28E6"/>
    <w:rsid w:val="006E4142"/>
    <w:rsid w:val="006E6250"/>
    <w:rsid w:val="006E7345"/>
    <w:rsid w:val="006E7BF3"/>
    <w:rsid w:val="006F01B2"/>
    <w:rsid w:val="006F0E0E"/>
    <w:rsid w:val="006F0FD2"/>
    <w:rsid w:val="006F1322"/>
    <w:rsid w:val="006F297C"/>
    <w:rsid w:val="006F5A03"/>
    <w:rsid w:val="006F63CA"/>
    <w:rsid w:val="00700AA8"/>
    <w:rsid w:val="007014CB"/>
    <w:rsid w:val="007028A3"/>
    <w:rsid w:val="00703E35"/>
    <w:rsid w:val="0070420C"/>
    <w:rsid w:val="00704A36"/>
    <w:rsid w:val="0070716B"/>
    <w:rsid w:val="007106BC"/>
    <w:rsid w:val="00711CDA"/>
    <w:rsid w:val="00712D3D"/>
    <w:rsid w:val="007158AB"/>
    <w:rsid w:val="00716A48"/>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0D7"/>
    <w:rsid w:val="007527EF"/>
    <w:rsid w:val="0075521A"/>
    <w:rsid w:val="00755D18"/>
    <w:rsid w:val="00756C66"/>
    <w:rsid w:val="0075706B"/>
    <w:rsid w:val="00757208"/>
    <w:rsid w:val="007603E3"/>
    <w:rsid w:val="007611AC"/>
    <w:rsid w:val="007619D9"/>
    <w:rsid w:val="0076256A"/>
    <w:rsid w:val="007638F0"/>
    <w:rsid w:val="00763C1E"/>
    <w:rsid w:val="0076415A"/>
    <w:rsid w:val="00767CA8"/>
    <w:rsid w:val="00767F46"/>
    <w:rsid w:val="00770A16"/>
    <w:rsid w:val="00771DA4"/>
    <w:rsid w:val="00772B91"/>
    <w:rsid w:val="007730A3"/>
    <w:rsid w:val="00774791"/>
    <w:rsid w:val="00776CD4"/>
    <w:rsid w:val="00777E0B"/>
    <w:rsid w:val="0078104C"/>
    <w:rsid w:val="007812C4"/>
    <w:rsid w:val="00781E4B"/>
    <w:rsid w:val="00782CBE"/>
    <w:rsid w:val="00782FDE"/>
    <w:rsid w:val="00787144"/>
    <w:rsid w:val="00790E26"/>
    <w:rsid w:val="00794765"/>
    <w:rsid w:val="0079556F"/>
    <w:rsid w:val="00796612"/>
    <w:rsid w:val="007A1234"/>
    <w:rsid w:val="007A3325"/>
    <w:rsid w:val="007A4EF0"/>
    <w:rsid w:val="007A5102"/>
    <w:rsid w:val="007A66FB"/>
    <w:rsid w:val="007B06A1"/>
    <w:rsid w:val="007B13E0"/>
    <w:rsid w:val="007B187F"/>
    <w:rsid w:val="007B230C"/>
    <w:rsid w:val="007B2EE7"/>
    <w:rsid w:val="007B39DB"/>
    <w:rsid w:val="007B3D02"/>
    <w:rsid w:val="007B4E85"/>
    <w:rsid w:val="007B69FE"/>
    <w:rsid w:val="007C0905"/>
    <w:rsid w:val="007C0CB2"/>
    <w:rsid w:val="007C0E4E"/>
    <w:rsid w:val="007C36A1"/>
    <w:rsid w:val="007C4871"/>
    <w:rsid w:val="007C4C1A"/>
    <w:rsid w:val="007C6707"/>
    <w:rsid w:val="007C7FBA"/>
    <w:rsid w:val="007D0664"/>
    <w:rsid w:val="007D674E"/>
    <w:rsid w:val="007D76AD"/>
    <w:rsid w:val="007D7DAE"/>
    <w:rsid w:val="007E1914"/>
    <w:rsid w:val="007E1C7F"/>
    <w:rsid w:val="007E24D6"/>
    <w:rsid w:val="007E292F"/>
    <w:rsid w:val="007E3732"/>
    <w:rsid w:val="007E6206"/>
    <w:rsid w:val="007E6702"/>
    <w:rsid w:val="007F49A3"/>
    <w:rsid w:val="007F4DDE"/>
    <w:rsid w:val="007F530E"/>
    <w:rsid w:val="00801169"/>
    <w:rsid w:val="0080172B"/>
    <w:rsid w:val="008036BA"/>
    <w:rsid w:val="00803707"/>
    <w:rsid w:val="00804B05"/>
    <w:rsid w:val="0080522E"/>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2E22"/>
    <w:rsid w:val="00842F95"/>
    <w:rsid w:val="00843833"/>
    <w:rsid w:val="00844D3C"/>
    <w:rsid w:val="00846671"/>
    <w:rsid w:val="00846936"/>
    <w:rsid w:val="00847A6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61AF"/>
    <w:rsid w:val="0086799F"/>
    <w:rsid w:val="008704B1"/>
    <w:rsid w:val="008733EB"/>
    <w:rsid w:val="008803A8"/>
    <w:rsid w:val="00883E52"/>
    <w:rsid w:val="00886395"/>
    <w:rsid w:val="0089000F"/>
    <w:rsid w:val="00891E02"/>
    <w:rsid w:val="00892461"/>
    <w:rsid w:val="00892A11"/>
    <w:rsid w:val="008932B6"/>
    <w:rsid w:val="00895579"/>
    <w:rsid w:val="008A100A"/>
    <w:rsid w:val="008A111A"/>
    <w:rsid w:val="008A1748"/>
    <w:rsid w:val="008A3C0E"/>
    <w:rsid w:val="008A50AE"/>
    <w:rsid w:val="008A774A"/>
    <w:rsid w:val="008B0DC3"/>
    <w:rsid w:val="008B2217"/>
    <w:rsid w:val="008B3B68"/>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605A"/>
    <w:rsid w:val="008D7092"/>
    <w:rsid w:val="008D7DC5"/>
    <w:rsid w:val="008E0943"/>
    <w:rsid w:val="008E4F7C"/>
    <w:rsid w:val="008E5EAB"/>
    <w:rsid w:val="008E7E0D"/>
    <w:rsid w:val="008F2234"/>
    <w:rsid w:val="008F305C"/>
    <w:rsid w:val="008F3F3B"/>
    <w:rsid w:val="008F6CD2"/>
    <w:rsid w:val="008F76CE"/>
    <w:rsid w:val="009000C2"/>
    <w:rsid w:val="009025A7"/>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1E"/>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A74AC"/>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639"/>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4063"/>
    <w:rsid w:val="00A24D7F"/>
    <w:rsid w:val="00A26EB4"/>
    <w:rsid w:val="00A27926"/>
    <w:rsid w:val="00A3040E"/>
    <w:rsid w:val="00A30C4B"/>
    <w:rsid w:val="00A31205"/>
    <w:rsid w:val="00A32169"/>
    <w:rsid w:val="00A32EC4"/>
    <w:rsid w:val="00A33738"/>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BE1"/>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6FB"/>
    <w:rsid w:val="00AD05F1"/>
    <w:rsid w:val="00AD3611"/>
    <w:rsid w:val="00AD4450"/>
    <w:rsid w:val="00AD673B"/>
    <w:rsid w:val="00AD73B9"/>
    <w:rsid w:val="00AD776A"/>
    <w:rsid w:val="00AE0530"/>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969"/>
    <w:rsid w:val="00B1329A"/>
    <w:rsid w:val="00B169CA"/>
    <w:rsid w:val="00B1717A"/>
    <w:rsid w:val="00B2039D"/>
    <w:rsid w:val="00B20CB3"/>
    <w:rsid w:val="00B20DC2"/>
    <w:rsid w:val="00B22C04"/>
    <w:rsid w:val="00B2666E"/>
    <w:rsid w:val="00B26A51"/>
    <w:rsid w:val="00B278AE"/>
    <w:rsid w:val="00B300AF"/>
    <w:rsid w:val="00B32C3F"/>
    <w:rsid w:val="00B32E96"/>
    <w:rsid w:val="00B332B7"/>
    <w:rsid w:val="00B3350F"/>
    <w:rsid w:val="00B3572F"/>
    <w:rsid w:val="00B358A7"/>
    <w:rsid w:val="00B40379"/>
    <w:rsid w:val="00B40C63"/>
    <w:rsid w:val="00B42D82"/>
    <w:rsid w:val="00B45364"/>
    <w:rsid w:val="00B455BF"/>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779A1"/>
    <w:rsid w:val="00B8129C"/>
    <w:rsid w:val="00B81DA2"/>
    <w:rsid w:val="00B82367"/>
    <w:rsid w:val="00B828D1"/>
    <w:rsid w:val="00B842CB"/>
    <w:rsid w:val="00B84E28"/>
    <w:rsid w:val="00B873C8"/>
    <w:rsid w:val="00B91DA8"/>
    <w:rsid w:val="00B939B2"/>
    <w:rsid w:val="00B94009"/>
    <w:rsid w:val="00B942EB"/>
    <w:rsid w:val="00B95704"/>
    <w:rsid w:val="00B95CB8"/>
    <w:rsid w:val="00B97F0D"/>
    <w:rsid w:val="00BA0076"/>
    <w:rsid w:val="00BA095F"/>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754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01E7"/>
    <w:rsid w:val="00C83D93"/>
    <w:rsid w:val="00C8496E"/>
    <w:rsid w:val="00C84A34"/>
    <w:rsid w:val="00C85585"/>
    <w:rsid w:val="00C9204E"/>
    <w:rsid w:val="00C92664"/>
    <w:rsid w:val="00C93C19"/>
    <w:rsid w:val="00C96800"/>
    <w:rsid w:val="00C96CAD"/>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06801"/>
    <w:rsid w:val="00D1175A"/>
    <w:rsid w:val="00D1590E"/>
    <w:rsid w:val="00D16485"/>
    <w:rsid w:val="00D206E9"/>
    <w:rsid w:val="00D24E08"/>
    <w:rsid w:val="00D2606C"/>
    <w:rsid w:val="00D26879"/>
    <w:rsid w:val="00D26CD8"/>
    <w:rsid w:val="00D32574"/>
    <w:rsid w:val="00D33037"/>
    <w:rsid w:val="00D337D8"/>
    <w:rsid w:val="00D37154"/>
    <w:rsid w:val="00D3751F"/>
    <w:rsid w:val="00D37571"/>
    <w:rsid w:val="00D4002C"/>
    <w:rsid w:val="00D4194F"/>
    <w:rsid w:val="00D43BA2"/>
    <w:rsid w:val="00D44286"/>
    <w:rsid w:val="00D450F8"/>
    <w:rsid w:val="00D4782C"/>
    <w:rsid w:val="00D5021D"/>
    <w:rsid w:val="00D523B0"/>
    <w:rsid w:val="00D52D34"/>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51E9"/>
    <w:rsid w:val="00D95C00"/>
    <w:rsid w:val="00D96860"/>
    <w:rsid w:val="00D97F13"/>
    <w:rsid w:val="00DA1C49"/>
    <w:rsid w:val="00DA4966"/>
    <w:rsid w:val="00DB04F5"/>
    <w:rsid w:val="00DB3445"/>
    <w:rsid w:val="00DB55A1"/>
    <w:rsid w:val="00DC0C24"/>
    <w:rsid w:val="00DC1F22"/>
    <w:rsid w:val="00DC47FE"/>
    <w:rsid w:val="00DC488C"/>
    <w:rsid w:val="00DC7F67"/>
    <w:rsid w:val="00DD1CE0"/>
    <w:rsid w:val="00DD42A5"/>
    <w:rsid w:val="00DD4BDD"/>
    <w:rsid w:val="00DD5335"/>
    <w:rsid w:val="00DD5A85"/>
    <w:rsid w:val="00DD7200"/>
    <w:rsid w:val="00DE22C5"/>
    <w:rsid w:val="00DE2904"/>
    <w:rsid w:val="00DE3105"/>
    <w:rsid w:val="00DF1400"/>
    <w:rsid w:val="00DF7EC6"/>
    <w:rsid w:val="00E049AD"/>
    <w:rsid w:val="00E054E7"/>
    <w:rsid w:val="00E06B75"/>
    <w:rsid w:val="00E11658"/>
    <w:rsid w:val="00E118EB"/>
    <w:rsid w:val="00E11BCF"/>
    <w:rsid w:val="00E12DFF"/>
    <w:rsid w:val="00E14E32"/>
    <w:rsid w:val="00E201EE"/>
    <w:rsid w:val="00E2081F"/>
    <w:rsid w:val="00E22077"/>
    <w:rsid w:val="00E22C12"/>
    <w:rsid w:val="00E240D6"/>
    <w:rsid w:val="00E2524C"/>
    <w:rsid w:val="00E252F0"/>
    <w:rsid w:val="00E25513"/>
    <w:rsid w:val="00E27D45"/>
    <w:rsid w:val="00E32307"/>
    <w:rsid w:val="00E33138"/>
    <w:rsid w:val="00E332CA"/>
    <w:rsid w:val="00E333E7"/>
    <w:rsid w:val="00E34EF1"/>
    <w:rsid w:val="00E378F9"/>
    <w:rsid w:val="00E3790A"/>
    <w:rsid w:val="00E417E1"/>
    <w:rsid w:val="00E420D5"/>
    <w:rsid w:val="00E43D64"/>
    <w:rsid w:val="00E45E34"/>
    <w:rsid w:val="00E464F8"/>
    <w:rsid w:val="00E619F2"/>
    <w:rsid w:val="00E62169"/>
    <w:rsid w:val="00E65C7B"/>
    <w:rsid w:val="00E65D03"/>
    <w:rsid w:val="00E65FA5"/>
    <w:rsid w:val="00E70B7C"/>
    <w:rsid w:val="00E7515A"/>
    <w:rsid w:val="00E76738"/>
    <w:rsid w:val="00E7751E"/>
    <w:rsid w:val="00E77915"/>
    <w:rsid w:val="00E77D1C"/>
    <w:rsid w:val="00E80128"/>
    <w:rsid w:val="00E8333A"/>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B0B30"/>
    <w:rsid w:val="00EB4246"/>
    <w:rsid w:val="00EB6575"/>
    <w:rsid w:val="00EC182C"/>
    <w:rsid w:val="00EC1FCA"/>
    <w:rsid w:val="00EC41A2"/>
    <w:rsid w:val="00EC492C"/>
    <w:rsid w:val="00EC5C09"/>
    <w:rsid w:val="00EC676B"/>
    <w:rsid w:val="00EC6D5B"/>
    <w:rsid w:val="00ED1EFD"/>
    <w:rsid w:val="00ED26DE"/>
    <w:rsid w:val="00ED2A3A"/>
    <w:rsid w:val="00ED387C"/>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078B5"/>
    <w:rsid w:val="00F12E5F"/>
    <w:rsid w:val="00F13916"/>
    <w:rsid w:val="00F14A76"/>
    <w:rsid w:val="00F14EDC"/>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57E1C"/>
    <w:rsid w:val="00F63025"/>
    <w:rsid w:val="00F64019"/>
    <w:rsid w:val="00F64AF4"/>
    <w:rsid w:val="00F71C83"/>
    <w:rsid w:val="00F7253D"/>
    <w:rsid w:val="00F72A36"/>
    <w:rsid w:val="00F74AF0"/>
    <w:rsid w:val="00F752E4"/>
    <w:rsid w:val="00F75B77"/>
    <w:rsid w:val="00F76385"/>
    <w:rsid w:val="00F77ED1"/>
    <w:rsid w:val="00F80634"/>
    <w:rsid w:val="00F81663"/>
    <w:rsid w:val="00F82797"/>
    <w:rsid w:val="00F83D7C"/>
    <w:rsid w:val="00F85EA9"/>
    <w:rsid w:val="00F87269"/>
    <w:rsid w:val="00F872E5"/>
    <w:rsid w:val="00F903D0"/>
    <w:rsid w:val="00F908DB"/>
    <w:rsid w:val="00F912B4"/>
    <w:rsid w:val="00F923EE"/>
    <w:rsid w:val="00F9277C"/>
    <w:rsid w:val="00F92BBA"/>
    <w:rsid w:val="00F9689C"/>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57C0"/>
    <w:rsid w:val="00FE09DB"/>
    <w:rsid w:val="00FE3FCF"/>
    <w:rsid w:val="00FE690C"/>
    <w:rsid w:val="00FF05EB"/>
    <w:rsid w:val="00FF0CAF"/>
    <w:rsid w:val="00FF1C89"/>
    <w:rsid w:val="00FF1DBC"/>
    <w:rsid w:val="00FF2EDE"/>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139"/>
  <w15:docId w15:val="{FA20EB74-D091-4225-A006-52C548CE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C0E"/>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31EE-BF11-4661-957C-D68B4799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19</Pages>
  <Words>7491</Words>
  <Characters>42702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Финакин Антон Олегович</cp:lastModifiedBy>
  <cp:revision>9</cp:revision>
  <cp:lastPrinted>2018-02-09T05:27:00Z</cp:lastPrinted>
  <dcterms:created xsi:type="dcterms:W3CDTF">2018-02-09T05:28:00Z</dcterms:created>
  <dcterms:modified xsi:type="dcterms:W3CDTF">2019-02-06T11:54:00Z</dcterms:modified>
</cp:coreProperties>
</file>