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«УТВЕРЖДАЮ»</w:t>
      </w:r>
    </w:p>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Министр конкурентной политики</w:t>
      </w:r>
    </w:p>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Калужской области</w:t>
      </w: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Pr="00443387" w:rsidRDefault="00584E1D" w:rsidP="00584E1D">
      <w:pPr>
        <w:spacing w:after="0" w:line="240" w:lineRule="auto"/>
        <w:jc w:val="right"/>
        <w:rPr>
          <w:rFonts w:ascii="Times New Roman" w:eastAsia="Times New Roman" w:hAnsi="Times New Roman" w:cs="Times New Roman"/>
          <w:b/>
          <w:sz w:val="24"/>
          <w:szCs w:val="24"/>
        </w:rPr>
      </w:pPr>
      <w:r w:rsidRPr="00443387">
        <w:rPr>
          <w:rFonts w:ascii="Times New Roman" w:eastAsia="Times New Roman" w:hAnsi="Times New Roman" w:cs="Times New Roman"/>
          <w:b/>
          <w:sz w:val="24"/>
          <w:szCs w:val="24"/>
        </w:rPr>
        <w:t>__________________ Н.В. Владимиров</w:t>
      </w:r>
    </w:p>
    <w:p w:rsidR="00584E1D" w:rsidRPr="00443387" w:rsidRDefault="00584E1D" w:rsidP="00584E1D">
      <w:pPr>
        <w:spacing w:after="0" w:line="240" w:lineRule="auto"/>
        <w:jc w:val="right"/>
        <w:rPr>
          <w:rFonts w:ascii="Times New Roman" w:eastAsia="Times New Roman" w:hAnsi="Times New Roman" w:cs="Times New Roman"/>
          <w:b/>
          <w:sz w:val="24"/>
          <w:szCs w:val="24"/>
        </w:rPr>
      </w:pPr>
    </w:p>
    <w:p w:rsidR="00584E1D" w:rsidRDefault="00584E1D" w:rsidP="00584E1D">
      <w:pPr>
        <w:spacing w:after="0" w:line="240" w:lineRule="auto"/>
        <w:jc w:val="right"/>
        <w:rPr>
          <w:rFonts w:ascii="Times New Roman" w:eastAsia="Times New Roman" w:hAnsi="Times New Roman" w:cs="Times New Roman"/>
          <w:b/>
          <w:sz w:val="24"/>
          <w:szCs w:val="24"/>
        </w:rPr>
      </w:pPr>
    </w:p>
    <w:p w:rsidR="00584E1D" w:rsidRDefault="00584E1D" w:rsidP="00584E1D">
      <w:pPr>
        <w:spacing w:after="0" w:line="240" w:lineRule="auto"/>
        <w:jc w:val="right"/>
        <w:rPr>
          <w:rFonts w:ascii="Times New Roman" w:eastAsia="Times New Roman" w:hAnsi="Times New Roman" w:cs="Times New Roman"/>
          <w:b/>
          <w:sz w:val="24"/>
          <w:szCs w:val="24"/>
        </w:rPr>
      </w:pPr>
    </w:p>
    <w:p w:rsidR="00584E1D" w:rsidRDefault="00584E1D" w:rsidP="00584E1D">
      <w:pPr>
        <w:spacing w:after="0" w:line="240" w:lineRule="auto"/>
        <w:jc w:val="right"/>
        <w:rPr>
          <w:rFonts w:ascii="Times New Roman" w:eastAsia="Times New Roman" w:hAnsi="Times New Roman" w:cs="Times New Roman"/>
          <w:b/>
          <w:sz w:val="24"/>
          <w:szCs w:val="24"/>
        </w:rPr>
      </w:pPr>
    </w:p>
    <w:p w:rsidR="000B21A5" w:rsidRPr="00FE15CB" w:rsidRDefault="001B6625" w:rsidP="000B21A5">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 Р О Т О К О Л  № 3</w:t>
      </w:r>
      <w:r w:rsidR="00CC6C55">
        <w:rPr>
          <w:rFonts w:ascii="Times New Roman" w:eastAsia="Times New Roman" w:hAnsi="Times New Roman" w:cs="Times New Roman"/>
          <w:b/>
          <w:sz w:val="24"/>
          <w:szCs w:val="24"/>
        </w:rPr>
        <w:t>6</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заседания комиссии по тарифам и ценам</w:t>
      </w:r>
    </w:p>
    <w:p w:rsidR="000B21A5" w:rsidRPr="00FE15CB" w:rsidRDefault="000B21A5" w:rsidP="000B21A5">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министерства конкурентной политики Калужской области</w:t>
      </w:r>
    </w:p>
    <w:p w:rsidR="000B21A5" w:rsidRPr="00FE15CB" w:rsidRDefault="000B21A5" w:rsidP="000B21A5">
      <w:pPr>
        <w:spacing w:after="0" w:line="240" w:lineRule="auto"/>
        <w:jc w:val="center"/>
        <w:rPr>
          <w:rFonts w:ascii="Times New Roman" w:eastAsia="Times New Roman" w:hAnsi="Times New Roman" w:cs="Times New Roman"/>
          <w:sz w:val="24"/>
          <w:szCs w:val="24"/>
        </w:rPr>
      </w:pPr>
    </w:p>
    <w:p w:rsidR="000B21A5" w:rsidRPr="00FE15CB" w:rsidRDefault="000B21A5" w:rsidP="000B21A5">
      <w:pPr>
        <w:spacing w:after="0" w:line="240" w:lineRule="auto"/>
        <w:jc w:val="center"/>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u w:val="single"/>
        </w:rPr>
        <w:t>г. Калуга, ул. Плеханова, д. 45</w:t>
      </w:r>
      <w:r w:rsidRPr="00FE15CB">
        <w:rPr>
          <w:rFonts w:ascii="Times New Roman" w:eastAsia="Times New Roman" w:hAnsi="Times New Roman" w:cs="Times New Roman"/>
          <w:sz w:val="24"/>
          <w:szCs w:val="24"/>
        </w:rPr>
        <w:t xml:space="preserve">                                                    </w:t>
      </w:r>
      <w:r w:rsidR="002F6683">
        <w:rPr>
          <w:rFonts w:ascii="Times New Roman" w:eastAsia="Times New Roman" w:hAnsi="Times New Roman" w:cs="Times New Roman"/>
          <w:sz w:val="24"/>
          <w:szCs w:val="24"/>
        </w:rPr>
        <w:t xml:space="preserve">    </w:t>
      </w:r>
      <w:r w:rsidR="006D5D2D">
        <w:rPr>
          <w:rFonts w:ascii="Times New Roman" w:eastAsia="Times New Roman" w:hAnsi="Times New Roman" w:cs="Times New Roman"/>
          <w:sz w:val="24"/>
          <w:szCs w:val="24"/>
        </w:rPr>
        <w:t xml:space="preserve">  </w:t>
      </w:r>
      <w:r w:rsidR="002F6683">
        <w:rPr>
          <w:rFonts w:ascii="Times New Roman" w:eastAsia="Times New Roman" w:hAnsi="Times New Roman" w:cs="Times New Roman"/>
          <w:sz w:val="24"/>
          <w:szCs w:val="24"/>
        </w:rPr>
        <w:t xml:space="preserve">  </w:t>
      </w:r>
      <w:r w:rsidRPr="00FE15CB">
        <w:rPr>
          <w:rFonts w:ascii="Times New Roman" w:eastAsia="Times New Roman" w:hAnsi="Times New Roman" w:cs="Times New Roman"/>
          <w:sz w:val="24"/>
          <w:szCs w:val="24"/>
        </w:rPr>
        <w:t xml:space="preserve">    </w:t>
      </w:r>
      <w:r w:rsidR="00AE2500">
        <w:rPr>
          <w:rFonts w:ascii="Times New Roman" w:eastAsia="Times New Roman" w:hAnsi="Times New Roman" w:cs="Times New Roman"/>
          <w:b/>
          <w:sz w:val="24"/>
          <w:szCs w:val="24"/>
        </w:rPr>
        <w:t>«</w:t>
      </w:r>
      <w:r w:rsidR="00CC6C55">
        <w:rPr>
          <w:rFonts w:ascii="Times New Roman" w:eastAsia="Times New Roman" w:hAnsi="Times New Roman" w:cs="Times New Roman"/>
          <w:b/>
          <w:sz w:val="24"/>
          <w:szCs w:val="24"/>
        </w:rPr>
        <w:t>26</w:t>
      </w:r>
      <w:r w:rsidRPr="00FE15CB">
        <w:rPr>
          <w:rFonts w:ascii="Times New Roman" w:eastAsia="Times New Roman" w:hAnsi="Times New Roman" w:cs="Times New Roman"/>
          <w:b/>
          <w:sz w:val="24"/>
          <w:szCs w:val="24"/>
        </w:rPr>
        <w:t xml:space="preserve">» </w:t>
      </w:r>
      <w:r w:rsidR="004643ED">
        <w:rPr>
          <w:rFonts w:ascii="Times New Roman" w:eastAsia="Times New Roman" w:hAnsi="Times New Roman" w:cs="Times New Roman"/>
          <w:b/>
          <w:sz w:val="24"/>
          <w:szCs w:val="24"/>
        </w:rPr>
        <w:t>дека</w:t>
      </w:r>
      <w:r w:rsidRPr="00FE15CB">
        <w:rPr>
          <w:rFonts w:ascii="Times New Roman" w:eastAsia="Times New Roman" w:hAnsi="Times New Roman" w:cs="Times New Roman"/>
          <w:b/>
          <w:sz w:val="24"/>
          <w:szCs w:val="24"/>
        </w:rPr>
        <w:t>бря 2018 года</w:t>
      </w:r>
    </w:p>
    <w:p w:rsidR="000B21A5" w:rsidRPr="00FE15CB" w:rsidRDefault="002F6683" w:rsidP="000B21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98D">
        <w:rPr>
          <w:rFonts w:ascii="Times New Roman" w:eastAsia="Times New Roman" w:hAnsi="Times New Roman" w:cs="Times New Roman"/>
          <w:sz w:val="24"/>
          <w:szCs w:val="24"/>
        </w:rPr>
        <w:t>(</w:t>
      </w:r>
      <w:r w:rsidR="000B21A5" w:rsidRPr="00FE15CB">
        <w:rPr>
          <w:rFonts w:ascii="Times New Roman" w:eastAsia="Times New Roman" w:hAnsi="Times New Roman" w:cs="Times New Roman"/>
          <w:sz w:val="24"/>
          <w:szCs w:val="24"/>
        </w:rPr>
        <w:t>место проведения)</w:t>
      </w:r>
    </w:p>
    <w:p w:rsidR="000B21A5" w:rsidRDefault="000B21A5" w:rsidP="000B21A5">
      <w:pPr>
        <w:spacing w:after="0" w:line="240" w:lineRule="auto"/>
        <w:jc w:val="both"/>
        <w:rPr>
          <w:rFonts w:ascii="Times New Roman" w:eastAsia="Times New Roman" w:hAnsi="Times New Roman" w:cs="Times New Roman"/>
          <w:b/>
          <w:sz w:val="24"/>
          <w:szCs w:val="24"/>
        </w:rPr>
      </w:pPr>
    </w:p>
    <w:p w:rsidR="006D5D2D" w:rsidRPr="00FE15CB" w:rsidRDefault="006D5D2D" w:rsidP="000B21A5">
      <w:pPr>
        <w:spacing w:after="0" w:line="240" w:lineRule="auto"/>
        <w:jc w:val="both"/>
        <w:rPr>
          <w:rFonts w:ascii="Times New Roman" w:eastAsia="Times New Roman" w:hAnsi="Times New Roman" w:cs="Times New Roman"/>
          <w:b/>
          <w:sz w:val="24"/>
          <w:szCs w:val="24"/>
        </w:rPr>
      </w:pPr>
    </w:p>
    <w:p w:rsidR="000B21A5" w:rsidRPr="00FE15CB" w:rsidRDefault="000B21A5" w:rsidP="000B21A5">
      <w:pPr>
        <w:spacing w:after="0" w:line="240" w:lineRule="auto"/>
        <w:jc w:val="both"/>
        <w:rPr>
          <w:rFonts w:ascii="Times New Roman" w:eastAsia="Times New Roman" w:hAnsi="Times New Roman" w:cs="Times New Roman"/>
          <w:sz w:val="24"/>
          <w:szCs w:val="24"/>
        </w:rPr>
      </w:pPr>
      <w:bookmarkStart w:id="0" w:name="_Hlk530154100"/>
      <w:r w:rsidRPr="00FE15CB">
        <w:rPr>
          <w:rFonts w:ascii="Times New Roman" w:eastAsia="Times New Roman" w:hAnsi="Times New Roman" w:cs="Times New Roman"/>
          <w:b/>
          <w:sz w:val="24"/>
          <w:szCs w:val="24"/>
        </w:rPr>
        <w:t>Председательствовал:</w:t>
      </w:r>
      <w:r w:rsidRPr="00FE15CB">
        <w:rPr>
          <w:rFonts w:ascii="Times New Roman" w:eastAsia="Times New Roman" w:hAnsi="Times New Roman" w:cs="Times New Roman"/>
          <w:sz w:val="24"/>
          <w:szCs w:val="24"/>
        </w:rPr>
        <w:t xml:space="preserve"> Н.В. Владимиров.</w:t>
      </w:r>
    </w:p>
    <w:p w:rsidR="000B21A5" w:rsidRPr="00FE15CB" w:rsidRDefault="000B21A5" w:rsidP="000B21A5">
      <w:pPr>
        <w:spacing w:after="0" w:line="240" w:lineRule="auto"/>
        <w:jc w:val="both"/>
        <w:rPr>
          <w:rFonts w:ascii="Times New Roman" w:eastAsia="Times New Roman" w:hAnsi="Times New Roman" w:cs="Times New Roman"/>
          <w:b/>
          <w:sz w:val="24"/>
          <w:szCs w:val="24"/>
        </w:rPr>
      </w:pPr>
    </w:p>
    <w:p w:rsidR="000B21A5" w:rsidRDefault="000B21A5" w:rsidP="00443387">
      <w:pPr>
        <w:spacing w:after="0" w:line="240" w:lineRule="auto"/>
        <w:ind w:left="2268" w:hanging="2268"/>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Члены комиссии:</w:t>
      </w:r>
      <w:r w:rsidR="00733779" w:rsidRPr="00FE15CB">
        <w:rPr>
          <w:rFonts w:ascii="Times New Roman" w:eastAsia="Times New Roman" w:hAnsi="Times New Roman" w:cs="Times New Roman"/>
          <w:sz w:val="24"/>
          <w:szCs w:val="24"/>
        </w:rPr>
        <w:t xml:space="preserve"> </w:t>
      </w:r>
      <w:r w:rsidR="00CC6C55">
        <w:rPr>
          <w:rFonts w:ascii="Times New Roman" w:eastAsia="Times New Roman" w:hAnsi="Times New Roman" w:cs="Times New Roman"/>
          <w:sz w:val="24"/>
          <w:szCs w:val="24"/>
        </w:rPr>
        <w:t xml:space="preserve">В.П. Богданов, </w:t>
      </w:r>
      <w:r w:rsidR="00CC41F0">
        <w:rPr>
          <w:rFonts w:ascii="Times New Roman" w:eastAsia="Times New Roman" w:hAnsi="Times New Roman" w:cs="Times New Roman"/>
          <w:sz w:val="24"/>
          <w:szCs w:val="24"/>
        </w:rPr>
        <w:t>С.И.</w:t>
      </w:r>
      <w:r w:rsidR="00CC41F0" w:rsidRPr="00FE15CB">
        <w:rPr>
          <w:rFonts w:ascii="Times New Roman" w:eastAsia="Times New Roman" w:hAnsi="Times New Roman" w:cs="Times New Roman"/>
          <w:sz w:val="24"/>
          <w:szCs w:val="24"/>
        </w:rPr>
        <w:t xml:space="preserve"> </w:t>
      </w:r>
      <w:r w:rsidR="00733779" w:rsidRPr="00FE15CB">
        <w:rPr>
          <w:rFonts w:ascii="Times New Roman" w:eastAsia="Times New Roman" w:hAnsi="Times New Roman" w:cs="Times New Roman"/>
          <w:sz w:val="24"/>
          <w:szCs w:val="24"/>
        </w:rPr>
        <w:t>Гаврикова</w:t>
      </w:r>
      <w:r w:rsidR="00733779">
        <w:rPr>
          <w:rFonts w:ascii="Times New Roman" w:eastAsia="Times New Roman" w:hAnsi="Times New Roman" w:cs="Times New Roman"/>
          <w:sz w:val="24"/>
          <w:szCs w:val="24"/>
        </w:rPr>
        <w:t>,</w:t>
      </w:r>
      <w:r w:rsidRPr="00FE15CB">
        <w:rPr>
          <w:rFonts w:ascii="Times New Roman" w:eastAsia="Times New Roman" w:hAnsi="Times New Roman" w:cs="Times New Roman"/>
          <w:sz w:val="24"/>
          <w:szCs w:val="24"/>
        </w:rPr>
        <w:t xml:space="preserve"> </w:t>
      </w:r>
      <w:r w:rsidR="007A0EE9">
        <w:rPr>
          <w:rFonts w:ascii="Times New Roman" w:eastAsia="Times New Roman" w:hAnsi="Times New Roman" w:cs="Times New Roman"/>
          <w:sz w:val="24"/>
          <w:szCs w:val="24"/>
        </w:rPr>
        <w:t xml:space="preserve">Г.А. Кузина, Д.Ю. Лаврентьев, </w:t>
      </w:r>
      <w:r w:rsidR="00165E76">
        <w:rPr>
          <w:rFonts w:ascii="Times New Roman" w:eastAsia="Times New Roman" w:hAnsi="Times New Roman" w:cs="Times New Roman"/>
          <w:sz w:val="24"/>
          <w:szCs w:val="24"/>
        </w:rPr>
        <w:br/>
        <w:t xml:space="preserve">С.И. </w:t>
      </w:r>
      <w:r w:rsidR="00D158B5">
        <w:rPr>
          <w:rFonts w:ascii="Times New Roman" w:eastAsia="Times New Roman" w:hAnsi="Times New Roman" w:cs="Times New Roman"/>
          <w:sz w:val="24"/>
          <w:szCs w:val="24"/>
        </w:rPr>
        <w:t>Ландухова,</w:t>
      </w:r>
      <w:r w:rsidR="006D5D2D">
        <w:rPr>
          <w:rFonts w:ascii="Times New Roman" w:eastAsia="Times New Roman" w:hAnsi="Times New Roman" w:cs="Times New Roman"/>
          <w:sz w:val="24"/>
          <w:szCs w:val="24"/>
        </w:rPr>
        <w:t xml:space="preserve"> </w:t>
      </w:r>
      <w:r w:rsidR="00D158B5">
        <w:rPr>
          <w:rFonts w:ascii="Times New Roman" w:eastAsia="Times New Roman" w:hAnsi="Times New Roman" w:cs="Times New Roman"/>
          <w:sz w:val="24"/>
          <w:szCs w:val="24"/>
        </w:rPr>
        <w:t>А.А. Магер</w:t>
      </w:r>
      <w:r w:rsidR="007A0EE9">
        <w:rPr>
          <w:rFonts w:ascii="Times New Roman" w:eastAsia="Times New Roman" w:hAnsi="Times New Roman" w:cs="Times New Roman"/>
          <w:sz w:val="24"/>
          <w:szCs w:val="24"/>
        </w:rPr>
        <w:t xml:space="preserve">, </w:t>
      </w:r>
      <w:r w:rsidR="00CC41F0" w:rsidRPr="00FE15CB">
        <w:rPr>
          <w:rFonts w:ascii="Times New Roman" w:eastAsia="Times New Roman" w:hAnsi="Times New Roman" w:cs="Times New Roman"/>
          <w:sz w:val="24"/>
          <w:szCs w:val="24"/>
        </w:rPr>
        <w:t>М.Н.</w:t>
      </w:r>
      <w:r w:rsidR="007A0EE9">
        <w:rPr>
          <w:rFonts w:ascii="Times New Roman" w:eastAsia="Times New Roman" w:hAnsi="Times New Roman" w:cs="Times New Roman"/>
          <w:sz w:val="24"/>
          <w:szCs w:val="24"/>
        </w:rPr>
        <w:t xml:space="preserve"> Н</w:t>
      </w:r>
      <w:r w:rsidR="00CC41F0" w:rsidRPr="00FE15CB">
        <w:rPr>
          <w:rFonts w:ascii="Times New Roman" w:eastAsia="Times New Roman" w:hAnsi="Times New Roman" w:cs="Times New Roman"/>
          <w:sz w:val="24"/>
          <w:szCs w:val="24"/>
        </w:rPr>
        <w:t>енашев</w:t>
      </w:r>
      <w:r w:rsidR="00CC41F0">
        <w:rPr>
          <w:rFonts w:ascii="Times New Roman" w:eastAsia="Times New Roman" w:hAnsi="Times New Roman" w:cs="Times New Roman"/>
          <w:sz w:val="24"/>
          <w:szCs w:val="24"/>
        </w:rPr>
        <w:t xml:space="preserve">, Т.В. </w:t>
      </w:r>
      <w:r w:rsidR="00D158B5">
        <w:rPr>
          <w:rFonts w:ascii="Times New Roman" w:eastAsia="Times New Roman" w:hAnsi="Times New Roman" w:cs="Times New Roman"/>
          <w:sz w:val="24"/>
          <w:szCs w:val="24"/>
        </w:rPr>
        <w:t>Петрова</w:t>
      </w:r>
      <w:r w:rsidR="007A0EE9">
        <w:rPr>
          <w:rFonts w:ascii="Times New Roman" w:eastAsia="Times New Roman" w:hAnsi="Times New Roman" w:cs="Times New Roman"/>
          <w:sz w:val="24"/>
          <w:szCs w:val="24"/>
        </w:rPr>
        <w:t>.</w:t>
      </w:r>
    </w:p>
    <w:p w:rsidR="00733779" w:rsidRPr="00FE15CB" w:rsidRDefault="00733779" w:rsidP="000B21A5">
      <w:pPr>
        <w:spacing w:after="0" w:line="240" w:lineRule="auto"/>
        <w:ind w:left="1985" w:hanging="1985"/>
        <w:jc w:val="both"/>
        <w:rPr>
          <w:rFonts w:ascii="Times New Roman" w:eastAsia="Times New Roman" w:hAnsi="Times New Roman" w:cs="Times New Roman"/>
          <w:sz w:val="24"/>
          <w:szCs w:val="24"/>
        </w:rPr>
      </w:pPr>
    </w:p>
    <w:p w:rsidR="000B21A5" w:rsidRPr="00D158B5" w:rsidRDefault="000B21A5" w:rsidP="000B21A5">
      <w:pPr>
        <w:spacing w:after="0" w:line="240" w:lineRule="auto"/>
        <w:ind w:left="1843" w:hanging="1843"/>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Приглашённые:</w:t>
      </w:r>
      <w:r w:rsidR="002F6683" w:rsidRPr="002F6683">
        <w:t xml:space="preserve"> </w:t>
      </w:r>
      <w:r w:rsidRPr="00D158B5">
        <w:rPr>
          <w:rFonts w:ascii="Times New Roman" w:eastAsia="Times New Roman" w:hAnsi="Times New Roman" w:cs="Times New Roman"/>
          <w:sz w:val="24"/>
          <w:szCs w:val="24"/>
        </w:rPr>
        <w:t>представители</w:t>
      </w:r>
      <w:r w:rsidR="00CC6C55">
        <w:rPr>
          <w:rFonts w:ascii="Times New Roman" w:eastAsia="Times New Roman" w:hAnsi="Times New Roman" w:cs="Times New Roman"/>
          <w:sz w:val="24"/>
          <w:szCs w:val="24"/>
        </w:rPr>
        <w:t xml:space="preserve"> </w:t>
      </w:r>
      <w:r w:rsidRPr="00D158B5">
        <w:rPr>
          <w:rFonts w:ascii="Times New Roman" w:eastAsia="Times New Roman" w:hAnsi="Times New Roman" w:cs="Times New Roman"/>
          <w:sz w:val="24"/>
          <w:szCs w:val="24"/>
        </w:rPr>
        <w:t>регулируемых организа</w:t>
      </w:r>
      <w:r w:rsidR="00AE2500">
        <w:rPr>
          <w:rFonts w:ascii="Times New Roman" w:eastAsia="Times New Roman" w:hAnsi="Times New Roman" w:cs="Times New Roman"/>
          <w:sz w:val="24"/>
          <w:szCs w:val="24"/>
        </w:rPr>
        <w:t>ций согласно явочному листу</w:t>
      </w:r>
      <w:r w:rsidR="002F6683">
        <w:rPr>
          <w:rFonts w:ascii="Times New Roman" w:eastAsia="Times New Roman" w:hAnsi="Times New Roman" w:cs="Times New Roman"/>
          <w:sz w:val="24"/>
          <w:szCs w:val="24"/>
        </w:rPr>
        <w:t xml:space="preserve"> </w:t>
      </w:r>
      <w:r w:rsidR="00AE2500">
        <w:rPr>
          <w:rFonts w:ascii="Times New Roman" w:eastAsia="Times New Roman" w:hAnsi="Times New Roman" w:cs="Times New Roman"/>
          <w:sz w:val="24"/>
          <w:szCs w:val="24"/>
        </w:rPr>
        <w:t xml:space="preserve">от </w:t>
      </w:r>
      <w:r w:rsidR="00CC6C55">
        <w:rPr>
          <w:rFonts w:ascii="Times New Roman" w:eastAsia="Times New Roman" w:hAnsi="Times New Roman" w:cs="Times New Roman"/>
          <w:sz w:val="24"/>
          <w:szCs w:val="24"/>
        </w:rPr>
        <w:t>26</w:t>
      </w:r>
      <w:r w:rsidRPr="00D158B5">
        <w:rPr>
          <w:rFonts w:ascii="Times New Roman" w:eastAsia="Times New Roman" w:hAnsi="Times New Roman" w:cs="Times New Roman"/>
          <w:sz w:val="24"/>
          <w:szCs w:val="24"/>
        </w:rPr>
        <w:t>.1</w:t>
      </w:r>
      <w:r w:rsidR="003D01D4">
        <w:rPr>
          <w:rFonts w:ascii="Times New Roman" w:eastAsia="Times New Roman" w:hAnsi="Times New Roman" w:cs="Times New Roman"/>
          <w:sz w:val="24"/>
          <w:szCs w:val="24"/>
        </w:rPr>
        <w:t>2</w:t>
      </w:r>
      <w:r w:rsidRPr="00D158B5">
        <w:rPr>
          <w:rFonts w:ascii="Times New Roman" w:eastAsia="Times New Roman" w:hAnsi="Times New Roman" w:cs="Times New Roman"/>
          <w:sz w:val="24"/>
          <w:szCs w:val="24"/>
        </w:rPr>
        <w:t>.2018 г.</w:t>
      </w:r>
    </w:p>
    <w:p w:rsidR="000B21A5" w:rsidRDefault="000B21A5" w:rsidP="00B96335">
      <w:pPr>
        <w:spacing w:after="0" w:line="240" w:lineRule="auto"/>
        <w:jc w:val="both"/>
        <w:rPr>
          <w:rFonts w:ascii="Times New Roman" w:eastAsia="Times New Roman" w:hAnsi="Times New Roman" w:cs="Times New Roman"/>
          <w:sz w:val="24"/>
          <w:szCs w:val="24"/>
        </w:rPr>
      </w:pPr>
    </w:p>
    <w:p w:rsidR="006D5D2D" w:rsidRPr="00312408" w:rsidRDefault="0031621F" w:rsidP="00B96335">
      <w:pPr>
        <w:spacing w:after="0" w:line="240" w:lineRule="auto"/>
        <w:jc w:val="both"/>
        <w:rPr>
          <w:rFonts w:ascii="Times New Roman" w:eastAsia="Times New Roman" w:hAnsi="Times New Roman" w:cs="Times New Roman"/>
          <w:sz w:val="24"/>
          <w:szCs w:val="24"/>
        </w:rPr>
      </w:pPr>
      <w:r w:rsidRPr="0031621F">
        <w:rPr>
          <w:rFonts w:ascii="Times New Roman" w:eastAsia="Times New Roman" w:hAnsi="Times New Roman" w:cs="Times New Roman"/>
          <w:b/>
          <w:sz w:val="24"/>
          <w:szCs w:val="24"/>
        </w:rPr>
        <w:t>Эксперт:</w:t>
      </w:r>
      <w:r>
        <w:rPr>
          <w:rFonts w:ascii="Times New Roman" w:eastAsia="Times New Roman" w:hAnsi="Times New Roman" w:cs="Times New Roman"/>
          <w:sz w:val="24"/>
          <w:szCs w:val="24"/>
        </w:rPr>
        <w:t xml:space="preserve"> Н.А. Покотыло.</w:t>
      </w:r>
    </w:p>
    <w:bookmarkEnd w:id="0"/>
    <w:p w:rsidR="0031621F" w:rsidRDefault="0031621F" w:rsidP="00CC6C55">
      <w:pPr>
        <w:autoSpaceDE w:val="0"/>
        <w:autoSpaceDN w:val="0"/>
        <w:adjustRightInd w:val="0"/>
        <w:spacing w:after="0" w:line="240" w:lineRule="auto"/>
        <w:ind w:firstLine="709"/>
        <w:jc w:val="both"/>
        <w:rPr>
          <w:rFonts w:ascii="Times New Roman" w:hAnsi="Times New Roman" w:cs="Times New Roman"/>
          <w:b/>
          <w:sz w:val="24"/>
          <w:szCs w:val="24"/>
        </w:rPr>
      </w:pPr>
    </w:p>
    <w:p w:rsidR="0031621F" w:rsidRDefault="0031621F" w:rsidP="00CC6C55">
      <w:pPr>
        <w:autoSpaceDE w:val="0"/>
        <w:autoSpaceDN w:val="0"/>
        <w:adjustRightInd w:val="0"/>
        <w:spacing w:after="0" w:line="240" w:lineRule="auto"/>
        <w:ind w:firstLine="709"/>
        <w:jc w:val="both"/>
        <w:rPr>
          <w:rFonts w:ascii="Times New Roman" w:hAnsi="Times New Roman" w:cs="Times New Roman"/>
          <w:b/>
          <w:sz w:val="24"/>
          <w:szCs w:val="24"/>
        </w:rPr>
      </w:pPr>
    </w:p>
    <w:p w:rsidR="0031621F" w:rsidRDefault="0031621F" w:rsidP="00CC6C55">
      <w:pPr>
        <w:autoSpaceDE w:val="0"/>
        <w:autoSpaceDN w:val="0"/>
        <w:adjustRightInd w:val="0"/>
        <w:spacing w:after="0" w:line="240" w:lineRule="auto"/>
        <w:ind w:firstLine="709"/>
        <w:jc w:val="both"/>
        <w:rPr>
          <w:rFonts w:ascii="Times New Roman" w:hAnsi="Times New Roman" w:cs="Times New Roman"/>
          <w:b/>
          <w:sz w:val="24"/>
          <w:szCs w:val="24"/>
        </w:rPr>
      </w:pPr>
    </w:p>
    <w:p w:rsidR="00CC6C55" w:rsidRDefault="004643ED" w:rsidP="00CC6C55">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CD0780" w:rsidRPr="00B67D08">
        <w:rPr>
          <w:rFonts w:ascii="Times New Roman" w:hAnsi="Times New Roman" w:cs="Times New Roman"/>
          <w:b/>
          <w:sz w:val="24"/>
          <w:szCs w:val="24"/>
        </w:rPr>
        <w:t>.</w:t>
      </w:r>
      <w:r w:rsidR="0031621F" w:rsidRPr="0031621F">
        <w:rPr>
          <w:rFonts w:ascii="Times New Roman" w:eastAsia="Times New Roman" w:hAnsi="Times New Roman" w:cs="Times New Roman"/>
          <w:b/>
          <w:sz w:val="26"/>
          <w:szCs w:val="26"/>
        </w:rPr>
        <w:t xml:space="preserve"> </w:t>
      </w:r>
      <w:r w:rsidR="0031621F" w:rsidRPr="0031621F">
        <w:rPr>
          <w:rFonts w:ascii="Times New Roman" w:hAnsi="Times New Roman" w:cs="Times New Roman"/>
          <w:b/>
          <w:sz w:val="24"/>
          <w:szCs w:val="24"/>
        </w:rPr>
        <w:t>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 розничном рынке, на 2019 год</w:t>
      </w:r>
      <w:r w:rsidR="0031621F">
        <w:rPr>
          <w:rFonts w:ascii="Times New Roman" w:hAnsi="Times New Roman" w:cs="Times New Roman"/>
          <w:b/>
          <w:sz w:val="24"/>
          <w:szCs w:val="24"/>
        </w:rPr>
        <w:t>.</w:t>
      </w:r>
    </w:p>
    <w:p w:rsidR="00CD0780" w:rsidRPr="00B67D08" w:rsidRDefault="00CD0780" w:rsidP="00B36535">
      <w:pPr>
        <w:tabs>
          <w:tab w:val="left" w:pos="720"/>
          <w:tab w:val="left" w:pos="1418"/>
        </w:tabs>
        <w:spacing w:after="0" w:line="240" w:lineRule="auto"/>
        <w:jc w:val="both"/>
        <w:rPr>
          <w:rFonts w:ascii="Times New Roman" w:eastAsia="Times New Roman" w:hAnsi="Times New Roman" w:cs="Times New Roman"/>
          <w:b/>
          <w:sz w:val="24"/>
          <w:szCs w:val="24"/>
        </w:rPr>
      </w:pPr>
      <w:r w:rsidRPr="00B67D08">
        <w:rPr>
          <w:rFonts w:ascii="Times New Roman" w:eastAsia="Times New Roman" w:hAnsi="Times New Roman" w:cs="Times New Roman"/>
          <w:b/>
          <w:sz w:val="24"/>
          <w:szCs w:val="24"/>
        </w:rPr>
        <w:t>---------------------------------------------------------------------------------------------------------------------</w:t>
      </w:r>
    </w:p>
    <w:p w:rsidR="00CD0780" w:rsidRPr="00B36535" w:rsidRDefault="009C237E" w:rsidP="00B3653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36535">
        <w:rPr>
          <w:rFonts w:ascii="Times New Roman" w:hAnsi="Times New Roman" w:cs="Times New Roman"/>
          <w:b/>
          <w:color w:val="000000"/>
          <w:sz w:val="24"/>
          <w:szCs w:val="24"/>
        </w:rPr>
        <w:t xml:space="preserve">Доложил: </w:t>
      </w:r>
      <w:r w:rsidR="00CC6C55">
        <w:rPr>
          <w:rFonts w:ascii="Times New Roman" w:hAnsi="Times New Roman" w:cs="Times New Roman"/>
          <w:b/>
          <w:color w:val="000000"/>
          <w:sz w:val="24"/>
          <w:szCs w:val="24"/>
        </w:rPr>
        <w:t>Т.В</w:t>
      </w:r>
      <w:r w:rsidR="00575581" w:rsidRPr="00B36535">
        <w:rPr>
          <w:rFonts w:ascii="Times New Roman" w:hAnsi="Times New Roman" w:cs="Times New Roman"/>
          <w:b/>
          <w:color w:val="000000"/>
          <w:sz w:val="24"/>
          <w:szCs w:val="24"/>
        </w:rPr>
        <w:t>.</w:t>
      </w:r>
      <w:r w:rsidR="00CC6C55">
        <w:rPr>
          <w:rFonts w:ascii="Times New Roman" w:hAnsi="Times New Roman" w:cs="Times New Roman"/>
          <w:b/>
          <w:color w:val="000000"/>
          <w:sz w:val="24"/>
          <w:szCs w:val="24"/>
        </w:rPr>
        <w:t xml:space="preserve"> Петрова</w:t>
      </w:r>
      <w:r w:rsidR="00613B41">
        <w:rPr>
          <w:rFonts w:ascii="Times New Roman" w:hAnsi="Times New Roman" w:cs="Times New Roman"/>
          <w:b/>
          <w:color w:val="000000"/>
          <w:sz w:val="24"/>
          <w:szCs w:val="24"/>
        </w:rPr>
        <w:t>.</w:t>
      </w:r>
    </w:p>
    <w:p w:rsidR="00CD0780" w:rsidRDefault="00CD0780" w:rsidP="00B36535">
      <w:pPr>
        <w:spacing w:after="0" w:line="240" w:lineRule="auto"/>
        <w:jc w:val="both"/>
        <w:rPr>
          <w:rFonts w:ascii="Times New Roman" w:hAnsi="Times New Roman" w:cs="Times New Roman"/>
          <w:sz w:val="24"/>
          <w:szCs w:val="24"/>
        </w:rPr>
      </w:pPr>
    </w:p>
    <w:p w:rsidR="0031621F" w:rsidRDefault="0031621F" w:rsidP="00B36535">
      <w:pPr>
        <w:spacing w:after="0" w:line="240" w:lineRule="auto"/>
        <w:jc w:val="both"/>
        <w:rPr>
          <w:rFonts w:ascii="Times New Roman" w:hAnsi="Times New Roman" w:cs="Times New Roman"/>
          <w:sz w:val="24"/>
          <w:szCs w:val="24"/>
        </w:rPr>
      </w:pPr>
    </w:p>
    <w:p w:rsidR="0031621F" w:rsidRPr="0031621F" w:rsidRDefault="0031621F" w:rsidP="007D53FB">
      <w:pPr>
        <w:numPr>
          <w:ilvl w:val="0"/>
          <w:numId w:val="2"/>
        </w:numPr>
        <w:spacing w:after="0" w:line="240" w:lineRule="auto"/>
        <w:jc w:val="both"/>
        <w:rPr>
          <w:rFonts w:ascii="Times New Roman" w:hAnsi="Times New Roman" w:cs="Times New Roman"/>
          <w:sz w:val="24"/>
          <w:szCs w:val="24"/>
        </w:rPr>
      </w:pPr>
      <w:r w:rsidRPr="0031621F">
        <w:rPr>
          <w:rFonts w:ascii="Times New Roman" w:hAnsi="Times New Roman" w:cs="Times New Roman"/>
          <w:sz w:val="24"/>
          <w:szCs w:val="24"/>
        </w:rPr>
        <w:t>Нормативно-правовая база</w:t>
      </w:r>
    </w:p>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ind w:firstLine="851"/>
        <w:jc w:val="both"/>
        <w:rPr>
          <w:rFonts w:ascii="Times New Roman" w:hAnsi="Times New Roman" w:cs="Times New Roman"/>
          <w:sz w:val="24"/>
          <w:szCs w:val="24"/>
        </w:rPr>
      </w:pPr>
      <w:r w:rsidRPr="0031621F">
        <w:rPr>
          <w:rFonts w:ascii="Times New Roman" w:hAnsi="Times New Roman" w:cs="Times New Roman"/>
          <w:sz w:val="24"/>
          <w:szCs w:val="24"/>
        </w:rPr>
        <w:t>Нормативно-правовая база для расчета сбытовых надбавок для гарантирующего поставщика:</w:t>
      </w:r>
    </w:p>
    <w:p w:rsidR="0031621F" w:rsidRPr="0031621F" w:rsidRDefault="0031621F" w:rsidP="0031621F">
      <w:pPr>
        <w:spacing w:after="0" w:line="240" w:lineRule="auto"/>
        <w:ind w:firstLine="851"/>
        <w:jc w:val="both"/>
        <w:rPr>
          <w:rFonts w:ascii="Times New Roman" w:hAnsi="Times New Roman" w:cs="Times New Roman"/>
          <w:sz w:val="24"/>
          <w:szCs w:val="24"/>
        </w:rPr>
      </w:pPr>
      <w:r w:rsidRPr="0031621F">
        <w:rPr>
          <w:rFonts w:ascii="Times New Roman" w:hAnsi="Times New Roman" w:cs="Times New Roman"/>
          <w:sz w:val="24"/>
          <w:szCs w:val="24"/>
        </w:rPr>
        <w:t xml:space="preserve">- Федеральный закон от 26.03.2003 г. № 35-ФЗ «Об электроэнергетике»; </w:t>
      </w:r>
    </w:p>
    <w:p w:rsidR="0031621F" w:rsidRPr="0031621F" w:rsidRDefault="0031621F" w:rsidP="0031621F">
      <w:pPr>
        <w:spacing w:after="0" w:line="240" w:lineRule="auto"/>
        <w:ind w:firstLine="851"/>
        <w:jc w:val="both"/>
        <w:rPr>
          <w:rFonts w:ascii="Times New Roman" w:hAnsi="Times New Roman" w:cs="Times New Roman"/>
          <w:sz w:val="24"/>
          <w:szCs w:val="24"/>
        </w:rPr>
      </w:pPr>
      <w:r w:rsidRPr="0031621F">
        <w:rPr>
          <w:rFonts w:ascii="Times New Roman" w:hAnsi="Times New Roman" w:cs="Times New Roman"/>
          <w:sz w:val="24"/>
          <w:szCs w:val="24"/>
        </w:rPr>
        <w:t>- постановление Правительства Российской Федерации от 29.12.2011 № 1178 «О ценообразовании в области регулируемых цен (тарифов) в электроэнергетике» - (далее  – Основы ценообразования);</w:t>
      </w:r>
    </w:p>
    <w:p w:rsidR="0031621F" w:rsidRPr="0031621F" w:rsidRDefault="0031621F" w:rsidP="0031621F">
      <w:pPr>
        <w:spacing w:after="0" w:line="240" w:lineRule="auto"/>
        <w:ind w:firstLine="851"/>
        <w:jc w:val="both"/>
        <w:rPr>
          <w:rFonts w:ascii="Times New Roman" w:hAnsi="Times New Roman" w:cs="Times New Roman"/>
          <w:sz w:val="24"/>
          <w:szCs w:val="24"/>
        </w:rPr>
      </w:pPr>
      <w:r w:rsidRPr="0031621F">
        <w:rPr>
          <w:rFonts w:ascii="Times New Roman" w:hAnsi="Times New Roman" w:cs="Times New Roman"/>
          <w:sz w:val="24"/>
          <w:szCs w:val="24"/>
        </w:rPr>
        <w:t>- 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ППРФ 442);</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lastRenderedPageBreak/>
        <w:t>- приказ ФАС России от 21.11.2017  № 1554/17 «Об утверждении методических указаний по расчету сбытовых надбавок гарантирующих поставщиков с использованием метода сравнения аналогов» (далее - Методические указания);</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постановление Правительства Российской Федерации от 01.12.2009 № 977 «Об инвестиционных программах субъектов электроэнергетики» (далее ППРФ 977); </w:t>
      </w:r>
    </w:p>
    <w:p w:rsidR="0031621F" w:rsidRPr="0031621F" w:rsidRDefault="0031621F" w:rsidP="0031621F">
      <w:pPr>
        <w:spacing w:after="0" w:line="240" w:lineRule="auto"/>
        <w:ind w:firstLine="709"/>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2. Баланс электрической энергии</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Согласно сводному прогнозному балансу производства и поставок электрической энергии (мощности) в рамках Единой энергетической системы России по субъектам Российской Федерации, утвержденному приказом  ФАС России </w:t>
      </w:r>
      <w:bookmarkStart w:id="1" w:name="OLE_LINK1"/>
      <w:r w:rsidRPr="0031621F">
        <w:rPr>
          <w:rFonts w:ascii="Times New Roman" w:hAnsi="Times New Roman" w:cs="Times New Roman"/>
          <w:sz w:val="24"/>
          <w:szCs w:val="24"/>
        </w:rPr>
        <w:t xml:space="preserve">от 26.06.2018  № 873/18- ДСП </w:t>
      </w:r>
      <w:bookmarkEnd w:id="1"/>
      <w:r w:rsidRPr="0031621F">
        <w:rPr>
          <w:rFonts w:ascii="Times New Roman" w:hAnsi="Times New Roman" w:cs="Times New Roman"/>
          <w:sz w:val="24"/>
          <w:szCs w:val="24"/>
        </w:rPr>
        <w:t xml:space="preserve">объем услуг, оказываемых ПАО «КСК» в 2019 году, составляет 5 394,5149 млн. </w:t>
      </w:r>
      <w:proofErr w:type="spellStart"/>
      <w:r w:rsidRPr="0031621F">
        <w:rPr>
          <w:rFonts w:ascii="Times New Roman" w:hAnsi="Times New Roman" w:cs="Times New Roman"/>
          <w:sz w:val="24"/>
          <w:szCs w:val="24"/>
        </w:rPr>
        <w:t>кВтч</w:t>
      </w:r>
      <w:proofErr w:type="spellEnd"/>
      <w:r w:rsidRPr="0031621F">
        <w:rPr>
          <w:rFonts w:ascii="Times New Roman" w:hAnsi="Times New Roman" w:cs="Times New Roman"/>
          <w:bCs/>
          <w:sz w:val="24"/>
          <w:szCs w:val="24"/>
        </w:rPr>
        <w:t xml:space="preserve">, </w:t>
      </w:r>
      <w:r w:rsidRPr="0031621F">
        <w:rPr>
          <w:rFonts w:ascii="Times New Roman" w:hAnsi="Times New Roman" w:cs="Times New Roman"/>
          <w:sz w:val="24"/>
          <w:szCs w:val="24"/>
        </w:rPr>
        <w:t>в</w:t>
      </w:r>
      <w:r w:rsidRPr="0031621F">
        <w:rPr>
          <w:rFonts w:ascii="Times New Roman" w:hAnsi="Times New Roman" w:cs="Times New Roman"/>
          <w:bCs/>
          <w:sz w:val="24"/>
          <w:szCs w:val="24"/>
        </w:rPr>
        <w:t xml:space="preserve"> </w:t>
      </w:r>
      <w:r w:rsidRPr="0031621F">
        <w:rPr>
          <w:rFonts w:ascii="Times New Roman" w:hAnsi="Times New Roman" w:cs="Times New Roman"/>
          <w:sz w:val="24"/>
          <w:szCs w:val="24"/>
        </w:rPr>
        <w:t>том числе:</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население – 1 148,9998 млн. </w:t>
      </w:r>
      <w:proofErr w:type="spellStart"/>
      <w:r w:rsidRPr="0031621F">
        <w:rPr>
          <w:rFonts w:ascii="Times New Roman" w:hAnsi="Times New Roman" w:cs="Times New Roman"/>
          <w:sz w:val="24"/>
          <w:szCs w:val="24"/>
        </w:rPr>
        <w:t>кВтч</w:t>
      </w:r>
      <w:proofErr w:type="spellEnd"/>
      <w:r w:rsidRPr="0031621F">
        <w:rPr>
          <w:rFonts w:ascii="Times New Roman" w:hAnsi="Times New Roman" w:cs="Times New Roman"/>
          <w:sz w:val="24"/>
          <w:szCs w:val="24"/>
        </w:rPr>
        <w:t>;</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покупка потерь электрической энергии на технологические нужды –                                 820,4142 млн. </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полезный отпуск прочим потребителям – 3 425,1009  млн. </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31621F">
      <w:pPr>
        <w:spacing w:after="0" w:line="240" w:lineRule="auto"/>
        <w:ind w:firstLine="709"/>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3. Динамика</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основных финансово-экономических показателей ПАО «КСК»</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В целях анализа динамики основных финансово-экономических показателей              ПАО «КСК» выделены показатели бухгалтерского баланса за период  2017 года и 9 месяцев 2018 года</w:t>
      </w:r>
    </w:p>
    <w:p w:rsid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Основные финансово-экономические показатели  организации представлены в таблице . </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Показатели отчета о прибылях и убытках</w:t>
      </w:r>
    </w:p>
    <w:p w:rsidR="0031621F" w:rsidRPr="0031621F" w:rsidRDefault="0031621F" w:rsidP="0031621F">
      <w:pPr>
        <w:spacing w:after="0" w:line="240" w:lineRule="auto"/>
        <w:ind w:firstLine="709"/>
        <w:jc w:val="both"/>
        <w:rPr>
          <w:rFonts w:ascii="Times New Roman" w:hAnsi="Times New Roman" w:cs="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3"/>
        <w:gridCol w:w="2551"/>
      </w:tblGrid>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2017 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 9 месяцев  2018 года</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Выручка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19 619 886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15 482 455</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Себестоимость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6 142 676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4 841 186</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Валовая прибыль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13 477 010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10 641 269</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Управленческие и Коммерческие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13 023 255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10 406 691</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Прочие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122 909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161 148</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154 226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107 902</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Прибыль (убыток) до налогообложения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32 522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19 518</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Чистая  прибыль (убыток)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19 518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10 627</w:t>
            </w:r>
          </w:p>
        </w:tc>
      </w:tr>
    </w:tbl>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Показатели бухгалтерского баланса </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3"/>
        <w:gridCol w:w="2551"/>
      </w:tblGrid>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2017 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9 месяцев 2018 года</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roofErr w:type="spellStart"/>
            <w:r w:rsidRPr="0031621F">
              <w:rPr>
                <w:rFonts w:ascii="Times New Roman" w:hAnsi="Times New Roman" w:cs="Times New Roman"/>
                <w:sz w:val="20"/>
                <w:szCs w:val="20"/>
              </w:rPr>
              <w:t>Внеоборотные</w:t>
            </w:r>
            <w:proofErr w:type="spellEnd"/>
            <w:r w:rsidRPr="0031621F">
              <w:rPr>
                <w:rFonts w:ascii="Times New Roman" w:hAnsi="Times New Roman" w:cs="Times New Roman"/>
                <w:sz w:val="20"/>
                <w:szCs w:val="20"/>
              </w:rPr>
              <w:t xml:space="preserve"> активы,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3 185 708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3 216 264</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основные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2 495 917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2 514 549</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Оборотные активы,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2 431 929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2 737 091</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запасы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4 217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2 682</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Дебиторская задолженность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2 346 363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2 684 316</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денежные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80 816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49 471</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Долгосрочные обязательства,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951 658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1 058 136</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займы и кредиты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875 000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987 500</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Краткосрочные обязательства,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3 425 812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3 616 114</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займы и кредиты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1 972 152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2 039 702</w:t>
            </w:r>
          </w:p>
        </w:tc>
      </w:tr>
      <w:tr w:rsidR="0031621F" w:rsidRPr="0031621F" w:rsidTr="00F857C5">
        <w:trPr>
          <w:trHeight w:val="113"/>
        </w:trPr>
        <w:tc>
          <w:tcPr>
            <w:tcW w:w="5382"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кредиторская задолженность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1 438 490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1 576 490</w:t>
            </w:r>
          </w:p>
        </w:tc>
      </w:tr>
    </w:tbl>
    <w:p w:rsidR="0031621F" w:rsidRPr="0031621F" w:rsidRDefault="0031621F" w:rsidP="00071F1E">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Анализ основных финансово-экономических показателей выполнен на основе данных бухгалтерского баланса по Калужской области  за период  2017 года и 9 месяцев 2018 года и </w:t>
      </w:r>
      <w:r w:rsidRPr="0031621F">
        <w:rPr>
          <w:rFonts w:ascii="Times New Roman" w:hAnsi="Times New Roman" w:cs="Times New Roman"/>
          <w:sz w:val="24"/>
          <w:szCs w:val="24"/>
        </w:rPr>
        <w:lastRenderedPageBreak/>
        <w:t xml:space="preserve">свидетельствует, что совокупный финансовый результат за указанные периоды положительный. </w:t>
      </w:r>
    </w:p>
    <w:p w:rsidR="0031621F" w:rsidRPr="0031621F" w:rsidRDefault="0031621F" w:rsidP="0031621F">
      <w:pPr>
        <w:spacing w:after="0" w:line="240" w:lineRule="auto"/>
        <w:jc w:val="both"/>
        <w:rPr>
          <w:rFonts w:ascii="Times New Roman" w:hAnsi="Times New Roman" w:cs="Times New Roman"/>
          <w:sz w:val="24"/>
          <w:szCs w:val="24"/>
        </w:rPr>
      </w:pPr>
      <w:r w:rsidRPr="0031621F">
        <w:rPr>
          <w:rFonts w:ascii="Times New Roman" w:hAnsi="Times New Roman" w:cs="Times New Roman"/>
          <w:sz w:val="24"/>
          <w:szCs w:val="24"/>
        </w:rPr>
        <w:t xml:space="preserve">Кроме того, в соответствии с пунктом 9 Основных положений розничных рынков электрической энергии, утвержденных ППРФ 442  РФ от 04.05.2012  № 442, ПАО «КСК» ежеквартально представляют в министерство показатели финансового состояния, которые соответствует рекомендуемым значениям.                                 </w:t>
      </w:r>
    </w:p>
    <w:p w:rsidR="0031621F" w:rsidRDefault="0031621F" w:rsidP="0031621F">
      <w:pPr>
        <w:spacing w:after="0" w:line="240" w:lineRule="auto"/>
        <w:jc w:val="center"/>
        <w:rPr>
          <w:rFonts w:ascii="Times New Roman" w:hAnsi="Times New Roman" w:cs="Times New Roman"/>
          <w:b/>
          <w:sz w:val="24"/>
          <w:szCs w:val="24"/>
        </w:rPr>
      </w:pPr>
    </w:p>
    <w:p w:rsidR="0031621F" w:rsidRPr="009A0654" w:rsidRDefault="0031621F" w:rsidP="0031621F">
      <w:pPr>
        <w:spacing w:after="0" w:line="240" w:lineRule="auto"/>
        <w:jc w:val="center"/>
        <w:rPr>
          <w:rFonts w:ascii="Times New Roman" w:hAnsi="Times New Roman" w:cs="Times New Roman"/>
          <w:sz w:val="24"/>
          <w:szCs w:val="24"/>
        </w:rPr>
      </w:pPr>
      <w:r w:rsidRPr="009A0654">
        <w:rPr>
          <w:rFonts w:ascii="Times New Roman" w:hAnsi="Times New Roman" w:cs="Times New Roman"/>
          <w:sz w:val="24"/>
          <w:szCs w:val="24"/>
        </w:rPr>
        <w:t>4.   Определение необходимой валовой выручки ПАО «КСК»</w:t>
      </w:r>
    </w:p>
    <w:p w:rsidR="0031621F" w:rsidRPr="009A0654" w:rsidRDefault="0031621F" w:rsidP="0031621F">
      <w:pPr>
        <w:spacing w:after="0" w:line="240" w:lineRule="auto"/>
        <w:jc w:val="center"/>
        <w:rPr>
          <w:rFonts w:ascii="Times New Roman" w:hAnsi="Times New Roman" w:cs="Times New Roman"/>
          <w:sz w:val="24"/>
          <w:szCs w:val="24"/>
        </w:rPr>
      </w:pPr>
      <w:r w:rsidRPr="009A0654">
        <w:rPr>
          <w:rFonts w:ascii="Times New Roman" w:hAnsi="Times New Roman" w:cs="Times New Roman"/>
          <w:sz w:val="24"/>
          <w:szCs w:val="24"/>
        </w:rPr>
        <w:t>с использованием метода сравнения аналогов</w:t>
      </w:r>
    </w:p>
    <w:p w:rsidR="0031621F" w:rsidRPr="0031621F" w:rsidRDefault="0031621F" w:rsidP="0031621F">
      <w:pPr>
        <w:spacing w:after="0" w:line="240" w:lineRule="auto"/>
        <w:jc w:val="both"/>
        <w:rPr>
          <w:rFonts w:ascii="Times New Roman" w:hAnsi="Times New Roman" w:cs="Times New Roman"/>
          <w:b/>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В соответствии с действующими Методическими указаниями при определении необходимой валовой выручки (далее – НВВ) с использованием метода сравнения аналогов учитываются:</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а) эталоны затрат гарантирующего поставщика;</w:t>
      </w:r>
    </w:p>
    <w:p w:rsidR="0031621F" w:rsidRPr="0031621F" w:rsidRDefault="0031621F" w:rsidP="0031621F">
      <w:pPr>
        <w:spacing w:after="0" w:line="240" w:lineRule="auto"/>
        <w:ind w:firstLine="709"/>
        <w:jc w:val="both"/>
        <w:rPr>
          <w:rFonts w:ascii="Times New Roman" w:hAnsi="Times New Roman" w:cs="Times New Roman"/>
          <w:sz w:val="24"/>
          <w:szCs w:val="24"/>
        </w:rPr>
      </w:pPr>
      <w:proofErr w:type="gramStart"/>
      <w:r w:rsidRPr="0031621F">
        <w:rPr>
          <w:rFonts w:ascii="Times New Roman" w:hAnsi="Times New Roman" w:cs="Times New Roman"/>
          <w:sz w:val="24"/>
          <w:szCs w:val="24"/>
        </w:rPr>
        <w:t>б) неподконтрольные расходы гарантирующего поставщика, включающие амортизацию основных средств и нематериальных активов, налоги (включая налог на прибыль), капитальные вложения из прибыли в соответствии с утвержденной в порядке, установленном Правилами утверждения инвестиционных программ субъектов электроэнергетики, утвержденными постановлением Правительства Российской Федерации от 01,12.2009 № 977 «Об инвестиционных программах субъектов электроэнергетики», инвестиционной программой гарантирующего поставщика, а также при установлении сбытовых надбавок гарантирующему поставщику для</w:t>
      </w:r>
      <w:proofErr w:type="gramEnd"/>
      <w:r w:rsidRPr="0031621F">
        <w:rPr>
          <w:rFonts w:ascii="Times New Roman" w:hAnsi="Times New Roman" w:cs="Times New Roman"/>
          <w:sz w:val="24"/>
          <w:szCs w:val="24"/>
        </w:rPr>
        <w:t xml:space="preserve"> сетевых организаций внереализационные расходы на списание безнадежной к взысканию дебиторской задолженности сетевых организаций;</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в) 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31621F" w:rsidRPr="0031621F" w:rsidRDefault="0031621F" w:rsidP="0031621F">
      <w:pPr>
        <w:spacing w:after="0" w:line="240" w:lineRule="auto"/>
        <w:ind w:firstLine="709"/>
        <w:jc w:val="both"/>
        <w:rPr>
          <w:rFonts w:ascii="Times New Roman" w:hAnsi="Times New Roman" w:cs="Times New Roman"/>
          <w:sz w:val="24"/>
          <w:szCs w:val="24"/>
        </w:rPr>
      </w:pPr>
      <w:proofErr w:type="gramStart"/>
      <w:r w:rsidRPr="0031621F">
        <w:rPr>
          <w:rFonts w:ascii="Times New Roman" w:hAnsi="Times New Roman" w:cs="Times New Roman"/>
          <w:sz w:val="24"/>
          <w:szCs w:val="24"/>
        </w:rPr>
        <w:t>- 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в течение периода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roofErr w:type="gramEnd"/>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процедурой принятия гарантирующим поставщиком на обслуживание покупателей (потребителей) электрической энергии в случаях, установленных пунктом 15 ППРФ 442;</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установлением цен (тарифов) на электрическую энергию (мощность), поставляемую населению и приравненным к нему категориям потребителей;</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г) 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гарантирующему поставщику,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Под базовым периодом регулирования понимается 2018 год, предшествующий расчетному периоду регулирования. </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При определении эталонной выручки эталоны затрат соответствуют четвертой группе масштаба деятельности гарантирующего поставщика.</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Группа масштаба определена в соответствии с Приложением 2 Методических указаний согласно количеству точек поставки на розничном рынке Калужской области ПАО «КСК», подтвержденному реестрами бытовых и прочих потребителей, по состоянию на 30.09.2018 (Таблица 3).</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Неподконтрольные расходы ПАО «КСК» определены на основании представленных подтверждающих материалов:</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lastRenderedPageBreak/>
        <w:t xml:space="preserve">- в части амортизационных отчислений на основании ведомостей амортизации основных средств и нематериальных активов, а также </w:t>
      </w:r>
      <w:proofErr w:type="spellStart"/>
      <w:r w:rsidRPr="0031621F">
        <w:rPr>
          <w:rFonts w:ascii="Times New Roman" w:hAnsi="Times New Roman" w:cs="Times New Roman"/>
          <w:sz w:val="24"/>
          <w:szCs w:val="24"/>
        </w:rPr>
        <w:t>оборотно</w:t>
      </w:r>
      <w:proofErr w:type="spellEnd"/>
      <w:r w:rsidRPr="0031621F">
        <w:rPr>
          <w:rFonts w:ascii="Times New Roman" w:hAnsi="Times New Roman" w:cs="Times New Roman"/>
          <w:sz w:val="24"/>
          <w:szCs w:val="24"/>
        </w:rPr>
        <w:t xml:space="preserve">-сальдовых ведомостей по счетам 01,02,04,05, товарных накладных за базовый период, а также период, предшествующий </w:t>
      </w:r>
      <w:proofErr w:type="gramStart"/>
      <w:r w:rsidRPr="0031621F">
        <w:rPr>
          <w:rFonts w:ascii="Times New Roman" w:hAnsi="Times New Roman" w:cs="Times New Roman"/>
          <w:sz w:val="24"/>
          <w:szCs w:val="24"/>
        </w:rPr>
        <w:t>базовому</w:t>
      </w:r>
      <w:proofErr w:type="gramEnd"/>
      <w:r w:rsidRPr="0031621F">
        <w:rPr>
          <w:rFonts w:ascii="Times New Roman" w:hAnsi="Times New Roman" w:cs="Times New Roman"/>
          <w:sz w:val="24"/>
          <w:szCs w:val="24"/>
        </w:rPr>
        <w:t xml:space="preserve"> -  2017 год. Плановые размеры амортизационных отчислений на расчетный период регулирования определены на основании плановых вводов, предусмотренных инвестиционной программой ПАО «КСК» на период с 2019 по 2021 год, утвержденной приказом министерства строительства и жилищно-коммунального хозяйства Калужской области от 25.06.2018 № 233;</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в части налогов на основании налоговых деклараций  на имущество, по земельному налогу, транспортному налогу, карточки счета 68 (плата за экологию) за период, предшествующий базовому – 2017 год;</w:t>
      </w:r>
    </w:p>
    <w:p w:rsidR="0031621F" w:rsidRPr="0031621F" w:rsidRDefault="0031621F" w:rsidP="0031621F">
      <w:pPr>
        <w:spacing w:after="0" w:line="240" w:lineRule="auto"/>
        <w:ind w:firstLine="709"/>
        <w:jc w:val="both"/>
        <w:rPr>
          <w:rFonts w:ascii="Times New Roman" w:hAnsi="Times New Roman" w:cs="Times New Roman"/>
          <w:sz w:val="24"/>
          <w:szCs w:val="24"/>
        </w:rPr>
      </w:pPr>
      <w:proofErr w:type="gramStart"/>
      <w:r w:rsidRPr="0031621F">
        <w:rPr>
          <w:rFonts w:ascii="Times New Roman" w:hAnsi="Times New Roman" w:cs="Times New Roman"/>
          <w:sz w:val="24"/>
          <w:szCs w:val="24"/>
        </w:rPr>
        <w:t>В соответствии с порядком предусмотренным ППРФ 977 ПАО «КСК» на период 2019 – 2021 гг. приказом министерства строительства и жилищно-коммунального хозяйства Калужской области от 25.06.2018 № 233 утверждена инвестиционная программа на общую сумму 72,3 млн. руб. (без НДС), в том числе на 2019 год – 28,9 млн. руб. (за счет прибыли на капитальные вложения – 22,36 млн. руб., амортизации -6,5 млн. руб.).</w:t>
      </w:r>
      <w:proofErr w:type="gramEnd"/>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Неподконтрольные расходы на 2019 год по предложению гарантирующего поставщика составят 31 103 663 руб., по предложению экспертов 28 414 157 руб.</w:t>
      </w:r>
    </w:p>
    <w:p w:rsidR="0031621F" w:rsidRPr="0031621F" w:rsidRDefault="0031621F" w:rsidP="0031621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770"/>
      </w:tblGrid>
      <w:tr w:rsidR="0031621F" w:rsidRPr="0031621F" w:rsidTr="0031621F">
        <w:tc>
          <w:tcPr>
            <w:tcW w:w="280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Статья расходов</w:t>
            </w:r>
          </w:p>
        </w:tc>
        <w:tc>
          <w:tcPr>
            <w:tcW w:w="3543"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Предложение сбытовой компании, руб.</w:t>
            </w:r>
          </w:p>
        </w:tc>
        <w:tc>
          <w:tcPr>
            <w:tcW w:w="377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Определено экспертной группой, руб.</w:t>
            </w:r>
          </w:p>
        </w:tc>
      </w:tr>
      <w:tr w:rsidR="0031621F" w:rsidRPr="0031621F" w:rsidTr="0031621F">
        <w:tc>
          <w:tcPr>
            <w:tcW w:w="280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Амортизация</w:t>
            </w:r>
          </w:p>
        </w:tc>
        <w:tc>
          <w:tcPr>
            <w:tcW w:w="3543"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8 213 070</w:t>
            </w:r>
          </w:p>
        </w:tc>
        <w:tc>
          <w:tcPr>
            <w:tcW w:w="377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5 523 564</w:t>
            </w:r>
          </w:p>
        </w:tc>
      </w:tr>
      <w:tr w:rsidR="0031621F" w:rsidRPr="0031621F" w:rsidTr="0031621F">
        <w:tc>
          <w:tcPr>
            <w:tcW w:w="280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Налог на имущество</w:t>
            </w:r>
          </w:p>
        </w:tc>
        <w:tc>
          <w:tcPr>
            <w:tcW w:w="3543"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371 302</w:t>
            </w:r>
          </w:p>
        </w:tc>
        <w:tc>
          <w:tcPr>
            <w:tcW w:w="377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371 302</w:t>
            </w:r>
          </w:p>
        </w:tc>
      </w:tr>
      <w:tr w:rsidR="0031621F" w:rsidRPr="0031621F" w:rsidTr="0031621F">
        <w:tc>
          <w:tcPr>
            <w:tcW w:w="280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Транспортный налог</w:t>
            </w:r>
          </w:p>
        </w:tc>
        <w:tc>
          <w:tcPr>
            <w:tcW w:w="3543"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116 870</w:t>
            </w:r>
          </w:p>
        </w:tc>
        <w:tc>
          <w:tcPr>
            <w:tcW w:w="377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116 870</w:t>
            </w:r>
          </w:p>
        </w:tc>
      </w:tr>
      <w:tr w:rsidR="0031621F" w:rsidRPr="0031621F" w:rsidTr="0031621F">
        <w:tc>
          <w:tcPr>
            <w:tcW w:w="280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Налог на землю</w:t>
            </w:r>
          </w:p>
        </w:tc>
        <w:tc>
          <w:tcPr>
            <w:tcW w:w="3543"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44 486</w:t>
            </w:r>
          </w:p>
        </w:tc>
        <w:tc>
          <w:tcPr>
            <w:tcW w:w="377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44 486</w:t>
            </w:r>
          </w:p>
        </w:tc>
      </w:tr>
      <w:tr w:rsidR="0031621F" w:rsidRPr="0031621F" w:rsidTr="0031621F">
        <w:tc>
          <w:tcPr>
            <w:tcW w:w="280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Плата за экологию </w:t>
            </w:r>
          </w:p>
        </w:tc>
        <w:tc>
          <w:tcPr>
            <w:tcW w:w="3543"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802</w:t>
            </w:r>
          </w:p>
        </w:tc>
        <w:tc>
          <w:tcPr>
            <w:tcW w:w="377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802</w:t>
            </w:r>
          </w:p>
        </w:tc>
      </w:tr>
      <w:tr w:rsidR="0031621F" w:rsidRPr="0031621F" w:rsidTr="0031621F">
        <w:tc>
          <w:tcPr>
            <w:tcW w:w="280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Прибыль на кап</w:t>
            </w:r>
            <w:proofErr w:type="gramStart"/>
            <w:r w:rsidRPr="0031621F">
              <w:rPr>
                <w:rFonts w:ascii="Times New Roman" w:hAnsi="Times New Roman" w:cs="Times New Roman"/>
                <w:sz w:val="20"/>
                <w:szCs w:val="20"/>
              </w:rPr>
              <w:t>.</w:t>
            </w:r>
            <w:proofErr w:type="gramEnd"/>
            <w:r w:rsidRPr="0031621F">
              <w:rPr>
                <w:rFonts w:ascii="Times New Roman" w:hAnsi="Times New Roman" w:cs="Times New Roman"/>
                <w:sz w:val="20"/>
                <w:szCs w:val="20"/>
              </w:rPr>
              <w:t xml:space="preserve"> </w:t>
            </w:r>
            <w:proofErr w:type="gramStart"/>
            <w:r w:rsidRPr="0031621F">
              <w:rPr>
                <w:rFonts w:ascii="Times New Roman" w:hAnsi="Times New Roman" w:cs="Times New Roman"/>
                <w:sz w:val="20"/>
                <w:szCs w:val="20"/>
              </w:rPr>
              <w:t>в</w:t>
            </w:r>
            <w:proofErr w:type="gramEnd"/>
            <w:r w:rsidRPr="0031621F">
              <w:rPr>
                <w:rFonts w:ascii="Times New Roman" w:hAnsi="Times New Roman" w:cs="Times New Roman"/>
                <w:sz w:val="20"/>
                <w:szCs w:val="20"/>
              </w:rPr>
              <w:t>ложения</w:t>
            </w:r>
          </w:p>
        </w:tc>
        <w:tc>
          <w:tcPr>
            <w:tcW w:w="3543"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22 357 133</w:t>
            </w:r>
          </w:p>
        </w:tc>
        <w:tc>
          <w:tcPr>
            <w:tcW w:w="377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22 357 133</w:t>
            </w:r>
          </w:p>
        </w:tc>
      </w:tr>
    </w:tbl>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Расходы 2019 года на амортизацию рассчитаны экспертной группой </w:t>
      </w:r>
      <w:proofErr w:type="gramStart"/>
      <w:r w:rsidRPr="0031621F">
        <w:rPr>
          <w:rFonts w:ascii="Times New Roman" w:hAnsi="Times New Roman" w:cs="Times New Roman"/>
          <w:sz w:val="24"/>
          <w:szCs w:val="24"/>
        </w:rPr>
        <w:t>исходя из понимания, что имущество используется</w:t>
      </w:r>
      <w:proofErr w:type="gramEnd"/>
      <w:r w:rsidRPr="0031621F">
        <w:rPr>
          <w:rFonts w:ascii="Times New Roman" w:hAnsi="Times New Roman" w:cs="Times New Roman"/>
          <w:sz w:val="24"/>
          <w:szCs w:val="24"/>
        </w:rPr>
        <w:t xml:space="preserve"> гарантирующим поставщиком на осуществление регулируемой деятельности в соответствии с первоначальной стоимостью имущества и максимальным сроком его полезного использования. </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Расходы 2019 года на уплату налогов учитываются экспертной группой в размере отраженном в налоговых декларациях по соответствующему налогу за 2017 год.</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По решению гарантирующего поставщика средства капитальных вложений из прибыли на реализацию мероприятий инвестиционной программы 2019 года включены в состав неподконтрольных расходов, учитываемых при расчете НВВ для целей расчета сбытовой надбавки для сетевых организаций.  </w:t>
      </w:r>
    </w:p>
    <w:p w:rsidR="0031621F" w:rsidRPr="0031621F" w:rsidRDefault="0031621F" w:rsidP="0031621F">
      <w:pPr>
        <w:spacing w:after="0" w:line="240" w:lineRule="auto"/>
        <w:jc w:val="both"/>
        <w:rPr>
          <w:rFonts w:ascii="Times New Roman" w:hAnsi="Times New Roman" w:cs="Times New Roman"/>
          <w:sz w:val="24"/>
          <w:szCs w:val="24"/>
        </w:rPr>
        <w:sectPr w:rsidR="0031621F" w:rsidRPr="0031621F" w:rsidSect="0031621F">
          <w:headerReference w:type="even" r:id="rId9"/>
          <w:footerReference w:type="even" r:id="rId10"/>
          <w:footerReference w:type="default" r:id="rId11"/>
          <w:footerReference w:type="first" r:id="rId12"/>
          <w:pgSz w:w="11906" w:h="16838" w:code="9"/>
          <w:pgMar w:top="1276" w:right="567" w:bottom="1276" w:left="1440" w:header="567" w:footer="720" w:gutter="0"/>
          <w:cols w:space="708"/>
          <w:titlePg/>
          <w:docGrid w:linePitch="360"/>
        </w:sectPr>
      </w:pPr>
    </w:p>
    <w:p w:rsidR="0031621F" w:rsidRPr="0031621F" w:rsidRDefault="0031621F" w:rsidP="0031621F">
      <w:pPr>
        <w:spacing w:after="0" w:line="240" w:lineRule="auto"/>
        <w:jc w:val="both"/>
        <w:rPr>
          <w:rFonts w:ascii="Times New Roman" w:hAnsi="Times New Roman" w:cs="Times New Roman"/>
          <w:sz w:val="24"/>
          <w:szCs w:val="24"/>
        </w:rPr>
      </w:pPr>
      <w:r w:rsidRPr="0031621F">
        <w:rPr>
          <w:rFonts w:ascii="Times New Roman" w:hAnsi="Times New Roman" w:cs="Times New Roman"/>
          <w:sz w:val="24"/>
          <w:szCs w:val="24"/>
        </w:rPr>
        <w:lastRenderedPageBreak/>
        <w:t>Количество точек поставки ПАО «КСК»</w:t>
      </w:r>
    </w:p>
    <w:p w:rsidR="0031621F" w:rsidRPr="0031621F" w:rsidRDefault="0031621F" w:rsidP="0031621F">
      <w:pPr>
        <w:spacing w:after="0" w:line="240" w:lineRule="auto"/>
        <w:jc w:val="both"/>
        <w:rPr>
          <w:rFonts w:ascii="Times New Roman" w:hAnsi="Times New Roman" w:cs="Times New Roman"/>
          <w:sz w:val="24"/>
          <w:szCs w:val="24"/>
        </w:rPr>
      </w:pPr>
    </w:p>
    <w:tbl>
      <w:tblPr>
        <w:tblW w:w="15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017"/>
        <w:gridCol w:w="1300"/>
        <w:gridCol w:w="1737"/>
        <w:gridCol w:w="993"/>
        <w:gridCol w:w="1048"/>
        <w:gridCol w:w="1597"/>
        <w:gridCol w:w="1597"/>
        <w:gridCol w:w="1529"/>
        <w:gridCol w:w="1290"/>
      </w:tblGrid>
      <w:tr w:rsidR="0031621F" w:rsidRPr="0031621F" w:rsidTr="00AF07C8">
        <w:trPr>
          <w:trHeight w:val="113"/>
        </w:trPr>
        <w:tc>
          <w:tcPr>
            <w:tcW w:w="2992" w:type="dxa"/>
            <w:vMerge w:val="restart"/>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bookmarkStart w:id="2" w:name="_Toc58063270"/>
            <w:bookmarkStart w:id="3" w:name="_Toc58744623"/>
          </w:p>
        </w:tc>
        <w:tc>
          <w:tcPr>
            <w:tcW w:w="1017" w:type="dxa"/>
            <w:vMerge w:val="restart"/>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Городское население</w:t>
            </w:r>
          </w:p>
        </w:tc>
        <w:tc>
          <w:tcPr>
            <w:tcW w:w="1300" w:type="dxa"/>
            <w:vMerge w:val="restart"/>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Сельское население</w:t>
            </w:r>
          </w:p>
        </w:tc>
        <w:tc>
          <w:tcPr>
            <w:tcW w:w="1737" w:type="dxa"/>
            <w:vMerge w:val="restart"/>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 xml:space="preserve">Потребители, приравненные к населению, за </w:t>
            </w:r>
            <w:proofErr w:type="spellStart"/>
            <w:r w:rsidRPr="0031621F">
              <w:rPr>
                <w:rFonts w:ascii="Times New Roman" w:hAnsi="Times New Roman" w:cs="Times New Roman"/>
                <w:sz w:val="20"/>
                <w:szCs w:val="20"/>
              </w:rPr>
              <w:t>искл</w:t>
            </w:r>
            <w:proofErr w:type="spellEnd"/>
            <w:r w:rsidRPr="0031621F">
              <w:rPr>
                <w:rFonts w:ascii="Times New Roman" w:hAnsi="Times New Roman" w:cs="Times New Roman"/>
                <w:sz w:val="20"/>
                <w:szCs w:val="20"/>
              </w:rPr>
              <w:t>. ИКУ</w:t>
            </w:r>
          </w:p>
        </w:tc>
        <w:tc>
          <w:tcPr>
            <w:tcW w:w="993" w:type="dxa"/>
            <w:vMerge w:val="restart"/>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ИКУ</w:t>
            </w:r>
          </w:p>
        </w:tc>
        <w:tc>
          <w:tcPr>
            <w:tcW w:w="5771" w:type="dxa"/>
            <w:gridSpan w:val="4"/>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Прочие потребители</w:t>
            </w:r>
          </w:p>
        </w:tc>
        <w:tc>
          <w:tcPr>
            <w:tcW w:w="1290" w:type="dxa"/>
            <w:vMerge w:val="restart"/>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Сетевые организации</w:t>
            </w:r>
          </w:p>
        </w:tc>
      </w:tr>
      <w:tr w:rsidR="0031621F" w:rsidRPr="0031621F" w:rsidTr="00AF07C8">
        <w:trPr>
          <w:trHeight w:val="113"/>
        </w:trPr>
        <w:tc>
          <w:tcPr>
            <w:tcW w:w="2992" w:type="dxa"/>
            <w:vMerge/>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017" w:type="dxa"/>
            <w:vMerge/>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300" w:type="dxa"/>
            <w:vMerge/>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737" w:type="dxa"/>
            <w:vMerge/>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993" w:type="dxa"/>
            <w:vMerge/>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048" w:type="dxa"/>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Всего</w:t>
            </w:r>
          </w:p>
        </w:tc>
        <w:tc>
          <w:tcPr>
            <w:tcW w:w="1597" w:type="dxa"/>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Прочие потребители</w:t>
            </w:r>
            <w:r w:rsidRPr="0031621F">
              <w:rPr>
                <w:rFonts w:ascii="Times New Roman" w:hAnsi="Times New Roman" w:cs="Times New Roman"/>
                <w:sz w:val="20"/>
                <w:szCs w:val="20"/>
              </w:rPr>
              <w:br/>
              <w:t>менее 670 кВт</w:t>
            </w:r>
          </w:p>
        </w:tc>
        <w:tc>
          <w:tcPr>
            <w:tcW w:w="1597" w:type="dxa"/>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Прочие потребители</w:t>
            </w:r>
            <w:r w:rsidRPr="0031621F">
              <w:rPr>
                <w:rFonts w:ascii="Times New Roman" w:hAnsi="Times New Roman" w:cs="Times New Roman"/>
                <w:sz w:val="20"/>
                <w:szCs w:val="20"/>
              </w:rPr>
              <w:br/>
              <w:t>от 670 кВт до 10 МВт</w:t>
            </w:r>
          </w:p>
        </w:tc>
        <w:tc>
          <w:tcPr>
            <w:tcW w:w="1529" w:type="dxa"/>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Прочие потребители</w:t>
            </w:r>
            <w:r w:rsidRPr="0031621F">
              <w:rPr>
                <w:rFonts w:ascii="Times New Roman" w:hAnsi="Times New Roman" w:cs="Times New Roman"/>
                <w:sz w:val="20"/>
                <w:szCs w:val="20"/>
              </w:rPr>
              <w:br/>
              <w:t>не менее 10 МВт</w:t>
            </w:r>
          </w:p>
        </w:tc>
        <w:tc>
          <w:tcPr>
            <w:tcW w:w="1290" w:type="dxa"/>
            <w:vMerge/>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r>
      <w:tr w:rsidR="0031621F" w:rsidRPr="0031621F" w:rsidTr="00AF07C8">
        <w:trPr>
          <w:trHeight w:val="113"/>
        </w:trPr>
        <w:tc>
          <w:tcPr>
            <w:tcW w:w="2992"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Коэффициент приведения</w:t>
            </w:r>
          </w:p>
        </w:tc>
        <w:tc>
          <w:tcPr>
            <w:tcW w:w="101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0,04</w:t>
            </w:r>
          </w:p>
        </w:tc>
        <w:tc>
          <w:tcPr>
            <w:tcW w:w="1300"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0,04</w:t>
            </w:r>
          </w:p>
        </w:tc>
        <w:tc>
          <w:tcPr>
            <w:tcW w:w="173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w:t>
            </w:r>
          </w:p>
        </w:tc>
        <w:tc>
          <w:tcPr>
            <w:tcW w:w="993"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w:t>
            </w:r>
          </w:p>
        </w:tc>
        <w:tc>
          <w:tcPr>
            <w:tcW w:w="1048"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w:t>
            </w:r>
          </w:p>
        </w:tc>
        <w:tc>
          <w:tcPr>
            <w:tcW w:w="159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w:t>
            </w:r>
          </w:p>
        </w:tc>
        <w:tc>
          <w:tcPr>
            <w:tcW w:w="159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w:t>
            </w:r>
          </w:p>
        </w:tc>
        <w:tc>
          <w:tcPr>
            <w:tcW w:w="1529"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w:t>
            </w:r>
          </w:p>
        </w:tc>
        <w:tc>
          <w:tcPr>
            <w:tcW w:w="1290"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w:t>
            </w:r>
          </w:p>
        </w:tc>
      </w:tr>
      <w:tr w:rsidR="0031621F" w:rsidRPr="0031621F" w:rsidTr="00AF07C8">
        <w:trPr>
          <w:trHeight w:val="113"/>
        </w:trPr>
        <w:tc>
          <w:tcPr>
            <w:tcW w:w="2992"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01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30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9791" w:type="dxa"/>
            <w:gridSpan w:val="7"/>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r>
      <w:tr w:rsidR="0031621F" w:rsidRPr="0031621F" w:rsidTr="00AF07C8">
        <w:trPr>
          <w:trHeight w:val="113"/>
        </w:trPr>
        <w:tc>
          <w:tcPr>
            <w:tcW w:w="4009" w:type="dxa"/>
            <w:gridSpan w:val="2"/>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ОЗЭ (точки учета с оптового рынка)</w:t>
            </w:r>
          </w:p>
        </w:tc>
        <w:tc>
          <w:tcPr>
            <w:tcW w:w="130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73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993"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048"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529"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p>
        </w:tc>
        <w:tc>
          <w:tcPr>
            <w:tcW w:w="129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354</w:t>
            </w:r>
          </w:p>
        </w:tc>
      </w:tr>
      <w:tr w:rsidR="0031621F" w:rsidRPr="0031621F" w:rsidTr="00AF07C8">
        <w:trPr>
          <w:trHeight w:val="113"/>
        </w:trPr>
        <w:tc>
          <w:tcPr>
            <w:tcW w:w="2992"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 xml:space="preserve">Калужское городское </w:t>
            </w:r>
            <w:proofErr w:type="spellStart"/>
            <w:proofErr w:type="gramStart"/>
            <w:r w:rsidRPr="0031621F">
              <w:rPr>
                <w:rFonts w:ascii="Times New Roman" w:hAnsi="Times New Roman" w:cs="Times New Roman"/>
                <w:sz w:val="20"/>
                <w:szCs w:val="20"/>
              </w:rPr>
              <w:t>отд</w:t>
            </w:r>
            <w:proofErr w:type="spellEnd"/>
            <w:proofErr w:type="gramEnd"/>
          </w:p>
        </w:tc>
        <w:tc>
          <w:tcPr>
            <w:tcW w:w="101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147 497</w:t>
            </w:r>
          </w:p>
        </w:tc>
        <w:tc>
          <w:tcPr>
            <w:tcW w:w="130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2 529</w:t>
            </w:r>
          </w:p>
        </w:tc>
        <w:tc>
          <w:tcPr>
            <w:tcW w:w="173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867</w:t>
            </w:r>
          </w:p>
        </w:tc>
        <w:tc>
          <w:tcPr>
            <w:tcW w:w="993"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3 930</w:t>
            </w:r>
          </w:p>
        </w:tc>
        <w:tc>
          <w:tcPr>
            <w:tcW w:w="1048"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12 142</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12 060</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82</w:t>
            </w:r>
          </w:p>
        </w:tc>
        <w:tc>
          <w:tcPr>
            <w:tcW w:w="1529"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0</w:t>
            </w:r>
          </w:p>
        </w:tc>
        <w:tc>
          <w:tcPr>
            <w:tcW w:w="129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5</w:t>
            </w:r>
          </w:p>
        </w:tc>
      </w:tr>
      <w:tr w:rsidR="0031621F" w:rsidRPr="0031621F" w:rsidTr="00AF07C8">
        <w:trPr>
          <w:trHeight w:val="113"/>
        </w:trPr>
        <w:tc>
          <w:tcPr>
            <w:tcW w:w="2992"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Калужское отделение</w:t>
            </w:r>
          </w:p>
        </w:tc>
        <w:tc>
          <w:tcPr>
            <w:tcW w:w="101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36 730</w:t>
            </w:r>
          </w:p>
        </w:tc>
        <w:tc>
          <w:tcPr>
            <w:tcW w:w="130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68 521</w:t>
            </w:r>
          </w:p>
        </w:tc>
        <w:tc>
          <w:tcPr>
            <w:tcW w:w="173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1 385</w:t>
            </w:r>
          </w:p>
        </w:tc>
        <w:tc>
          <w:tcPr>
            <w:tcW w:w="993"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1 442</w:t>
            </w:r>
          </w:p>
        </w:tc>
        <w:tc>
          <w:tcPr>
            <w:tcW w:w="1048"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8 747</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8 467</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257</w:t>
            </w:r>
          </w:p>
        </w:tc>
        <w:tc>
          <w:tcPr>
            <w:tcW w:w="1529"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23</w:t>
            </w:r>
          </w:p>
        </w:tc>
        <w:tc>
          <w:tcPr>
            <w:tcW w:w="129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12</w:t>
            </w:r>
          </w:p>
        </w:tc>
      </w:tr>
      <w:tr w:rsidR="0031621F" w:rsidRPr="0031621F" w:rsidTr="00AF07C8">
        <w:trPr>
          <w:trHeight w:val="113"/>
        </w:trPr>
        <w:tc>
          <w:tcPr>
            <w:tcW w:w="2992"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Кировское отделение</w:t>
            </w:r>
          </w:p>
        </w:tc>
        <w:tc>
          <w:tcPr>
            <w:tcW w:w="101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55 701</w:t>
            </w:r>
          </w:p>
        </w:tc>
        <w:tc>
          <w:tcPr>
            <w:tcW w:w="130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38 637</w:t>
            </w:r>
          </w:p>
        </w:tc>
        <w:tc>
          <w:tcPr>
            <w:tcW w:w="173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1 835</w:t>
            </w:r>
          </w:p>
        </w:tc>
        <w:tc>
          <w:tcPr>
            <w:tcW w:w="993"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1 059</w:t>
            </w:r>
          </w:p>
        </w:tc>
        <w:tc>
          <w:tcPr>
            <w:tcW w:w="1048"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8 203</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8 137</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54</w:t>
            </w:r>
          </w:p>
        </w:tc>
        <w:tc>
          <w:tcPr>
            <w:tcW w:w="1529"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12</w:t>
            </w:r>
          </w:p>
        </w:tc>
        <w:tc>
          <w:tcPr>
            <w:tcW w:w="129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11</w:t>
            </w:r>
          </w:p>
        </w:tc>
      </w:tr>
      <w:tr w:rsidR="0031621F" w:rsidRPr="0031621F" w:rsidTr="00AF07C8">
        <w:trPr>
          <w:trHeight w:val="113"/>
        </w:trPr>
        <w:tc>
          <w:tcPr>
            <w:tcW w:w="2992"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Обнинское отделение</w:t>
            </w:r>
          </w:p>
        </w:tc>
        <w:tc>
          <w:tcPr>
            <w:tcW w:w="101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113 324</w:t>
            </w:r>
          </w:p>
        </w:tc>
        <w:tc>
          <w:tcPr>
            <w:tcW w:w="130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76 043</w:t>
            </w:r>
          </w:p>
        </w:tc>
        <w:tc>
          <w:tcPr>
            <w:tcW w:w="173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1 234</w:t>
            </w:r>
          </w:p>
        </w:tc>
        <w:tc>
          <w:tcPr>
            <w:tcW w:w="993"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3 739</w:t>
            </w:r>
          </w:p>
        </w:tc>
        <w:tc>
          <w:tcPr>
            <w:tcW w:w="1048"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10 953</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10 579</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306</w:t>
            </w:r>
          </w:p>
        </w:tc>
        <w:tc>
          <w:tcPr>
            <w:tcW w:w="1529"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68</w:t>
            </w:r>
          </w:p>
        </w:tc>
        <w:tc>
          <w:tcPr>
            <w:tcW w:w="129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59</w:t>
            </w:r>
          </w:p>
        </w:tc>
      </w:tr>
      <w:tr w:rsidR="0031621F" w:rsidRPr="0031621F" w:rsidTr="00AF07C8">
        <w:trPr>
          <w:trHeight w:val="113"/>
        </w:trPr>
        <w:tc>
          <w:tcPr>
            <w:tcW w:w="2992"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p>
        </w:tc>
        <w:tc>
          <w:tcPr>
            <w:tcW w:w="101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353 252</w:t>
            </w:r>
          </w:p>
        </w:tc>
        <w:tc>
          <w:tcPr>
            <w:tcW w:w="130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185 730</w:t>
            </w:r>
          </w:p>
        </w:tc>
        <w:tc>
          <w:tcPr>
            <w:tcW w:w="173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5 321</w:t>
            </w:r>
          </w:p>
        </w:tc>
        <w:tc>
          <w:tcPr>
            <w:tcW w:w="993"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10170</w:t>
            </w:r>
          </w:p>
        </w:tc>
        <w:tc>
          <w:tcPr>
            <w:tcW w:w="1048"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40 045</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39 243</w:t>
            </w:r>
          </w:p>
        </w:tc>
        <w:tc>
          <w:tcPr>
            <w:tcW w:w="1597"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699</w:t>
            </w:r>
          </w:p>
        </w:tc>
        <w:tc>
          <w:tcPr>
            <w:tcW w:w="1529"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103</w:t>
            </w:r>
          </w:p>
        </w:tc>
        <w:tc>
          <w:tcPr>
            <w:tcW w:w="1290" w:type="dxa"/>
            <w:shd w:val="clear" w:color="auto" w:fill="FFFFFF" w:themeFill="background1"/>
            <w:noWrap/>
            <w:vAlign w:val="bottom"/>
            <w:hideMark/>
          </w:tcPr>
          <w:p w:rsidR="0031621F" w:rsidRPr="0031621F" w:rsidRDefault="0031621F" w:rsidP="00AF07C8">
            <w:pPr>
              <w:spacing w:after="0" w:line="240" w:lineRule="auto"/>
              <w:ind w:left="-93"/>
              <w:jc w:val="center"/>
              <w:rPr>
                <w:rFonts w:ascii="Times New Roman" w:hAnsi="Times New Roman" w:cs="Times New Roman"/>
                <w:bCs/>
                <w:sz w:val="20"/>
                <w:szCs w:val="20"/>
              </w:rPr>
            </w:pPr>
            <w:r w:rsidRPr="0031621F">
              <w:rPr>
                <w:rFonts w:ascii="Times New Roman" w:hAnsi="Times New Roman" w:cs="Times New Roman"/>
                <w:bCs/>
                <w:sz w:val="20"/>
                <w:szCs w:val="20"/>
              </w:rPr>
              <w:t>441</w:t>
            </w:r>
          </w:p>
        </w:tc>
      </w:tr>
      <w:tr w:rsidR="0031621F" w:rsidRPr="0031621F" w:rsidTr="00AF07C8">
        <w:trPr>
          <w:trHeight w:val="113"/>
        </w:trPr>
        <w:tc>
          <w:tcPr>
            <w:tcW w:w="2992" w:type="dxa"/>
            <w:shd w:val="clear" w:color="auto" w:fill="FFFFFF" w:themeFill="background1"/>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Приведенное количество точек поставки</w:t>
            </w:r>
          </w:p>
        </w:tc>
        <w:tc>
          <w:tcPr>
            <w:tcW w:w="101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14 130</w:t>
            </w:r>
          </w:p>
        </w:tc>
        <w:tc>
          <w:tcPr>
            <w:tcW w:w="1300"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7 429</w:t>
            </w:r>
          </w:p>
        </w:tc>
        <w:tc>
          <w:tcPr>
            <w:tcW w:w="173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5 321</w:t>
            </w:r>
          </w:p>
        </w:tc>
        <w:tc>
          <w:tcPr>
            <w:tcW w:w="993"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10 170</w:t>
            </w:r>
          </w:p>
        </w:tc>
        <w:tc>
          <w:tcPr>
            <w:tcW w:w="1048"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40 045</w:t>
            </w:r>
          </w:p>
        </w:tc>
        <w:tc>
          <w:tcPr>
            <w:tcW w:w="159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39 243</w:t>
            </w:r>
          </w:p>
        </w:tc>
        <w:tc>
          <w:tcPr>
            <w:tcW w:w="1597"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699</w:t>
            </w:r>
          </w:p>
        </w:tc>
        <w:tc>
          <w:tcPr>
            <w:tcW w:w="1529"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103</w:t>
            </w:r>
          </w:p>
        </w:tc>
        <w:tc>
          <w:tcPr>
            <w:tcW w:w="1290" w:type="dxa"/>
            <w:shd w:val="clear" w:color="auto" w:fill="FFFFFF" w:themeFill="background1"/>
            <w:noWrap/>
            <w:vAlign w:val="center"/>
            <w:hideMark/>
          </w:tcPr>
          <w:p w:rsidR="0031621F" w:rsidRPr="0031621F" w:rsidRDefault="0031621F" w:rsidP="00AF07C8">
            <w:pPr>
              <w:spacing w:after="0" w:line="240" w:lineRule="auto"/>
              <w:ind w:left="-93"/>
              <w:jc w:val="center"/>
              <w:rPr>
                <w:rFonts w:ascii="Times New Roman" w:hAnsi="Times New Roman" w:cs="Times New Roman"/>
                <w:sz w:val="20"/>
                <w:szCs w:val="20"/>
              </w:rPr>
            </w:pPr>
            <w:r w:rsidRPr="0031621F">
              <w:rPr>
                <w:rFonts w:ascii="Times New Roman" w:hAnsi="Times New Roman" w:cs="Times New Roman"/>
                <w:sz w:val="20"/>
                <w:szCs w:val="20"/>
              </w:rPr>
              <w:t>441</w:t>
            </w:r>
          </w:p>
        </w:tc>
      </w:tr>
    </w:tbl>
    <w:p w:rsidR="0031621F" w:rsidRPr="0031621F" w:rsidRDefault="0031621F" w:rsidP="0031621F">
      <w:pPr>
        <w:spacing w:after="0" w:line="240" w:lineRule="auto"/>
        <w:jc w:val="both"/>
        <w:rPr>
          <w:rFonts w:ascii="Times New Roman" w:hAnsi="Times New Roman" w:cs="Times New Roman"/>
          <w:sz w:val="24"/>
          <w:szCs w:val="24"/>
        </w:rPr>
      </w:pPr>
    </w:p>
    <w:bookmarkEnd w:id="2"/>
    <w:bookmarkEnd w:id="3"/>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jc w:val="both"/>
        <w:rPr>
          <w:rFonts w:ascii="Times New Roman" w:hAnsi="Times New Roman" w:cs="Times New Roman"/>
          <w:sz w:val="24"/>
          <w:szCs w:val="24"/>
        </w:rPr>
        <w:sectPr w:rsidR="0031621F" w:rsidRPr="0031621F" w:rsidSect="0031621F">
          <w:pgSz w:w="16838" w:h="11906" w:orient="landscape" w:code="9"/>
          <w:pgMar w:top="1440" w:right="1276" w:bottom="567" w:left="1276" w:header="567" w:footer="720" w:gutter="0"/>
          <w:cols w:space="708"/>
          <w:titlePg/>
          <w:docGrid w:linePitch="360"/>
        </w:sectPr>
      </w:pPr>
    </w:p>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По предложению гарантирующего поставщика неподконтрольные расходы расчетного периода распределены по группам </w:t>
      </w:r>
      <w:r>
        <w:rPr>
          <w:rFonts w:ascii="Times New Roman" w:hAnsi="Times New Roman" w:cs="Times New Roman"/>
          <w:sz w:val="24"/>
          <w:szCs w:val="24"/>
        </w:rPr>
        <w:t xml:space="preserve">потребителей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31621F" w:rsidRPr="0031621F" w:rsidTr="0031621F">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Группы потребителей</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Неподконтрольные </w:t>
            </w:r>
            <w:proofErr w:type="gramStart"/>
            <w:r w:rsidRPr="0031621F">
              <w:rPr>
                <w:rFonts w:ascii="Times New Roman" w:hAnsi="Times New Roman" w:cs="Times New Roman"/>
                <w:sz w:val="20"/>
                <w:szCs w:val="20"/>
              </w:rPr>
              <w:t>расходы</w:t>
            </w:r>
            <w:proofErr w:type="gramEnd"/>
            <w:r w:rsidRPr="0031621F">
              <w:rPr>
                <w:rFonts w:ascii="Times New Roman" w:hAnsi="Times New Roman" w:cs="Times New Roman"/>
                <w:sz w:val="20"/>
                <w:szCs w:val="20"/>
              </w:rPr>
              <w:t xml:space="preserve"> планируемые на 2019 год, руб.</w:t>
            </w:r>
          </w:p>
        </w:tc>
      </w:tr>
      <w:tr w:rsidR="0031621F" w:rsidRPr="0031621F" w:rsidTr="0031621F">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Население</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2 894 304</w:t>
            </w:r>
          </w:p>
        </w:tc>
      </w:tr>
      <w:tr w:rsidR="0031621F" w:rsidRPr="0031621F" w:rsidTr="0031621F">
        <w:trPr>
          <w:trHeight w:val="100"/>
        </w:trPr>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Прочие всего, в том числе</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3 128 270</w:t>
            </w:r>
          </w:p>
        </w:tc>
      </w:tr>
      <w:tr w:rsidR="0031621F" w:rsidRPr="0031621F" w:rsidTr="0031621F">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                             Менее 670 кВт  </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3 065 619</w:t>
            </w:r>
          </w:p>
        </w:tc>
      </w:tr>
      <w:tr w:rsidR="0031621F" w:rsidRPr="0031621F" w:rsidTr="0031621F">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                             От 670 кВт до 10 МВт</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54 605</w:t>
            </w:r>
          </w:p>
        </w:tc>
      </w:tr>
      <w:tr w:rsidR="0031621F" w:rsidRPr="0031621F" w:rsidTr="0031621F">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                             Не менее 10 МВт</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8 046</w:t>
            </w:r>
          </w:p>
        </w:tc>
      </w:tr>
      <w:tr w:rsidR="0031621F" w:rsidRPr="0031621F" w:rsidTr="0031621F">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В целях компенсации потерь</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22 391 583</w:t>
            </w:r>
          </w:p>
        </w:tc>
      </w:tr>
      <w:tr w:rsidR="0031621F" w:rsidRPr="0031621F" w:rsidTr="0031621F">
        <w:tc>
          <w:tcPr>
            <w:tcW w:w="4219"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ИТОГО</w:t>
            </w:r>
          </w:p>
        </w:tc>
        <w:tc>
          <w:tcPr>
            <w:tcW w:w="563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28 414 157</w:t>
            </w:r>
          </w:p>
        </w:tc>
      </w:tr>
    </w:tbl>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По результатам деятельности 2017 года экспертной группой учтены следующие корректировки по неподконтрольным расходам в общей сумме (-169 480) руб. (совпадают с предложением сбытовой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495"/>
        <w:gridCol w:w="2550"/>
        <w:gridCol w:w="2127"/>
      </w:tblGrid>
      <w:tr w:rsidR="0031621F" w:rsidRPr="0031621F" w:rsidTr="0031621F">
        <w:tc>
          <w:tcPr>
            <w:tcW w:w="268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Статья расходов</w:t>
            </w:r>
          </w:p>
        </w:tc>
        <w:tc>
          <w:tcPr>
            <w:tcW w:w="249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План 2016 года, </w:t>
            </w:r>
            <w:proofErr w:type="spellStart"/>
            <w:r w:rsidRPr="0031621F">
              <w:rPr>
                <w:rFonts w:ascii="Times New Roman" w:hAnsi="Times New Roman" w:cs="Times New Roman"/>
                <w:sz w:val="20"/>
                <w:szCs w:val="20"/>
              </w:rPr>
              <w:t>тыс</w:t>
            </w:r>
            <w:proofErr w:type="gramStart"/>
            <w:r w:rsidRPr="0031621F">
              <w:rPr>
                <w:rFonts w:ascii="Times New Roman" w:hAnsi="Times New Roman" w:cs="Times New Roman"/>
                <w:sz w:val="20"/>
                <w:szCs w:val="20"/>
              </w:rPr>
              <w:t>.р</w:t>
            </w:r>
            <w:proofErr w:type="gramEnd"/>
            <w:r w:rsidRPr="0031621F">
              <w:rPr>
                <w:rFonts w:ascii="Times New Roman" w:hAnsi="Times New Roman" w:cs="Times New Roman"/>
                <w:sz w:val="20"/>
                <w:szCs w:val="20"/>
              </w:rPr>
              <w:t>уб</w:t>
            </w:r>
            <w:proofErr w:type="spellEnd"/>
            <w:r w:rsidRPr="0031621F">
              <w:rPr>
                <w:rFonts w:ascii="Times New Roman" w:hAnsi="Times New Roman" w:cs="Times New Roman"/>
                <w:sz w:val="20"/>
                <w:szCs w:val="20"/>
              </w:rPr>
              <w:t>.</w:t>
            </w:r>
          </w:p>
        </w:tc>
        <w:tc>
          <w:tcPr>
            <w:tcW w:w="255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Факт 2016 года, </w:t>
            </w:r>
            <w:proofErr w:type="spellStart"/>
            <w:r w:rsidRPr="0031621F">
              <w:rPr>
                <w:rFonts w:ascii="Times New Roman" w:hAnsi="Times New Roman" w:cs="Times New Roman"/>
                <w:sz w:val="20"/>
                <w:szCs w:val="20"/>
              </w:rPr>
              <w:t>тыс</w:t>
            </w:r>
            <w:proofErr w:type="gramStart"/>
            <w:r w:rsidRPr="0031621F">
              <w:rPr>
                <w:rFonts w:ascii="Times New Roman" w:hAnsi="Times New Roman" w:cs="Times New Roman"/>
                <w:sz w:val="20"/>
                <w:szCs w:val="20"/>
              </w:rPr>
              <w:t>.р</w:t>
            </w:r>
            <w:proofErr w:type="gramEnd"/>
            <w:r w:rsidRPr="0031621F">
              <w:rPr>
                <w:rFonts w:ascii="Times New Roman" w:hAnsi="Times New Roman" w:cs="Times New Roman"/>
                <w:sz w:val="20"/>
                <w:szCs w:val="20"/>
              </w:rPr>
              <w:t>уб</w:t>
            </w:r>
            <w:proofErr w:type="spellEnd"/>
            <w:r w:rsidRPr="0031621F">
              <w:rPr>
                <w:rFonts w:ascii="Times New Roman" w:hAnsi="Times New Roman" w:cs="Times New Roman"/>
                <w:sz w:val="20"/>
                <w:szCs w:val="20"/>
              </w:rPr>
              <w:t>.</w:t>
            </w:r>
          </w:p>
        </w:tc>
        <w:tc>
          <w:tcPr>
            <w:tcW w:w="212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Отклонение </w:t>
            </w:r>
          </w:p>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(факт-план), </w:t>
            </w:r>
            <w:proofErr w:type="spellStart"/>
            <w:r w:rsidRPr="0031621F">
              <w:rPr>
                <w:rFonts w:ascii="Times New Roman" w:hAnsi="Times New Roman" w:cs="Times New Roman"/>
                <w:sz w:val="20"/>
                <w:szCs w:val="20"/>
              </w:rPr>
              <w:t>тыс</w:t>
            </w:r>
            <w:proofErr w:type="gramStart"/>
            <w:r w:rsidRPr="0031621F">
              <w:rPr>
                <w:rFonts w:ascii="Times New Roman" w:hAnsi="Times New Roman" w:cs="Times New Roman"/>
                <w:sz w:val="20"/>
                <w:szCs w:val="20"/>
              </w:rPr>
              <w:t>.р</w:t>
            </w:r>
            <w:proofErr w:type="gramEnd"/>
            <w:r w:rsidRPr="0031621F">
              <w:rPr>
                <w:rFonts w:ascii="Times New Roman" w:hAnsi="Times New Roman" w:cs="Times New Roman"/>
                <w:sz w:val="20"/>
                <w:szCs w:val="20"/>
              </w:rPr>
              <w:t>уб</w:t>
            </w:r>
            <w:proofErr w:type="spellEnd"/>
            <w:r w:rsidRPr="0031621F">
              <w:rPr>
                <w:rFonts w:ascii="Times New Roman" w:hAnsi="Times New Roman" w:cs="Times New Roman"/>
                <w:sz w:val="20"/>
                <w:szCs w:val="20"/>
              </w:rPr>
              <w:t xml:space="preserve">. </w:t>
            </w:r>
          </w:p>
        </w:tc>
      </w:tr>
      <w:tr w:rsidR="0031621F" w:rsidRPr="0031621F" w:rsidTr="0031621F">
        <w:tc>
          <w:tcPr>
            <w:tcW w:w="268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Амортизация</w:t>
            </w:r>
          </w:p>
        </w:tc>
        <w:tc>
          <w:tcPr>
            <w:tcW w:w="249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6 231 581</w:t>
            </w:r>
          </w:p>
        </w:tc>
        <w:tc>
          <w:tcPr>
            <w:tcW w:w="255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6 212 097</w:t>
            </w:r>
          </w:p>
        </w:tc>
        <w:tc>
          <w:tcPr>
            <w:tcW w:w="212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-19 484</w:t>
            </w:r>
          </w:p>
        </w:tc>
      </w:tr>
      <w:tr w:rsidR="0031621F" w:rsidRPr="0031621F" w:rsidTr="0031621F">
        <w:tc>
          <w:tcPr>
            <w:tcW w:w="268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Налог на имущество</w:t>
            </w:r>
          </w:p>
        </w:tc>
        <w:tc>
          <w:tcPr>
            <w:tcW w:w="249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486 526</w:t>
            </w:r>
          </w:p>
        </w:tc>
        <w:tc>
          <w:tcPr>
            <w:tcW w:w="255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371 302</w:t>
            </w:r>
          </w:p>
        </w:tc>
        <w:tc>
          <w:tcPr>
            <w:tcW w:w="212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-115 224</w:t>
            </w:r>
          </w:p>
        </w:tc>
      </w:tr>
      <w:tr w:rsidR="0031621F" w:rsidRPr="0031621F" w:rsidTr="0031621F">
        <w:tc>
          <w:tcPr>
            <w:tcW w:w="268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Транспортный налог</w:t>
            </w:r>
          </w:p>
        </w:tc>
        <w:tc>
          <w:tcPr>
            <w:tcW w:w="249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114 310</w:t>
            </w:r>
          </w:p>
        </w:tc>
        <w:tc>
          <w:tcPr>
            <w:tcW w:w="255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116 870</w:t>
            </w:r>
          </w:p>
        </w:tc>
        <w:tc>
          <w:tcPr>
            <w:tcW w:w="212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2 560</w:t>
            </w:r>
          </w:p>
        </w:tc>
      </w:tr>
      <w:tr w:rsidR="0031621F" w:rsidRPr="0031621F" w:rsidTr="0031621F">
        <w:tc>
          <w:tcPr>
            <w:tcW w:w="268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Налог на землю</w:t>
            </w:r>
          </w:p>
        </w:tc>
        <w:tc>
          <w:tcPr>
            <w:tcW w:w="249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1 290</w:t>
            </w:r>
          </w:p>
        </w:tc>
        <w:tc>
          <w:tcPr>
            <w:tcW w:w="255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44 486</w:t>
            </w:r>
          </w:p>
        </w:tc>
        <w:tc>
          <w:tcPr>
            <w:tcW w:w="212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43 196</w:t>
            </w:r>
          </w:p>
        </w:tc>
      </w:tr>
      <w:tr w:rsidR="0031621F" w:rsidRPr="0031621F" w:rsidTr="0031621F">
        <w:tc>
          <w:tcPr>
            <w:tcW w:w="268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Прочие налоги</w:t>
            </w:r>
          </w:p>
        </w:tc>
        <w:tc>
          <w:tcPr>
            <w:tcW w:w="249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81 330</w:t>
            </w:r>
          </w:p>
        </w:tc>
        <w:tc>
          <w:tcPr>
            <w:tcW w:w="255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802</w:t>
            </w:r>
          </w:p>
        </w:tc>
        <w:tc>
          <w:tcPr>
            <w:tcW w:w="212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-80 528</w:t>
            </w:r>
          </w:p>
        </w:tc>
      </w:tr>
      <w:tr w:rsidR="0031621F" w:rsidRPr="0031621F" w:rsidTr="0031621F">
        <w:tc>
          <w:tcPr>
            <w:tcW w:w="2682"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ИТОГО</w:t>
            </w:r>
          </w:p>
        </w:tc>
        <w:tc>
          <w:tcPr>
            <w:tcW w:w="2495"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6 915 037</w:t>
            </w:r>
          </w:p>
        </w:tc>
        <w:tc>
          <w:tcPr>
            <w:tcW w:w="2550"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6 745 557</w:t>
            </w:r>
          </w:p>
        </w:tc>
        <w:tc>
          <w:tcPr>
            <w:tcW w:w="212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-169 480</w:t>
            </w:r>
          </w:p>
        </w:tc>
      </w:tr>
    </w:tbl>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По предложению гарантирующего поставщика корректировка неподконтрольных расходов по результатам 2017 года распределена по группам потребителей следующим образом: </w:t>
      </w:r>
    </w:p>
    <w:p w:rsidR="0031621F" w:rsidRPr="0031621F" w:rsidRDefault="0031621F" w:rsidP="0031621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Группы потребителей</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Неподконтрольные </w:t>
            </w:r>
            <w:proofErr w:type="gramStart"/>
            <w:r w:rsidRPr="0031621F">
              <w:rPr>
                <w:rFonts w:ascii="Times New Roman" w:hAnsi="Times New Roman" w:cs="Times New Roman"/>
                <w:sz w:val="20"/>
                <w:szCs w:val="20"/>
              </w:rPr>
              <w:t>расходы</w:t>
            </w:r>
            <w:proofErr w:type="gramEnd"/>
            <w:r w:rsidRPr="0031621F">
              <w:rPr>
                <w:rFonts w:ascii="Times New Roman" w:hAnsi="Times New Roman" w:cs="Times New Roman"/>
                <w:sz w:val="20"/>
                <w:szCs w:val="20"/>
              </w:rPr>
              <w:t xml:space="preserve"> планируемые на 2018 год, руб.</w:t>
            </w:r>
          </w:p>
        </w:tc>
      </w:tr>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Население</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-80 985</w:t>
            </w:r>
          </w:p>
        </w:tc>
      </w:tr>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Прочие всего, в том числе</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-87 531</w:t>
            </w:r>
          </w:p>
        </w:tc>
      </w:tr>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                             Менее 670 кВт  </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- 85 778</w:t>
            </w:r>
          </w:p>
        </w:tc>
      </w:tr>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                             От 670 кВт до 10 МВт</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-1 528</w:t>
            </w:r>
          </w:p>
        </w:tc>
      </w:tr>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 xml:space="preserve">                             Не менее 10 МВт</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-225</w:t>
            </w:r>
          </w:p>
        </w:tc>
      </w:tr>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В целях компенсации потерь</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-964</w:t>
            </w:r>
          </w:p>
        </w:tc>
      </w:tr>
      <w:tr w:rsidR="0031621F" w:rsidRPr="0031621F" w:rsidTr="0031621F">
        <w:tc>
          <w:tcPr>
            <w:tcW w:w="40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ИТОГО</w:t>
            </w:r>
          </w:p>
        </w:tc>
        <w:tc>
          <w:tcPr>
            <w:tcW w:w="5777" w:type="dxa"/>
            <w:shd w:val="clear" w:color="auto" w:fill="auto"/>
          </w:tcPr>
          <w:p w:rsidR="0031621F" w:rsidRPr="0031621F" w:rsidRDefault="0031621F" w:rsidP="0031621F">
            <w:pPr>
              <w:spacing w:after="0" w:line="240" w:lineRule="auto"/>
              <w:jc w:val="both"/>
              <w:rPr>
                <w:rFonts w:ascii="Times New Roman" w:hAnsi="Times New Roman" w:cs="Times New Roman"/>
                <w:sz w:val="20"/>
                <w:szCs w:val="20"/>
              </w:rPr>
            </w:pPr>
            <w:r w:rsidRPr="0031621F">
              <w:rPr>
                <w:rFonts w:ascii="Times New Roman" w:hAnsi="Times New Roman" w:cs="Times New Roman"/>
                <w:sz w:val="20"/>
                <w:szCs w:val="20"/>
              </w:rPr>
              <w:t>-169 480</w:t>
            </w:r>
          </w:p>
        </w:tc>
      </w:tr>
    </w:tbl>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5.1. Определение необходимой валовой выручки ПАО «КСК»</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для целей расчета сбытовой надбавки для населения</w:t>
      </w:r>
    </w:p>
    <w:p w:rsidR="0031621F" w:rsidRPr="0031621F" w:rsidRDefault="0031621F" w:rsidP="0031621F">
      <w:pPr>
        <w:spacing w:after="0" w:line="240" w:lineRule="auto"/>
        <w:ind w:firstLine="709"/>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Эталонная выручка для целей расчета сбытовой надбавки для населения по предложению ПАО «КСК» составит 656 902 320 руб., определена экспертами в размере 657 192 273 руб.   </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Постоянные компоненты эталона затрат принимаются согласно Приложения 3 к Методическим указаниям  (в ценах 2016 года) с учетом фактического индекса инфляции 2017 года – 3,7%, оценочного индекса инфляции 2018 года – 2,7% и прогнозного индекса инфляции на 2019 год – 4,6%, определенных прогнозом социально-экономического развития Российской Федерации на период до 2024 года. </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При этом произведение прогнозного количества точек поставки по каждой группе потребителей категории «население» на сумму постоянных компонентов эталонов затрат для соответствующей группы  потребителей категории «население» составило 508 780 655 руб.</w:t>
      </w:r>
    </w:p>
    <w:p w:rsidR="0031621F" w:rsidRPr="0031621F" w:rsidRDefault="0031621F" w:rsidP="0031621F">
      <w:pPr>
        <w:spacing w:after="0" w:line="240" w:lineRule="auto"/>
        <w:ind w:firstLine="709"/>
        <w:jc w:val="both"/>
        <w:rPr>
          <w:rFonts w:ascii="Times New Roman" w:hAnsi="Times New Roman" w:cs="Times New Roman"/>
          <w:sz w:val="24"/>
          <w:szCs w:val="24"/>
        </w:rPr>
      </w:pPr>
      <w:proofErr w:type="gramStart"/>
      <w:r w:rsidRPr="0031621F">
        <w:rPr>
          <w:rFonts w:ascii="Times New Roman" w:hAnsi="Times New Roman" w:cs="Times New Roman"/>
          <w:sz w:val="24"/>
          <w:szCs w:val="24"/>
        </w:rPr>
        <w:t>Расходы на уплату процентов по заемным средствам определены экспертами в размере 43 202 299 руб.,  исходя из  переменного компонента эталона затрат, отражающего расходы на обслуживание заемных средств, определенного как средняя ключевая ставка, установленная ЦБ РФ на 2018 год и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населению</w:t>
      </w:r>
      <w:proofErr w:type="gramEnd"/>
      <w:r w:rsidRPr="0031621F">
        <w:rPr>
          <w:rFonts w:ascii="Times New Roman" w:hAnsi="Times New Roman" w:cs="Times New Roman"/>
          <w:sz w:val="24"/>
          <w:szCs w:val="24"/>
        </w:rPr>
        <w:t xml:space="preserve"> в размере 1/12,  и, планируемой валовой выручки сбытовой </w:t>
      </w:r>
      <w:r w:rsidRPr="0031621F">
        <w:rPr>
          <w:rFonts w:ascii="Times New Roman" w:hAnsi="Times New Roman" w:cs="Times New Roman"/>
          <w:sz w:val="24"/>
          <w:szCs w:val="24"/>
        </w:rPr>
        <w:lastRenderedPageBreak/>
        <w:t xml:space="preserve">компании от продажи электрической энергии населению в 2018 году.   </w:t>
      </w:r>
      <w:proofErr w:type="gramStart"/>
      <w:r w:rsidRPr="0031621F">
        <w:rPr>
          <w:rFonts w:ascii="Times New Roman" w:hAnsi="Times New Roman" w:cs="Times New Roman"/>
          <w:sz w:val="24"/>
          <w:szCs w:val="24"/>
        </w:rPr>
        <w:t>Переменный компонент эталона затрат определен в размере 0,950742%.  Планируемая выручка определена исходя из показателей сводного прогнозного баланса поставок электрической энергии (мощности) (далее – СПБ региона) в части населения на 2018 год и установленных приказом министерства от 18.12.2017 № 411-РК тарифов на электрическую энергию для населения и приравненных к нему категорий потребителей на 2018 год.</w:t>
      </w:r>
      <w:proofErr w:type="gramEnd"/>
      <w:r w:rsidRPr="0031621F">
        <w:rPr>
          <w:rFonts w:ascii="Times New Roman" w:hAnsi="Times New Roman" w:cs="Times New Roman"/>
          <w:sz w:val="24"/>
          <w:szCs w:val="24"/>
        </w:rPr>
        <w:t xml:space="preserve"> Планируемая выручка гарантирующего поставщика от продажи электрической энергии населению в 2018 году определена в сумме 4 544 061 198 руб. с НДС.</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Расходы на формирование резерва по сомнительным долгам в отношении населения определены экспертами в размере 71 480 246 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населению в 2019 году. Планируемая выручка определена </w:t>
      </w:r>
      <w:proofErr w:type="gramStart"/>
      <w:r w:rsidRPr="0031621F">
        <w:rPr>
          <w:rFonts w:ascii="Times New Roman" w:hAnsi="Times New Roman" w:cs="Times New Roman"/>
          <w:sz w:val="24"/>
          <w:szCs w:val="24"/>
        </w:rPr>
        <w:t>исходя из СПБ региона в части</w:t>
      </w:r>
      <w:proofErr w:type="gramEnd"/>
      <w:r w:rsidRPr="0031621F">
        <w:rPr>
          <w:rFonts w:ascii="Times New Roman" w:hAnsi="Times New Roman" w:cs="Times New Roman"/>
          <w:sz w:val="24"/>
          <w:szCs w:val="24"/>
        </w:rPr>
        <w:t xml:space="preserve"> населения на 2019 год и установленных приказом министерства от 17.12.2018 № 389-РК тарифов на электрическую энергию для населения и приравненных к нему категорий потребителей на 2019 год. Планируемая выручка гарантирующего поставщика от продажи электрической энергии населению в 2019 году принята в сумме 4 765 349 730 руб. с НДС.</w:t>
      </w:r>
    </w:p>
    <w:p w:rsidR="0031621F" w:rsidRPr="0031621F" w:rsidRDefault="0031621F" w:rsidP="0031621F">
      <w:pPr>
        <w:spacing w:after="0" w:line="240" w:lineRule="auto"/>
        <w:ind w:firstLine="709"/>
        <w:jc w:val="both"/>
        <w:rPr>
          <w:rFonts w:ascii="Times New Roman" w:hAnsi="Times New Roman" w:cs="Times New Roman"/>
          <w:sz w:val="24"/>
          <w:szCs w:val="24"/>
        </w:rPr>
      </w:pPr>
      <w:proofErr w:type="gramStart"/>
      <w:r w:rsidRPr="0031621F">
        <w:rPr>
          <w:rFonts w:ascii="Times New Roman" w:hAnsi="Times New Roman" w:cs="Times New Roman"/>
          <w:sz w:val="24"/>
          <w:szCs w:val="24"/>
        </w:rPr>
        <w:t>Расчетная предпринимательская прибыль сбытовой компании, относимая на население, определена экспертной группой в размере 33 729 074 руб. Расчетная предпринимательская прибыль рассчитана как 1,5 % от суммы всех составляющих необходимой валовой выручки гарантирующего поставщика относимой на население и объема денежных средств необходимого для покупки электрической энергии (мощности) на оптовом рынке для продажи населению, исходя из показателей СПБ региона на 2019 год и</w:t>
      </w:r>
      <w:proofErr w:type="gramEnd"/>
      <w:r w:rsidRPr="0031621F">
        <w:rPr>
          <w:rFonts w:ascii="Times New Roman" w:hAnsi="Times New Roman" w:cs="Times New Roman"/>
          <w:sz w:val="24"/>
          <w:szCs w:val="24"/>
        </w:rPr>
        <w:t xml:space="preserve"> индикативной цены на электрическую энергию (мощность).</w:t>
      </w:r>
    </w:p>
    <w:p w:rsidR="0031621F" w:rsidRPr="0031621F" w:rsidRDefault="0031621F" w:rsidP="0031621F">
      <w:pPr>
        <w:spacing w:after="0" w:line="240" w:lineRule="auto"/>
        <w:ind w:firstLine="709"/>
        <w:jc w:val="both"/>
        <w:rPr>
          <w:rFonts w:ascii="Times New Roman" w:hAnsi="Times New Roman" w:cs="Times New Roman"/>
          <w:sz w:val="24"/>
          <w:szCs w:val="24"/>
        </w:rPr>
      </w:pPr>
      <w:proofErr w:type="gramStart"/>
      <w:r w:rsidRPr="0031621F">
        <w:rPr>
          <w:rFonts w:ascii="Times New Roman" w:hAnsi="Times New Roman" w:cs="Times New Roman"/>
          <w:sz w:val="24"/>
          <w:szCs w:val="24"/>
        </w:rPr>
        <w:t>При расчете необходимой валовой выручки сбытовой компании, относимой на население, также учтена величина недополученны</w:t>
      </w:r>
      <w:r w:rsidR="00071F1E">
        <w:rPr>
          <w:rFonts w:ascii="Times New Roman" w:hAnsi="Times New Roman" w:cs="Times New Roman"/>
          <w:sz w:val="24"/>
          <w:szCs w:val="24"/>
        </w:rPr>
        <w:t xml:space="preserve">х (излишне полученных) доходов </w:t>
      </w:r>
      <w:r w:rsidRPr="0031621F">
        <w:rPr>
          <w:rFonts w:ascii="Times New Roman" w:hAnsi="Times New Roman" w:cs="Times New Roman"/>
          <w:sz w:val="24"/>
          <w:szCs w:val="24"/>
        </w:rPr>
        <w:t>ПАО «КСК» от осуществления деятельности в качестве гарантирующего поставщика в отношении населения сложившаяся в результате разницы между фактическими объемами поставки  электрической энергии населению в 2017 году и учтенными при установлении сбытовой надбавки на соответствующий период.</w:t>
      </w:r>
      <w:proofErr w:type="gramEnd"/>
      <w:r w:rsidRPr="0031621F">
        <w:rPr>
          <w:rFonts w:ascii="Times New Roman" w:hAnsi="Times New Roman" w:cs="Times New Roman"/>
          <w:sz w:val="24"/>
          <w:szCs w:val="24"/>
        </w:rPr>
        <w:t xml:space="preserve"> Данная величина определена экспертами в размере (- 5 421 368) руб.</w:t>
      </w:r>
    </w:p>
    <w:p w:rsidR="0031621F" w:rsidRPr="009A0654"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С учетом неподконтрольных расходов расчетного периода регулирования относимых на группу потребителей «население», а также их корректировки по итогам 2017 года, необходимая валовая выручка ПАО «КСК» определенная методом сравнения аналогов для целей расчета сбытовой надбавки для населения на 2019 год </w:t>
      </w:r>
      <w:r w:rsidRPr="009A0654">
        <w:rPr>
          <w:rFonts w:ascii="Times New Roman" w:hAnsi="Times New Roman" w:cs="Times New Roman"/>
          <w:sz w:val="24"/>
          <w:szCs w:val="24"/>
        </w:rPr>
        <w:t>составит 654 584 224 руб.</w:t>
      </w:r>
    </w:p>
    <w:p w:rsidR="0031621F" w:rsidRPr="009A0654" w:rsidRDefault="0031621F" w:rsidP="0031621F">
      <w:pPr>
        <w:spacing w:after="0" w:line="240" w:lineRule="auto"/>
        <w:ind w:firstLine="709"/>
        <w:jc w:val="both"/>
        <w:rPr>
          <w:rFonts w:ascii="Times New Roman" w:hAnsi="Times New Roman" w:cs="Times New Roman"/>
          <w:sz w:val="24"/>
          <w:szCs w:val="24"/>
        </w:rPr>
      </w:pPr>
    </w:p>
    <w:p w:rsidR="0031621F" w:rsidRPr="0031621F" w:rsidRDefault="0031621F" w:rsidP="0031621F">
      <w:pPr>
        <w:spacing w:after="0" w:line="240" w:lineRule="auto"/>
        <w:jc w:val="center"/>
        <w:rPr>
          <w:rFonts w:ascii="Times New Roman" w:hAnsi="Times New Roman" w:cs="Times New Roman"/>
          <w:sz w:val="24"/>
          <w:szCs w:val="24"/>
        </w:rPr>
      </w:pPr>
      <w:r w:rsidRPr="0031621F">
        <w:rPr>
          <w:rFonts w:ascii="Times New Roman" w:hAnsi="Times New Roman" w:cs="Times New Roman"/>
          <w:sz w:val="24"/>
          <w:szCs w:val="24"/>
        </w:rPr>
        <w:t>Определение необходимой валовой выручки ПАО «КСК»</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для целей расчета сбытовой надбавки для прочих потребителей</w:t>
      </w:r>
    </w:p>
    <w:p w:rsidR="0031621F" w:rsidRPr="0031621F" w:rsidRDefault="0031621F" w:rsidP="0031621F">
      <w:pPr>
        <w:spacing w:after="0" w:line="240" w:lineRule="auto"/>
        <w:ind w:firstLine="709"/>
        <w:jc w:val="both"/>
        <w:rPr>
          <w:rFonts w:ascii="Times New Roman" w:hAnsi="Times New Roman" w:cs="Times New Roman"/>
          <w:sz w:val="24"/>
          <w:szCs w:val="24"/>
        </w:rPr>
      </w:pP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Необходимая валовая выручка, рассчитанная методом сравнения аналогов, для прочих потребителей, определяется отдельно для подгрупп: - менее 670  кВт, от 670 кВт до 10 МВт, не менее 10 МВт.</w:t>
      </w:r>
    </w:p>
    <w:p w:rsidR="0031621F" w:rsidRPr="0031621F" w:rsidRDefault="0031621F" w:rsidP="0031621F">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Эталонная выручка для целей расчета сбытовой надбавки для прочих потребителей по предложению ПАО «КСК» составит 999 332 383 руб., определена экспертами в размере 994 240 141 руб.   </w:t>
      </w:r>
    </w:p>
    <w:p w:rsidR="0031621F" w:rsidRPr="0031621F" w:rsidRDefault="0031621F" w:rsidP="0031621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439"/>
        <w:gridCol w:w="2439"/>
        <w:gridCol w:w="2439"/>
      </w:tblGrid>
      <w:tr w:rsidR="0031621F" w:rsidRPr="0031621F" w:rsidTr="0031621F">
        <w:tc>
          <w:tcPr>
            <w:tcW w:w="2798"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Подгруппы потребителей</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Эталонная выручка по предложению сбытовой компании, руб.</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Эталонная выручка по предложению экспертной группы, руб.</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Отклонение</w:t>
            </w:r>
            <w:proofErr w:type="gramStart"/>
            <w:r w:rsidRPr="0031621F">
              <w:rPr>
                <w:rFonts w:ascii="Times New Roman" w:hAnsi="Times New Roman" w:cs="Times New Roman"/>
                <w:sz w:val="20"/>
                <w:szCs w:val="20"/>
              </w:rPr>
              <w:t xml:space="preserve"> (+,-), </w:t>
            </w:r>
            <w:proofErr w:type="gramEnd"/>
            <w:r w:rsidRPr="0031621F">
              <w:rPr>
                <w:rFonts w:ascii="Times New Roman" w:hAnsi="Times New Roman" w:cs="Times New Roman"/>
                <w:sz w:val="20"/>
                <w:szCs w:val="20"/>
              </w:rPr>
              <w:t>руб.</w:t>
            </w:r>
          </w:p>
        </w:tc>
      </w:tr>
      <w:tr w:rsidR="0031621F" w:rsidRPr="0031621F" w:rsidTr="0031621F">
        <w:tc>
          <w:tcPr>
            <w:tcW w:w="2798"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Менее 670 кВт</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667 481 406</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665 434 890</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- 2 046 516</w:t>
            </w:r>
          </w:p>
        </w:tc>
      </w:tr>
      <w:tr w:rsidR="0031621F" w:rsidRPr="0031621F" w:rsidTr="0031621F">
        <w:tc>
          <w:tcPr>
            <w:tcW w:w="2798"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От 670 кВт до 10 МВт</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219 246 066</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217 306 151</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-1 939 915</w:t>
            </w:r>
          </w:p>
        </w:tc>
      </w:tr>
      <w:tr w:rsidR="0031621F" w:rsidRPr="0031621F" w:rsidTr="0031621F">
        <w:tc>
          <w:tcPr>
            <w:tcW w:w="2798"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Не менее 10 МВт</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112 604 911</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111 499 100</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-1 105 811</w:t>
            </w:r>
          </w:p>
        </w:tc>
      </w:tr>
      <w:tr w:rsidR="0031621F" w:rsidRPr="0031621F" w:rsidTr="0031621F">
        <w:tc>
          <w:tcPr>
            <w:tcW w:w="2798"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Всего по группе прочие</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999 332 383</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994 240 141</w:t>
            </w:r>
          </w:p>
        </w:tc>
        <w:tc>
          <w:tcPr>
            <w:tcW w:w="2439" w:type="dxa"/>
            <w:shd w:val="clear" w:color="auto" w:fill="auto"/>
          </w:tcPr>
          <w:p w:rsidR="0031621F" w:rsidRPr="0031621F" w:rsidRDefault="0031621F" w:rsidP="0031621F">
            <w:pPr>
              <w:spacing w:after="0" w:line="240" w:lineRule="auto"/>
              <w:jc w:val="center"/>
              <w:rPr>
                <w:rFonts w:ascii="Times New Roman" w:hAnsi="Times New Roman" w:cs="Times New Roman"/>
                <w:sz w:val="20"/>
                <w:szCs w:val="20"/>
              </w:rPr>
            </w:pPr>
            <w:r w:rsidRPr="0031621F">
              <w:rPr>
                <w:rFonts w:ascii="Times New Roman" w:hAnsi="Times New Roman" w:cs="Times New Roman"/>
                <w:sz w:val="20"/>
                <w:szCs w:val="20"/>
              </w:rPr>
              <w:t>-5 092 242</w:t>
            </w:r>
          </w:p>
        </w:tc>
      </w:tr>
    </w:tbl>
    <w:p w:rsidR="0031621F" w:rsidRPr="0031621F" w:rsidRDefault="0031621F" w:rsidP="0031621F">
      <w:pPr>
        <w:spacing w:after="0" w:line="240" w:lineRule="auto"/>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lastRenderedPageBreak/>
        <w:t xml:space="preserve">Постоянные компоненты эталона затрат принимаются согласно Приложения 4 к Методическим указаниям  (в ценах 2016 года) с учетом фактического индекса инфляции 2017 года – 3,7%, оценочного индекса инфляции 2018 года – 2,7% и прогнозного индекса инфляции на 2019 год – 4,6%, определенных прогнозом социально-экономического развития Российской Федерации на период до 2024 года. </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При этом произведение прогнозного количества точек поставки по каждой подгруппе прочих потребителей на сумму постоянных компонентов эталонов затрат для соответствующей подгруппы потребителей составило 384 879 686 руб., в том числе менее 670  кВт – 377 768 014 руб., от 670 кВт до 10 МВт – 6 294 578 руб., не менее  10 МВт – 817 094 руб..</w:t>
      </w:r>
      <w:proofErr w:type="gramEnd"/>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Расходы на уплату процентов по заемным средствам определены экспертами в размере 178 533 326 руб.,  исходя из  переменного компонента эталона затрат, отражающего расходы на обслуживание заемных средств, определенного как средняя ключевая ставка, установленная ЦБ РФ на 2018 год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прочим потребителям</w:t>
      </w:r>
      <w:proofErr w:type="gramEnd"/>
      <w:r w:rsidRPr="000E0DDC">
        <w:rPr>
          <w:rFonts w:ascii="Times New Roman" w:hAnsi="Times New Roman" w:cs="Times New Roman"/>
          <w:sz w:val="24"/>
          <w:szCs w:val="24"/>
        </w:rPr>
        <w:t xml:space="preserve"> в размере 1/12,  и, планируемой валовой выручки сбытовой компании от продажи электрической энергии прочим потребителям (по подгруппам) в 2018 году. </w:t>
      </w:r>
      <w:proofErr w:type="gramStart"/>
      <w:r w:rsidRPr="000E0DDC">
        <w:rPr>
          <w:rFonts w:ascii="Times New Roman" w:hAnsi="Times New Roman" w:cs="Times New Roman"/>
          <w:sz w:val="24"/>
          <w:szCs w:val="24"/>
        </w:rPr>
        <w:t>Переменный компонент эталона затрат определен в размере 0,950742%.  Планируемая выручка определена исходя из плановых объемов продажи электрической энергии прочим потребителям в соответствии с СПБ региона на 2018 год, а также исходя из фактически сложившихся цен оптового рынка за истекшие месяцы 2018 года и плановых цен за оставшиеся месяцы 2018 года (по данным АО «АТС»), единых котловых тарифов на услуги по</w:t>
      </w:r>
      <w:proofErr w:type="gramEnd"/>
      <w:r w:rsidRPr="000E0DDC">
        <w:rPr>
          <w:rFonts w:ascii="Times New Roman" w:hAnsi="Times New Roman" w:cs="Times New Roman"/>
          <w:sz w:val="24"/>
          <w:szCs w:val="24"/>
        </w:rPr>
        <w:t xml:space="preserve"> </w:t>
      </w:r>
      <w:proofErr w:type="gramStart"/>
      <w:r w:rsidRPr="000E0DDC">
        <w:rPr>
          <w:rFonts w:ascii="Times New Roman" w:hAnsi="Times New Roman" w:cs="Times New Roman"/>
          <w:sz w:val="24"/>
          <w:szCs w:val="24"/>
        </w:rPr>
        <w:t>передаче электрической энергии прочим потребителям в соответствии с приказом министерства от 28.12.2017 № 567-РК, сбытовых надбавок гарантирующего поставщика для прочих потребителей на 2018 год, утвержденных приказами министерства от 28.12.2017 № 566-РК, от 31.07.2018 № 43-РК, инфраструктурных платежей утвержденных приказами ФАС России на 2018 год от 12.12.2017 № 1671/17, от 14.12.2017 № 1681/17, с учетом НДС.</w:t>
      </w:r>
      <w:proofErr w:type="gramEnd"/>
      <w:r w:rsidRPr="000E0DDC">
        <w:rPr>
          <w:rFonts w:ascii="Times New Roman" w:hAnsi="Times New Roman" w:cs="Times New Roman"/>
          <w:sz w:val="24"/>
          <w:szCs w:val="24"/>
        </w:rPr>
        <w:t xml:space="preserve"> Планируемая выручка гарантирующего поставщика от продажи электрической энергии прочим потребителям в 2018 году определена в сумме 18 778 314 694 руб. с НДС. По подгруппам потребителей расходы на уплату процентов по заемным средствам распределились следующим образом: менее 670  кВт – 88 673 056 руб., от 670 кВт до 10 МВт – 64 934 943 руб., не менее 10 МВт – 24 925 328 руб.</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Расходы на формирование резерва по сомнительным долгам в отношении прочих потребителей определены экспертами в размере 293 427 317 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прочим потребителям (по подгруппам) в 2019 году.</w:t>
      </w:r>
      <w:proofErr w:type="gramEnd"/>
      <w:r w:rsidRPr="000E0DDC">
        <w:rPr>
          <w:rFonts w:ascii="Times New Roman" w:hAnsi="Times New Roman" w:cs="Times New Roman"/>
          <w:sz w:val="24"/>
          <w:szCs w:val="24"/>
        </w:rPr>
        <w:t xml:space="preserve"> Планируемая выручка определена </w:t>
      </w:r>
      <w:proofErr w:type="gramStart"/>
      <w:r w:rsidRPr="000E0DDC">
        <w:rPr>
          <w:rFonts w:ascii="Times New Roman" w:hAnsi="Times New Roman" w:cs="Times New Roman"/>
          <w:sz w:val="24"/>
          <w:szCs w:val="24"/>
        </w:rPr>
        <w:t>исходя из показателей СПБ региона в части</w:t>
      </w:r>
      <w:proofErr w:type="gramEnd"/>
      <w:r w:rsidRPr="000E0DDC">
        <w:rPr>
          <w:rFonts w:ascii="Times New Roman" w:hAnsi="Times New Roman" w:cs="Times New Roman"/>
          <w:sz w:val="24"/>
          <w:szCs w:val="24"/>
        </w:rPr>
        <w:t xml:space="preserve"> полезного отпуска электрической энергии (мощности) прочим потребителям на 2019 год, а также планируемой цены конечного потребителя электрической энергии (мощности) и составит 19 561 821 110 руб. с НДС. По подгруппам потребителей расходы на формирование резерва по сомнительным долгам распределились следующим образом: менее 670  кВт – 135 530 515 руб., от 670 кВт до          10 МВт – 99 489 727 руб., не менее 10 МВт – 58 407 074 руб</w:t>
      </w:r>
      <w:proofErr w:type="gramStart"/>
      <w:r w:rsidRPr="000E0DDC">
        <w:rPr>
          <w:rFonts w:ascii="Times New Roman" w:hAnsi="Times New Roman" w:cs="Times New Roman"/>
          <w:sz w:val="24"/>
          <w:szCs w:val="24"/>
        </w:rPr>
        <w:t>..</w:t>
      </w:r>
      <w:proofErr w:type="gramEnd"/>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Расчетная предпринимательская прибыль сбытовой компании, относимая на прочих потребителей, определена экспертной группой в размере 137 399 812 руб. Расчетная предпринимательская прибыль рассчитана как 1,5 % от суммы всех составляющих необходимой валовой выручки гарантирующего поставщика, относимой на прочих потребителей, и объема денежных средств необходимого для покупки электрической энергии (мощности) на оптовом рынке, исходя из показателей СПБ региона на 2019 год и прогноза</w:t>
      </w:r>
      <w:proofErr w:type="gramEnd"/>
      <w:r w:rsidRPr="000E0DDC">
        <w:rPr>
          <w:rFonts w:ascii="Times New Roman" w:hAnsi="Times New Roman" w:cs="Times New Roman"/>
          <w:sz w:val="24"/>
          <w:szCs w:val="24"/>
        </w:rPr>
        <w:t xml:space="preserve"> свободных (нерегулируемых) цен на электрическую энергию (мощность) по субъектам Российской Федерации, публикуемого на сайте Ассоциации «НП Совет рынка».  Согласно пропорции предложенной в материалах дела сбытовой компанией </w:t>
      </w:r>
      <w:proofErr w:type="gramStart"/>
      <w:r w:rsidRPr="000E0DDC">
        <w:rPr>
          <w:rFonts w:ascii="Times New Roman" w:hAnsi="Times New Roman" w:cs="Times New Roman"/>
          <w:sz w:val="24"/>
          <w:szCs w:val="24"/>
        </w:rPr>
        <w:t>предпринимательская прибыль, относимая на прочих потребителей распределена</w:t>
      </w:r>
      <w:proofErr w:type="gramEnd"/>
      <w:r w:rsidRPr="000E0DDC">
        <w:rPr>
          <w:rFonts w:ascii="Times New Roman" w:hAnsi="Times New Roman" w:cs="Times New Roman"/>
          <w:sz w:val="24"/>
          <w:szCs w:val="24"/>
        </w:rPr>
        <w:t xml:space="preserve"> по подгруппам следующим образом: </w:t>
      </w:r>
      <w:r w:rsidRPr="000E0DDC">
        <w:rPr>
          <w:rFonts w:ascii="Times New Roman" w:hAnsi="Times New Roman" w:cs="Times New Roman"/>
          <w:sz w:val="24"/>
          <w:szCs w:val="24"/>
        </w:rPr>
        <w:lastRenderedPageBreak/>
        <w:t>менее 670  кВт – 63 463 305 руб., от 670 кВт до 10 МВт – 46 586 903 руб., не менее 10 МВт – 27 349 604 руб.</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При расчете необходимой валовой выручки сбытовой компании, относимой                               на прочих потребителей, также учтена величина недополученных (излишне полученных) доходов ПАО «КСК» от осуществления деятельности в качестве гарантирующего поставщика в отношении прочих потребителей, сложившаяся в результате разницы между фактическими объемами поставки электрической энергии прочим потребителям в 2017 году и учтенными при установлении сбытовой надбавки на соответствующий период.</w:t>
      </w:r>
      <w:proofErr w:type="gramEnd"/>
      <w:r w:rsidRPr="000E0DDC">
        <w:rPr>
          <w:rFonts w:ascii="Times New Roman" w:hAnsi="Times New Roman" w:cs="Times New Roman"/>
          <w:sz w:val="24"/>
          <w:szCs w:val="24"/>
        </w:rPr>
        <w:t xml:space="preserve"> Данная величина определена экспертами в размере                   (-51 173 871) руб., в том числе по подгруппам: менее 670  кВт – (-30 298 218) руб., от 670 кВт до 10 МВт – (-13 735 224) руб., не менее 10 МВт – (-7 140 429) руб.</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По решению гарантирующего поставщика, в качестве результатов деятельности при определении необходимой валовой выручки относимой на прочих потребителей и сетевые организации, учтены суммы выпадающих доходов, связанные с неприменением в июле 2018 года пересчитанной сбытовой надбавки (предписание ФАС России от 11.07.2018  № СП/53057/18, протокол министерства от 31.07.2018 № 15) в размере             4 484 811 руб.  При определении НВВ с целью расчета сбытовых</w:t>
      </w:r>
      <w:proofErr w:type="gramEnd"/>
      <w:r w:rsidRPr="000E0DDC">
        <w:rPr>
          <w:rFonts w:ascii="Times New Roman" w:hAnsi="Times New Roman" w:cs="Times New Roman"/>
          <w:sz w:val="24"/>
          <w:szCs w:val="24"/>
        </w:rPr>
        <w:t xml:space="preserve"> надбавок для прочих потребителей по решению гарантирующего поставщика включена сумма выпадающих доходов 3 618 155 руб.</w:t>
      </w:r>
      <w:r w:rsidRPr="000E0DDC">
        <w:rPr>
          <w:rFonts w:ascii="Times New Roman" w:hAnsi="Times New Roman" w:cs="Times New Roman"/>
          <w:bCs/>
          <w:sz w:val="24"/>
          <w:szCs w:val="24"/>
        </w:rPr>
        <w:t xml:space="preserve"> Данная величина распределена по подгруппам потребителей:  </w:t>
      </w:r>
      <w:r w:rsidRPr="000E0DDC">
        <w:rPr>
          <w:rFonts w:ascii="Times New Roman" w:hAnsi="Times New Roman" w:cs="Times New Roman"/>
          <w:sz w:val="24"/>
          <w:szCs w:val="24"/>
        </w:rPr>
        <w:t>менее 670  кВт – 1 671 182 руб., от 670 кВт до 10 МВт – 1 226 775 руб., не менее 10 МВт – 720 198 руб.</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С учетом неподконтрольных расходов расчетного периода регулирования относимых на прочих потребителей, а также их корректировки по итогам 2017 года, необходимая валовая выручка ПАО «КСК» определенная методом сравнения аналогов для целей расчета сбытовой надбавки для прочих потребителей на 2019 год составит 949 725 164 руб., в том числе по подгруппам потребителей: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менее 670  кВт – 639 787 695 руб.,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от 670 кВт до 10 МВт – 204 850 779 руб.,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не менее 10 МВт – 105 086 690 руб.</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5.3. Определение необходимой валовой выручки ПАО «КСК»</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для целей расчета сбытовой надбавки для сетевых организаций</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Эталонная выручка для целей расчета сбытовой надбавки для сетевых организаций по предложению ПАО «КСК» составит 99 846 090 руб., определена экспертами в размере 103 777 563 руб.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Постоянные компоненты эталона затрат принимаются согласно Приложения 4 к Методическим указаниям  (в ценах 2016 года) с учетом фактического индекса инфляции              2017 года – 3,7%, оценочного индекса инфляции 2018 года – 2,7% и прогнозного индекса инфляции на 2019 год – 4,6%, определенных прогнозом социально-экономического развития Российской Федерации на период до 2024 года.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При этом произведение прогнозного количества точек поставки сетевых организаций на сумму постоянных компонентов эталонов затрат составило   5 354 352 руб.</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Расходы на уплату процентов по заемным средствам определены экспертами в размере 21 434 099 руб., исходя из  переменного компонента эталона затрат, отражающего расходы на обслуживание заемных средств, определенного как средняя ключевая ставка, установленная ЦБ РФ на 2018 год увеличенная на четыре процентных пункта, доли величины достаточного оборотного капитала в планируемой валовой выручке гарантирующего поставщика от продажи электрической энергии в целях</w:t>
      </w:r>
      <w:proofErr w:type="gramEnd"/>
      <w:r w:rsidRPr="000E0DDC">
        <w:rPr>
          <w:rFonts w:ascii="Times New Roman" w:hAnsi="Times New Roman" w:cs="Times New Roman"/>
          <w:sz w:val="24"/>
          <w:szCs w:val="24"/>
        </w:rPr>
        <w:t xml:space="preserve"> компенсации потерь в размере 1/12,  и, планируемой валовой выручки сбытовой компании от продажи электрической энергии в целях компенсации потерь сетевым организациям в 2018 году. </w:t>
      </w:r>
      <w:proofErr w:type="gramStart"/>
      <w:r w:rsidRPr="000E0DDC">
        <w:rPr>
          <w:rFonts w:ascii="Times New Roman" w:hAnsi="Times New Roman" w:cs="Times New Roman"/>
          <w:sz w:val="24"/>
          <w:szCs w:val="24"/>
        </w:rPr>
        <w:t xml:space="preserve">Переменный компонент эталона затрат определен в размере 0,950742%. Планируемая выручка определена исходя из показателей СПБ региона на 2018 год  в части объема покупки потерь с целью продажи сетевым организациям, а также исходя из фактически сложившихся цен оптового рынка за истекшие месяцы  2018 года и плановых цен </w:t>
      </w:r>
      <w:r w:rsidRPr="000E0DDC">
        <w:rPr>
          <w:rFonts w:ascii="Times New Roman" w:hAnsi="Times New Roman" w:cs="Times New Roman"/>
          <w:sz w:val="24"/>
          <w:szCs w:val="24"/>
        </w:rPr>
        <w:lastRenderedPageBreak/>
        <w:t>за оставшиеся месяцы 2018 года (по данным АО «АТС»), сбытовых надбавок гарантирующего поставщика для</w:t>
      </w:r>
      <w:proofErr w:type="gramEnd"/>
      <w:r w:rsidRPr="000E0DDC">
        <w:rPr>
          <w:rFonts w:ascii="Times New Roman" w:hAnsi="Times New Roman" w:cs="Times New Roman"/>
          <w:sz w:val="24"/>
          <w:szCs w:val="24"/>
        </w:rPr>
        <w:t xml:space="preserve"> сетевых организаций на 2018 год, утвержденных приказами министерства от 28.12.2017 № 566-РК, от 31.07.2018 № 43-РК, инфраструктурных платежей утвержденных приказами ФАС России на 2018 год от 12.12.2017 № 1671/17, </w:t>
      </w:r>
      <w:proofErr w:type="gramStart"/>
      <w:r w:rsidRPr="000E0DDC">
        <w:rPr>
          <w:rFonts w:ascii="Times New Roman" w:hAnsi="Times New Roman" w:cs="Times New Roman"/>
          <w:sz w:val="24"/>
          <w:szCs w:val="24"/>
        </w:rPr>
        <w:t>от</w:t>
      </w:r>
      <w:proofErr w:type="gramEnd"/>
      <w:r w:rsidRPr="000E0DDC">
        <w:rPr>
          <w:rFonts w:ascii="Times New Roman" w:hAnsi="Times New Roman" w:cs="Times New Roman"/>
          <w:sz w:val="24"/>
          <w:szCs w:val="24"/>
        </w:rPr>
        <w:t xml:space="preserve"> 14.12.2017 № 1681/17, </w:t>
      </w:r>
      <w:proofErr w:type="gramStart"/>
      <w:r w:rsidRPr="000E0DDC">
        <w:rPr>
          <w:rFonts w:ascii="Times New Roman" w:hAnsi="Times New Roman" w:cs="Times New Roman"/>
          <w:sz w:val="24"/>
          <w:szCs w:val="24"/>
        </w:rPr>
        <w:t>с</w:t>
      </w:r>
      <w:proofErr w:type="gramEnd"/>
      <w:r w:rsidRPr="000E0DDC">
        <w:rPr>
          <w:rFonts w:ascii="Times New Roman" w:hAnsi="Times New Roman" w:cs="Times New Roman"/>
          <w:sz w:val="24"/>
          <w:szCs w:val="24"/>
        </w:rPr>
        <w:t xml:space="preserve"> учетом НДС. Планируемая выручка гарантирующего поставщика от продажи электрической энергии в целях компенсации потерь сетевым организациям в 2018 году определена в сумме 2 254 460 042 руб. с НДС. </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Расходы на формирование резерва по сомнительным долгам в отношении сетевых организаций определены экспертами в размере 42 733 265 руб.,  исходя из  переменного компонента эталона затрат, отражающего расходы на формирование резерва по сомнительным долгам в размере 1,5%,  и, планируемой валовой выручки сбытовой компании от продажи электрической энергии сетевым организациям в 2018 году.</w:t>
      </w:r>
      <w:proofErr w:type="gramEnd"/>
      <w:r w:rsidRPr="000E0DDC">
        <w:rPr>
          <w:rFonts w:ascii="Times New Roman" w:hAnsi="Times New Roman" w:cs="Times New Roman"/>
          <w:sz w:val="24"/>
          <w:szCs w:val="24"/>
        </w:rPr>
        <w:t xml:space="preserve"> Планируемая выручка определена </w:t>
      </w:r>
      <w:proofErr w:type="gramStart"/>
      <w:r w:rsidRPr="000E0DDC">
        <w:rPr>
          <w:rFonts w:ascii="Times New Roman" w:hAnsi="Times New Roman" w:cs="Times New Roman"/>
          <w:sz w:val="24"/>
          <w:szCs w:val="24"/>
        </w:rPr>
        <w:t>исходя из показателей СПБ региона в части</w:t>
      </w:r>
      <w:proofErr w:type="gramEnd"/>
      <w:r w:rsidRPr="000E0DDC">
        <w:rPr>
          <w:rFonts w:ascii="Times New Roman" w:hAnsi="Times New Roman" w:cs="Times New Roman"/>
          <w:sz w:val="24"/>
          <w:szCs w:val="24"/>
        </w:rPr>
        <w:t xml:space="preserve"> объема потерь сетевых организаций на 2018 год, а также планируемой цены покупки потерь и составит 2 848 884 319 руб. с НДС. </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Расчетная предпринимательская прибыль сбытовой компании, относимая на сетевые организации, определена экспертной группой в размере 35 058 649 руб. Расчетная предпринимательская прибыль рассчитана как 1,5 % от суммы всех составляющих необходимой валовой выручки гарантирующего поставщика, относимой на сетевые организации, и объема денежных средств необходимого для покупки электрической энергии (мощности) на оптовом рынке, исходя из показателей СПБ региона на 2019 год и прогноза</w:t>
      </w:r>
      <w:proofErr w:type="gramEnd"/>
      <w:r w:rsidRPr="000E0DDC">
        <w:rPr>
          <w:rFonts w:ascii="Times New Roman" w:hAnsi="Times New Roman" w:cs="Times New Roman"/>
          <w:sz w:val="24"/>
          <w:szCs w:val="24"/>
        </w:rPr>
        <w:t xml:space="preserve"> свободных (нерегулируемых) цен на электрическую энергию (мощность) по субъектам Российской Федерации, публикуемого на сайте Ассоциации «НП Совет рынка», за исключением расходов на формирование резерва по сомнительным долгам. Определенная экспертами величина больше предложения ПАО «КСК» по данным материалов дела. </w:t>
      </w:r>
      <w:proofErr w:type="gramStart"/>
      <w:r w:rsidRPr="000E0DDC">
        <w:rPr>
          <w:rFonts w:ascii="Times New Roman" w:hAnsi="Times New Roman" w:cs="Times New Roman"/>
          <w:sz w:val="24"/>
          <w:szCs w:val="24"/>
        </w:rPr>
        <w:t>В соответствии с пунктом 51 Методических  указаний в расчет сбытовой надбавки берется наименьшая (из предложенной гарантирующим поставщиком и расчетной)  величина расчетной предпринимательской прибыли.</w:t>
      </w:r>
      <w:proofErr w:type="gramEnd"/>
      <w:r w:rsidRPr="000E0DDC">
        <w:rPr>
          <w:rFonts w:ascii="Times New Roman" w:hAnsi="Times New Roman" w:cs="Times New Roman"/>
          <w:sz w:val="24"/>
          <w:szCs w:val="24"/>
        </w:rPr>
        <w:t xml:space="preserve"> Таким образом, величину </w:t>
      </w:r>
      <w:proofErr w:type="gramStart"/>
      <w:r w:rsidRPr="000E0DDC">
        <w:rPr>
          <w:rFonts w:ascii="Times New Roman" w:hAnsi="Times New Roman" w:cs="Times New Roman"/>
          <w:sz w:val="24"/>
          <w:szCs w:val="24"/>
        </w:rPr>
        <w:t>расчетной предпринимательской прибыли сбытовой компании, относимой при определении сбытовых надбавок для сетевых организаций эксперты принимают</w:t>
      </w:r>
      <w:proofErr w:type="gramEnd"/>
      <w:r w:rsidRPr="000E0DDC">
        <w:rPr>
          <w:rFonts w:ascii="Times New Roman" w:hAnsi="Times New Roman" w:cs="Times New Roman"/>
          <w:sz w:val="24"/>
          <w:szCs w:val="24"/>
        </w:rPr>
        <w:t xml:space="preserve">  по предложению ПАО «КСК» в сумме 34 255 848 руб.</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Экспертами принята величина выпадающих доходов согласно пункту 57 Методических указаний в размере 16 984 172 руб., сложившихся как сумма отклонения от установленного тарифа на услуги по передаче электрической энергии населению, учтенного в расчете единого котлового тарифа, а также отклонения стоимости электрической энергии (мощности), приобретаемой ГП для целей поставки населению и приравненным к нему категориям потребителей, за период, предшествующий базовому периоду</w:t>
      </w:r>
      <w:proofErr w:type="gramEnd"/>
      <w:r w:rsidRPr="000E0DDC">
        <w:rPr>
          <w:rFonts w:ascii="Times New Roman" w:hAnsi="Times New Roman" w:cs="Times New Roman"/>
          <w:sz w:val="24"/>
          <w:szCs w:val="24"/>
        </w:rPr>
        <w:t xml:space="preserve"> регулирования (2017 год).</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Также экспертами в соответствии с пунктом 56 Методических указаний определена  сумма выпадающих доходов гарантирующего поставщика на расчетный период регулирования, связанная с установлением регулируемых тарифов на электрическую энергию для населения в размере 32 934 334 руб.  Данная величина складывается в результате установления  тарифа на услуги по передаче электрической энергии для населения на предельном минимальном уровне, утвержденном приказом ФАС России от 13.12.2018</w:t>
      </w:r>
      <w:proofErr w:type="gramEnd"/>
      <w:r w:rsidRPr="000E0DDC">
        <w:rPr>
          <w:rFonts w:ascii="Times New Roman" w:hAnsi="Times New Roman" w:cs="Times New Roman"/>
          <w:sz w:val="24"/>
          <w:szCs w:val="24"/>
        </w:rPr>
        <w:t xml:space="preserve"> № 1746/18, в то время как установленный тариф на электрическую энергию для населения на 2019 год не позволяет удерживать данный уровень тарифа на услуги по передаче для населения  с учетом роста сбытовой надбавки для населения и индикативных цен в 2019 году.</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При расчете необходимой валовой выручки сбытовой компании, относимой на сетевые организации, также учтена величина недополученных  доходов  ПАО «КСК» от осуществления деятельности в качестве гарантирующего поставщика в отношении сетевых организаций, сложившаяся в результате разницы между объемом потерь электрической энергии, поставляемой сетевым организациям, учтенным при установлении сбытовых надбавок на 2017 год и объемом потерь электрической энергии, фактически поставленной сетевым организациям, но не</w:t>
      </w:r>
      <w:proofErr w:type="gramEnd"/>
      <w:r w:rsidRPr="000E0DDC">
        <w:rPr>
          <w:rFonts w:ascii="Times New Roman" w:hAnsi="Times New Roman" w:cs="Times New Roman"/>
          <w:sz w:val="24"/>
          <w:szCs w:val="24"/>
        </w:rPr>
        <w:t xml:space="preserve"> выше объема потерь, учтенного в СПБ региона на 2017 год. Данная величина определена экспертами в размере   9 970 161 руб. </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lastRenderedPageBreak/>
        <w:t>По решению гарантирующего поставщика, в качестве результатов деятельности при определении необходимой валовой выручки относимой на прочих потребителей и сетевые организации, учтены суммы выпадающих доходов, связанные с неприменением в июле 2018 года пересчитанной сбытовой надбавки (предписание ФАС России от 11.07.2018  № СП/53057/18, протокол министерства от 31.07.2018 № 15) в размере 4 484 811 руб.  При определении НВВ с целью расчета сбытовых</w:t>
      </w:r>
      <w:proofErr w:type="gramEnd"/>
      <w:r w:rsidRPr="000E0DDC">
        <w:rPr>
          <w:rFonts w:ascii="Times New Roman" w:hAnsi="Times New Roman" w:cs="Times New Roman"/>
          <w:sz w:val="24"/>
          <w:szCs w:val="24"/>
        </w:rPr>
        <w:t xml:space="preserve"> надбавок для сетевых организаций по решению гарантирующего поставщика включена сумма выпадающих доходов  866 656 руб.</w:t>
      </w:r>
      <w:r w:rsidRPr="000E0DDC">
        <w:rPr>
          <w:rFonts w:ascii="Times New Roman" w:hAnsi="Times New Roman" w:cs="Times New Roman"/>
          <w:bCs/>
          <w:sz w:val="24"/>
          <w:szCs w:val="24"/>
        </w:rPr>
        <w:t xml:space="preserve">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С учетом неподконтрольных расходов расчетного периода регулирования относимых на сетевые организации, а также их корректировки по итогам 2017 года, необходимая валовая выручка ПАО «КСК» определенная методом сравнения аналогов для целей расчета сбытовой надбавки для сетевых организаций на 2019 год составит 186 923 506 руб.</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Совокупная эталонная выручка ПАО «КСК» для всех групп потребителей рассчитанная с использованием метода сравнения аналогов на 2019 год составит 1 791 232 895руб.  (рост к необходимой валовой в</w:t>
      </w:r>
      <w:r w:rsidR="009A0654">
        <w:rPr>
          <w:rFonts w:ascii="Times New Roman" w:hAnsi="Times New Roman" w:cs="Times New Roman"/>
          <w:sz w:val="24"/>
          <w:szCs w:val="24"/>
        </w:rPr>
        <w:t xml:space="preserve">ыручке ПАО «КСК» на 2018 год – </w:t>
      </w:r>
      <w:r w:rsidRPr="000E0DDC">
        <w:rPr>
          <w:rFonts w:ascii="Times New Roman" w:hAnsi="Times New Roman" w:cs="Times New Roman"/>
          <w:sz w:val="24"/>
          <w:szCs w:val="24"/>
        </w:rPr>
        <w:t xml:space="preserve">183 процента). </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7D53FB">
      <w:pPr>
        <w:numPr>
          <w:ilvl w:val="0"/>
          <w:numId w:val="1"/>
        </w:num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Расчет необходимой валовой выручки ГП</w:t>
      </w: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sz w:val="24"/>
          <w:szCs w:val="24"/>
        </w:rPr>
        <w:t>методом экономически обоснованных затрат</w:t>
      </w:r>
    </w:p>
    <w:p w:rsidR="0031621F" w:rsidRPr="000E0DDC" w:rsidRDefault="0031621F" w:rsidP="000E0DDC">
      <w:pPr>
        <w:spacing w:after="0" w:line="240" w:lineRule="auto"/>
        <w:ind w:firstLine="709"/>
        <w:jc w:val="both"/>
        <w:rPr>
          <w:rFonts w:ascii="Times New Roman" w:hAnsi="Times New Roman" w:cs="Times New Roman"/>
          <w:bCs/>
          <w:sz w:val="24"/>
          <w:szCs w:val="24"/>
        </w:rPr>
      </w:pP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t>Согласно пункту 11 Методических указаний при определении НВВ ПАО «КСК» необходимо учитывать экономически обоснованные расходы организации, связанные с обеспечением ее регулируемой деятельности в качестве ГП по соответствующим группам (категориям) потребителей и определяемые методом экономически обоснованных затрат.</w:t>
      </w: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t xml:space="preserve">Расчет экономически обоснованных расходов по соответствующим группам (категориям) потребителей экспертами выполнен в соответствии с разделом </w:t>
      </w:r>
      <w:r w:rsidRPr="000E0DDC">
        <w:rPr>
          <w:rFonts w:ascii="Times New Roman" w:hAnsi="Times New Roman" w:cs="Times New Roman"/>
          <w:sz w:val="24"/>
          <w:szCs w:val="24"/>
        </w:rPr>
        <w:t>VI Методических указаний.</w:t>
      </w: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t>6.1.Необходимая  валовая выручка</w:t>
      </w: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t>для расчета сбытовой надбавки для населения</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Необходимая  валовая  выручка  </w:t>
      </w:r>
      <w:r w:rsidRPr="000E0DDC">
        <w:rPr>
          <w:rFonts w:ascii="Times New Roman" w:hAnsi="Times New Roman" w:cs="Times New Roman"/>
          <w:bCs/>
          <w:sz w:val="24"/>
          <w:szCs w:val="24"/>
        </w:rPr>
        <w:t xml:space="preserve">ПАО «КСК» </w:t>
      </w:r>
      <w:r w:rsidRPr="000E0DDC">
        <w:rPr>
          <w:rFonts w:ascii="Times New Roman" w:hAnsi="Times New Roman" w:cs="Times New Roman"/>
          <w:sz w:val="24"/>
          <w:szCs w:val="24"/>
        </w:rPr>
        <w:t xml:space="preserve">НВВ для целей расчета сбытовой надбавки для населения на расчетный период регулирования соответствующий 2019 году, определяемая методом экономически обоснованных затрат </w:t>
      </w:r>
      <w:r w:rsidRPr="000E0DDC">
        <w:rPr>
          <w:rFonts w:ascii="Times New Roman" w:hAnsi="Times New Roman" w:cs="Times New Roman"/>
          <w:noProof/>
          <w:sz w:val="24"/>
          <w:szCs w:val="24"/>
        </w:rPr>
        <w:drawing>
          <wp:inline distT="0" distB="0" distL="0" distR="0" wp14:anchorId="0EE5D6BC" wp14:editId="226BB1A1">
            <wp:extent cx="647700" cy="266700"/>
            <wp:effectExtent l="0" t="0" r="0" b="0"/>
            <wp:docPr id="36" name="Рисунок 36" descr="base_1_300505_33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0505_331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0E0DDC">
        <w:rPr>
          <w:rFonts w:ascii="Times New Roman" w:hAnsi="Times New Roman" w:cs="Times New Roman"/>
          <w:sz w:val="24"/>
          <w:szCs w:val="24"/>
        </w:rPr>
        <w:t>, рассчитывается по формуле  84 МУ:</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ЭОЗнас2019=ЭОЗнас2018*ИПЦ2019*0,9*(1+Кнас2019);</w:t>
      </w:r>
      <w:r w:rsidRPr="000E0DDC">
        <w:rPr>
          <w:rFonts w:ascii="Times New Roman" w:hAnsi="Times New Roman" w:cs="Times New Roman"/>
          <w:sz w:val="24"/>
          <w:szCs w:val="24"/>
        </w:rPr>
        <w:b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ЭОЗ нас 2018 - необходимая валовая выручка ГП для целей расчета сбытовой надбавки для населения на базовый период регулирования, соответствующий 2018 году, определяемая методом экономически обоснованных затрат, руб.</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Экономически обоснованные затраты для целей расчета сбытовой надбавки для населения на 2018 год скорректированы с учетом оценки ожидаемого индекса потребительских цен в 2018  в соответствии с прогнозом социально-экономического развития –102,7%;</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ИПЦ 2019- индекс потребительских цен на 2019 год  в среднем за год в соответствии с прогнозом социально-экономического развития, выраженный в процентах 104,6 %;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К нас2019- поправочный коэффициент, учитывающий изменение количества точек поставки, определяемое в отношении населения и приравненных к нему категорий потребителей по формуле 85 МУ:</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К нас2019=</w:t>
      </w:r>
      <w:proofErr w:type="gramStart"/>
      <w:r w:rsidRPr="000E0DDC">
        <w:rPr>
          <w:rFonts w:ascii="Times New Roman" w:hAnsi="Times New Roman" w:cs="Times New Roman"/>
          <w:sz w:val="24"/>
          <w:szCs w:val="24"/>
        </w:rPr>
        <w:t xml:space="preserve">( </w:t>
      </w:r>
      <w:proofErr w:type="gramEnd"/>
      <w:r w:rsidRPr="000E0DDC">
        <w:rPr>
          <w:rFonts w:ascii="Times New Roman" w:hAnsi="Times New Roman" w:cs="Times New Roman"/>
          <w:sz w:val="24"/>
          <w:szCs w:val="24"/>
        </w:rPr>
        <w:t>К нас2019- К нас2018)/ К нас2018</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 нас2019 = 37 050 - прогнозное количество точек поставки потребителям, относящимся к населению и приравненным </w:t>
      </w:r>
      <w:r w:rsidR="00071F1E">
        <w:rPr>
          <w:rFonts w:ascii="Times New Roman" w:hAnsi="Times New Roman" w:cs="Times New Roman"/>
          <w:sz w:val="24"/>
          <w:szCs w:val="24"/>
        </w:rPr>
        <w:t>к нему категориям потребителей,</w:t>
      </w:r>
      <w:r w:rsidRPr="000E0DDC">
        <w:rPr>
          <w:rFonts w:ascii="Times New Roman" w:hAnsi="Times New Roman" w:cs="Times New Roman"/>
          <w:sz w:val="24"/>
          <w:szCs w:val="24"/>
        </w:rPr>
        <w:t xml:space="preserve"> в 2019 году, определяемое в соответствии с </w:t>
      </w:r>
      <w:hyperlink r:id="rId14" w:anchor="P88" w:history="1">
        <w:r w:rsidRPr="000E0DDC">
          <w:rPr>
            <w:rStyle w:val="af0"/>
            <w:rFonts w:ascii="Times New Roman" w:hAnsi="Times New Roman" w:cs="Times New Roman"/>
            <w:sz w:val="24"/>
            <w:szCs w:val="24"/>
          </w:rPr>
          <w:t>пунктом 13</w:t>
        </w:r>
      </w:hyperlink>
      <w:r w:rsidRPr="000E0DDC">
        <w:rPr>
          <w:rFonts w:ascii="Times New Roman" w:hAnsi="Times New Roman" w:cs="Times New Roman"/>
          <w:sz w:val="24"/>
          <w:szCs w:val="24"/>
        </w:rPr>
        <w:t xml:space="preserve"> Методических указаний;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 нас2018 = 36 344 - прогнозное количество точек поставки потребителям, относящимся к населению и приравненным к нему категориям потребителей, в 2018 году, определяемое в соответствии с </w:t>
      </w:r>
      <w:hyperlink r:id="rId15" w:anchor="P88" w:history="1">
        <w:r w:rsidRPr="000E0DDC">
          <w:rPr>
            <w:rStyle w:val="af0"/>
            <w:rFonts w:ascii="Times New Roman" w:hAnsi="Times New Roman" w:cs="Times New Roman"/>
            <w:sz w:val="24"/>
            <w:szCs w:val="24"/>
          </w:rPr>
          <w:t>пунктом 13</w:t>
        </w:r>
      </w:hyperlink>
      <w:r w:rsidRPr="000E0DDC">
        <w:rPr>
          <w:rFonts w:ascii="Times New Roman" w:hAnsi="Times New Roman" w:cs="Times New Roman"/>
          <w:sz w:val="24"/>
          <w:szCs w:val="24"/>
        </w:rPr>
        <w:t xml:space="preserve"> Методических указаний.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lastRenderedPageBreak/>
        <w:t xml:space="preserve">В результате необходимая  валовая  выручка  </w:t>
      </w:r>
      <w:r w:rsidRPr="000E0DDC">
        <w:rPr>
          <w:rFonts w:ascii="Times New Roman" w:hAnsi="Times New Roman" w:cs="Times New Roman"/>
          <w:bCs/>
          <w:sz w:val="24"/>
          <w:szCs w:val="24"/>
        </w:rPr>
        <w:t xml:space="preserve">ПАО «КСК» </w:t>
      </w:r>
      <w:r w:rsidRPr="000E0DDC">
        <w:rPr>
          <w:rFonts w:ascii="Times New Roman" w:hAnsi="Times New Roman" w:cs="Times New Roman"/>
          <w:sz w:val="24"/>
          <w:szCs w:val="24"/>
        </w:rPr>
        <w:t>НВВ для целей расчета сбытовой надбавки для населения на расчетный период регулирования соответствующий 2019 году определена в размере 209 557 447 руб.</w:t>
      </w:r>
    </w:p>
    <w:p w:rsidR="0031621F" w:rsidRPr="000E0DDC" w:rsidRDefault="0031621F" w:rsidP="000E0DDC">
      <w:pPr>
        <w:spacing w:after="0" w:line="240" w:lineRule="auto"/>
        <w:ind w:firstLine="709"/>
        <w:jc w:val="both"/>
        <w:rPr>
          <w:rFonts w:ascii="Times New Roman" w:hAnsi="Times New Roman" w:cs="Times New Roman"/>
          <w:bCs/>
          <w:sz w:val="24"/>
          <w:szCs w:val="24"/>
        </w:rPr>
      </w:pP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t>6.2. Необходимая  валовая выручка для расчета сбытовой надбавки</w:t>
      </w: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t>для прочих потребителей</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 xml:space="preserve">Необходимая  валовая  выручка  </w:t>
      </w:r>
      <w:r w:rsidRPr="000E0DDC">
        <w:rPr>
          <w:rFonts w:ascii="Times New Roman" w:hAnsi="Times New Roman" w:cs="Times New Roman"/>
          <w:bCs/>
          <w:sz w:val="24"/>
          <w:szCs w:val="24"/>
        </w:rPr>
        <w:t xml:space="preserve">ПАО «КСК» </w:t>
      </w:r>
      <w:r w:rsidRPr="000E0DDC">
        <w:rPr>
          <w:rFonts w:ascii="Times New Roman" w:hAnsi="Times New Roman" w:cs="Times New Roman"/>
          <w:sz w:val="24"/>
          <w:szCs w:val="24"/>
        </w:rPr>
        <w:t xml:space="preserve">НВВ для целей расчета сбытовой надбавки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на 2019 год, определяемая   методом экономически обоснованных затрат  в соответствии пунктом 61 Методических указаний по формуле 90:, </w:t>
      </w:r>
      <w:proofErr w:type="gramEnd"/>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ЭОЗ </w:t>
      </w:r>
      <w:proofErr w:type="spellStart"/>
      <w:r w:rsidRPr="000E0DDC">
        <w:rPr>
          <w:rFonts w:ascii="Times New Roman" w:hAnsi="Times New Roman" w:cs="Times New Roman"/>
          <w:sz w:val="24"/>
          <w:szCs w:val="24"/>
        </w:rPr>
        <w:t>пп</w:t>
      </w:r>
      <w:proofErr w:type="spellEnd"/>
      <w:r w:rsidRPr="000E0DDC">
        <w:rPr>
          <w:rFonts w:ascii="Times New Roman" w:hAnsi="Times New Roman" w:cs="Times New Roman"/>
          <w:sz w:val="24"/>
          <w:szCs w:val="24"/>
        </w:rPr>
        <w:t xml:space="preserve"> 2019 = ЭОЗ </w:t>
      </w:r>
      <w:proofErr w:type="spellStart"/>
      <w:r w:rsidRPr="000E0DDC">
        <w:rPr>
          <w:rFonts w:ascii="Times New Roman" w:hAnsi="Times New Roman" w:cs="Times New Roman"/>
          <w:sz w:val="24"/>
          <w:szCs w:val="24"/>
        </w:rPr>
        <w:t>пп</w:t>
      </w:r>
      <w:proofErr w:type="spellEnd"/>
      <w:r w:rsidRPr="000E0DDC">
        <w:rPr>
          <w:rFonts w:ascii="Times New Roman" w:hAnsi="Times New Roman" w:cs="Times New Roman"/>
          <w:sz w:val="24"/>
          <w:szCs w:val="24"/>
        </w:rPr>
        <w:t xml:space="preserve"> 2018*ИПЦ 2019*0,9*(1+Кпп 2019)</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 xml:space="preserve">ЭОЗ </w:t>
      </w:r>
      <w:proofErr w:type="spellStart"/>
      <w:r w:rsidRPr="000E0DDC">
        <w:rPr>
          <w:rFonts w:ascii="Times New Roman" w:hAnsi="Times New Roman" w:cs="Times New Roman"/>
          <w:sz w:val="24"/>
          <w:szCs w:val="24"/>
        </w:rPr>
        <w:t>пп</w:t>
      </w:r>
      <w:proofErr w:type="spellEnd"/>
      <w:r w:rsidRPr="000E0DDC">
        <w:rPr>
          <w:rFonts w:ascii="Times New Roman" w:hAnsi="Times New Roman" w:cs="Times New Roman"/>
          <w:sz w:val="24"/>
          <w:szCs w:val="24"/>
        </w:rPr>
        <w:t xml:space="preserve"> 2018- необходимая валовая выручка ГП для целей расчета сбытовой надбавки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на базовый период регулирования, соответствующий 2018 году, определяемая методом экономически обоснованных затрат, руб.;  </w:t>
      </w:r>
      <w:proofErr w:type="gramEnd"/>
    </w:p>
    <w:p w:rsidR="0031621F" w:rsidRPr="000E0DDC" w:rsidRDefault="0031621F" w:rsidP="000E0DDC">
      <w:pPr>
        <w:spacing w:after="0" w:line="240" w:lineRule="auto"/>
        <w:ind w:firstLine="709"/>
        <w:jc w:val="both"/>
        <w:rPr>
          <w:rFonts w:ascii="Times New Roman" w:hAnsi="Times New Roman" w:cs="Times New Roman"/>
          <w:sz w:val="24"/>
          <w:szCs w:val="24"/>
        </w:rPr>
      </w:pPr>
      <w:proofErr w:type="spellStart"/>
      <w:r w:rsidRPr="000E0DDC">
        <w:rPr>
          <w:rFonts w:ascii="Times New Roman" w:hAnsi="Times New Roman" w:cs="Times New Roman"/>
          <w:sz w:val="24"/>
          <w:szCs w:val="24"/>
        </w:rPr>
        <w:t>Кпп</w:t>
      </w:r>
      <w:proofErr w:type="spellEnd"/>
      <w:r w:rsidRPr="000E0DDC">
        <w:rPr>
          <w:rFonts w:ascii="Times New Roman" w:hAnsi="Times New Roman" w:cs="Times New Roman"/>
          <w:sz w:val="24"/>
          <w:szCs w:val="24"/>
        </w:rPr>
        <w:t xml:space="preserve"> 2019- поправочный коэффициент, учитывающий изменение количества точек поставки в 2019 году, определяемое по формуле (91) Методических указаний в отношении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proofErr w:type="spellStart"/>
      <w:r w:rsidRPr="000E0DDC">
        <w:rPr>
          <w:rFonts w:ascii="Times New Roman" w:hAnsi="Times New Roman" w:cs="Times New Roman"/>
          <w:sz w:val="24"/>
          <w:szCs w:val="24"/>
        </w:rPr>
        <w:t>Кпп</w:t>
      </w:r>
      <w:proofErr w:type="spellEnd"/>
      <w:r w:rsidRPr="000E0DDC">
        <w:rPr>
          <w:rFonts w:ascii="Times New Roman" w:hAnsi="Times New Roman" w:cs="Times New Roman"/>
          <w:sz w:val="24"/>
          <w:szCs w:val="24"/>
        </w:rPr>
        <w:t xml:space="preserve"> 2019= (КТП z 2019-КТП z 2018) / КТП z 2018</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КТП z 2019- прогнозное количество точек поставки прочим потребителям,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в 2019 году, определяемое в соответствии с </w:t>
      </w:r>
      <w:hyperlink r:id="rId16" w:anchor="P88" w:history="1">
        <w:r w:rsidRPr="000E0DDC">
          <w:rPr>
            <w:rStyle w:val="af0"/>
            <w:rFonts w:ascii="Times New Roman" w:hAnsi="Times New Roman" w:cs="Times New Roman"/>
            <w:sz w:val="24"/>
            <w:szCs w:val="24"/>
          </w:rPr>
          <w:t>пунктом 13</w:t>
        </w:r>
      </w:hyperlink>
      <w:r w:rsidRPr="000E0DDC">
        <w:rPr>
          <w:rFonts w:ascii="Times New Roman" w:hAnsi="Times New Roman" w:cs="Times New Roman"/>
          <w:sz w:val="24"/>
          <w:szCs w:val="24"/>
        </w:rPr>
        <w:t xml:space="preserve"> настоящих Методических указаний;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КТП z 2018 - прогнозное количество точек поставки прочим потребителям,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в 2019 году, определяемое в соответствии с </w:t>
      </w:r>
      <w:hyperlink r:id="rId17" w:anchor="P88" w:history="1">
        <w:r w:rsidRPr="000E0DDC">
          <w:rPr>
            <w:rStyle w:val="af0"/>
            <w:rFonts w:ascii="Times New Roman" w:hAnsi="Times New Roman" w:cs="Times New Roman"/>
            <w:sz w:val="24"/>
            <w:szCs w:val="24"/>
          </w:rPr>
          <w:t>пунктом 13</w:t>
        </w:r>
      </w:hyperlink>
      <w:r w:rsidRPr="000E0DDC">
        <w:rPr>
          <w:rFonts w:ascii="Times New Roman" w:hAnsi="Times New Roman" w:cs="Times New Roman"/>
          <w:sz w:val="24"/>
          <w:szCs w:val="24"/>
        </w:rPr>
        <w:t xml:space="preserve"> настоящих Методических указаний.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 </w:t>
      </w:r>
      <w:proofErr w:type="spellStart"/>
      <w:r w:rsidRPr="000E0DDC">
        <w:rPr>
          <w:rFonts w:ascii="Times New Roman" w:hAnsi="Times New Roman" w:cs="Times New Roman"/>
          <w:sz w:val="24"/>
          <w:szCs w:val="24"/>
        </w:rPr>
        <w:t>пп</w:t>
      </w:r>
      <w:proofErr w:type="spellEnd"/>
      <w:r w:rsidRPr="000E0DDC">
        <w:rPr>
          <w:rFonts w:ascii="Times New Roman" w:hAnsi="Times New Roman" w:cs="Times New Roman"/>
          <w:sz w:val="24"/>
          <w:szCs w:val="24"/>
        </w:rPr>
        <w:t xml:space="preserve"> 2019 менее 670 кВт = 38 300</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 </w:t>
      </w:r>
      <w:proofErr w:type="spellStart"/>
      <w:r w:rsidRPr="000E0DDC">
        <w:rPr>
          <w:rFonts w:ascii="Times New Roman" w:hAnsi="Times New Roman" w:cs="Times New Roman"/>
          <w:sz w:val="24"/>
          <w:szCs w:val="24"/>
        </w:rPr>
        <w:t>пп</w:t>
      </w:r>
      <w:proofErr w:type="spellEnd"/>
      <w:r w:rsidRPr="000E0DDC">
        <w:rPr>
          <w:rFonts w:ascii="Times New Roman" w:hAnsi="Times New Roman" w:cs="Times New Roman"/>
          <w:sz w:val="24"/>
          <w:szCs w:val="24"/>
        </w:rPr>
        <w:t xml:space="preserve"> 2019 от 670 кВт до 10 МВт = 697</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 </w:t>
      </w:r>
      <w:proofErr w:type="spellStart"/>
      <w:r w:rsidRPr="000E0DDC">
        <w:rPr>
          <w:rFonts w:ascii="Times New Roman" w:hAnsi="Times New Roman" w:cs="Times New Roman"/>
          <w:sz w:val="24"/>
          <w:szCs w:val="24"/>
        </w:rPr>
        <w:t>пп</w:t>
      </w:r>
      <w:proofErr w:type="spellEnd"/>
      <w:r w:rsidRPr="000E0DDC">
        <w:rPr>
          <w:rFonts w:ascii="Times New Roman" w:hAnsi="Times New Roman" w:cs="Times New Roman"/>
          <w:sz w:val="24"/>
          <w:szCs w:val="24"/>
        </w:rPr>
        <w:t xml:space="preserve"> 2019 не менее 10 МВт = 73</w:t>
      </w:r>
    </w:p>
    <w:p w:rsidR="0031621F" w:rsidRPr="000E0DDC" w:rsidRDefault="0031621F" w:rsidP="000E0DDC">
      <w:pPr>
        <w:spacing w:after="0" w:line="240" w:lineRule="auto"/>
        <w:ind w:firstLine="709"/>
        <w:jc w:val="both"/>
        <w:rPr>
          <w:rFonts w:ascii="Times New Roman" w:hAnsi="Times New Roman" w:cs="Times New Roman"/>
          <w:bCs/>
          <w:sz w:val="24"/>
          <w:szCs w:val="24"/>
        </w:rPr>
      </w:pPr>
      <w:proofErr w:type="gramStart"/>
      <w:r w:rsidRPr="000E0DDC">
        <w:rPr>
          <w:rFonts w:ascii="Times New Roman" w:hAnsi="Times New Roman" w:cs="Times New Roman"/>
          <w:bCs/>
          <w:sz w:val="24"/>
          <w:szCs w:val="24"/>
        </w:rPr>
        <w:t>В результате</w:t>
      </w:r>
      <w:r w:rsidRPr="000E0DDC">
        <w:rPr>
          <w:rFonts w:ascii="Times New Roman" w:hAnsi="Times New Roman" w:cs="Times New Roman"/>
          <w:sz w:val="24"/>
          <w:szCs w:val="24"/>
        </w:rPr>
        <w:t xml:space="preserve"> необходимая  валовая  выручка  </w:t>
      </w:r>
      <w:r w:rsidRPr="000E0DDC">
        <w:rPr>
          <w:rFonts w:ascii="Times New Roman" w:hAnsi="Times New Roman" w:cs="Times New Roman"/>
          <w:bCs/>
          <w:sz w:val="24"/>
          <w:szCs w:val="24"/>
        </w:rPr>
        <w:t xml:space="preserve">ПАО «КСК» </w:t>
      </w:r>
      <w:r w:rsidRPr="000E0DDC">
        <w:rPr>
          <w:rFonts w:ascii="Times New Roman" w:hAnsi="Times New Roman" w:cs="Times New Roman"/>
          <w:sz w:val="24"/>
          <w:szCs w:val="24"/>
        </w:rPr>
        <w:t xml:space="preserve">НВВ для целей расчета сбытовой надбавки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на 2019 год составила 317 161 387 руб., в том числе:</w:t>
      </w:r>
      <w:proofErr w:type="gramEnd"/>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sz w:val="24"/>
          <w:szCs w:val="24"/>
        </w:rPr>
        <w:t xml:space="preserve">-  НВВ   </w:t>
      </w:r>
      <w:r w:rsidRPr="000E0DDC">
        <w:rPr>
          <w:rFonts w:ascii="Times New Roman" w:hAnsi="Times New Roman" w:cs="Times New Roman"/>
          <w:bCs/>
          <w:sz w:val="24"/>
          <w:szCs w:val="24"/>
        </w:rPr>
        <w:t xml:space="preserve">ПАО «КСК» </w:t>
      </w:r>
      <w:r w:rsidRPr="000E0DDC">
        <w:rPr>
          <w:rFonts w:ascii="Times New Roman" w:hAnsi="Times New Roman" w:cs="Times New Roman"/>
          <w:sz w:val="24"/>
          <w:szCs w:val="24"/>
        </w:rPr>
        <w:t xml:space="preserve">для целей расчета сбытовой надбавки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w:t>
      </w:r>
      <w:r w:rsidRPr="000E0DDC">
        <w:rPr>
          <w:rFonts w:ascii="Times New Roman" w:hAnsi="Times New Roman" w:cs="Times New Roman"/>
          <w:bCs/>
          <w:sz w:val="24"/>
          <w:szCs w:val="24"/>
        </w:rPr>
        <w:t xml:space="preserve"> до  670 кВт – 176 419 923 руб.;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bCs/>
          <w:sz w:val="24"/>
          <w:szCs w:val="24"/>
        </w:rPr>
        <w:t xml:space="preserve">- </w:t>
      </w:r>
      <w:r w:rsidRPr="000E0DDC">
        <w:rPr>
          <w:rFonts w:ascii="Times New Roman" w:hAnsi="Times New Roman" w:cs="Times New Roman"/>
          <w:sz w:val="24"/>
          <w:szCs w:val="24"/>
        </w:rPr>
        <w:t xml:space="preserve">НВВ </w:t>
      </w:r>
      <w:r w:rsidRPr="000E0DDC">
        <w:rPr>
          <w:rFonts w:ascii="Times New Roman" w:hAnsi="Times New Roman" w:cs="Times New Roman"/>
          <w:bCs/>
          <w:sz w:val="24"/>
          <w:szCs w:val="24"/>
        </w:rPr>
        <w:t xml:space="preserve">ПАО «КСК» </w:t>
      </w:r>
      <w:r w:rsidRPr="000E0DDC">
        <w:rPr>
          <w:rFonts w:ascii="Times New Roman" w:hAnsi="Times New Roman" w:cs="Times New Roman"/>
          <w:sz w:val="24"/>
          <w:szCs w:val="24"/>
        </w:rPr>
        <w:t xml:space="preserve">для целей расчета сбытовой надбавки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 670 </w:t>
      </w:r>
      <w:r w:rsidRPr="000E0DDC">
        <w:rPr>
          <w:rFonts w:ascii="Times New Roman" w:hAnsi="Times New Roman" w:cs="Times New Roman"/>
          <w:bCs/>
          <w:sz w:val="24"/>
          <w:szCs w:val="24"/>
        </w:rPr>
        <w:t xml:space="preserve">кВт </w:t>
      </w:r>
      <w:r w:rsidRPr="000E0DDC">
        <w:rPr>
          <w:rFonts w:ascii="Times New Roman" w:hAnsi="Times New Roman" w:cs="Times New Roman"/>
          <w:sz w:val="24"/>
          <w:szCs w:val="24"/>
        </w:rPr>
        <w:t>до 10 МВт – 104 513 608 руб.;</w:t>
      </w: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sz w:val="24"/>
          <w:szCs w:val="24"/>
        </w:rPr>
        <w:t>- НВВ</w:t>
      </w:r>
      <w:r w:rsidRPr="000E0DDC">
        <w:rPr>
          <w:rFonts w:ascii="Times New Roman" w:hAnsi="Times New Roman" w:cs="Times New Roman"/>
          <w:bCs/>
          <w:sz w:val="24"/>
          <w:szCs w:val="24"/>
        </w:rPr>
        <w:t xml:space="preserve"> ПАО «КСК» </w:t>
      </w:r>
      <w:r w:rsidRPr="000E0DDC">
        <w:rPr>
          <w:rFonts w:ascii="Times New Roman" w:hAnsi="Times New Roman" w:cs="Times New Roman"/>
          <w:sz w:val="24"/>
          <w:szCs w:val="24"/>
        </w:rPr>
        <w:t xml:space="preserve">для целей расчета сбытовой надбавки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более 10 МВт – 36 227 856 руб.</w:t>
      </w:r>
    </w:p>
    <w:p w:rsidR="0031621F" w:rsidRPr="000E0DDC" w:rsidRDefault="0031621F" w:rsidP="000E0DDC">
      <w:pPr>
        <w:spacing w:after="0" w:line="240" w:lineRule="auto"/>
        <w:ind w:firstLine="709"/>
        <w:jc w:val="both"/>
        <w:rPr>
          <w:rFonts w:ascii="Times New Roman" w:hAnsi="Times New Roman" w:cs="Times New Roman"/>
          <w:bCs/>
          <w:sz w:val="24"/>
          <w:szCs w:val="24"/>
        </w:rPr>
      </w:pP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t>6.3.Необходимая  валовая выручка</w:t>
      </w:r>
    </w:p>
    <w:p w:rsidR="0031621F" w:rsidRPr="000E0DDC" w:rsidRDefault="0031621F" w:rsidP="000E0DDC">
      <w:pPr>
        <w:spacing w:after="0" w:line="240" w:lineRule="auto"/>
        <w:ind w:firstLine="709"/>
        <w:jc w:val="both"/>
        <w:rPr>
          <w:rFonts w:ascii="Times New Roman" w:hAnsi="Times New Roman" w:cs="Times New Roman"/>
          <w:bCs/>
          <w:sz w:val="24"/>
          <w:szCs w:val="24"/>
        </w:rPr>
      </w:pPr>
      <w:r w:rsidRPr="000E0DDC">
        <w:rPr>
          <w:rFonts w:ascii="Times New Roman" w:hAnsi="Times New Roman" w:cs="Times New Roman"/>
          <w:bCs/>
          <w:sz w:val="24"/>
          <w:szCs w:val="24"/>
        </w:rPr>
        <w:lastRenderedPageBreak/>
        <w:t>для расчета сбытовой надбавки для сетевых организаций</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Необходимая валовая выручка ГП для целей расчета сбытовой надбавки для сетевых организаций на 2019 год, определяемая методом экономически обоснованных затрат, рассчитана в соответствии с пунктом 63 Методических указаний  по следующей формуле: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ЭОЗ сет 2019 =   ЭОЗ сет 2018* ИПЦ 2019*0,9*(1</w:t>
      </w:r>
      <w:proofErr w:type="gramStart"/>
      <w:r w:rsidRPr="000E0DDC">
        <w:rPr>
          <w:rFonts w:ascii="Times New Roman" w:hAnsi="Times New Roman" w:cs="Times New Roman"/>
          <w:sz w:val="24"/>
          <w:szCs w:val="24"/>
        </w:rPr>
        <w:t>+К</w:t>
      </w:r>
      <w:proofErr w:type="gramEnd"/>
      <w:r w:rsidRPr="000E0DDC">
        <w:rPr>
          <w:rFonts w:ascii="Times New Roman" w:hAnsi="Times New Roman" w:cs="Times New Roman"/>
          <w:sz w:val="24"/>
          <w:szCs w:val="24"/>
        </w:rPr>
        <w:t xml:space="preserve"> сет 2019)</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ЭОЗ сет 2018 - необходимая валовая выручка ГП для целей расчета сбытовой надбавки для сетевых организаций на базовый период регулирования, соответствующий 2018 году, определяемая методом экономически обоснованных затрат, руб.;</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К сет 2019 - поправочный коэффициент, учитывающий изменение количества точек поставки в году, соответствующем расчетному периоду регулирования (i), определяемое по формуле 94 в отношении сетевых организаций:</w:t>
      </w:r>
      <w:proofErr w:type="gramEnd"/>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w:t>
      </w:r>
      <w:proofErr w:type="gramStart"/>
      <w:r w:rsidRPr="000E0DDC">
        <w:rPr>
          <w:rFonts w:ascii="Times New Roman" w:hAnsi="Times New Roman" w:cs="Times New Roman"/>
          <w:sz w:val="24"/>
          <w:szCs w:val="24"/>
        </w:rPr>
        <w:t>К</w:t>
      </w:r>
      <w:proofErr w:type="gramEnd"/>
      <w:r w:rsidRPr="000E0DDC">
        <w:rPr>
          <w:rFonts w:ascii="Times New Roman" w:hAnsi="Times New Roman" w:cs="Times New Roman"/>
          <w:sz w:val="24"/>
          <w:szCs w:val="24"/>
        </w:rPr>
        <w:t xml:space="preserve"> сет 2019= (КТП сет 2019 - КТП сет  2018) / КТП сет 2018</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КТП сет 2019 = 441 - прогнозное количество точек поставки сетевым организациям                              в 2019 году, соответствующем расчетному периоду регулирования, определяемое в соответствии с </w:t>
      </w:r>
      <w:hyperlink r:id="rId18" w:anchor="P88" w:history="1">
        <w:r w:rsidRPr="000E0DDC">
          <w:rPr>
            <w:rStyle w:val="af0"/>
            <w:rFonts w:ascii="Times New Roman" w:hAnsi="Times New Roman" w:cs="Times New Roman"/>
            <w:sz w:val="24"/>
            <w:szCs w:val="24"/>
          </w:rPr>
          <w:t>пунктом 13</w:t>
        </w:r>
      </w:hyperlink>
      <w:r w:rsidRPr="000E0DDC">
        <w:rPr>
          <w:rFonts w:ascii="Times New Roman" w:hAnsi="Times New Roman" w:cs="Times New Roman"/>
          <w:sz w:val="24"/>
          <w:szCs w:val="24"/>
        </w:rPr>
        <w:t xml:space="preserve"> настоящих Методических указаний;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КТП сет  2018 – 448 прогнозное количество точек поставки сетевым организациям                   в 2018 году, соответствующем базовому периоду регулирования, определяемое                             в соответствии с </w:t>
      </w:r>
      <w:hyperlink r:id="rId19" w:anchor="P88" w:history="1">
        <w:r w:rsidRPr="000E0DDC">
          <w:rPr>
            <w:rStyle w:val="af0"/>
            <w:rFonts w:ascii="Times New Roman" w:hAnsi="Times New Roman" w:cs="Times New Roman"/>
            <w:sz w:val="24"/>
            <w:szCs w:val="24"/>
          </w:rPr>
          <w:t>пунктом 13</w:t>
        </w:r>
      </w:hyperlink>
      <w:r w:rsidRPr="000E0DDC">
        <w:rPr>
          <w:rFonts w:ascii="Times New Roman" w:hAnsi="Times New Roman" w:cs="Times New Roman"/>
          <w:sz w:val="24"/>
          <w:szCs w:val="24"/>
        </w:rPr>
        <w:t xml:space="preserve"> настоящих Методических указаний.</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В результате необходимая валовая выручка </w:t>
      </w:r>
      <w:r w:rsidRPr="000E0DDC">
        <w:rPr>
          <w:rFonts w:ascii="Times New Roman" w:hAnsi="Times New Roman" w:cs="Times New Roman"/>
          <w:bCs/>
          <w:sz w:val="24"/>
          <w:szCs w:val="24"/>
        </w:rPr>
        <w:t xml:space="preserve">ПАО «КСК» </w:t>
      </w:r>
      <w:r w:rsidRPr="000E0DDC">
        <w:rPr>
          <w:rFonts w:ascii="Times New Roman" w:hAnsi="Times New Roman" w:cs="Times New Roman"/>
          <w:sz w:val="24"/>
          <w:szCs w:val="24"/>
        </w:rPr>
        <w:t xml:space="preserve"> для целей расчета сбытовой надбавки для сетевых организаций на 2019 год, определяемая методом экономически обоснованных затрат  составила  83 199 613  руб. </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7D53FB">
      <w:pPr>
        <w:numPr>
          <w:ilvl w:val="0"/>
          <w:numId w:val="1"/>
        </w:num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Расчет необходимой валовой выручки ПАО «КСК» на 2019 год</w:t>
      </w:r>
    </w:p>
    <w:p w:rsidR="0031621F" w:rsidRPr="000E0DDC" w:rsidRDefault="0031621F" w:rsidP="00071F1E">
      <w:pPr>
        <w:spacing w:after="0" w:line="240" w:lineRule="auto"/>
        <w:jc w:val="center"/>
        <w:rPr>
          <w:rFonts w:ascii="Times New Roman" w:hAnsi="Times New Roman" w:cs="Times New Roman"/>
          <w:sz w:val="24"/>
          <w:szCs w:val="24"/>
        </w:rPr>
      </w:pPr>
      <w:r w:rsidRPr="000E0DDC">
        <w:rPr>
          <w:rFonts w:ascii="Times New Roman" w:hAnsi="Times New Roman" w:cs="Times New Roman"/>
          <w:sz w:val="24"/>
          <w:szCs w:val="24"/>
        </w:rPr>
        <w:t>и график поэтапного доведения необходимой валовой выручки ПАО «КСК» до эталонной выручки</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Результаты расчета необходимой валовой выручки ПАО «КСК» на 2019 год для целей расчета сбытовой</w:t>
      </w:r>
      <w:r w:rsidR="000E0DDC">
        <w:rPr>
          <w:rFonts w:ascii="Times New Roman" w:hAnsi="Times New Roman" w:cs="Times New Roman"/>
          <w:sz w:val="24"/>
          <w:szCs w:val="24"/>
        </w:rPr>
        <w:t xml:space="preserve"> надбавки приведены  в таблице</w:t>
      </w:r>
      <w:r w:rsidRPr="000E0DDC">
        <w:rPr>
          <w:rFonts w:ascii="Times New Roman" w:hAnsi="Times New Roman" w:cs="Times New Roman"/>
          <w:sz w:val="24"/>
          <w:szCs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7"/>
        <w:gridCol w:w="1560"/>
        <w:gridCol w:w="1417"/>
        <w:gridCol w:w="1593"/>
      </w:tblGrid>
      <w:tr w:rsidR="0031621F" w:rsidRPr="0031621F" w:rsidTr="00165E76">
        <w:tc>
          <w:tcPr>
            <w:tcW w:w="3794"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p>
        </w:tc>
        <w:tc>
          <w:tcPr>
            <w:tcW w:w="1417"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Население</w:t>
            </w:r>
          </w:p>
        </w:tc>
        <w:tc>
          <w:tcPr>
            <w:tcW w:w="1560"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Прочие</w:t>
            </w:r>
          </w:p>
        </w:tc>
        <w:tc>
          <w:tcPr>
            <w:tcW w:w="1417"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 xml:space="preserve">Сети </w:t>
            </w:r>
          </w:p>
        </w:tc>
        <w:tc>
          <w:tcPr>
            <w:tcW w:w="1593"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 xml:space="preserve">Итого </w:t>
            </w:r>
          </w:p>
        </w:tc>
      </w:tr>
      <w:tr w:rsidR="0031621F" w:rsidRPr="0031621F" w:rsidTr="00165E76">
        <w:tc>
          <w:tcPr>
            <w:tcW w:w="3794"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Экономически обоснованная НВВ (ЭОЗ)</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209 557 447</w:t>
            </w:r>
          </w:p>
        </w:tc>
        <w:tc>
          <w:tcPr>
            <w:tcW w:w="1560"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317 161 387</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83 199 613</w:t>
            </w:r>
          </w:p>
        </w:tc>
        <w:tc>
          <w:tcPr>
            <w:tcW w:w="1593"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609 918 447</w:t>
            </w:r>
          </w:p>
        </w:tc>
      </w:tr>
      <w:tr w:rsidR="0031621F" w:rsidRPr="0031621F" w:rsidTr="00165E76">
        <w:tc>
          <w:tcPr>
            <w:tcW w:w="3794"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 xml:space="preserve">Эталонная НВВ </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657 192 273</w:t>
            </w:r>
          </w:p>
        </w:tc>
        <w:tc>
          <w:tcPr>
            <w:tcW w:w="1560"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994 240 141</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103 777 563</w:t>
            </w:r>
          </w:p>
        </w:tc>
        <w:tc>
          <w:tcPr>
            <w:tcW w:w="1593"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1 755 209 977</w:t>
            </w:r>
          </w:p>
        </w:tc>
      </w:tr>
      <w:tr w:rsidR="0031621F" w:rsidRPr="0031621F" w:rsidTr="00165E76">
        <w:tc>
          <w:tcPr>
            <w:tcW w:w="3794"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Неподконтрольные расходы</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2 894 304</w:t>
            </w:r>
          </w:p>
        </w:tc>
        <w:tc>
          <w:tcPr>
            <w:tcW w:w="1560"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3 128 270</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22 391 583</w:t>
            </w:r>
          </w:p>
        </w:tc>
        <w:tc>
          <w:tcPr>
            <w:tcW w:w="1593"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28 414 157</w:t>
            </w:r>
          </w:p>
        </w:tc>
      </w:tr>
      <w:tr w:rsidR="0031621F" w:rsidRPr="0031621F" w:rsidTr="00165E76">
        <w:tc>
          <w:tcPr>
            <w:tcW w:w="3794"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 xml:space="preserve">Результаты деятельности </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-5 502 353</w:t>
            </w:r>
          </w:p>
        </w:tc>
        <w:tc>
          <w:tcPr>
            <w:tcW w:w="1560"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-47 643 247</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10 835 853</w:t>
            </w:r>
          </w:p>
        </w:tc>
        <w:tc>
          <w:tcPr>
            <w:tcW w:w="1593"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-42 309 747</w:t>
            </w:r>
          </w:p>
        </w:tc>
      </w:tr>
      <w:tr w:rsidR="0031621F" w:rsidRPr="0031621F" w:rsidTr="00165E76">
        <w:tc>
          <w:tcPr>
            <w:tcW w:w="3794" w:type="dxa"/>
            <w:shd w:val="clear" w:color="auto" w:fill="auto"/>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 xml:space="preserve">Выпадающие расходы </w:t>
            </w: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p>
        </w:tc>
        <w:tc>
          <w:tcPr>
            <w:tcW w:w="1560"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p>
        </w:tc>
        <w:tc>
          <w:tcPr>
            <w:tcW w:w="1417"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49 918 507</w:t>
            </w:r>
          </w:p>
        </w:tc>
        <w:tc>
          <w:tcPr>
            <w:tcW w:w="1593" w:type="dxa"/>
            <w:shd w:val="clear" w:color="auto" w:fill="auto"/>
            <w:vAlign w:val="center"/>
          </w:tcPr>
          <w:p w:rsidR="0031621F" w:rsidRPr="000E0DDC" w:rsidRDefault="0031621F" w:rsidP="0031621F">
            <w:pPr>
              <w:spacing w:after="0" w:line="240" w:lineRule="auto"/>
              <w:jc w:val="both"/>
              <w:rPr>
                <w:rFonts w:ascii="Times New Roman" w:hAnsi="Times New Roman" w:cs="Times New Roman"/>
                <w:sz w:val="20"/>
                <w:szCs w:val="20"/>
              </w:rPr>
            </w:pPr>
            <w:r w:rsidRPr="000E0DDC">
              <w:rPr>
                <w:rFonts w:ascii="Times New Roman" w:hAnsi="Times New Roman" w:cs="Times New Roman"/>
                <w:sz w:val="20"/>
                <w:szCs w:val="20"/>
              </w:rPr>
              <w:t>49 918 507</w:t>
            </w:r>
          </w:p>
        </w:tc>
      </w:tr>
    </w:tbl>
    <w:p w:rsidR="0031621F" w:rsidRPr="0031621F" w:rsidRDefault="0031621F" w:rsidP="0031621F">
      <w:pPr>
        <w:spacing w:after="0" w:line="240" w:lineRule="auto"/>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В соответствии с  графиком поэтапного доведения необходимой валовой выручки гарантирующего поставщика до эталонной выручки гарантирующего поставщика (далее – График), утвержденным постановлением Губернатора Калужской области от 27.12.2017  № 582, доля эталонной выручки гарантирующего поставщика определена в размере 0,6.</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В результате применения Графика необходимая валовой выручка ПАО «КСК» на 2019 год определена в размере 1 333 116 282,40 руб. (включая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ГП для сетевых организаций на расчетный период регулирования - 32 934 334 руб.), в том числе:</w:t>
      </w:r>
      <w:proofErr w:type="gramEnd"/>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доходы от продажи электроэнергии населению и приравненных к нему категории потребителей – 475 530 293,60 руб.;</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доходы от продажи электроэнергии прочим потребителям всех подгрупп  -                        678 893 662,80 руб.;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доходы от продажи  электрическую энергию для компенсации потерь электрической энергии сетевым организациям – 178 692 326 руб., в том числе выпадающие доходы ГП, связанные с установлением регулируемых тарифов на электрическую энергию для населения, </w:t>
      </w:r>
      <w:r w:rsidRPr="000E0DDC">
        <w:rPr>
          <w:rFonts w:ascii="Times New Roman" w:hAnsi="Times New Roman" w:cs="Times New Roman"/>
          <w:sz w:val="24"/>
          <w:szCs w:val="24"/>
        </w:rPr>
        <w:lastRenderedPageBreak/>
        <w:t xml:space="preserve">учитываемые при установлении сбытовых надбавок ГП для сетевых организаций на расчетный период регулирования -  32 934 334 руб.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8. Расчет сбытовых надбавок</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Сбытовые надбавки для ПАО «КСК» в соответствии с пунктом 4 Методических указаний устанавливаются для следующих групп потребителей: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население и приравненные к нему категории потребителей (далее - население);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прочие потребители - дифференцированно по подгруппам в зависимости от величины максимальной мощности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(менее 670 кВт, от 670 кВт до 10 МВт, не менее 10 МВт).</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сетевые организации, покупающие электрическую энергию для компенсации потерь электрической энергии (далее - сетевые организации).</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8.1.  Расчет сбытовой надбавки для населения</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По предложению ПАО «КСК» сбытовая надбавка для населения на 2019 год:</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на первое полугодие - 0,26082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на второе полугодие – 0,57170 руб./ </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Расчет сбытовых надбавок ГП для населения осуществляется в соответствии с </w:t>
      </w:r>
      <w:hyperlink w:anchor="Par96" w:tooltip="III. Расчет сбытовых надбавок ГП для населения" w:history="1">
        <w:r w:rsidRPr="000E0DDC">
          <w:rPr>
            <w:rStyle w:val="af0"/>
            <w:rFonts w:ascii="Times New Roman" w:hAnsi="Times New Roman" w:cs="Times New Roman"/>
            <w:sz w:val="24"/>
            <w:szCs w:val="24"/>
          </w:rPr>
          <w:t>главой III</w:t>
        </w:r>
      </w:hyperlink>
      <w:r w:rsidRPr="000E0DDC">
        <w:rPr>
          <w:rFonts w:ascii="Times New Roman" w:hAnsi="Times New Roman" w:cs="Times New Roman"/>
          <w:sz w:val="24"/>
          <w:szCs w:val="24"/>
        </w:rPr>
        <w:t xml:space="preserve"> Методических указаний.</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Согласно пункту 20 сбытовая надбавка ГП для населения на первое полугодие 2019 года  рассчитана  по формуле: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02254894" wp14:editId="6B5E1082">
            <wp:extent cx="3171825" cy="1028700"/>
            <wp:effectExtent l="0" t="0" r="9525" b="0"/>
            <wp:docPr id="35" name="Рисунок 35" descr="base_1_30050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00505_3277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1825" cy="1028700"/>
                    </a:xfrm>
                    <a:prstGeom prst="rect">
                      <a:avLst/>
                    </a:prstGeom>
                    <a:noFill/>
                    <a:ln>
                      <a:noFill/>
                    </a:ln>
                  </pic:spPr>
                </pic:pic>
              </a:graphicData>
            </a:graphic>
          </wp:inline>
        </w:drawing>
      </w:r>
      <w:r w:rsidRPr="000E0DDC">
        <w:rPr>
          <w:rFonts w:ascii="Times New Roman" w:hAnsi="Times New Roman" w:cs="Times New Roman"/>
          <w:sz w:val="24"/>
          <w:szCs w:val="24"/>
        </w:rPr>
        <w:t>, (2)</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12AC34A8" wp14:editId="736CCAF3">
            <wp:extent cx="542925" cy="266700"/>
            <wp:effectExtent l="0" t="0" r="9525" b="0"/>
            <wp:docPr id="34" name="Рисунок 34" descr="base_1_30050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00505_32777"/>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0E0DDC">
        <w:rPr>
          <w:rFonts w:ascii="Times New Roman" w:hAnsi="Times New Roman" w:cs="Times New Roman"/>
          <w:sz w:val="24"/>
          <w:szCs w:val="24"/>
        </w:rPr>
        <w:t xml:space="preserve"> - необходимая валовая выручка ГП для целей расчета сбытовой надбавки для населения на 2019 год - 475 530 293,6 руб.;</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2FB2B5C7" wp14:editId="75F4638A">
            <wp:extent cx="304800" cy="266700"/>
            <wp:effectExtent l="0" t="0" r="0" b="0"/>
            <wp:docPr id="33" name="Рисунок 33" descr="base_1_30050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00505_3277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0E0DDC">
        <w:rPr>
          <w:rFonts w:ascii="Times New Roman" w:hAnsi="Times New Roman" w:cs="Times New Roman"/>
          <w:sz w:val="24"/>
          <w:szCs w:val="24"/>
        </w:rPr>
        <w:t xml:space="preserve"> - объем электрической энергии, поставляемой ГП населению в 2019 году, определяемый в соответствии со сводным прогнозным балансом– 1 148 999 800 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3B9B9394" wp14:editId="5A7964B6">
            <wp:extent cx="628650" cy="276225"/>
            <wp:effectExtent l="0" t="0" r="0" b="9525"/>
            <wp:docPr id="32" name="Рисунок 32" descr="base_1_30050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00505_32779"/>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0E0DDC">
        <w:rPr>
          <w:rFonts w:ascii="Times New Roman" w:hAnsi="Times New Roman" w:cs="Times New Roman"/>
          <w:sz w:val="24"/>
          <w:szCs w:val="24"/>
        </w:rPr>
        <w:t xml:space="preserve"> - сбытовая надбавка ГП для населения на второе полугодие 2018 года – 0,26082 руб./кВт*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Согласно пункту 21 сбытовая надбавка ГП для населения на второе полугодие 2019 года  рассчитана  по формуле:</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7E19930C" wp14:editId="362B3A02">
            <wp:extent cx="2152650" cy="495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335D21F0" wp14:editId="16EBCB68">
            <wp:extent cx="514350" cy="2571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0E0DDC">
        <w:rPr>
          <w:rFonts w:ascii="Times New Roman" w:hAnsi="Times New Roman" w:cs="Times New Roman"/>
          <w:sz w:val="24"/>
          <w:szCs w:val="24"/>
        </w:rPr>
        <w:t xml:space="preserve"> - сбытовая надбавка ПАО «КСК» для населения на первое полугодие 2019 года, руб./кВт*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6EE718BD" wp14:editId="32AD0133">
            <wp:extent cx="37147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0E0DDC">
        <w:rPr>
          <w:rFonts w:ascii="Times New Roman" w:hAnsi="Times New Roman" w:cs="Times New Roman"/>
          <w:sz w:val="24"/>
          <w:szCs w:val="24"/>
        </w:rPr>
        <w:t xml:space="preserve"> - объем электрической энергии, поставляемой ПАО «КСК» населению в первом полугодии 2019 года, определяемый в соответствии со сводным прогнозным балансом, - 585 470 200 </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lastRenderedPageBreak/>
        <w:drawing>
          <wp:inline distT="0" distB="0" distL="0" distR="0" wp14:anchorId="3213C2CB" wp14:editId="3B24A13D">
            <wp:extent cx="3714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0E0DDC">
        <w:rPr>
          <w:rFonts w:ascii="Times New Roman" w:hAnsi="Times New Roman" w:cs="Times New Roman"/>
          <w:sz w:val="24"/>
          <w:szCs w:val="24"/>
        </w:rPr>
        <w:t xml:space="preserve"> - объем электрической энергии, поставляемой ПАО «КСК» населению во втором полугодии 2019 года, в соответствии со сводным прогнозным балансом – 563 529 600   </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В результате сбытовая надбавка ПАО «КСК» для населения на 2019 год:</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на первое полугодие - 0,26082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на второе полугодие – 0,57287 руб./ </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8.2. Расчет сбытовой надбавки для потребителей, </w:t>
      </w:r>
    </w:p>
    <w:p w:rsidR="0031621F" w:rsidRPr="000E0DDC" w:rsidRDefault="0031621F" w:rsidP="000E0DDC">
      <w:pPr>
        <w:spacing w:after="0" w:line="240" w:lineRule="auto"/>
        <w:ind w:firstLine="709"/>
        <w:jc w:val="both"/>
        <w:rPr>
          <w:rFonts w:ascii="Times New Roman" w:hAnsi="Times New Roman" w:cs="Times New Roman"/>
          <w:sz w:val="24"/>
          <w:szCs w:val="24"/>
        </w:rPr>
      </w:pPr>
      <w:proofErr w:type="gramStart"/>
      <w:r w:rsidRPr="000E0DDC">
        <w:rPr>
          <w:rFonts w:ascii="Times New Roman" w:hAnsi="Times New Roman" w:cs="Times New Roman"/>
          <w:sz w:val="24"/>
          <w:szCs w:val="24"/>
        </w:rPr>
        <w:t>относящихся</w:t>
      </w:r>
      <w:proofErr w:type="gramEnd"/>
      <w:r w:rsidRPr="000E0DDC">
        <w:rPr>
          <w:rFonts w:ascii="Times New Roman" w:hAnsi="Times New Roman" w:cs="Times New Roman"/>
          <w:sz w:val="24"/>
          <w:szCs w:val="24"/>
        </w:rPr>
        <w:t xml:space="preserve"> к группе  «прочие   потребители»</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По расчету ПАО «КСК» сбытовая надбавка для прочих потребителей на 1 полугодие 2019 года составила:</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 менее 670 кВт – 0,18830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от 670 кВт до 10 МВт  - 0,10159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более 10 МВт -  0,06277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на 2 полугодие 2019 года составила:</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менее 670 кВт – 0,43676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от 670 кВт до 10 МВт  - 0,18817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более 10 МВт -  0,14559 руб./</w:t>
      </w:r>
      <w:proofErr w:type="spellStart"/>
      <w:r w:rsidRPr="000E0DDC">
        <w:rPr>
          <w:rFonts w:ascii="Times New Roman" w:hAnsi="Times New Roman" w:cs="Times New Roman"/>
          <w:sz w:val="24"/>
          <w:szCs w:val="24"/>
        </w:rPr>
        <w:t>кВт</w:t>
      </w:r>
      <w:proofErr w:type="gramStart"/>
      <w:r w:rsidRPr="000E0DDC">
        <w:rPr>
          <w:rFonts w:ascii="Times New Roman" w:hAnsi="Times New Roman" w:cs="Times New Roman"/>
          <w:sz w:val="24"/>
          <w:szCs w:val="24"/>
        </w:rPr>
        <w:t>.ч</w:t>
      </w:r>
      <w:proofErr w:type="spellEnd"/>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Расчет сбытовых надбавок ПАО «КСК»  для прочих потребителей всех категорий  осуществляется в соответствии с </w:t>
      </w:r>
      <w:hyperlink w:anchor="Par245" w:tooltip="IV. Расчет сбытовых надбавок ГП для прочих потребителей" w:history="1">
        <w:r w:rsidRPr="000E0DDC">
          <w:rPr>
            <w:rStyle w:val="af0"/>
            <w:rFonts w:ascii="Times New Roman" w:hAnsi="Times New Roman" w:cs="Times New Roman"/>
            <w:sz w:val="24"/>
            <w:szCs w:val="24"/>
          </w:rPr>
          <w:t>главой IV</w:t>
        </w:r>
      </w:hyperlink>
      <w:r w:rsidRPr="000E0DDC">
        <w:rPr>
          <w:rFonts w:ascii="Times New Roman" w:hAnsi="Times New Roman" w:cs="Times New Roman"/>
          <w:sz w:val="24"/>
          <w:szCs w:val="24"/>
        </w:rPr>
        <w:t xml:space="preserve"> Методических указаний. </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 Сбытовые  надбавка ПАО «КСК» для прочих потребителей всех категорий  на первое полугодие 2019 года, в соответствии с пунктом 33 Методических указаний и соблюдением условий пункта 34 Методических указаний установлены по формулам:</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074A838B" wp14:editId="50A531EE">
            <wp:extent cx="2686050" cy="561975"/>
            <wp:effectExtent l="0" t="0" r="0" b="9525"/>
            <wp:docPr id="27" name="Рисунок 27" descr="base_1_300505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00505_3290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86050" cy="56197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6C794768" wp14:editId="03B559B8">
            <wp:extent cx="1762125" cy="333375"/>
            <wp:effectExtent l="0" t="0" r="0" b="9525"/>
            <wp:docPr id="26" name="Рисунок 26" descr="base_1_300505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00505_3291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33337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5F3FA1E9" wp14:editId="27335F15">
            <wp:extent cx="2200275" cy="333375"/>
            <wp:effectExtent l="0" t="0" r="0" b="9525"/>
            <wp:docPr id="25" name="Рисунок 25" descr="base_1_300505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00505_3292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0275" cy="33337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78D370A2" wp14:editId="6294E60B">
            <wp:extent cx="1914525" cy="333375"/>
            <wp:effectExtent l="0" t="0" r="0" b="9525"/>
            <wp:docPr id="24" name="Рисунок 24" descr="base_1_300505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00505_3292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4525" cy="33337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054A231E" wp14:editId="0831F7B0">
            <wp:extent cx="504825" cy="276225"/>
            <wp:effectExtent l="0" t="0" r="9525" b="9525"/>
            <wp:docPr id="23" name="Рисунок 23" descr="base_1_300505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0505_3291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0E0DDC">
        <w:rPr>
          <w:rFonts w:ascii="Times New Roman" w:hAnsi="Times New Roman" w:cs="Times New Roman"/>
          <w:sz w:val="24"/>
          <w:szCs w:val="24"/>
        </w:rP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на 2019 год, руб.;</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7FF7E0D8" wp14:editId="6379AA5D">
            <wp:extent cx="276225" cy="276225"/>
            <wp:effectExtent l="0" t="0" r="9525" b="9525"/>
            <wp:docPr id="22" name="Рисунок 22" descr="base_1_300505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00505_3291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E0DDC">
        <w:rPr>
          <w:rFonts w:ascii="Times New Roman" w:hAnsi="Times New Roman" w:cs="Times New Roman"/>
          <w:sz w:val="24"/>
          <w:szCs w:val="24"/>
        </w:rPr>
        <w:t xml:space="preserve"> - объем электрической энергии, поставляемой ГП прочим потребителям,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в 2019 году, определенный исходя из сводного прогнозного баланса, 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4D89A134" wp14:editId="33FA258D">
            <wp:extent cx="714375" cy="276225"/>
            <wp:effectExtent l="0" t="0" r="9525" b="9525"/>
            <wp:docPr id="21" name="Рисунок 21" descr="base_1_300505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00505_3291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0E0DDC">
        <w:rPr>
          <w:rFonts w:ascii="Times New Roman" w:hAnsi="Times New Roman" w:cs="Times New Roman"/>
          <w:sz w:val="24"/>
          <w:szCs w:val="24"/>
        </w:rPr>
        <w:t xml:space="preserve"> - сбытовая надбавка ГП для подгруппы z группы "прочие потребители" на второе полугодие 2018 года, руб./кВт*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Сбытовые  надбавка ПАО «КСК» для прочих потребителей всех категорий  на второе полугодие 2019 года, в соответствии с пунктом 36 Методических указаний и соблюдением условий пункта 38 Методических указаний установлены по формулам:</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8B1612">
        <w:rPr>
          <w:rFonts w:ascii="Times New Roman" w:hAnsi="Times New Roman" w:cs="Times New Roman"/>
          <w:noProof/>
          <w:sz w:val="20"/>
          <w:szCs w:val="20"/>
        </w:rPr>
        <w:lastRenderedPageBreak/>
        <w:drawing>
          <wp:inline distT="0" distB="0" distL="0" distR="0" wp14:anchorId="107CA1EE" wp14:editId="185CDA1D">
            <wp:extent cx="2543175" cy="657225"/>
            <wp:effectExtent l="0" t="0" r="9525" b="9525"/>
            <wp:docPr id="20" name="Рисунок 20" descr="base_1_300505_32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00505_3296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43175" cy="65722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8B1612">
        <w:rPr>
          <w:rFonts w:ascii="Times New Roman" w:hAnsi="Times New Roman" w:cs="Times New Roman"/>
          <w:noProof/>
          <w:sz w:val="20"/>
          <w:szCs w:val="20"/>
        </w:rPr>
        <w:drawing>
          <wp:inline distT="0" distB="0" distL="0" distR="0" wp14:anchorId="0F63F5CF" wp14:editId="08D9BEA0">
            <wp:extent cx="3524250" cy="657225"/>
            <wp:effectExtent l="0" t="0" r="0" b="9525"/>
            <wp:docPr id="19" name="Рисунок 19" descr="base_1_300505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00505_3299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0" cy="65722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012BD782" wp14:editId="09F74B21">
            <wp:extent cx="5219700" cy="838200"/>
            <wp:effectExtent l="0" t="0" r="0" b="0"/>
            <wp:docPr id="18" name="Рисунок 18" descr="base_1_300505_32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00505_3299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19700" cy="838200"/>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6F09ED9B" wp14:editId="6AED36A0">
            <wp:extent cx="1914525" cy="428625"/>
            <wp:effectExtent l="0" t="0" r="0" b="9525"/>
            <wp:docPr id="17" name="Рисунок 17" descr="base_1_300505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00505_3298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29557C28" wp14:editId="4F88D0E3">
            <wp:extent cx="5943600" cy="1095375"/>
            <wp:effectExtent l="0" t="0" r="0" b="9525"/>
            <wp:docPr id="16" name="Рисунок 16" descr="base_1_300505_33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00505_33005"/>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rsidR="0031621F" w:rsidRPr="000E0DDC" w:rsidRDefault="0031621F" w:rsidP="000E0DDC">
      <w:pPr>
        <w:spacing w:after="0" w:line="240" w:lineRule="auto"/>
        <w:ind w:firstLine="709"/>
        <w:jc w:val="both"/>
        <w:rPr>
          <w:rFonts w:ascii="Times New Roman" w:hAnsi="Times New Roman" w:cs="Times New Roman"/>
          <w:sz w:val="24"/>
          <w:szCs w:val="24"/>
        </w:rPr>
      </w:pP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где:</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4EC283CF" wp14:editId="174772E5">
            <wp:extent cx="504825" cy="276225"/>
            <wp:effectExtent l="0" t="0" r="9525" b="9525"/>
            <wp:docPr id="15" name="Рисунок 15" descr="base_1_300505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00505_3296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0E0DDC">
        <w:rPr>
          <w:rFonts w:ascii="Times New Roman" w:hAnsi="Times New Roman" w:cs="Times New Roman"/>
          <w:sz w:val="24"/>
          <w:szCs w:val="24"/>
        </w:rPr>
        <w:t xml:space="preserve"> - необходимая валовая выручка ГП для целей расчета сбытовой надбавки для подгруппы z группы прочие потребители на 2019 год, руб.;</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2B0F74BD" wp14:editId="0AFE3D52">
            <wp:extent cx="628650" cy="276225"/>
            <wp:effectExtent l="0" t="0" r="0" b="9525"/>
            <wp:docPr id="14" name="Рисунок 14" descr="base_1_300505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00505_3296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0E0DDC">
        <w:rPr>
          <w:rFonts w:ascii="Times New Roman" w:hAnsi="Times New Roman" w:cs="Times New Roman"/>
          <w:sz w:val="24"/>
          <w:szCs w:val="24"/>
        </w:rPr>
        <w:t xml:space="preserve"> - сбытовая надбавка ГП для прочих потребителей,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на первое полугодие 2019 года, руб./кВт*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56833147" wp14:editId="02065D5E">
            <wp:extent cx="504825" cy="276225"/>
            <wp:effectExtent l="0" t="0" r="9525" b="9525"/>
            <wp:docPr id="13" name="Рисунок 13" descr="base_1_300505_32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00505_32963"/>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0E0DDC">
        <w:rPr>
          <w:rFonts w:ascii="Times New Roman" w:hAnsi="Times New Roman" w:cs="Times New Roman"/>
          <w:sz w:val="24"/>
          <w:szCs w:val="24"/>
        </w:rPr>
        <w:t xml:space="preserve"> - объем электрической энергии (мощности), поставляемой ГП прочим потребителям, у которых максимальная мощность принадлежащих им </w:t>
      </w:r>
      <w:proofErr w:type="spellStart"/>
      <w:r w:rsidRPr="000E0DDC">
        <w:rPr>
          <w:rFonts w:ascii="Times New Roman" w:hAnsi="Times New Roman" w:cs="Times New Roman"/>
          <w:sz w:val="24"/>
          <w:szCs w:val="24"/>
        </w:rPr>
        <w:t>энергопринимающих</w:t>
      </w:r>
      <w:proofErr w:type="spellEnd"/>
      <w:r w:rsidRPr="000E0DDC">
        <w:rPr>
          <w:rFonts w:ascii="Times New Roman" w:hAnsi="Times New Roman" w:cs="Times New Roman"/>
          <w:sz w:val="24"/>
          <w:szCs w:val="24"/>
        </w:rPr>
        <w:t xml:space="preserve"> устройств относится к диапазону z (менее 670 кВт, от 670 кВт до 10 МВт, не менее 10 МВт), в первом полугодии 2019 года (i), 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49389A31" wp14:editId="1B8028BD">
            <wp:extent cx="504825" cy="266700"/>
            <wp:effectExtent l="0" t="0" r="9525" b="0"/>
            <wp:docPr id="12" name="Рисунок 12" descr="base_1_300505_32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00505_32994"/>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0E0DDC">
        <w:rPr>
          <w:rFonts w:ascii="Times New Roman" w:hAnsi="Times New Roman" w:cs="Times New Roman"/>
          <w:sz w:val="24"/>
          <w:szCs w:val="24"/>
        </w:rPr>
        <w:t xml:space="preserve"> - необходимая валовая выручка ГП для целей расчета сбытовой надбавки для группы прочие потребители на 2019 год, руб.;</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noProof/>
          <w:sz w:val="24"/>
          <w:szCs w:val="24"/>
        </w:rPr>
        <w:drawing>
          <wp:inline distT="0" distB="0" distL="0" distR="0" wp14:anchorId="1EA7AA76" wp14:editId="21433581">
            <wp:extent cx="266700" cy="266700"/>
            <wp:effectExtent l="0" t="0" r="0" b="0"/>
            <wp:docPr id="11" name="Рисунок 11" descr="base_1_300505_32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00505_3299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0E0DDC">
        <w:rPr>
          <w:rFonts w:ascii="Times New Roman" w:hAnsi="Times New Roman" w:cs="Times New Roman"/>
          <w:sz w:val="24"/>
          <w:szCs w:val="24"/>
        </w:rPr>
        <w:t xml:space="preserve"> - объем электрической энергии, поставляемой ГП прочим потребителям во втором полугодии 2019 года, определенный исходя из сводного прогнозного баланса, кВт*</w:t>
      </w:r>
      <w:proofErr w:type="gramStart"/>
      <w:r w:rsidRPr="000E0DDC">
        <w:rPr>
          <w:rFonts w:ascii="Times New Roman" w:hAnsi="Times New Roman" w:cs="Times New Roman"/>
          <w:sz w:val="24"/>
          <w:szCs w:val="24"/>
        </w:rPr>
        <w:t>ч</w:t>
      </w:r>
      <w:proofErr w:type="gramEnd"/>
      <w:r w:rsidRPr="000E0DDC">
        <w:rPr>
          <w:rFonts w:ascii="Times New Roman" w:hAnsi="Times New Roman" w:cs="Times New Roman"/>
          <w:sz w:val="24"/>
          <w:szCs w:val="24"/>
        </w:rPr>
        <w:t>.</w:t>
      </w:r>
    </w:p>
    <w:p w:rsidR="0031621F" w:rsidRPr="000E0DDC" w:rsidRDefault="0031621F" w:rsidP="000E0DDC">
      <w:pPr>
        <w:spacing w:after="0" w:line="240" w:lineRule="auto"/>
        <w:ind w:firstLine="709"/>
        <w:jc w:val="both"/>
        <w:rPr>
          <w:rFonts w:ascii="Times New Roman" w:hAnsi="Times New Roman" w:cs="Times New Roman"/>
          <w:sz w:val="24"/>
          <w:szCs w:val="24"/>
        </w:rPr>
      </w:pPr>
      <w:r w:rsidRPr="000E0DDC">
        <w:rPr>
          <w:rFonts w:ascii="Times New Roman" w:hAnsi="Times New Roman" w:cs="Times New Roman"/>
          <w:sz w:val="24"/>
          <w:szCs w:val="24"/>
        </w:rPr>
        <w:t xml:space="preserve">Расчет сбытовой надбавки для прочих потребителей выполнен исходя из следующих значений: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669"/>
        <w:gridCol w:w="1806"/>
        <w:gridCol w:w="1960"/>
        <w:gridCol w:w="1996"/>
      </w:tblGrid>
      <w:tr w:rsidR="0031621F" w:rsidRPr="0031621F" w:rsidTr="00071F1E">
        <w:tc>
          <w:tcPr>
            <w:tcW w:w="260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p>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Категории</w:t>
            </w:r>
          </w:p>
        </w:tc>
        <w:tc>
          <w:tcPr>
            <w:tcW w:w="1669"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p>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ЭОЗ прочих</w:t>
            </w:r>
          </w:p>
        </w:tc>
        <w:tc>
          <w:tcPr>
            <w:tcW w:w="180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p>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Эталон прочих</w:t>
            </w:r>
          </w:p>
        </w:tc>
        <w:tc>
          <w:tcPr>
            <w:tcW w:w="196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НР и результаты деятельности</w:t>
            </w:r>
          </w:p>
        </w:tc>
        <w:tc>
          <w:tcPr>
            <w:tcW w:w="199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p>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Итого</w:t>
            </w:r>
          </w:p>
        </w:tc>
      </w:tr>
      <w:tr w:rsidR="0031621F" w:rsidRPr="0031621F" w:rsidTr="00071F1E">
        <w:tc>
          <w:tcPr>
            <w:tcW w:w="260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менее 670 кВт</w:t>
            </w:r>
          </w:p>
        </w:tc>
        <w:tc>
          <w:tcPr>
            <w:tcW w:w="1669"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176 419 923</w:t>
            </w:r>
          </w:p>
        </w:tc>
        <w:tc>
          <w:tcPr>
            <w:tcW w:w="180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665 434 890</w:t>
            </w:r>
          </w:p>
        </w:tc>
        <w:tc>
          <w:tcPr>
            <w:tcW w:w="196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-25 647 196</w:t>
            </w:r>
          </w:p>
        </w:tc>
        <w:tc>
          <w:tcPr>
            <w:tcW w:w="199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444 181 708</w:t>
            </w:r>
          </w:p>
        </w:tc>
      </w:tr>
      <w:tr w:rsidR="0031621F" w:rsidRPr="0031621F" w:rsidTr="00071F1E">
        <w:tc>
          <w:tcPr>
            <w:tcW w:w="260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от 670 кВт до 10 МВт</w:t>
            </w:r>
          </w:p>
        </w:tc>
        <w:tc>
          <w:tcPr>
            <w:tcW w:w="1669"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104 513 608</w:t>
            </w:r>
          </w:p>
        </w:tc>
        <w:tc>
          <w:tcPr>
            <w:tcW w:w="180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217 306 151</w:t>
            </w:r>
          </w:p>
        </w:tc>
        <w:tc>
          <w:tcPr>
            <w:tcW w:w="196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-12 455 372</w:t>
            </w:r>
          </w:p>
        </w:tc>
        <w:tc>
          <w:tcPr>
            <w:tcW w:w="199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159 733 762</w:t>
            </w:r>
          </w:p>
        </w:tc>
      </w:tr>
      <w:tr w:rsidR="0031621F" w:rsidRPr="0031621F" w:rsidTr="00071F1E">
        <w:tc>
          <w:tcPr>
            <w:tcW w:w="260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не менее 10 МВт</w:t>
            </w:r>
          </w:p>
        </w:tc>
        <w:tc>
          <w:tcPr>
            <w:tcW w:w="1669"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36 227 856</w:t>
            </w:r>
          </w:p>
        </w:tc>
        <w:tc>
          <w:tcPr>
            <w:tcW w:w="180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111 499 100</w:t>
            </w:r>
          </w:p>
        </w:tc>
        <w:tc>
          <w:tcPr>
            <w:tcW w:w="196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-6 412 409</w:t>
            </w:r>
          </w:p>
        </w:tc>
        <w:tc>
          <w:tcPr>
            <w:tcW w:w="199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74 978 193</w:t>
            </w:r>
          </w:p>
        </w:tc>
      </w:tr>
      <w:tr w:rsidR="0031621F" w:rsidRPr="0031621F" w:rsidTr="00071F1E">
        <w:tc>
          <w:tcPr>
            <w:tcW w:w="260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Итого</w:t>
            </w:r>
          </w:p>
        </w:tc>
        <w:tc>
          <w:tcPr>
            <w:tcW w:w="1669"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х</w:t>
            </w:r>
          </w:p>
        </w:tc>
        <w:tc>
          <w:tcPr>
            <w:tcW w:w="180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х</w:t>
            </w:r>
          </w:p>
        </w:tc>
        <w:tc>
          <w:tcPr>
            <w:tcW w:w="1960"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х</w:t>
            </w:r>
          </w:p>
        </w:tc>
        <w:tc>
          <w:tcPr>
            <w:tcW w:w="1996" w:type="dxa"/>
            <w:shd w:val="clear" w:color="auto" w:fill="auto"/>
          </w:tcPr>
          <w:p w:rsidR="0031621F" w:rsidRPr="000E0DDC" w:rsidRDefault="0031621F" w:rsidP="008B1612">
            <w:pPr>
              <w:spacing w:after="0" w:line="240" w:lineRule="auto"/>
              <w:jc w:val="center"/>
              <w:rPr>
                <w:rFonts w:ascii="Times New Roman" w:hAnsi="Times New Roman" w:cs="Times New Roman"/>
                <w:sz w:val="20"/>
                <w:szCs w:val="20"/>
              </w:rPr>
            </w:pPr>
            <w:r w:rsidRPr="000E0DDC">
              <w:rPr>
                <w:rFonts w:ascii="Times New Roman" w:hAnsi="Times New Roman" w:cs="Times New Roman"/>
                <w:sz w:val="20"/>
                <w:szCs w:val="20"/>
              </w:rPr>
              <w:t>678 893 663</w:t>
            </w:r>
          </w:p>
        </w:tc>
      </w:tr>
    </w:tbl>
    <w:p w:rsidR="0031621F" w:rsidRPr="0031621F" w:rsidRDefault="0031621F" w:rsidP="000E0DDC">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lastRenderedPageBreak/>
        <w:t>Объемы продажи электроэнергии по категориям прочих потребителей в 2019 году                   по полугодиям, учтенные при расчете сбытовой надбавки для прочих потребителей всех ка</w:t>
      </w:r>
      <w:r w:rsidR="000E0DDC">
        <w:rPr>
          <w:rFonts w:ascii="Times New Roman" w:hAnsi="Times New Roman" w:cs="Times New Roman"/>
          <w:sz w:val="24"/>
          <w:szCs w:val="24"/>
        </w:rPr>
        <w:t>тегорий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463"/>
      </w:tblGrid>
      <w:tr w:rsidR="0031621F" w:rsidRPr="0031621F" w:rsidTr="00071F1E">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Объемы продажи электроэнергии</w:t>
            </w:r>
          </w:p>
        </w:tc>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1 полугодие</w:t>
            </w:r>
          </w:p>
        </w:tc>
        <w:tc>
          <w:tcPr>
            <w:tcW w:w="3463"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2 полугодие</w:t>
            </w:r>
          </w:p>
        </w:tc>
      </w:tr>
      <w:tr w:rsidR="0031621F" w:rsidRPr="0031621F" w:rsidTr="00071F1E">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 xml:space="preserve">от 150 кВт до 670 МВт </w:t>
            </w:r>
          </w:p>
        </w:tc>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677 738 719</w:t>
            </w:r>
          </w:p>
        </w:tc>
        <w:tc>
          <w:tcPr>
            <w:tcW w:w="3463"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668 325 936</w:t>
            </w:r>
          </w:p>
        </w:tc>
      </w:tr>
      <w:tr w:rsidR="0031621F" w:rsidRPr="0031621F" w:rsidTr="00071F1E">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от 670 кВт до 10 МВт</w:t>
            </w:r>
          </w:p>
        </w:tc>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607 033 151</w:t>
            </w:r>
          </w:p>
        </w:tc>
        <w:tc>
          <w:tcPr>
            <w:tcW w:w="3463"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598 602 366</w:t>
            </w:r>
          </w:p>
        </w:tc>
      </w:tr>
      <w:tr w:rsidR="0031621F" w:rsidRPr="0031621F" w:rsidTr="00071F1E">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более 10 МВт</w:t>
            </w:r>
          </w:p>
        </w:tc>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439 754 130</w:t>
            </w:r>
          </w:p>
        </w:tc>
        <w:tc>
          <w:tcPr>
            <w:tcW w:w="3463"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433 646 598</w:t>
            </w:r>
          </w:p>
        </w:tc>
      </w:tr>
      <w:tr w:rsidR="0031621F" w:rsidRPr="0031621F" w:rsidTr="00071F1E">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Итого</w:t>
            </w:r>
          </w:p>
        </w:tc>
        <w:tc>
          <w:tcPr>
            <w:tcW w:w="3284"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1 724 526 000</w:t>
            </w:r>
          </w:p>
        </w:tc>
        <w:tc>
          <w:tcPr>
            <w:tcW w:w="3463" w:type="dxa"/>
            <w:tcBorders>
              <w:top w:val="single" w:sz="4" w:space="0" w:color="auto"/>
              <w:left w:val="single" w:sz="4" w:space="0" w:color="auto"/>
              <w:bottom w:val="single" w:sz="4" w:space="0" w:color="auto"/>
              <w:right w:val="single" w:sz="4" w:space="0" w:color="auto"/>
            </w:tcBorders>
            <w:hideMark/>
          </w:tcPr>
          <w:p w:rsidR="0031621F" w:rsidRPr="008B1612" w:rsidRDefault="0031621F" w:rsidP="0031621F">
            <w:pPr>
              <w:spacing w:after="0" w:line="240" w:lineRule="auto"/>
              <w:jc w:val="both"/>
              <w:rPr>
                <w:rFonts w:ascii="Times New Roman" w:hAnsi="Times New Roman" w:cs="Times New Roman"/>
                <w:sz w:val="20"/>
                <w:szCs w:val="20"/>
              </w:rPr>
            </w:pPr>
            <w:r w:rsidRPr="008B1612">
              <w:rPr>
                <w:rFonts w:ascii="Times New Roman" w:hAnsi="Times New Roman" w:cs="Times New Roman"/>
                <w:sz w:val="20"/>
                <w:szCs w:val="20"/>
              </w:rPr>
              <w:t>1 700 574 900</w:t>
            </w:r>
          </w:p>
        </w:tc>
      </w:tr>
    </w:tbl>
    <w:p w:rsidR="0031621F" w:rsidRPr="0031621F" w:rsidRDefault="0031621F" w:rsidP="0031621F">
      <w:pPr>
        <w:spacing w:after="0" w:line="240" w:lineRule="auto"/>
        <w:jc w:val="both"/>
        <w:rPr>
          <w:rFonts w:ascii="Times New Roman" w:hAnsi="Times New Roman" w:cs="Times New Roman"/>
          <w:sz w:val="24"/>
          <w:szCs w:val="24"/>
        </w:rPr>
      </w:pP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В результате сбытовые  надбавки ПАО «КСК» для прочих потребителей на первое  полугодие 2019 года экспертами рассчитаны в размере:</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 менее 670 кВт – 0,18830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от 670 кВт до 10 МВт  - 0,10159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более 10 МВт -  0,06277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В результате сбытовые надбавки ПАО «КСК» для прочих потребителей на второе  полугодие 2019 года экспертами рассчитаны в размере:</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 менее 670 кВт – 0,43090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от 670 кВт до 10 МВт  - 0,18666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более 10 МВт -  0,14363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bookmarkStart w:id="4" w:name="_GoBack"/>
      <w:bookmarkEnd w:id="4"/>
    </w:p>
    <w:p w:rsidR="0031621F" w:rsidRPr="008B1612" w:rsidRDefault="0031621F" w:rsidP="008B1612">
      <w:pPr>
        <w:spacing w:after="0" w:line="240" w:lineRule="auto"/>
        <w:ind w:firstLine="709"/>
        <w:jc w:val="both"/>
        <w:rPr>
          <w:rFonts w:ascii="Times New Roman" w:hAnsi="Times New Roman" w:cs="Times New Roman"/>
          <w:sz w:val="24"/>
          <w:szCs w:val="24"/>
        </w:rPr>
      </w:pPr>
      <w:r w:rsidRPr="008B1612">
        <w:rPr>
          <w:rFonts w:ascii="Times New Roman" w:hAnsi="Times New Roman" w:cs="Times New Roman"/>
          <w:sz w:val="24"/>
          <w:szCs w:val="24"/>
        </w:rPr>
        <w:t xml:space="preserve">8.3.Расчет сбытовой надбавки </w:t>
      </w:r>
    </w:p>
    <w:p w:rsidR="0031621F" w:rsidRPr="008B1612" w:rsidRDefault="0031621F" w:rsidP="008B1612">
      <w:pPr>
        <w:spacing w:after="0" w:line="240" w:lineRule="auto"/>
        <w:ind w:firstLine="709"/>
        <w:jc w:val="both"/>
        <w:rPr>
          <w:rFonts w:ascii="Times New Roman" w:hAnsi="Times New Roman" w:cs="Times New Roman"/>
          <w:sz w:val="24"/>
          <w:szCs w:val="24"/>
        </w:rPr>
      </w:pPr>
      <w:r w:rsidRPr="008B1612">
        <w:rPr>
          <w:rFonts w:ascii="Times New Roman" w:hAnsi="Times New Roman" w:cs="Times New Roman"/>
          <w:sz w:val="24"/>
          <w:szCs w:val="24"/>
        </w:rPr>
        <w:t>для сетевых организаций для целей   компенсации  потерь</w:t>
      </w:r>
    </w:p>
    <w:p w:rsidR="0031621F" w:rsidRPr="008B1612" w:rsidRDefault="0031621F" w:rsidP="008B1612">
      <w:pPr>
        <w:spacing w:after="0" w:line="240" w:lineRule="auto"/>
        <w:ind w:firstLine="709"/>
        <w:jc w:val="both"/>
        <w:rPr>
          <w:rFonts w:ascii="Times New Roman" w:hAnsi="Times New Roman" w:cs="Times New Roman"/>
          <w:sz w:val="24"/>
          <w:szCs w:val="24"/>
        </w:rPr>
      </w:pP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По предложению ПАО «КСК» сбытовая надбавка для сетевых организаций  на 2019 год:</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на первое полугодие - 0,06511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на второе полугодие – 0,28807 руб./ </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Расчет сбытовых надбавок ГП для сетевых организаций  экспертами осуществляется  в соответствии с </w:t>
      </w:r>
      <w:hyperlink w:anchor="Par554" w:tooltip="V. Расчет сбытовых надбавок ГП для сетевых организаций" w:history="1">
        <w:r w:rsidRPr="0031621F">
          <w:rPr>
            <w:rStyle w:val="af0"/>
            <w:rFonts w:ascii="Times New Roman" w:hAnsi="Times New Roman" w:cs="Times New Roman"/>
            <w:sz w:val="24"/>
            <w:szCs w:val="24"/>
          </w:rPr>
          <w:t>главой V</w:t>
        </w:r>
      </w:hyperlink>
      <w:r w:rsidRPr="0031621F">
        <w:rPr>
          <w:rFonts w:ascii="Times New Roman" w:hAnsi="Times New Roman" w:cs="Times New Roman"/>
          <w:sz w:val="24"/>
          <w:szCs w:val="24"/>
        </w:rPr>
        <w:t xml:space="preserve"> Методических указаний.</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Согласно пункту 48 сбытовая надбавка ГП для населения на первое полугодие  2019 года  рассчитана  по формуле:</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noProof/>
          <w:sz w:val="24"/>
          <w:szCs w:val="24"/>
        </w:rPr>
        <w:drawing>
          <wp:inline distT="0" distB="0" distL="0" distR="0" wp14:anchorId="556D38EE" wp14:editId="5A2DF639">
            <wp:extent cx="2371725" cy="533400"/>
            <wp:effectExtent l="0" t="0" r="9525" b="0"/>
            <wp:docPr id="10" name="Рисунок 10" descr="base_1_300505_33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00505_33074"/>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где:</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noProof/>
          <w:sz w:val="24"/>
          <w:szCs w:val="24"/>
        </w:rPr>
        <w:drawing>
          <wp:inline distT="0" distB="0" distL="0" distR="0" wp14:anchorId="304BDAE6" wp14:editId="69197C80">
            <wp:extent cx="542925" cy="266700"/>
            <wp:effectExtent l="0" t="0" r="9525" b="0"/>
            <wp:docPr id="9" name="Рисунок 9" descr="base_1_300505_33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00505_3307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31621F">
        <w:rPr>
          <w:rFonts w:ascii="Times New Roman" w:hAnsi="Times New Roman" w:cs="Times New Roman"/>
          <w:sz w:val="24"/>
          <w:szCs w:val="24"/>
        </w:rPr>
        <w:t xml:space="preserve"> - необходимая валовая выручка ГП для целей расчета сбытовой надбавки для сетевых организаций на 2019 год – 178 692 326 руб.;</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noProof/>
          <w:sz w:val="24"/>
          <w:szCs w:val="24"/>
        </w:rPr>
        <w:drawing>
          <wp:inline distT="0" distB="0" distL="0" distR="0" wp14:anchorId="11CA1744" wp14:editId="10EB3A3D">
            <wp:extent cx="304800" cy="266700"/>
            <wp:effectExtent l="0" t="0" r="0" b="0"/>
            <wp:docPr id="8" name="Рисунок 8" descr="base_1_300505_33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00505_33076"/>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1621F">
        <w:rPr>
          <w:rFonts w:ascii="Times New Roman" w:hAnsi="Times New Roman" w:cs="Times New Roman"/>
          <w:sz w:val="24"/>
          <w:szCs w:val="24"/>
        </w:rPr>
        <w:t xml:space="preserve"> - объем потерь электрической энергии, приобретаемых у ГП сетевыми организациями в 2019 году – 820 414 200 кВт*</w:t>
      </w:r>
      <w:proofErr w:type="gramStart"/>
      <w:r w:rsidRPr="0031621F">
        <w:rPr>
          <w:rFonts w:ascii="Times New Roman" w:hAnsi="Times New Roman" w:cs="Times New Roman"/>
          <w:sz w:val="24"/>
          <w:szCs w:val="24"/>
        </w:rPr>
        <w:t>ч</w:t>
      </w:r>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noProof/>
          <w:sz w:val="24"/>
          <w:szCs w:val="24"/>
        </w:rPr>
        <w:drawing>
          <wp:inline distT="0" distB="0" distL="0" distR="0" wp14:anchorId="2B25E1EB" wp14:editId="6758D135">
            <wp:extent cx="628650" cy="276225"/>
            <wp:effectExtent l="0" t="0" r="0" b="9525"/>
            <wp:docPr id="7" name="Рисунок 7" descr="base_1_300505_33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00505_33077"/>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31621F">
        <w:rPr>
          <w:rFonts w:ascii="Times New Roman" w:hAnsi="Times New Roman" w:cs="Times New Roman"/>
          <w:sz w:val="24"/>
          <w:szCs w:val="24"/>
        </w:rPr>
        <w:t xml:space="preserve"> - сбытовая надбавка ГП для сетевых организаций на второе полугодие 2018 года – 0,06511 руб./кВт*</w:t>
      </w:r>
      <w:proofErr w:type="gramStart"/>
      <w:r w:rsidRPr="0031621F">
        <w:rPr>
          <w:rFonts w:ascii="Times New Roman" w:hAnsi="Times New Roman" w:cs="Times New Roman"/>
          <w:sz w:val="24"/>
          <w:szCs w:val="24"/>
        </w:rPr>
        <w:t>ч</w:t>
      </w:r>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Согласно пункту 49 сбытовая надбавка ГП для населения на второе полугодие 2019 года  рассчитана  по формуле:</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noProof/>
          <w:sz w:val="24"/>
          <w:szCs w:val="24"/>
        </w:rPr>
        <w:drawing>
          <wp:inline distT="0" distB="0" distL="0" distR="0" wp14:anchorId="555EBA1D" wp14:editId="2E16DEE6">
            <wp:extent cx="2390775" cy="542925"/>
            <wp:effectExtent l="0" t="0" r="9525" b="9525"/>
            <wp:docPr id="6" name="Рисунок 6" descr="base_1_300505_33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00505_33079"/>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noProof/>
          <w:sz w:val="24"/>
          <w:szCs w:val="24"/>
        </w:rPr>
        <w:drawing>
          <wp:inline distT="0" distB="0" distL="0" distR="0" wp14:anchorId="3E71FAC4" wp14:editId="35AE098B">
            <wp:extent cx="390525" cy="276225"/>
            <wp:effectExtent l="0" t="0" r="9525" b="9525"/>
            <wp:docPr id="5" name="Рисунок 5" descr="base_1_300505_33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00505_3308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31621F">
        <w:rPr>
          <w:rFonts w:ascii="Times New Roman" w:hAnsi="Times New Roman" w:cs="Times New Roman"/>
          <w:sz w:val="24"/>
          <w:szCs w:val="24"/>
        </w:rPr>
        <w:t xml:space="preserve"> - объем потерь электрической энергии, приобретаемых у ГП сетевыми организациями в первом полугодии 2019 года, определенный в сводном прогнозном балансе – 412 279 900 кВт*</w:t>
      </w:r>
      <w:proofErr w:type="gramStart"/>
      <w:r w:rsidRPr="0031621F">
        <w:rPr>
          <w:rFonts w:ascii="Times New Roman" w:hAnsi="Times New Roman" w:cs="Times New Roman"/>
          <w:sz w:val="24"/>
          <w:szCs w:val="24"/>
        </w:rPr>
        <w:t>ч</w:t>
      </w:r>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noProof/>
          <w:sz w:val="24"/>
          <w:szCs w:val="24"/>
        </w:rPr>
        <w:lastRenderedPageBreak/>
        <w:drawing>
          <wp:inline distT="0" distB="0" distL="0" distR="0" wp14:anchorId="70B0F940" wp14:editId="505711B2">
            <wp:extent cx="409575" cy="276225"/>
            <wp:effectExtent l="0" t="0" r="9525" b="9525"/>
            <wp:docPr id="4" name="Рисунок 4" descr="base_1_300505_33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00505_33081"/>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1621F">
        <w:rPr>
          <w:rFonts w:ascii="Times New Roman" w:hAnsi="Times New Roman" w:cs="Times New Roman"/>
          <w:sz w:val="24"/>
          <w:szCs w:val="24"/>
        </w:rPr>
        <w:t xml:space="preserve"> - объем потерь электрической энергии, приобретаемых у ГП сетевыми организациями во втором полугодии 2019 года, определенный в сводном прогнозном балансе 408 134 300 кВт*</w:t>
      </w:r>
      <w:proofErr w:type="gramStart"/>
      <w:r w:rsidRPr="0031621F">
        <w:rPr>
          <w:rFonts w:ascii="Times New Roman" w:hAnsi="Times New Roman" w:cs="Times New Roman"/>
          <w:sz w:val="24"/>
          <w:szCs w:val="24"/>
        </w:rPr>
        <w:t>ч</w:t>
      </w:r>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В результате сбытовая надбавка ПАО «КСК» для сетевых организаций  по расчету экспертов на 2019 год:</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на первое полугодие -    0,06511 руб./</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31621F" w:rsidRPr="0031621F" w:rsidRDefault="0031621F" w:rsidP="008B1612">
      <w:pPr>
        <w:spacing w:after="0" w:line="240" w:lineRule="auto"/>
        <w:ind w:firstLine="709"/>
        <w:jc w:val="both"/>
        <w:rPr>
          <w:rFonts w:ascii="Times New Roman" w:hAnsi="Times New Roman" w:cs="Times New Roman"/>
          <w:sz w:val="24"/>
          <w:szCs w:val="24"/>
        </w:rPr>
      </w:pPr>
      <w:r w:rsidRPr="0031621F">
        <w:rPr>
          <w:rFonts w:ascii="Times New Roman" w:hAnsi="Times New Roman" w:cs="Times New Roman"/>
          <w:sz w:val="24"/>
          <w:szCs w:val="24"/>
        </w:rPr>
        <w:t xml:space="preserve">- на второе полугодие –  0,37206 руб./ </w:t>
      </w:r>
      <w:proofErr w:type="spellStart"/>
      <w:r w:rsidRPr="0031621F">
        <w:rPr>
          <w:rFonts w:ascii="Times New Roman" w:hAnsi="Times New Roman" w:cs="Times New Roman"/>
          <w:sz w:val="24"/>
          <w:szCs w:val="24"/>
        </w:rPr>
        <w:t>кВт</w:t>
      </w:r>
      <w:proofErr w:type="gramStart"/>
      <w:r w:rsidRPr="0031621F">
        <w:rPr>
          <w:rFonts w:ascii="Times New Roman" w:hAnsi="Times New Roman" w:cs="Times New Roman"/>
          <w:sz w:val="24"/>
          <w:szCs w:val="24"/>
        </w:rPr>
        <w:t>.ч</w:t>
      </w:r>
      <w:proofErr w:type="spellEnd"/>
      <w:proofErr w:type="gramEnd"/>
      <w:r w:rsidRPr="0031621F">
        <w:rPr>
          <w:rFonts w:ascii="Times New Roman" w:hAnsi="Times New Roman" w:cs="Times New Roman"/>
          <w:sz w:val="24"/>
          <w:szCs w:val="24"/>
        </w:rPr>
        <w:t>.</w:t>
      </w:r>
    </w:p>
    <w:p w:rsidR="0042639E" w:rsidRDefault="0042639E" w:rsidP="00B36535">
      <w:pPr>
        <w:spacing w:after="0" w:line="240" w:lineRule="auto"/>
        <w:jc w:val="both"/>
        <w:rPr>
          <w:rFonts w:ascii="Times New Roman" w:hAnsi="Times New Roman" w:cs="Times New Roman"/>
          <w:sz w:val="24"/>
          <w:szCs w:val="24"/>
        </w:rPr>
      </w:pPr>
    </w:p>
    <w:p w:rsidR="00D76590" w:rsidRPr="00D76590" w:rsidRDefault="00D76590" w:rsidP="00D76590">
      <w:pPr>
        <w:spacing w:after="0" w:line="240" w:lineRule="auto"/>
        <w:ind w:firstLine="709"/>
        <w:jc w:val="both"/>
        <w:rPr>
          <w:rFonts w:ascii="Times New Roman" w:hAnsi="Times New Roman" w:cs="Times New Roman"/>
          <w:sz w:val="24"/>
          <w:szCs w:val="24"/>
        </w:rPr>
      </w:pPr>
      <w:r w:rsidRPr="00D76590">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
        <w:tblW w:w="9923" w:type="dxa"/>
        <w:tblInd w:w="0" w:type="dxa"/>
        <w:tblLook w:val="04A0" w:firstRow="1" w:lastRow="0" w:firstColumn="1" w:lastColumn="0" w:noHBand="0" w:noVBand="1"/>
      </w:tblPr>
      <w:tblGrid>
        <w:gridCol w:w="9923"/>
      </w:tblGrid>
      <w:tr w:rsidR="00D76590" w:rsidRPr="00D76590" w:rsidTr="00CC51C8">
        <w:trPr>
          <w:trHeight w:val="645"/>
        </w:trPr>
        <w:tc>
          <w:tcPr>
            <w:tcW w:w="9923" w:type="dxa"/>
            <w:vAlign w:val="bottom"/>
            <w:hideMark/>
          </w:tcPr>
          <w:p w:rsidR="00CC6C55" w:rsidRPr="008B1612" w:rsidRDefault="00D76590" w:rsidP="00CC6C55">
            <w:pPr>
              <w:jc w:val="both"/>
              <w:rPr>
                <w:sz w:val="24"/>
                <w:szCs w:val="24"/>
              </w:rPr>
            </w:pPr>
            <w:r w:rsidRPr="008B1612">
              <w:rPr>
                <w:rFonts w:ascii="Times New Roman" w:hAnsi="Times New Roman"/>
                <w:sz w:val="24"/>
                <w:szCs w:val="24"/>
              </w:rPr>
              <w:tab/>
            </w:r>
            <w:proofErr w:type="gramStart"/>
            <w:r w:rsidR="008B1612" w:rsidRPr="008B1612">
              <w:rPr>
                <w:rFonts w:ascii="Times New Roman" w:hAnsi="Times New Roman" w:cs="Times New Roman"/>
                <w:sz w:val="24"/>
                <w:szCs w:val="24"/>
              </w:rPr>
              <w:t>Установить с 1 января по 31 декабря 2019 года предложенные для гарантирующего поставщика электрической энергии Публичного акционерного общества «Калужская сбытовая компания»,</w:t>
            </w:r>
            <w:r w:rsidR="008B1612" w:rsidRPr="008B1612">
              <w:rPr>
                <w:b/>
                <w:sz w:val="24"/>
                <w:szCs w:val="24"/>
              </w:rPr>
              <w:t xml:space="preserve"> </w:t>
            </w:r>
            <w:r w:rsidR="008B1612" w:rsidRPr="008B1612">
              <w:rPr>
                <w:rFonts w:ascii="Times New Roman" w:hAnsi="Times New Roman" w:cs="Times New Roman"/>
                <w:sz w:val="24"/>
                <w:szCs w:val="24"/>
              </w:rPr>
              <w:t>поставляющего электрическую энергию (мощность) на розничном рынке</w:t>
            </w:r>
            <w:r w:rsidR="008B1612" w:rsidRPr="008B1612">
              <w:rPr>
                <w:rFonts w:ascii="Times New Roman" w:hAnsi="Times New Roman" w:cs="Times New Roman"/>
                <w:b/>
                <w:sz w:val="24"/>
                <w:szCs w:val="24"/>
              </w:rPr>
              <w:t xml:space="preserve">, </w:t>
            </w:r>
            <w:r w:rsidR="008B1612" w:rsidRPr="008B1612">
              <w:rPr>
                <w:rFonts w:ascii="Times New Roman" w:hAnsi="Times New Roman" w:cs="Times New Roman"/>
                <w:sz w:val="24"/>
                <w:szCs w:val="24"/>
              </w:rPr>
              <w:t>сбытовые надбавки с календарной разбивкой.</w:t>
            </w:r>
            <w:proofErr w:type="gramEnd"/>
          </w:p>
          <w:p w:rsidR="00D76590" w:rsidRPr="008B1612" w:rsidRDefault="00D76590" w:rsidP="00A3420B">
            <w:pPr>
              <w:jc w:val="both"/>
              <w:rPr>
                <w:sz w:val="24"/>
                <w:szCs w:val="24"/>
              </w:rPr>
            </w:pPr>
          </w:p>
        </w:tc>
      </w:tr>
    </w:tbl>
    <w:p w:rsidR="00BE421E" w:rsidRDefault="00D76590" w:rsidP="00D76590">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9573A">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186BCC">
        <w:rPr>
          <w:rFonts w:ascii="Times New Roman" w:eastAsia="Times New Roman" w:hAnsi="Times New Roman" w:cs="Times New Roman"/>
          <w:b/>
          <w:sz w:val="24"/>
          <w:szCs w:val="24"/>
        </w:rPr>
        <w:t>1</w:t>
      </w:r>
      <w:r w:rsidR="00BE421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.1</w:t>
      </w:r>
      <w:r w:rsidR="00186BC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.2018 </w:t>
      </w:r>
      <w:r w:rsidRPr="00E9573A">
        <w:rPr>
          <w:rFonts w:ascii="Times New Roman" w:eastAsia="Times New Roman" w:hAnsi="Times New Roman" w:cs="Times New Roman"/>
          <w:b/>
          <w:sz w:val="24"/>
          <w:szCs w:val="24"/>
        </w:rPr>
        <w:t xml:space="preserve">и экспертным заключением </w:t>
      </w:r>
      <w:r>
        <w:rPr>
          <w:rFonts w:ascii="Times New Roman" w:hAnsi="Times New Roman" w:cs="Times New Roman"/>
          <w:b/>
          <w:sz w:val="24"/>
          <w:szCs w:val="24"/>
        </w:rPr>
        <w:t xml:space="preserve">от </w:t>
      </w:r>
      <w:r w:rsidR="00186BCC">
        <w:rPr>
          <w:rFonts w:ascii="Times New Roman" w:hAnsi="Times New Roman" w:cs="Times New Roman"/>
          <w:b/>
          <w:sz w:val="24"/>
          <w:szCs w:val="24"/>
        </w:rPr>
        <w:t>12</w:t>
      </w:r>
      <w:r>
        <w:rPr>
          <w:rFonts w:ascii="Times New Roman" w:hAnsi="Times New Roman" w:cs="Times New Roman"/>
          <w:b/>
          <w:sz w:val="24"/>
          <w:szCs w:val="24"/>
        </w:rPr>
        <w:t>.1</w:t>
      </w:r>
      <w:r w:rsidR="00BE421E">
        <w:rPr>
          <w:rFonts w:ascii="Times New Roman" w:hAnsi="Times New Roman" w:cs="Times New Roman"/>
          <w:b/>
          <w:sz w:val="24"/>
          <w:szCs w:val="24"/>
        </w:rPr>
        <w:t>2</w:t>
      </w:r>
      <w:r>
        <w:rPr>
          <w:rFonts w:ascii="Times New Roman" w:hAnsi="Times New Roman" w:cs="Times New Roman"/>
          <w:b/>
          <w:sz w:val="24"/>
          <w:szCs w:val="24"/>
        </w:rPr>
        <w:t>.2018 по делу</w:t>
      </w:r>
      <w:r w:rsidRPr="00E9573A">
        <w:rPr>
          <w:rFonts w:ascii="Times New Roman" w:hAnsi="Times New Roman" w:cs="Times New Roman"/>
          <w:b/>
          <w:sz w:val="24"/>
          <w:szCs w:val="24"/>
        </w:rPr>
        <w:t xml:space="preserve"> </w:t>
      </w:r>
      <w:r w:rsidR="00BE421E">
        <w:rPr>
          <w:rFonts w:ascii="Times New Roman" w:hAnsi="Times New Roman" w:cs="Times New Roman"/>
          <w:b/>
          <w:sz w:val="24"/>
          <w:szCs w:val="24"/>
        </w:rPr>
        <w:t>№ 223</w:t>
      </w:r>
      <w:r w:rsidR="00186BCC" w:rsidRPr="00186BCC">
        <w:rPr>
          <w:rFonts w:ascii="Times New Roman" w:hAnsi="Times New Roman" w:cs="Times New Roman"/>
          <w:b/>
          <w:sz w:val="24"/>
          <w:szCs w:val="24"/>
        </w:rPr>
        <w:t>/</w:t>
      </w:r>
      <w:r w:rsidR="00BE421E">
        <w:rPr>
          <w:rFonts w:ascii="Times New Roman" w:hAnsi="Times New Roman" w:cs="Times New Roman"/>
          <w:b/>
          <w:sz w:val="24"/>
          <w:szCs w:val="24"/>
        </w:rPr>
        <w:t>Эл</w:t>
      </w:r>
      <w:r w:rsidR="00186BCC" w:rsidRPr="00186BCC">
        <w:rPr>
          <w:rFonts w:ascii="Times New Roman" w:hAnsi="Times New Roman" w:cs="Times New Roman"/>
          <w:b/>
          <w:sz w:val="24"/>
          <w:szCs w:val="24"/>
        </w:rPr>
        <w:t>-03/1</w:t>
      </w:r>
      <w:r w:rsidR="00BE421E">
        <w:rPr>
          <w:rFonts w:ascii="Times New Roman" w:hAnsi="Times New Roman" w:cs="Times New Roman"/>
          <w:b/>
          <w:sz w:val="24"/>
          <w:szCs w:val="24"/>
        </w:rPr>
        <w:t>340</w:t>
      </w:r>
      <w:r w:rsidR="00186BCC" w:rsidRPr="00186BCC">
        <w:rPr>
          <w:rFonts w:ascii="Times New Roman" w:hAnsi="Times New Roman" w:cs="Times New Roman"/>
          <w:b/>
          <w:sz w:val="24"/>
          <w:szCs w:val="24"/>
        </w:rPr>
        <w:t>-18</w:t>
      </w:r>
      <w:r>
        <w:rPr>
          <w:rFonts w:ascii="Times New Roman" w:hAnsi="Times New Roman"/>
          <w:b/>
          <w:sz w:val="26"/>
          <w:szCs w:val="26"/>
        </w:rPr>
        <w:t xml:space="preserve"> </w:t>
      </w:r>
      <w:r w:rsidR="00BE421E">
        <w:rPr>
          <w:rFonts w:ascii="Times New Roman" w:eastAsia="Times New Roman" w:hAnsi="Times New Roman" w:cs="Times New Roman"/>
          <w:b/>
          <w:sz w:val="24"/>
          <w:szCs w:val="24"/>
        </w:rPr>
        <w:t>в форме приказа (прилагается).</w:t>
      </w:r>
    </w:p>
    <w:p w:rsidR="007F48A6" w:rsidRDefault="007F48A6" w:rsidP="00BE421E">
      <w:pPr>
        <w:tabs>
          <w:tab w:val="left" w:pos="720"/>
          <w:tab w:val="left" w:pos="1418"/>
        </w:tabs>
        <w:spacing w:after="0" w:line="240" w:lineRule="auto"/>
        <w:jc w:val="both"/>
        <w:rPr>
          <w:rFonts w:ascii="Times New Roman" w:eastAsia="Times New Roman" w:hAnsi="Times New Roman" w:cs="Times New Roman"/>
          <w:b/>
          <w:sz w:val="24"/>
          <w:szCs w:val="24"/>
        </w:rPr>
      </w:pPr>
    </w:p>
    <w:p w:rsidR="00BE421E" w:rsidRDefault="00BE421E" w:rsidP="004A0469">
      <w:pPr>
        <w:tabs>
          <w:tab w:val="left" w:pos="720"/>
          <w:tab w:val="left" w:pos="1418"/>
        </w:tabs>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00D76590" w:rsidRPr="00E9573A">
        <w:rPr>
          <w:rFonts w:ascii="Times New Roman" w:eastAsia="Times New Roman" w:hAnsi="Times New Roman" w:cs="Times New Roman"/>
          <w:b/>
          <w:sz w:val="24"/>
          <w:szCs w:val="24"/>
        </w:rPr>
        <w:t>олосовали</w:t>
      </w:r>
      <w:r>
        <w:rPr>
          <w:rFonts w:ascii="Times New Roman" w:eastAsia="Times New Roman" w:hAnsi="Times New Roman" w:cs="Times New Roman"/>
          <w:b/>
          <w:sz w:val="24"/>
          <w:szCs w:val="24"/>
        </w:rPr>
        <w:t>:</w:t>
      </w:r>
      <w:r w:rsidR="00D76590" w:rsidRPr="00E957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С.И. Гаврикова,</w:t>
      </w:r>
      <w:r w:rsidRPr="0050639E">
        <w:rPr>
          <w:rFonts w:ascii="Times New Roman" w:eastAsia="Times New Roman" w:hAnsi="Times New Roman" w:cs="Times New Roman"/>
          <w:b/>
          <w:sz w:val="24"/>
          <w:szCs w:val="24"/>
        </w:rPr>
        <w:t xml:space="preserve"> Г.А. Кузина</w:t>
      </w:r>
      <w:r>
        <w:rPr>
          <w:rFonts w:ascii="Times New Roman" w:eastAsia="Times New Roman" w:hAnsi="Times New Roman" w:cs="Times New Roman"/>
          <w:b/>
          <w:sz w:val="24"/>
          <w:szCs w:val="24"/>
        </w:rPr>
        <w:t xml:space="preserve">, </w:t>
      </w:r>
      <w:r w:rsidRPr="0050639E">
        <w:rPr>
          <w:rFonts w:ascii="Times New Roman" w:eastAsia="Times New Roman" w:hAnsi="Times New Roman" w:cs="Times New Roman"/>
          <w:b/>
          <w:sz w:val="24"/>
          <w:szCs w:val="24"/>
        </w:rPr>
        <w:t>Д.Ю. Лаврентьев</w:t>
      </w:r>
      <w:r>
        <w:rPr>
          <w:rFonts w:ascii="Times New Roman" w:eastAsia="Times New Roman" w:hAnsi="Times New Roman" w:cs="Times New Roman"/>
          <w:b/>
          <w:sz w:val="24"/>
          <w:szCs w:val="24"/>
        </w:rPr>
        <w:t>,</w:t>
      </w:r>
      <w:r w:rsidRPr="0050639E">
        <w:rPr>
          <w:rFonts w:ascii="Times New Roman" w:eastAsia="Times New Roman" w:hAnsi="Times New Roman" w:cs="Times New Roman"/>
          <w:b/>
          <w:sz w:val="24"/>
          <w:szCs w:val="24"/>
        </w:rPr>
        <w:t xml:space="preserve"> С.И. Ландухова</w:t>
      </w:r>
      <w:r>
        <w:rPr>
          <w:rFonts w:ascii="Times New Roman" w:eastAsia="Times New Roman" w:hAnsi="Times New Roman" w:cs="Times New Roman"/>
          <w:b/>
          <w:sz w:val="24"/>
          <w:szCs w:val="24"/>
        </w:rPr>
        <w:t xml:space="preserve">, </w:t>
      </w:r>
      <w:r w:rsidRPr="0050639E">
        <w:rPr>
          <w:rFonts w:ascii="Times New Roman" w:eastAsia="Times New Roman" w:hAnsi="Times New Roman" w:cs="Times New Roman"/>
          <w:b/>
          <w:sz w:val="24"/>
          <w:szCs w:val="24"/>
        </w:rPr>
        <w:t>М.Н. Ненашев</w:t>
      </w:r>
      <w:r>
        <w:rPr>
          <w:rFonts w:ascii="Times New Roman" w:eastAsia="Times New Roman" w:hAnsi="Times New Roman" w:cs="Times New Roman"/>
          <w:b/>
          <w:sz w:val="24"/>
          <w:szCs w:val="24"/>
        </w:rPr>
        <w:t xml:space="preserve">, </w:t>
      </w:r>
      <w:r w:rsidRPr="0050639E">
        <w:rPr>
          <w:rFonts w:ascii="Times New Roman" w:eastAsia="Times New Roman" w:hAnsi="Times New Roman" w:cs="Times New Roman"/>
          <w:b/>
          <w:sz w:val="24"/>
          <w:szCs w:val="24"/>
        </w:rPr>
        <w:t>Т.В. Петрова</w:t>
      </w:r>
      <w:r>
        <w:rPr>
          <w:rFonts w:ascii="Times New Roman" w:eastAsia="Times New Roman" w:hAnsi="Times New Roman" w:cs="Times New Roman"/>
          <w:b/>
          <w:sz w:val="24"/>
          <w:szCs w:val="24"/>
        </w:rPr>
        <w:t xml:space="preserve"> – </w:t>
      </w:r>
      <w:r w:rsidR="004A04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ЗА</w:t>
      </w:r>
      <w:r w:rsidR="004A04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7F48A6" w:rsidRPr="00CC51C8" w:rsidRDefault="007F48A6" w:rsidP="004A0469">
      <w:pPr>
        <w:tabs>
          <w:tab w:val="left" w:pos="720"/>
          <w:tab w:val="left" w:pos="1418"/>
        </w:tabs>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5063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w:t>
      </w:r>
      <w:r w:rsidRPr="0050639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Богданов – </w:t>
      </w:r>
      <w:r w:rsidR="004A04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ПРОТИВ</w:t>
      </w:r>
      <w:r w:rsidR="004A0469" w:rsidRPr="00CC51C8">
        <w:rPr>
          <w:rFonts w:ascii="Times New Roman" w:eastAsia="Times New Roman" w:hAnsi="Times New Roman" w:cs="Times New Roman"/>
          <w:b/>
          <w:sz w:val="24"/>
          <w:szCs w:val="24"/>
        </w:rPr>
        <w:t>»</w:t>
      </w:r>
      <w:r w:rsidRPr="00CC51C8">
        <w:rPr>
          <w:rFonts w:ascii="Times New Roman" w:eastAsia="Times New Roman" w:hAnsi="Times New Roman" w:cs="Times New Roman"/>
          <w:b/>
          <w:sz w:val="24"/>
          <w:szCs w:val="24"/>
        </w:rPr>
        <w:t>,</w:t>
      </w:r>
      <w:r w:rsidR="00845FD3">
        <w:rPr>
          <w:rFonts w:ascii="Times New Roman" w:eastAsia="Times New Roman" w:hAnsi="Times New Roman" w:cs="Times New Roman"/>
          <w:b/>
          <w:sz w:val="24"/>
          <w:szCs w:val="24"/>
        </w:rPr>
        <w:t xml:space="preserve"> согласно особого мнения (прилагается).</w:t>
      </w:r>
      <w:r w:rsidR="004A0469" w:rsidRPr="00CC51C8">
        <w:rPr>
          <w:rFonts w:ascii="Times New Roman" w:eastAsia="Times New Roman" w:hAnsi="Times New Roman" w:cs="Times New Roman"/>
          <w:b/>
          <w:sz w:val="24"/>
          <w:szCs w:val="24"/>
        </w:rPr>
        <w:t xml:space="preserve"> </w:t>
      </w:r>
    </w:p>
    <w:p w:rsidR="007565BE" w:rsidRDefault="007565BE" w:rsidP="00E31E87">
      <w:pPr>
        <w:autoSpaceDE w:val="0"/>
        <w:autoSpaceDN w:val="0"/>
        <w:adjustRightInd w:val="0"/>
        <w:spacing w:after="0" w:line="240" w:lineRule="auto"/>
        <w:ind w:firstLine="709"/>
        <w:jc w:val="both"/>
        <w:rPr>
          <w:rFonts w:ascii="Times New Roman" w:hAnsi="Times New Roman" w:cs="Times New Roman"/>
          <w:b/>
          <w:sz w:val="24"/>
          <w:szCs w:val="24"/>
        </w:rPr>
      </w:pPr>
    </w:p>
    <w:p w:rsidR="007565BE" w:rsidRDefault="007565BE" w:rsidP="00E31E87">
      <w:pPr>
        <w:autoSpaceDE w:val="0"/>
        <w:autoSpaceDN w:val="0"/>
        <w:adjustRightInd w:val="0"/>
        <w:spacing w:after="0" w:line="240" w:lineRule="auto"/>
        <w:ind w:firstLine="709"/>
        <w:jc w:val="both"/>
        <w:rPr>
          <w:rFonts w:ascii="Times New Roman" w:hAnsi="Times New Roman" w:cs="Times New Roman"/>
          <w:b/>
          <w:sz w:val="24"/>
          <w:szCs w:val="24"/>
        </w:rPr>
      </w:pPr>
    </w:p>
    <w:p w:rsidR="00186BCC" w:rsidRDefault="007F48A6" w:rsidP="00E31E87">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F841F7">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7F48A6">
        <w:rPr>
          <w:rFonts w:ascii="Times New Roman" w:hAnsi="Times New Roman" w:cs="Times New Roman"/>
          <w:b/>
          <w:sz w:val="24"/>
          <w:szCs w:val="24"/>
        </w:rPr>
        <w:t>О внесении изменений в постановление министерства конкурентной политики и тарифов Калужской области от 25.12.2009 № 230-эк «О долгосрочных тарифах на услуги по передаче электрической энергии, необходимой валовой выручке и долгосрочных параметрах регулирования для Публичного акционерного общества «Межрегиональная 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применяющего метод доходности инвестированного капитала» (в ред. постановлений</w:t>
      </w:r>
      <w:proofErr w:type="gramEnd"/>
      <w:r w:rsidRPr="007F48A6">
        <w:rPr>
          <w:rFonts w:ascii="Times New Roman" w:hAnsi="Times New Roman" w:cs="Times New Roman"/>
          <w:b/>
          <w:sz w:val="24"/>
          <w:szCs w:val="24"/>
        </w:rPr>
        <w:t xml:space="preserve"> </w:t>
      </w:r>
      <w:proofErr w:type="gramStart"/>
      <w:r w:rsidRPr="007F48A6">
        <w:rPr>
          <w:rFonts w:ascii="Times New Roman" w:hAnsi="Times New Roman" w:cs="Times New Roman"/>
          <w:b/>
          <w:sz w:val="24"/>
          <w:szCs w:val="24"/>
        </w:rPr>
        <w:t xml:space="preserve">министерства конкурентной политики и тарифов Калужской области </w:t>
      </w:r>
      <w:r w:rsidRPr="007F48A6">
        <w:rPr>
          <w:rFonts w:ascii="Times New Roman" w:hAnsi="Times New Roman" w:cs="Times New Roman"/>
          <w:b/>
          <w:iCs/>
          <w:sz w:val="24"/>
          <w:szCs w:val="24"/>
        </w:rPr>
        <w:t xml:space="preserve">от 25.12.2010 </w:t>
      </w:r>
      <w:r w:rsidRPr="007F48A6">
        <w:rPr>
          <w:rFonts w:ascii="Times New Roman" w:hAnsi="Times New Roman" w:cs="Times New Roman"/>
          <w:b/>
          <w:sz w:val="24"/>
          <w:szCs w:val="24"/>
        </w:rPr>
        <w:t>№ 363-эк, от 17.05.2011 № 55-эк, от 10.05.2012 № 101-эк, от 31.05.2012 № 113-эк, от 24.12.2012 № 485-эк, постановлений министерства тарифного регулирования Калужской области от 20.12.2013 № 486-эк, от 19.12.2014 № 126-эк, приказов министерства тарифного регулирования Калужской области от 22.06.2015 № 69-РК, от 29.12.2015 № 608-РК (в ред. от 25.04.2016 № 52-РК), приказов министерства конкурентной политики Калужской области от 30.12.2016  № 398-РК</w:t>
      </w:r>
      <w:proofErr w:type="gramEnd"/>
      <w:r w:rsidRPr="007F48A6">
        <w:rPr>
          <w:rFonts w:ascii="Times New Roman" w:hAnsi="Times New Roman" w:cs="Times New Roman"/>
          <w:b/>
          <w:sz w:val="24"/>
          <w:szCs w:val="24"/>
        </w:rPr>
        <w:t>, от 28.12.2017 № 568-РК)</w:t>
      </w:r>
      <w:r w:rsidR="00EF65D5">
        <w:rPr>
          <w:rFonts w:ascii="Times New Roman" w:hAnsi="Times New Roman" w:cs="Times New Roman"/>
          <w:b/>
          <w:sz w:val="24"/>
          <w:szCs w:val="24"/>
        </w:rPr>
        <w:t>.</w:t>
      </w:r>
      <w:r w:rsidR="00186BCC" w:rsidRPr="00186BCC">
        <w:rPr>
          <w:rFonts w:ascii="Times New Roman" w:hAnsi="Times New Roman" w:cs="Times New Roman"/>
          <w:b/>
          <w:sz w:val="24"/>
          <w:szCs w:val="24"/>
        </w:rPr>
        <w:t xml:space="preserve"> </w:t>
      </w:r>
    </w:p>
    <w:p w:rsidR="00F841F7" w:rsidRPr="00FB051C" w:rsidRDefault="00F841F7" w:rsidP="00E31E87">
      <w:pPr>
        <w:tabs>
          <w:tab w:val="left" w:pos="720"/>
          <w:tab w:val="left" w:pos="1418"/>
        </w:tabs>
        <w:spacing w:after="0" w:line="240" w:lineRule="auto"/>
        <w:jc w:val="both"/>
        <w:rPr>
          <w:rFonts w:ascii="Times New Roman" w:eastAsia="Times New Roman" w:hAnsi="Times New Roman" w:cs="Times New Roman"/>
          <w:b/>
          <w:sz w:val="24"/>
          <w:szCs w:val="24"/>
        </w:rPr>
      </w:pPr>
      <w:r w:rsidRPr="00FB051C">
        <w:rPr>
          <w:rFonts w:ascii="Times New Roman" w:eastAsia="Times New Roman" w:hAnsi="Times New Roman" w:cs="Times New Roman"/>
          <w:b/>
          <w:sz w:val="24"/>
          <w:szCs w:val="24"/>
        </w:rPr>
        <w:t>---------------------------------------------------</w:t>
      </w:r>
      <w:r w:rsidR="006D5D2D">
        <w:rPr>
          <w:rFonts w:ascii="Times New Roman" w:eastAsia="Times New Roman" w:hAnsi="Times New Roman" w:cs="Times New Roman"/>
          <w:b/>
          <w:sz w:val="24"/>
          <w:szCs w:val="24"/>
        </w:rPr>
        <w:t>---</w:t>
      </w:r>
      <w:r w:rsidRPr="00FB051C">
        <w:rPr>
          <w:rFonts w:ascii="Times New Roman" w:eastAsia="Times New Roman" w:hAnsi="Times New Roman" w:cs="Times New Roman"/>
          <w:b/>
          <w:sz w:val="24"/>
          <w:szCs w:val="24"/>
        </w:rPr>
        <w:t>------------------------------------------------------------------</w:t>
      </w:r>
    </w:p>
    <w:p w:rsidR="00F841F7" w:rsidRDefault="007F48A6" w:rsidP="00E31E8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Доложил: Т.В. Петрова</w:t>
      </w:r>
      <w:r w:rsidR="006D5D2D">
        <w:rPr>
          <w:rFonts w:ascii="Times New Roman" w:hAnsi="Times New Roman" w:cs="Times New Roman"/>
          <w:b/>
          <w:sz w:val="24"/>
          <w:szCs w:val="24"/>
        </w:rPr>
        <w:t>.</w:t>
      </w:r>
    </w:p>
    <w:p w:rsidR="00186BCC" w:rsidRDefault="00186BCC" w:rsidP="00E31E8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p>
    <w:p w:rsidR="007F48A6" w:rsidRPr="007F48A6" w:rsidRDefault="007F48A6" w:rsidP="007F48A6">
      <w:pPr>
        <w:tabs>
          <w:tab w:val="left" w:pos="709"/>
        </w:tabs>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1. Расчет общей суммы условных единиц по сетям </w:t>
      </w:r>
    </w:p>
    <w:p w:rsidR="007F48A6" w:rsidRPr="007F48A6" w:rsidRDefault="007F48A6" w:rsidP="007F48A6">
      <w:pPr>
        <w:tabs>
          <w:tab w:val="left" w:pos="709"/>
        </w:tabs>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филиала «Калугаэнерго» ПАО «МРСК Центра и Приволжья» </w:t>
      </w:r>
    </w:p>
    <w:p w:rsidR="007F48A6" w:rsidRPr="007F48A6" w:rsidRDefault="007F48A6" w:rsidP="007F48A6">
      <w:pPr>
        <w:tabs>
          <w:tab w:val="left" w:pos="709"/>
        </w:tabs>
        <w:spacing w:after="0" w:line="240" w:lineRule="auto"/>
        <w:ind w:firstLine="709"/>
        <w:jc w:val="center"/>
        <w:rPr>
          <w:rFonts w:ascii="Times New Roman" w:eastAsia="Times New Roman" w:hAnsi="Times New Roman" w:cs="Times New Roman"/>
          <w:sz w:val="24"/>
          <w:szCs w:val="24"/>
        </w:rPr>
      </w:pPr>
    </w:p>
    <w:p w:rsidR="007F48A6" w:rsidRPr="00BA0154"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BA0154">
        <w:rPr>
          <w:rFonts w:ascii="Times New Roman" w:eastAsia="Times New Roman" w:hAnsi="Times New Roman" w:cs="Times New Roman"/>
          <w:sz w:val="24"/>
          <w:szCs w:val="24"/>
        </w:rPr>
        <w:t>Расчет условных единиц Филиала на 2019 год экспертами выполнен на основании:</w:t>
      </w:r>
    </w:p>
    <w:p w:rsidR="007F48A6" w:rsidRPr="00BA0154"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BA0154">
        <w:rPr>
          <w:rFonts w:ascii="Times New Roman" w:eastAsia="Times New Roman" w:hAnsi="Times New Roman" w:cs="Times New Roman"/>
          <w:sz w:val="24"/>
          <w:szCs w:val="24"/>
        </w:rPr>
        <w:t xml:space="preserve">-  данных об осуществленных вводах (выбытии) объектов электросетевого хозяйства  и  мощности за 2017 год, представленных Филиалом в формате Приложения 7.2 «Отчет об исполнении основных этапов работ по реализации инвестиционной программы», Приложения 9 «Отчет о вводах/выводах объектов», а также в части </w:t>
      </w:r>
      <w:proofErr w:type="spellStart"/>
      <w:r w:rsidRPr="00BA0154">
        <w:rPr>
          <w:rFonts w:ascii="Times New Roman" w:eastAsia="Times New Roman" w:hAnsi="Times New Roman" w:cs="Times New Roman"/>
          <w:sz w:val="24"/>
          <w:szCs w:val="24"/>
        </w:rPr>
        <w:t>хоз</w:t>
      </w:r>
      <w:proofErr w:type="gramStart"/>
      <w:r w:rsidRPr="00BA0154">
        <w:rPr>
          <w:rFonts w:ascii="Times New Roman" w:eastAsia="Times New Roman" w:hAnsi="Times New Roman" w:cs="Times New Roman"/>
          <w:sz w:val="24"/>
          <w:szCs w:val="24"/>
        </w:rPr>
        <w:t>.с</w:t>
      </w:r>
      <w:proofErr w:type="gramEnd"/>
      <w:r w:rsidRPr="00BA0154">
        <w:rPr>
          <w:rFonts w:ascii="Times New Roman" w:eastAsia="Times New Roman" w:hAnsi="Times New Roman" w:cs="Times New Roman"/>
          <w:sz w:val="24"/>
          <w:szCs w:val="24"/>
        </w:rPr>
        <w:t>пособа</w:t>
      </w:r>
      <w:proofErr w:type="spellEnd"/>
      <w:r w:rsidRPr="00BA0154">
        <w:rPr>
          <w:rFonts w:ascii="Times New Roman" w:eastAsia="Times New Roman" w:hAnsi="Times New Roman" w:cs="Times New Roman"/>
          <w:sz w:val="24"/>
          <w:szCs w:val="24"/>
        </w:rPr>
        <w:t xml:space="preserve"> на основании Распоряжений о вводе в эксплуатацию Трансформаторных подстанций;</w:t>
      </w:r>
    </w:p>
    <w:p w:rsidR="007F48A6" w:rsidRPr="00BA0154"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BA0154">
        <w:rPr>
          <w:rFonts w:ascii="Times New Roman" w:eastAsia="Times New Roman" w:hAnsi="Times New Roman" w:cs="Times New Roman"/>
          <w:sz w:val="24"/>
          <w:szCs w:val="24"/>
        </w:rPr>
        <w:lastRenderedPageBreak/>
        <w:t xml:space="preserve">- осуществленных вводов объектов в 2018 году и планируемых вводов объектов в 2019 году на основании инвестиционной программы ПАО «МРСК Центра и Приволжья» на 2016-2022 годы, утвержденной приказом Минэнерго России № 18@  от 14.11.2017. </w:t>
      </w:r>
    </w:p>
    <w:p w:rsidR="007F48A6" w:rsidRPr="00BA0154" w:rsidRDefault="007F48A6" w:rsidP="007F48A6">
      <w:pPr>
        <w:spacing w:after="0" w:line="240" w:lineRule="auto"/>
        <w:ind w:firstLine="709"/>
        <w:jc w:val="both"/>
        <w:rPr>
          <w:rFonts w:ascii="Times New Roman" w:eastAsia="Times New Roman" w:hAnsi="Times New Roman" w:cs="Times New Roman"/>
          <w:sz w:val="24"/>
          <w:szCs w:val="24"/>
        </w:rPr>
      </w:pPr>
      <w:r w:rsidRPr="00BA0154">
        <w:rPr>
          <w:rFonts w:ascii="Times New Roman" w:eastAsia="Times New Roman" w:hAnsi="Times New Roman" w:cs="Times New Roman"/>
          <w:sz w:val="24"/>
          <w:szCs w:val="24"/>
        </w:rPr>
        <w:t xml:space="preserve">Система условных единиц представлена  в Табл. </w:t>
      </w:r>
      <w:proofErr w:type="gramStart"/>
      <w:r w:rsidRPr="00BA0154">
        <w:rPr>
          <w:rFonts w:ascii="Times New Roman" w:eastAsia="Times New Roman" w:hAnsi="Times New Roman" w:cs="Times New Roman"/>
          <w:sz w:val="24"/>
          <w:szCs w:val="24"/>
        </w:rPr>
        <w:t>П</w:t>
      </w:r>
      <w:proofErr w:type="gramEnd"/>
      <w:r w:rsidRPr="00BA0154">
        <w:rPr>
          <w:rFonts w:ascii="Times New Roman" w:eastAsia="Times New Roman" w:hAnsi="Times New Roman" w:cs="Times New Roman"/>
          <w:sz w:val="24"/>
          <w:szCs w:val="24"/>
        </w:rPr>
        <w:t xml:space="preserve"> 2.1 и П 2.2. </w:t>
      </w:r>
    </w:p>
    <w:p w:rsidR="007F48A6" w:rsidRPr="00BA0154"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BA0154">
        <w:rPr>
          <w:rFonts w:ascii="Times New Roman" w:eastAsia="Times New Roman" w:hAnsi="Times New Roman" w:cs="Times New Roman"/>
          <w:sz w:val="24"/>
          <w:szCs w:val="24"/>
        </w:rPr>
        <w:t xml:space="preserve">Используя данные табл. </w:t>
      </w:r>
      <w:proofErr w:type="gramStart"/>
      <w:r w:rsidRPr="00BA0154">
        <w:rPr>
          <w:rFonts w:ascii="Times New Roman" w:eastAsia="Times New Roman" w:hAnsi="Times New Roman" w:cs="Times New Roman"/>
          <w:sz w:val="24"/>
          <w:szCs w:val="24"/>
        </w:rPr>
        <w:t>П</w:t>
      </w:r>
      <w:proofErr w:type="gramEnd"/>
      <w:r w:rsidRPr="00BA0154">
        <w:rPr>
          <w:rFonts w:ascii="Times New Roman" w:eastAsia="Times New Roman" w:hAnsi="Times New Roman" w:cs="Times New Roman"/>
          <w:sz w:val="24"/>
          <w:szCs w:val="24"/>
        </w:rPr>
        <w:t xml:space="preserve"> 2.1 и П 2.2, эксперты составили расчет общей суммы условных единиц и их распределение по уровням напряжения. </w:t>
      </w:r>
    </w:p>
    <w:p w:rsidR="007F48A6" w:rsidRPr="007F48A6" w:rsidRDefault="007F48A6" w:rsidP="007F48A6">
      <w:pPr>
        <w:spacing w:after="0" w:line="240" w:lineRule="auto"/>
        <w:ind w:firstLine="709"/>
        <w:jc w:val="both"/>
        <w:rPr>
          <w:rFonts w:ascii="Times New Roman" w:eastAsia="Times New Roman" w:hAnsi="Times New Roman" w:cs="Times New Roman"/>
          <w:sz w:val="24"/>
          <w:szCs w:val="24"/>
        </w:rPr>
      </w:pPr>
      <w:r w:rsidRPr="00BA0154">
        <w:rPr>
          <w:rFonts w:ascii="Times New Roman" w:eastAsia="Times New Roman" w:hAnsi="Times New Roman" w:cs="Times New Roman"/>
          <w:sz w:val="24"/>
          <w:szCs w:val="24"/>
        </w:rPr>
        <w:t>Общая сумма условных единиц Филиала на 2019 год – 126 307,295 у.е.</w:t>
      </w:r>
      <w:r w:rsidRPr="007F48A6">
        <w:rPr>
          <w:rFonts w:ascii="Times New Roman" w:eastAsia="Times New Roman" w:hAnsi="Times New Roman" w:cs="Times New Roman"/>
          <w:sz w:val="24"/>
          <w:szCs w:val="24"/>
        </w:rPr>
        <w:t xml:space="preserve"> </w:t>
      </w:r>
    </w:p>
    <w:p w:rsidR="007F48A6" w:rsidRPr="007F48A6" w:rsidRDefault="007F48A6" w:rsidP="007F48A6">
      <w:pPr>
        <w:spacing w:after="0" w:line="240" w:lineRule="auto"/>
        <w:ind w:firstLine="709"/>
        <w:jc w:val="center"/>
        <w:rPr>
          <w:rFonts w:ascii="Times New Roman" w:eastAsia="Times New Roman" w:hAnsi="Times New Roman" w:cs="Times New Roman"/>
          <w:sz w:val="24"/>
          <w:szCs w:val="24"/>
          <w:highlight w:val="yellow"/>
        </w:rPr>
      </w:pPr>
    </w:p>
    <w:p w:rsidR="007F48A6" w:rsidRPr="007F48A6" w:rsidRDefault="007F48A6" w:rsidP="007F48A6">
      <w:pPr>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Общая сумма условных единиц</w:t>
      </w:r>
    </w:p>
    <w:p w:rsidR="007F48A6" w:rsidRPr="00BA0154" w:rsidRDefault="007F48A6" w:rsidP="007F48A6">
      <w:pPr>
        <w:spacing w:after="0" w:line="240" w:lineRule="auto"/>
        <w:ind w:firstLine="709"/>
        <w:jc w:val="right"/>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2017 год (факт)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1396"/>
        <w:gridCol w:w="1396"/>
        <w:gridCol w:w="1396"/>
        <w:gridCol w:w="1396"/>
        <w:gridCol w:w="1847"/>
      </w:tblGrid>
      <w:tr w:rsidR="007F48A6" w:rsidRPr="007F48A6" w:rsidTr="00BA0154">
        <w:trPr>
          <w:trHeight w:val="125"/>
        </w:trPr>
        <w:tc>
          <w:tcPr>
            <w:tcW w:w="2600"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Источник информации</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ВН</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lang w:val="en-US"/>
              </w:rPr>
            </w:pPr>
            <w:r w:rsidRPr="00BA0154">
              <w:rPr>
                <w:rFonts w:ascii="Times New Roman" w:eastAsia="Times New Roman" w:hAnsi="Times New Roman" w:cs="Times New Roman"/>
                <w:sz w:val="20"/>
                <w:szCs w:val="20"/>
              </w:rPr>
              <w:t>СН</w:t>
            </w:r>
            <w:r w:rsidRPr="00BA0154">
              <w:rPr>
                <w:rFonts w:ascii="Times New Roman" w:eastAsia="Times New Roman" w:hAnsi="Times New Roman" w:cs="Times New Roman"/>
                <w:sz w:val="20"/>
                <w:szCs w:val="20"/>
                <w:lang w:val="en-US"/>
              </w:rPr>
              <w:t xml:space="preserve"> I</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СН </w:t>
            </w:r>
            <w:r w:rsidRPr="00BA0154">
              <w:rPr>
                <w:rFonts w:ascii="Times New Roman" w:eastAsia="Times New Roman" w:hAnsi="Times New Roman" w:cs="Times New Roman"/>
                <w:sz w:val="20"/>
                <w:szCs w:val="20"/>
                <w:lang w:val="en-US"/>
              </w:rPr>
              <w:t>II</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lang w:val="en-US"/>
              </w:rPr>
            </w:pPr>
            <w:r w:rsidRPr="00BA0154">
              <w:rPr>
                <w:rFonts w:ascii="Times New Roman" w:eastAsia="Times New Roman" w:hAnsi="Times New Roman" w:cs="Times New Roman"/>
                <w:sz w:val="20"/>
                <w:szCs w:val="20"/>
              </w:rPr>
              <w:t>НН</w:t>
            </w:r>
          </w:p>
        </w:tc>
        <w:tc>
          <w:tcPr>
            <w:tcW w:w="1847"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Итого</w:t>
            </w:r>
          </w:p>
        </w:tc>
      </w:tr>
      <w:tr w:rsidR="007F48A6" w:rsidRPr="007F48A6" w:rsidTr="00BA0154">
        <w:trPr>
          <w:trHeight w:val="125"/>
        </w:trPr>
        <w:tc>
          <w:tcPr>
            <w:tcW w:w="2600" w:type="dxa"/>
          </w:tcPr>
          <w:p w:rsidR="007F48A6" w:rsidRPr="00BA0154" w:rsidRDefault="007F48A6" w:rsidP="00BA0154">
            <w:pPr>
              <w:spacing w:after="0" w:line="240" w:lineRule="auto"/>
              <w:ind w:right="-26" w:hanging="142"/>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Таблица № </w:t>
            </w:r>
            <w:proofErr w:type="gramStart"/>
            <w:r w:rsidRPr="00BA0154">
              <w:rPr>
                <w:rFonts w:ascii="Times New Roman" w:eastAsia="Times New Roman" w:hAnsi="Times New Roman" w:cs="Times New Roman"/>
                <w:sz w:val="20"/>
                <w:szCs w:val="20"/>
              </w:rPr>
              <w:t>П</w:t>
            </w:r>
            <w:proofErr w:type="gramEnd"/>
            <w:r w:rsidRPr="00BA0154">
              <w:rPr>
                <w:rFonts w:ascii="Times New Roman" w:eastAsia="Times New Roman" w:hAnsi="Times New Roman" w:cs="Times New Roman"/>
                <w:sz w:val="20"/>
                <w:szCs w:val="20"/>
              </w:rPr>
              <w:t xml:space="preserve"> 2.1</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2 199,74</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2 432,60</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17 212,55</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20 457,50</w:t>
            </w:r>
          </w:p>
        </w:tc>
        <w:tc>
          <w:tcPr>
            <w:tcW w:w="1847"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42 302,39</w:t>
            </w:r>
          </w:p>
        </w:tc>
      </w:tr>
      <w:tr w:rsidR="007F48A6" w:rsidRPr="007F48A6" w:rsidTr="00BA0154">
        <w:trPr>
          <w:trHeight w:val="125"/>
        </w:trPr>
        <w:tc>
          <w:tcPr>
            <w:tcW w:w="2600" w:type="dxa"/>
          </w:tcPr>
          <w:p w:rsidR="007F48A6" w:rsidRPr="00BA0154" w:rsidRDefault="007F48A6" w:rsidP="00BA0154">
            <w:pPr>
              <w:spacing w:after="0" w:line="240" w:lineRule="auto"/>
              <w:ind w:right="-26" w:hanging="142"/>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Таблица № </w:t>
            </w:r>
            <w:proofErr w:type="gramStart"/>
            <w:r w:rsidRPr="00BA0154">
              <w:rPr>
                <w:rFonts w:ascii="Times New Roman" w:eastAsia="Times New Roman" w:hAnsi="Times New Roman" w:cs="Times New Roman"/>
                <w:sz w:val="20"/>
                <w:szCs w:val="20"/>
              </w:rPr>
              <w:t>П</w:t>
            </w:r>
            <w:proofErr w:type="gramEnd"/>
            <w:r w:rsidRPr="00BA0154">
              <w:rPr>
                <w:rFonts w:ascii="Times New Roman" w:eastAsia="Times New Roman" w:hAnsi="Times New Roman" w:cs="Times New Roman"/>
                <w:sz w:val="20"/>
                <w:szCs w:val="20"/>
              </w:rPr>
              <w:t xml:space="preserve"> 2.2</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18 725,30</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11 578,20</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44 101,40</w:t>
            </w:r>
          </w:p>
        </w:tc>
        <w:tc>
          <w:tcPr>
            <w:tcW w:w="1396"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0</w:t>
            </w:r>
          </w:p>
        </w:tc>
        <w:tc>
          <w:tcPr>
            <w:tcW w:w="1847"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74 404,90</w:t>
            </w:r>
          </w:p>
        </w:tc>
      </w:tr>
      <w:tr w:rsidR="007F48A6" w:rsidRPr="007F48A6" w:rsidTr="00BA0154">
        <w:trPr>
          <w:trHeight w:val="125"/>
        </w:trPr>
        <w:tc>
          <w:tcPr>
            <w:tcW w:w="2600"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Всего</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20 925,04</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14 010,80</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61 313,95</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20 457,50</w:t>
            </w:r>
          </w:p>
        </w:tc>
        <w:tc>
          <w:tcPr>
            <w:tcW w:w="1847"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116 707,29</w:t>
            </w:r>
          </w:p>
        </w:tc>
      </w:tr>
      <w:tr w:rsidR="007F48A6" w:rsidRPr="007F48A6" w:rsidTr="00BA0154">
        <w:trPr>
          <w:trHeight w:val="125"/>
        </w:trPr>
        <w:tc>
          <w:tcPr>
            <w:tcW w:w="2600" w:type="dxa"/>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То же,  %</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18</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12</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52</w:t>
            </w:r>
          </w:p>
        </w:tc>
        <w:tc>
          <w:tcPr>
            <w:tcW w:w="1396"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18</w:t>
            </w:r>
          </w:p>
        </w:tc>
        <w:tc>
          <w:tcPr>
            <w:tcW w:w="1847" w:type="dxa"/>
            <w:vAlign w:val="center"/>
          </w:tcPr>
          <w:p w:rsidR="007F48A6" w:rsidRPr="00BA0154" w:rsidRDefault="007F48A6" w:rsidP="00BA0154">
            <w:pPr>
              <w:spacing w:after="0" w:line="240" w:lineRule="auto"/>
              <w:ind w:right="-26" w:hanging="142"/>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100</w:t>
            </w:r>
          </w:p>
        </w:tc>
      </w:tr>
    </w:tbl>
    <w:p w:rsidR="007F48A6" w:rsidRPr="00BA0154" w:rsidRDefault="007F48A6" w:rsidP="007F48A6">
      <w:pPr>
        <w:spacing w:after="0" w:line="240" w:lineRule="auto"/>
        <w:ind w:firstLine="709"/>
        <w:jc w:val="right"/>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2019 год (план </w:t>
      </w:r>
      <w:proofErr w:type="gramStart"/>
      <w:r w:rsidRPr="00BA0154">
        <w:rPr>
          <w:rFonts w:ascii="Times New Roman" w:eastAsia="Times New Roman" w:hAnsi="Times New Roman" w:cs="Times New Roman"/>
          <w:sz w:val="20"/>
          <w:szCs w:val="20"/>
        </w:rPr>
        <w:t>на конец</w:t>
      </w:r>
      <w:proofErr w:type="gramEnd"/>
      <w:r w:rsidRPr="00BA0154">
        <w:rPr>
          <w:rFonts w:ascii="Times New Roman" w:eastAsia="Times New Roman" w:hAnsi="Times New Roman" w:cs="Times New Roman"/>
          <w:sz w:val="20"/>
          <w:szCs w:val="20"/>
        </w:rPr>
        <w:t xml:space="preserve">  2018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1396"/>
        <w:gridCol w:w="1396"/>
        <w:gridCol w:w="1396"/>
        <w:gridCol w:w="1400"/>
        <w:gridCol w:w="1843"/>
      </w:tblGrid>
      <w:tr w:rsidR="007F48A6" w:rsidRPr="007F48A6" w:rsidTr="00BA0154">
        <w:trPr>
          <w:trHeight w:val="125"/>
        </w:trPr>
        <w:tc>
          <w:tcPr>
            <w:tcW w:w="2600"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Источник информации</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ВН</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lang w:val="en-US"/>
              </w:rPr>
            </w:pPr>
            <w:r w:rsidRPr="00BA0154">
              <w:rPr>
                <w:rFonts w:ascii="Times New Roman" w:eastAsia="Times New Roman" w:hAnsi="Times New Roman" w:cs="Times New Roman"/>
                <w:sz w:val="20"/>
                <w:szCs w:val="20"/>
              </w:rPr>
              <w:t>СН</w:t>
            </w:r>
            <w:r w:rsidRPr="00BA0154">
              <w:rPr>
                <w:rFonts w:ascii="Times New Roman" w:eastAsia="Times New Roman" w:hAnsi="Times New Roman" w:cs="Times New Roman"/>
                <w:sz w:val="20"/>
                <w:szCs w:val="20"/>
                <w:lang w:val="en-US"/>
              </w:rPr>
              <w:t xml:space="preserve"> I</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СН </w:t>
            </w:r>
            <w:r w:rsidRPr="00BA0154">
              <w:rPr>
                <w:rFonts w:ascii="Times New Roman" w:eastAsia="Times New Roman" w:hAnsi="Times New Roman" w:cs="Times New Roman"/>
                <w:sz w:val="20"/>
                <w:szCs w:val="20"/>
                <w:lang w:val="en-US"/>
              </w:rPr>
              <w:t>II</w:t>
            </w:r>
          </w:p>
        </w:tc>
        <w:tc>
          <w:tcPr>
            <w:tcW w:w="1400" w:type="dxa"/>
          </w:tcPr>
          <w:p w:rsidR="007F48A6" w:rsidRPr="00BA0154" w:rsidRDefault="007F48A6" w:rsidP="00BA0154">
            <w:pPr>
              <w:spacing w:after="0" w:line="240" w:lineRule="auto"/>
              <w:rPr>
                <w:rFonts w:ascii="Times New Roman" w:eastAsia="Times New Roman" w:hAnsi="Times New Roman" w:cs="Times New Roman"/>
                <w:sz w:val="20"/>
                <w:szCs w:val="20"/>
                <w:lang w:val="en-US"/>
              </w:rPr>
            </w:pPr>
            <w:r w:rsidRPr="00BA0154">
              <w:rPr>
                <w:rFonts w:ascii="Times New Roman" w:eastAsia="Times New Roman" w:hAnsi="Times New Roman" w:cs="Times New Roman"/>
                <w:sz w:val="20"/>
                <w:szCs w:val="20"/>
              </w:rPr>
              <w:t xml:space="preserve">      НН</w:t>
            </w:r>
          </w:p>
        </w:tc>
        <w:tc>
          <w:tcPr>
            <w:tcW w:w="1843"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Итого</w:t>
            </w:r>
          </w:p>
        </w:tc>
      </w:tr>
      <w:tr w:rsidR="007F48A6" w:rsidRPr="007F48A6" w:rsidTr="00BA0154">
        <w:trPr>
          <w:trHeight w:val="125"/>
        </w:trPr>
        <w:tc>
          <w:tcPr>
            <w:tcW w:w="2600" w:type="dxa"/>
          </w:tcPr>
          <w:p w:rsidR="007F48A6" w:rsidRPr="00BA0154" w:rsidRDefault="007F48A6" w:rsidP="00BA0154">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Таблица № </w:t>
            </w:r>
            <w:proofErr w:type="gramStart"/>
            <w:r w:rsidRPr="00BA0154">
              <w:rPr>
                <w:rFonts w:ascii="Times New Roman" w:eastAsia="Times New Roman" w:hAnsi="Times New Roman" w:cs="Times New Roman"/>
                <w:sz w:val="20"/>
                <w:szCs w:val="20"/>
              </w:rPr>
              <w:t>П</w:t>
            </w:r>
            <w:proofErr w:type="gramEnd"/>
            <w:r w:rsidRPr="00BA0154">
              <w:rPr>
                <w:rFonts w:ascii="Times New Roman" w:eastAsia="Times New Roman" w:hAnsi="Times New Roman" w:cs="Times New Roman"/>
                <w:sz w:val="20"/>
                <w:szCs w:val="20"/>
              </w:rPr>
              <w:t xml:space="preserve"> 2.1</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2 199,74</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2 432,60</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19 371,24</w:t>
            </w:r>
          </w:p>
        </w:tc>
        <w:tc>
          <w:tcPr>
            <w:tcW w:w="1400"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22 534,71</w:t>
            </w:r>
          </w:p>
        </w:tc>
        <w:tc>
          <w:tcPr>
            <w:tcW w:w="1843"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46 538,30</w:t>
            </w:r>
          </w:p>
        </w:tc>
      </w:tr>
      <w:tr w:rsidR="007F48A6" w:rsidRPr="007F48A6" w:rsidTr="00BA0154">
        <w:trPr>
          <w:trHeight w:val="125"/>
        </w:trPr>
        <w:tc>
          <w:tcPr>
            <w:tcW w:w="2600" w:type="dxa"/>
          </w:tcPr>
          <w:p w:rsidR="007F48A6" w:rsidRPr="00BA0154" w:rsidRDefault="007F48A6" w:rsidP="00BA0154">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Таблица № </w:t>
            </w:r>
            <w:proofErr w:type="gramStart"/>
            <w:r w:rsidRPr="00BA0154">
              <w:rPr>
                <w:rFonts w:ascii="Times New Roman" w:eastAsia="Times New Roman" w:hAnsi="Times New Roman" w:cs="Times New Roman"/>
                <w:sz w:val="20"/>
                <w:szCs w:val="20"/>
              </w:rPr>
              <w:t>П</w:t>
            </w:r>
            <w:proofErr w:type="gramEnd"/>
            <w:r w:rsidRPr="00BA0154">
              <w:rPr>
                <w:rFonts w:ascii="Times New Roman" w:eastAsia="Times New Roman" w:hAnsi="Times New Roman" w:cs="Times New Roman"/>
                <w:sz w:val="20"/>
                <w:szCs w:val="20"/>
              </w:rPr>
              <w:t xml:space="preserve"> 2.2</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18 762,30</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11 578,20</w:t>
            </w:r>
          </w:p>
        </w:tc>
        <w:tc>
          <w:tcPr>
            <w:tcW w:w="1396"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49 428,50</w:t>
            </w:r>
          </w:p>
        </w:tc>
        <w:tc>
          <w:tcPr>
            <w:tcW w:w="1400"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0</w:t>
            </w:r>
          </w:p>
        </w:tc>
        <w:tc>
          <w:tcPr>
            <w:tcW w:w="1843" w:type="dxa"/>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79 769,00</w:t>
            </w:r>
          </w:p>
        </w:tc>
      </w:tr>
      <w:tr w:rsidR="007F48A6" w:rsidRPr="007F48A6" w:rsidTr="00BA0154">
        <w:trPr>
          <w:trHeight w:val="125"/>
        </w:trPr>
        <w:tc>
          <w:tcPr>
            <w:tcW w:w="2600" w:type="dxa"/>
          </w:tcPr>
          <w:p w:rsidR="007F48A6" w:rsidRPr="00BA0154" w:rsidRDefault="007F48A6" w:rsidP="00BA0154">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Всего</w:t>
            </w:r>
          </w:p>
        </w:tc>
        <w:tc>
          <w:tcPr>
            <w:tcW w:w="1396" w:type="dxa"/>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20 962,04</w:t>
            </w:r>
          </w:p>
        </w:tc>
        <w:tc>
          <w:tcPr>
            <w:tcW w:w="1396" w:type="dxa"/>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14 010,80</w:t>
            </w:r>
          </w:p>
        </w:tc>
        <w:tc>
          <w:tcPr>
            <w:tcW w:w="1396" w:type="dxa"/>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68 799,74</w:t>
            </w:r>
          </w:p>
        </w:tc>
        <w:tc>
          <w:tcPr>
            <w:tcW w:w="1400" w:type="dxa"/>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22 534,71</w:t>
            </w:r>
          </w:p>
        </w:tc>
        <w:tc>
          <w:tcPr>
            <w:tcW w:w="1843" w:type="dxa"/>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126 307,30</w:t>
            </w:r>
          </w:p>
        </w:tc>
      </w:tr>
      <w:tr w:rsidR="007F48A6" w:rsidRPr="007F48A6" w:rsidTr="00BA0154">
        <w:trPr>
          <w:trHeight w:val="125"/>
        </w:trPr>
        <w:tc>
          <w:tcPr>
            <w:tcW w:w="2600" w:type="dxa"/>
            <w:tcBorders>
              <w:top w:val="single" w:sz="4" w:space="0" w:color="auto"/>
              <w:left w:val="single" w:sz="4" w:space="0" w:color="auto"/>
              <w:bottom w:val="single" w:sz="4" w:space="0" w:color="auto"/>
              <w:right w:val="single" w:sz="4" w:space="0" w:color="auto"/>
            </w:tcBorders>
          </w:tcPr>
          <w:p w:rsidR="007F48A6" w:rsidRPr="00BA0154" w:rsidRDefault="007F48A6" w:rsidP="00BA0154">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То же,  %</w:t>
            </w:r>
          </w:p>
        </w:tc>
        <w:tc>
          <w:tcPr>
            <w:tcW w:w="1396" w:type="dxa"/>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17</w:t>
            </w:r>
          </w:p>
        </w:tc>
        <w:tc>
          <w:tcPr>
            <w:tcW w:w="1396" w:type="dxa"/>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11</w:t>
            </w:r>
          </w:p>
        </w:tc>
        <w:tc>
          <w:tcPr>
            <w:tcW w:w="1396" w:type="dxa"/>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54</w:t>
            </w:r>
          </w:p>
        </w:tc>
        <w:tc>
          <w:tcPr>
            <w:tcW w:w="1400" w:type="dxa"/>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18</w:t>
            </w:r>
          </w:p>
        </w:tc>
        <w:tc>
          <w:tcPr>
            <w:tcW w:w="1843" w:type="dxa"/>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100</w:t>
            </w:r>
          </w:p>
        </w:tc>
      </w:tr>
    </w:tbl>
    <w:p w:rsidR="007F48A6" w:rsidRPr="007F48A6" w:rsidRDefault="007F48A6" w:rsidP="007F48A6">
      <w:pPr>
        <w:spacing w:after="0" w:line="240" w:lineRule="auto"/>
        <w:ind w:firstLine="709"/>
        <w:jc w:val="right"/>
        <w:rPr>
          <w:rFonts w:ascii="Times New Roman" w:eastAsia="Times New Roman" w:hAnsi="Times New Roman" w:cs="Times New Roman"/>
          <w:sz w:val="24"/>
          <w:szCs w:val="24"/>
          <w:highlight w:val="yellow"/>
        </w:rPr>
      </w:pPr>
    </w:p>
    <w:p w:rsidR="007F48A6" w:rsidRPr="007F48A6" w:rsidRDefault="007F48A6" w:rsidP="007F48A6">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С 2018 года в расчет условных единиц Филиала включено арендованное оборудование МУП «КГ КЭС». Основанием для учета движимого и недвижимого имущества МУП «КГ КЭС» в расчете условных единиц Филиала являются:</w:t>
      </w:r>
    </w:p>
    <w:p w:rsidR="007F48A6" w:rsidRPr="007F48A6" w:rsidRDefault="007F48A6" w:rsidP="007F48A6">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разъяснения ФАС России от 14.072017 № ВК/48330/17 в части учета в составе условных единиц активов, относящихся к электросетевому имуществу, владение и пользование которых осуществляется на правах аренды, на запрос министерства от 09.06.2017 № НВ- 03/1662-17;</w:t>
      </w:r>
    </w:p>
    <w:p w:rsidR="007F48A6" w:rsidRPr="007F48A6" w:rsidRDefault="007F48A6" w:rsidP="007F48A6">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сличительные ведомости объектов, подписанные обеими сторонами, с учетом проведения реконструкции  КЛ/</w:t>
      </w:r>
      <w:proofErr w:type="gramStart"/>
      <w:r w:rsidRPr="007F48A6">
        <w:rPr>
          <w:rFonts w:ascii="Times New Roman" w:eastAsia="Times New Roman" w:hAnsi="Times New Roman" w:cs="Times New Roman"/>
          <w:sz w:val="24"/>
          <w:szCs w:val="24"/>
        </w:rPr>
        <w:t>ВЛ</w:t>
      </w:r>
      <w:proofErr w:type="gramEnd"/>
      <w:r w:rsidRPr="007F48A6">
        <w:rPr>
          <w:rFonts w:ascii="Times New Roman" w:eastAsia="Times New Roman" w:hAnsi="Times New Roman" w:cs="Times New Roman"/>
          <w:sz w:val="24"/>
          <w:szCs w:val="24"/>
        </w:rPr>
        <w:t xml:space="preserve"> и ТП/РП за период 2013-2016 годы.</w:t>
      </w:r>
    </w:p>
    <w:p w:rsidR="007F48A6" w:rsidRPr="007F48A6" w:rsidRDefault="007F48A6" w:rsidP="007F48A6">
      <w:pPr>
        <w:spacing w:after="0" w:line="240" w:lineRule="auto"/>
        <w:ind w:firstLine="709"/>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Анализ соответствия сетевой организации Критериям отнесения владельцев объектов электросетевого хозяйства к территориальным сетевым организациям (представлен в таблице) проводился экспертами на основании материалов, представленных сетевой организацией для установления тарифов на услуги по передаче электрической энергии по электрическим сетям на 2019 год, а также по представленным предприятием информации по запросам министерства.</w:t>
      </w:r>
      <w:proofErr w:type="gramEnd"/>
    </w:p>
    <w:p w:rsidR="007F48A6" w:rsidRPr="007F48A6" w:rsidRDefault="007F48A6" w:rsidP="007F48A6">
      <w:pPr>
        <w:spacing w:after="0" w:line="240" w:lineRule="auto"/>
        <w:jc w:val="right"/>
        <w:rPr>
          <w:rFonts w:ascii="Times New Roman" w:eastAsia="Times New Roman" w:hAnsi="Times New Roman" w:cs="Times New Roman"/>
          <w:sz w:val="24"/>
          <w:szCs w:val="24"/>
          <w:highlight w:val="yellow"/>
        </w:rPr>
      </w:pPr>
    </w:p>
    <w:tbl>
      <w:tblPr>
        <w:tblpPr w:leftFromText="180" w:rightFromText="180" w:vertAnchor="text" w:horzAnchor="margin" w:tblpXSpec="center" w:tblpY="34"/>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188"/>
        <w:gridCol w:w="639"/>
        <w:gridCol w:w="717"/>
        <w:gridCol w:w="796"/>
        <w:gridCol w:w="796"/>
        <w:gridCol w:w="1083"/>
        <w:gridCol w:w="1089"/>
        <w:gridCol w:w="1348"/>
        <w:gridCol w:w="1057"/>
      </w:tblGrid>
      <w:tr w:rsidR="007F48A6" w:rsidRPr="00BA0154" w:rsidTr="007565BE">
        <w:tc>
          <w:tcPr>
            <w:tcW w:w="599" w:type="pct"/>
            <w:vMerge w:val="restart"/>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Владение имуществом на праве собственности или на ином законном основании</w:t>
            </w: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tc>
        <w:tc>
          <w:tcPr>
            <w:tcW w:w="2089" w:type="pct"/>
            <w:gridSpan w:val="5"/>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Оборудование, используемое для осуществления регулируемой деятельности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ind w:left="-120" w:right="-75" w:firstLine="120"/>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 xml:space="preserve">Отсутствие 3 фактов применения понижающих </w:t>
            </w:r>
            <w:proofErr w:type="spellStart"/>
            <w:proofErr w:type="gramStart"/>
            <w:r w:rsidRPr="00BA0154">
              <w:rPr>
                <w:rFonts w:ascii="Times New Roman" w:eastAsia="Times New Roman" w:hAnsi="Times New Roman" w:cs="Times New Roman"/>
                <w:sz w:val="20"/>
                <w:szCs w:val="20"/>
              </w:rPr>
              <w:t>коэффициен-тов</w:t>
            </w:r>
            <w:proofErr w:type="spellEnd"/>
            <w:proofErr w:type="gramEnd"/>
            <w:r w:rsidRPr="00BA0154">
              <w:rPr>
                <w:rFonts w:ascii="Times New Roman" w:eastAsia="Times New Roman" w:hAnsi="Times New Roman" w:cs="Times New Roman"/>
                <w:sz w:val="20"/>
                <w:szCs w:val="20"/>
              </w:rPr>
              <w:t xml:space="preserve">  за 3 предшествую-</w:t>
            </w:r>
            <w:proofErr w:type="spellStart"/>
            <w:r w:rsidRPr="00BA0154">
              <w:rPr>
                <w:rFonts w:ascii="Times New Roman" w:eastAsia="Times New Roman" w:hAnsi="Times New Roman" w:cs="Times New Roman"/>
                <w:sz w:val="20"/>
                <w:szCs w:val="20"/>
              </w:rPr>
              <w:t>щих</w:t>
            </w:r>
            <w:proofErr w:type="spellEnd"/>
            <w:r w:rsidRPr="00BA0154">
              <w:rPr>
                <w:rFonts w:ascii="Times New Roman" w:eastAsia="Times New Roman" w:hAnsi="Times New Roman" w:cs="Times New Roman"/>
                <w:sz w:val="20"/>
                <w:szCs w:val="20"/>
              </w:rPr>
              <w:t xml:space="preserve"> расчетных периода </w:t>
            </w:r>
            <w:proofErr w:type="spellStart"/>
            <w:r w:rsidRPr="00BA0154">
              <w:rPr>
                <w:rFonts w:ascii="Times New Roman" w:eastAsia="Times New Roman" w:hAnsi="Times New Roman" w:cs="Times New Roman"/>
                <w:sz w:val="20"/>
                <w:szCs w:val="20"/>
              </w:rPr>
              <w:t>регулирова-ния</w:t>
            </w:r>
            <w:proofErr w:type="spellEnd"/>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ind w:left="-141" w:right="-96" w:firstLine="141"/>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 xml:space="preserve">Выделенный абонентский номер для обращений потребителей услуг по передаче электрической энергии и (или) </w:t>
            </w:r>
            <w:proofErr w:type="spellStart"/>
            <w:proofErr w:type="gramStart"/>
            <w:r w:rsidRPr="00BA0154">
              <w:rPr>
                <w:rFonts w:ascii="Times New Roman" w:eastAsia="Times New Roman" w:hAnsi="Times New Roman" w:cs="Times New Roman"/>
                <w:sz w:val="20"/>
                <w:szCs w:val="20"/>
              </w:rPr>
              <w:t>технологичес</w:t>
            </w:r>
            <w:proofErr w:type="spellEnd"/>
            <w:r w:rsidRPr="00BA0154">
              <w:rPr>
                <w:rFonts w:ascii="Times New Roman" w:eastAsia="Times New Roman" w:hAnsi="Times New Roman" w:cs="Times New Roman"/>
                <w:sz w:val="20"/>
                <w:szCs w:val="20"/>
              </w:rPr>
              <w:t>-кому</w:t>
            </w:r>
            <w:proofErr w:type="gramEnd"/>
            <w:r w:rsidRPr="00BA0154">
              <w:rPr>
                <w:rFonts w:ascii="Times New Roman" w:eastAsia="Times New Roman" w:hAnsi="Times New Roman" w:cs="Times New Roman"/>
                <w:sz w:val="20"/>
                <w:szCs w:val="20"/>
              </w:rPr>
              <w:t xml:space="preserve"> присоединению</w:t>
            </w:r>
          </w:p>
        </w:tc>
        <w:tc>
          <w:tcPr>
            <w:tcW w:w="681" w:type="pct"/>
            <w:vMerge w:val="restar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Официальный сайт в информационно-</w:t>
            </w:r>
            <w:proofErr w:type="spellStart"/>
            <w:r w:rsidRPr="00BA0154">
              <w:rPr>
                <w:rFonts w:ascii="Times New Roman" w:eastAsia="Times New Roman" w:hAnsi="Times New Roman" w:cs="Times New Roman"/>
                <w:sz w:val="20"/>
                <w:szCs w:val="20"/>
              </w:rPr>
              <w:t>телекомму</w:t>
            </w:r>
            <w:proofErr w:type="spellEnd"/>
            <w:r w:rsidRPr="00BA0154">
              <w:rPr>
                <w:rFonts w:ascii="Times New Roman" w:eastAsia="Times New Roman" w:hAnsi="Times New Roman" w:cs="Times New Roman"/>
                <w:sz w:val="20"/>
                <w:szCs w:val="20"/>
              </w:rPr>
              <w:t>-</w:t>
            </w:r>
            <w:proofErr w:type="spellStart"/>
            <w:r w:rsidRPr="00BA0154">
              <w:rPr>
                <w:rFonts w:ascii="Times New Roman" w:eastAsia="Times New Roman" w:hAnsi="Times New Roman" w:cs="Times New Roman"/>
                <w:sz w:val="20"/>
                <w:szCs w:val="20"/>
              </w:rPr>
              <w:t>никационной</w:t>
            </w:r>
            <w:proofErr w:type="spellEnd"/>
            <w:r w:rsidRPr="00BA0154">
              <w:rPr>
                <w:rFonts w:ascii="Times New Roman" w:eastAsia="Times New Roman" w:hAnsi="Times New Roman" w:cs="Times New Roman"/>
                <w:sz w:val="20"/>
                <w:szCs w:val="20"/>
              </w:rPr>
              <w:t xml:space="preserve"> сети «Интернет»</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Отсутствие во владении объектов ЭСХ, принадлежащих иным лицам, владеющим объектом по производству ЭЭ</w:t>
            </w:r>
          </w:p>
        </w:tc>
      </w:tr>
      <w:tr w:rsidR="007F48A6" w:rsidRPr="00BA0154" w:rsidTr="007565BE">
        <w:tc>
          <w:tcPr>
            <w:tcW w:w="599"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 xml:space="preserve">Суммарная установленная мощность </w:t>
            </w:r>
            <w:proofErr w:type="gramStart"/>
            <w:r w:rsidRPr="00BA0154">
              <w:rPr>
                <w:rFonts w:ascii="Times New Roman" w:eastAsia="Times New Roman" w:hAnsi="Times New Roman" w:cs="Times New Roman"/>
                <w:sz w:val="20"/>
                <w:szCs w:val="20"/>
              </w:rPr>
              <w:t>силовых</w:t>
            </w:r>
            <w:proofErr w:type="gramEnd"/>
            <w:r w:rsidRPr="00BA0154">
              <w:rPr>
                <w:rFonts w:ascii="Times New Roman" w:eastAsia="Times New Roman" w:hAnsi="Times New Roman" w:cs="Times New Roman"/>
                <w:sz w:val="20"/>
                <w:szCs w:val="20"/>
              </w:rPr>
              <w:t xml:space="preserve"> </w:t>
            </w:r>
            <w:proofErr w:type="spellStart"/>
            <w:r w:rsidRPr="00BA0154">
              <w:rPr>
                <w:rFonts w:ascii="Times New Roman" w:eastAsia="Times New Roman" w:hAnsi="Times New Roman" w:cs="Times New Roman"/>
                <w:sz w:val="20"/>
                <w:szCs w:val="20"/>
              </w:rPr>
              <w:t>трансфор-маторов</w:t>
            </w:r>
            <w:proofErr w:type="spellEnd"/>
            <w:r w:rsidRPr="00BA0154">
              <w:rPr>
                <w:rFonts w:ascii="Times New Roman" w:eastAsia="Times New Roman" w:hAnsi="Times New Roman" w:cs="Times New Roman"/>
                <w:sz w:val="20"/>
                <w:szCs w:val="20"/>
              </w:rPr>
              <w:t xml:space="preserve"> (МВА)</w:t>
            </w:r>
          </w:p>
        </w:tc>
        <w:tc>
          <w:tcPr>
            <w:tcW w:w="1489" w:type="pct"/>
            <w:gridSpan w:val="4"/>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color w:val="000000"/>
                <w:sz w:val="20"/>
                <w:szCs w:val="20"/>
              </w:rPr>
            </w:pPr>
          </w:p>
          <w:p w:rsidR="007F48A6" w:rsidRPr="00BA0154" w:rsidRDefault="007F48A6" w:rsidP="00BA0154">
            <w:pPr>
              <w:spacing w:after="0" w:line="240" w:lineRule="auto"/>
              <w:jc w:val="center"/>
              <w:rPr>
                <w:rFonts w:ascii="Times New Roman" w:eastAsia="Times New Roman" w:hAnsi="Times New Roman" w:cs="Times New Roman"/>
                <w:color w:val="000000"/>
                <w:sz w:val="20"/>
                <w:szCs w:val="20"/>
              </w:rPr>
            </w:pPr>
            <w:r w:rsidRPr="00BA0154">
              <w:rPr>
                <w:rFonts w:ascii="Times New Roman" w:eastAsia="Times New Roman" w:hAnsi="Times New Roman" w:cs="Times New Roman"/>
                <w:color w:val="000000"/>
                <w:sz w:val="20"/>
                <w:szCs w:val="20"/>
              </w:rPr>
              <w:t xml:space="preserve">Протяженность линий электропередач (КЛ, </w:t>
            </w:r>
            <w:proofErr w:type="gramStart"/>
            <w:r w:rsidRPr="00BA0154">
              <w:rPr>
                <w:rFonts w:ascii="Times New Roman" w:eastAsia="Times New Roman" w:hAnsi="Times New Roman" w:cs="Times New Roman"/>
                <w:color w:val="000000"/>
                <w:sz w:val="20"/>
                <w:szCs w:val="20"/>
              </w:rPr>
              <w:t>ВЛ</w:t>
            </w:r>
            <w:proofErr w:type="gramEnd"/>
            <w:r w:rsidRPr="00BA0154">
              <w:rPr>
                <w:rFonts w:ascii="Times New Roman" w:eastAsia="Times New Roman" w:hAnsi="Times New Roman" w:cs="Times New Roman"/>
                <w:color w:val="000000"/>
                <w:sz w:val="20"/>
                <w:szCs w:val="20"/>
              </w:rPr>
              <w:t>) (км)</w:t>
            </w:r>
          </w:p>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p>
        </w:tc>
      </w:tr>
      <w:tr w:rsidR="007F48A6" w:rsidRPr="00BA0154" w:rsidTr="007565BE">
        <w:trPr>
          <w:trHeight w:val="1143"/>
        </w:trPr>
        <w:tc>
          <w:tcPr>
            <w:tcW w:w="599"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323" w:type="pct"/>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ВН</w:t>
            </w:r>
          </w:p>
        </w:tc>
        <w:tc>
          <w:tcPr>
            <w:tcW w:w="362" w:type="pct"/>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СН</w:t>
            </w:r>
            <w:proofErr w:type="gramStart"/>
            <w:r w:rsidRPr="00BA0154">
              <w:rPr>
                <w:rFonts w:ascii="Times New Roman" w:eastAsia="Times New Roman" w:hAnsi="Times New Roman" w:cs="Times New Roman"/>
                <w:sz w:val="20"/>
                <w:szCs w:val="20"/>
              </w:rPr>
              <w:t>1</w:t>
            </w:r>
            <w:proofErr w:type="gramEnd"/>
          </w:p>
        </w:tc>
        <w:tc>
          <w:tcPr>
            <w:tcW w:w="402" w:type="pct"/>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СН</w:t>
            </w:r>
            <w:proofErr w:type="gramStart"/>
            <w:r w:rsidRPr="00BA0154">
              <w:rPr>
                <w:rFonts w:ascii="Times New Roman" w:eastAsia="Times New Roman" w:hAnsi="Times New Roman" w:cs="Times New Roman"/>
                <w:sz w:val="20"/>
                <w:szCs w:val="20"/>
              </w:rPr>
              <w:t>2</w:t>
            </w:r>
            <w:proofErr w:type="gramEnd"/>
          </w:p>
        </w:tc>
        <w:tc>
          <w:tcPr>
            <w:tcW w:w="402" w:type="pct"/>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p>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НН</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highlight w:val="yellow"/>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p>
        </w:tc>
      </w:tr>
      <w:tr w:rsidR="007F48A6" w:rsidRPr="00BA0154" w:rsidTr="007565BE">
        <w:trPr>
          <w:trHeight w:val="587"/>
        </w:trPr>
        <w:tc>
          <w:tcPr>
            <w:tcW w:w="599"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на праве собственности и по договору аренды имущества</w:t>
            </w:r>
          </w:p>
        </w:tc>
        <w:tc>
          <w:tcPr>
            <w:tcW w:w="600"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tabs>
                <w:tab w:val="left" w:pos="720"/>
                <w:tab w:val="left" w:pos="1418"/>
              </w:tabs>
              <w:spacing w:after="0" w:line="240" w:lineRule="auto"/>
              <w:jc w:val="center"/>
              <w:rPr>
                <w:rFonts w:ascii="Times New Roman" w:eastAsia="Times New Roman" w:hAnsi="Times New Roman" w:cs="Times New Roman"/>
                <w:sz w:val="20"/>
                <w:szCs w:val="20"/>
                <w:lang w:eastAsia="en-US"/>
              </w:rPr>
            </w:pPr>
            <w:r w:rsidRPr="00BA0154">
              <w:rPr>
                <w:rFonts w:ascii="Times New Roman" w:eastAsia="Times New Roman" w:hAnsi="Times New Roman" w:cs="Times New Roman"/>
                <w:sz w:val="20"/>
                <w:szCs w:val="20"/>
                <w:lang w:eastAsia="en-US"/>
              </w:rPr>
              <w:t>4321,88</w:t>
            </w:r>
          </w:p>
        </w:tc>
        <w:tc>
          <w:tcPr>
            <w:tcW w:w="323"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tabs>
                <w:tab w:val="left" w:pos="720"/>
                <w:tab w:val="left" w:pos="1418"/>
              </w:tabs>
              <w:spacing w:after="0" w:line="240" w:lineRule="auto"/>
              <w:jc w:val="center"/>
              <w:rPr>
                <w:rFonts w:ascii="Times New Roman" w:eastAsia="Times New Roman" w:hAnsi="Times New Roman" w:cs="Times New Roman"/>
                <w:sz w:val="20"/>
                <w:szCs w:val="20"/>
                <w:lang w:eastAsia="en-US"/>
              </w:rPr>
            </w:pPr>
            <w:r w:rsidRPr="00BA0154">
              <w:rPr>
                <w:rFonts w:ascii="Times New Roman" w:eastAsia="Times New Roman" w:hAnsi="Times New Roman" w:cs="Times New Roman"/>
                <w:sz w:val="20"/>
                <w:szCs w:val="20"/>
                <w:lang w:eastAsia="en-US"/>
              </w:rPr>
              <w:t>1352,1</w:t>
            </w:r>
          </w:p>
        </w:tc>
        <w:tc>
          <w:tcPr>
            <w:tcW w:w="362"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tabs>
                <w:tab w:val="left" w:pos="720"/>
                <w:tab w:val="left" w:pos="1418"/>
              </w:tabs>
              <w:spacing w:after="0" w:line="240" w:lineRule="auto"/>
              <w:jc w:val="center"/>
              <w:rPr>
                <w:rFonts w:ascii="Times New Roman" w:eastAsia="Times New Roman" w:hAnsi="Times New Roman" w:cs="Times New Roman"/>
                <w:sz w:val="20"/>
                <w:szCs w:val="20"/>
                <w:lang w:eastAsia="en-US"/>
              </w:rPr>
            </w:pPr>
            <w:r w:rsidRPr="00BA0154">
              <w:rPr>
                <w:rFonts w:ascii="Times New Roman" w:eastAsia="Times New Roman" w:hAnsi="Times New Roman" w:cs="Times New Roman"/>
                <w:sz w:val="20"/>
                <w:szCs w:val="20"/>
                <w:lang w:eastAsia="en-US"/>
              </w:rPr>
              <w:t>1924,29</w:t>
            </w:r>
          </w:p>
        </w:tc>
        <w:tc>
          <w:tcPr>
            <w:tcW w:w="402"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tabs>
                <w:tab w:val="left" w:pos="720"/>
                <w:tab w:val="left" w:pos="1418"/>
              </w:tabs>
              <w:spacing w:after="0" w:line="240" w:lineRule="auto"/>
              <w:jc w:val="center"/>
              <w:rPr>
                <w:rFonts w:ascii="Times New Roman" w:eastAsia="Times New Roman" w:hAnsi="Times New Roman" w:cs="Times New Roman"/>
                <w:sz w:val="20"/>
                <w:szCs w:val="20"/>
                <w:lang w:eastAsia="en-US"/>
              </w:rPr>
            </w:pPr>
            <w:r w:rsidRPr="00BA0154">
              <w:rPr>
                <w:rFonts w:ascii="Times New Roman" w:eastAsia="Times New Roman" w:hAnsi="Times New Roman" w:cs="Times New Roman"/>
                <w:sz w:val="20"/>
                <w:szCs w:val="20"/>
                <w:lang w:eastAsia="en-US"/>
              </w:rPr>
              <w:t>14284,59</w:t>
            </w:r>
          </w:p>
        </w:tc>
        <w:tc>
          <w:tcPr>
            <w:tcW w:w="402" w:type="pct"/>
            <w:tcBorders>
              <w:top w:val="single" w:sz="4" w:space="0" w:color="auto"/>
              <w:left w:val="single" w:sz="4" w:space="0" w:color="auto"/>
              <w:bottom w:val="single" w:sz="4" w:space="0" w:color="auto"/>
              <w:right w:val="single" w:sz="4" w:space="0" w:color="auto"/>
            </w:tcBorders>
            <w:vAlign w:val="center"/>
          </w:tcPr>
          <w:p w:rsidR="007F48A6" w:rsidRPr="00BA0154" w:rsidRDefault="007F48A6" w:rsidP="00BA0154">
            <w:pPr>
              <w:tabs>
                <w:tab w:val="left" w:pos="720"/>
                <w:tab w:val="left" w:pos="1418"/>
              </w:tabs>
              <w:spacing w:after="0" w:line="240" w:lineRule="auto"/>
              <w:jc w:val="center"/>
              <w:rPr>
                <w:rFonts w:ascii="Times New Roman" w:eastAsia="Times New Roman" w:hAnsi="Times New Roman" w:cs="Times New Roman"/>
                <w:sz w:val="20"/>
                <w:szCs w:val="20"/>
                <w:lang w:eastAsia="en-US"/>
              </w:rPr>
            </w:pPr>
            <w:r w:rsidRPr="00BA0154">
              <w:rPr>
                <w:rFonts w:ascii="Times New Roman" w:eastAsia="Times New Roman" w:hAnsi="Times New Roman" w:cs="Times New Roman"/>
                <w:sz w:val="20"/>
                <w:szCs w:val="20"/>
                <w:lang w:eastAsia="en-US"/>
              </w:rPr>
              <w:t>12063,56</w:t>
            </w:r>
          </w:p>
        </w:tc>
        <w:tc>
          <w:tcPr>
            <w:tcW w:w="547"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color w:val="000000"/>
                <w:sz w:val="20"/>
                <w:szCs w:val="20"/>
              </w:rPr>
            </w:pPr>
            <w:r w:rsidRPr="00BA0154">
              <w:rPr>
                <w:rFonts w:ascii="Times New Roman" w:eastAsia="Times New Roman" w:hAnsi="Times New Roman" w:cs="Times New Roman"/>
                <w:color w:val="000000"/>
                <w:sz w:val="20"/>
                <w:szCs w:val="20"/>
              </w:rPr>
              <w:t>Отсутствуют</w:t>
            </w:r>
          </w:p>
        </w:tc>
        <w:tc>
          <w:tcPr>
            <w:tcW w:w="550"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color w:val="000000"/>
                <w:sz w:val="20"/>
                <w:szCs w:val="20"/>
              </w:rPr>
            </w:pPr>
            <w:r w:rsidRPr="00BA0154">
              <w:rPr>
                <w:rFonts w:ascii="Times New Roman" w:eastAsia="Times New Roman" w:hAnsi="Times New Roman" w:cs="Times New Roman"/>
                <w:sz w:val="20"/>
                <w:szCs w:val="20"/>
              </w:rPr>
              <w:t>8-800-100-33-00</w:t>
            </w:r>
          </w:p>
        </w:tc>
        <w:tc>
          <w:tcPr>
            <w:tcW w:w="681"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ttp://www.mrsk-cp.ru./</w:t>
            </w:r>
          </w:p>
        </w:tc>
        <w:tc>
          <w:tcPr>
            <w:tcW w:w="534" w:type="pct"/>
            <w:tcBorders>
              <w:top w:val="single" w:sz="4" w:space="0" w:color="auto"/>
              <w:left w:val="single" w:sz="4" w:space="0" w:color="auto"/>
              <w:bottom w:val="single" w:sz="4" w:space="0" w:color="auto"/>
              <w:right w:val="single" w:sz="4" w:space="0" w:color="auto"/>
            </w:tcBorders>
            <w:vAlign w:val="center"/>
            <w:hideMark/>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Отсутствуют</w:t>
            </w:r>
          </w:p>
        </w:tc>
      </w:tr>
    </w:tbl>
    <w:p w:rsidR="007F48A6" w:rsidRPr="007F48A6" w:rsidRDefault="007F48A6" w:rsidP="007F48A6">
      <w:pPr>
        <w:spacing w:after="0" w:line="240" w:lineRule="auto"/>
        <w:ind w:firstLine="709"/>
        <w:jc w:val="center"/>
        <w:rPr>
          <w:rFonts w:ascii="Times New Roman" w:eastAsia="Times New Roman" w:hAnsi="Times New Roman" w:cs="Times New Roman"/>
          <w:sz w:val="24"/>
          <w:szCs w:val="24"/>
          <w:highlight w:val="yellow"/>
        </w:rPr>
      </w:pPr>
    </w:p>
    <w:p w:rsidR="007F48A6" w:rsidRPr="007F48A6" w:rsidRDefault="007F48A6" w:rsidP="007F48A6">
      <w:pPr>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2. Баланс электрической энергии и мощности на 2019 год</w:t>
      </w:r>
    </w:p>
    <w:p w:rsidR="007F48A6" w:rsidRPr="007F48A6"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p>
    <w:p w:rsidR="007F48A6" w:rsidRPr="007F48A6"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Объем электрической энергии, учтенный при расчете расходов на оплату потерь Филиала, экспертами принят в размере 763,2166  млн.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что составляет 14,13 %  к отпуску в сеть.</w:t>
      </w:r>
    </w:p>
    <w:p w:rsidR="007F48A6" w:rsidRPr="007F48A6"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Поступление электроэнергии в сеть планируется в объеме -  5 399,9526  млн.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xml:space="preserve">  </w:t>
      </w:r>
    </w:p>
    <w:p w:rsidR="007F48A6" w:rsidRPr="007F48A6"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Полезный отпуск электроэнергии потребителям –   4 636,7360 млн.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w:t>
      </w:r>
    </w:p>
    <w:p w:rsidR="007F48A6" w:rsidRPr="007F48A6" w:rsidRDefault="007F48A6" w:rsidP="007F48A6">
      <w:pPr>
        <w:tabs>
          <w:tab w:val="left" w:pos="709"/>
        </w:tabs>
        <w:spacing w:after="0" w:line="240" w:lineRule="auto"/>
        <w:ind w:firstLine="709"/>
        <w:jc w:val="center"/>
        <w:rPr>
          <w:rFonts w:ascii="Times New Roman" w:eastAsia="Times New Roman" w:hAnsi="Times New Roman" w:cs="Times New Roman"/>
          <w:sz w:val="24"/>
          <w:szCs w:val="24"/>
        </w:rPr>
      </w:pPr>
    </w:p>
    <w:p w:rsidR="007F48A6" w:rsidRPr="007F48A6" w:rsidRDefault="007F48A6" w:rsidP="007F48A6">
      <w:pPr>
        <w:tabs>
          <w:tab w:val="left" w:pos="709"/>
        </w:tabs>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3. </w:t>
      </w:r>
      <w:bookmarkStart w:id="5" w:name="_Toc58744618"/>
      <w:r w:rsidRPr="007F48A6">
        <w:rPr>
          <w:rFonts w:ascii="Times New Roman" w:eastAsia="Times New Roman" w:hAnsi="Times New Roman" w:cs="Times New Roman"/>
          <w:sz w:val="24"/>
          <w:szCs w:val="24"/>
        </w:rPr>
        <w:t>Анализ динамики</w:t>
      </w:r>
    </w:p>
    <w:p w:rsidR="007F48A6" w:rsidRPr="007F48A6" w:rsidRDefault="007F48A6" w:rsidP="007F48A6">
      <w:pPr>
        <w:tabs>
          <w:tab w:val="left" w:pos="709"/>
        </w:tabs>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основных финансово-экономических показателей </w:t>
      </w:r>
    </w:p>
    <w:p w:rsidR="007F48A6" w:rsidRPr="007F48A6" w:rsidRDefault="007F48A6" w:rsidP="007F48A6">
      <w:pPr>
        <w:tabs>
          <w:tab w:val="left" w:pos="709"/>
        </w:tabs>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филиала «Калугаэнерго» ПАО «МРСК Центра и Приволжья» </w:t>
      </w:r>
    </w:p>
    <w:p w:rsidR="007F48A6" w:rsidRPr="007F48A6" w:rsidRDefault="007F48A6" w:rsidP="007F48A6">
      <w:pPr>
        <w:spacing w:after="0" w:line="240" w:lineRule="auto"/>
        <w:ind w:firstLine="709"/>
        <w:jc w:val="both"/>
        <w:rPr>
          <w:rFonts w:ascii="Times New Roman" w:eastAsia="Times New Roman" w:hAnsi="Times New Roman" w:cs="Times New Roman"/>
          <w:sz w:val="24"/>
          <w:szCs w:val="24"/>
        </w:rPr>
      </w:pPr>
    </w:p>
    <w:p w:rsidR="007F48A6" w:rsidRPr="007F48A6" w:rsidRDefault="007F48A6" w:rsidP="007F48A6">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В целях анализа динамики основных финансово-экономических показателей филиала «Калугаэнерго» ПАО «МРСК Центра и Приволжья» выделены показатели бухгалтерского баланса по Калужской области  за период  2017 года и 9 месяцев 2018 года. Законченный бухгалтерский баланс составляет ПАО «МРСК Центра и Приволжья».</w:t>
      </w:r>
    </w:p>
    <w:p w:rsidR="007F48A6" w:rsidRPr="007F48A6" w:rsidRDefault="007F48A6" w:rsidP="007F48A6">
      <w:pPr>
        <w:tabs>
          <w:tab w:val="left" w:pos="0"/>
        </w:tabs>
        <w:spacing w:after="0" w:line="240" w:lineRule="auto"/>
        <w:ind w:firstLine="709"/>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Основные финансово-экономические показатели  организации:                                                                                                   </w:t>
      </w:r>
    </w:p>
    <w:p w:rsidR="007F48A6" w:rsidRPr="007F48A6" w:rsidRDefault="007F48A6" w:rsidP="007F48A6">
      <w:pPr>
        <w:tabs>
          <w:tab w:val="left" w:pos="0"/>
        </w:tabs>
        <w:spacing w:after="0" w:line="240" w:lineRule="auto"/>
        <w:ind w:firstLine="709"/>
        <w:rPr>
          <w:rFonts w:ascii="Times New Roman" w:eastAsia="Times New Roman" w:hAnsi="Times New Roman" w:cs="Times New Roman"/>
          <w:sz w:val="24"/>
          <w:szCs w:val="24"/>
        </w:rPr>
      </w:pPr>
    </w:p>
    <w:p w:rsidR="007F48A6" w:rsidRPr="007F48A6" w:rsidRDefault="007F48A6" w:rsidP="00BA0154">
      <w:pPr>
        <w:tabs>
          <w:tab w:val="left" w:pos="0"/>
        </w:tabs>
        <w:spacing w:after="0" w:line="240" w:lineRule="auto"/>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Показатели отчета о прибылях и убытках:  тыс. руб.</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3"/>
        <w:gridCol w:w="2693"/>
      </w:tblGrid>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7F48A6" w:rsidP="00CC51C8">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Наименование</w:t>
            </w:r>
            <w:r w:rsidR="00CC51C8">
              <w:rPr>
                <w:rFonts w:ascii="Times New Roman" w:eastAsia="Times New Roman" w:hAnsi="Times New Roman" w:cs="Times New Roman"/>
                <w:sz w:val="20"/>
                <w:szCs w:val="20"/>
              </w:rPr>
              <w:t xml:space="preserve"> </w:t>
            </w:r>
            <w:r w:rsidRPr="00BA0154">
              <w:rPr>
                <w:rFonts w:ascii="Times New Roman" w:eastAsia="Times New Roman" w:hAnsi="Times New Roman" w:cs="Times New Roman"/>
                <w:sz w:val="20"/>
                <w:szCs w:val="20"/>
              </w:rPr>
              <w:t>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2017 год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 9 месяцев  2018 года</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7F48A6" w:rsidP="007F48A6">
            <w:pPr>
              <w:spacing w:after="0" w:line="240" w:lineRule="auto"/>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Выручка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9 405 984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lang w:val="en-US"/>
              </w:rPr>
              <w:t>7 373 54</w:t>
            </w:r>
            <w:r w:rsidRPr="00BA0154">
              <w:rPr>
                <w:rFonts w:ascii="Times New Roman" w:eastAsia="Times New Roman" w:hAnsi="Times New Roman" w:cs="Times New Roman"/>
                <w:sz w:val="20"/>
                <w:szCs w:val="20"/>
              </w:rPr>
              <w:t>5</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Себестоимость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7 555 901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5 906 850</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Валовая прибыль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1 850 083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1 466 695</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Управленческие и Коммерческие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 xml:space="preserve">135 610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72 577</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Прочие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410 929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191 009</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Проценты к получению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xml:space="preserve">- </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485 042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196 477</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hideMark/>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Проценты к уплате</w:t>
            </w:r>
          </w:p>
        </w:tc>
        <w:tc>
          <w:tcPr>
            <w:tcW w:w="1843" w:type="dxa"/>
            <w:tcBorders>
              <w:top w:val="single" w:sz="4" w:space="0" w:color="auto"/>
              <w:left w:val="single" w:sz="4" w:space="0" w:color="auto"/>
              <w:bottom w:val="single" w:sz="4" w:space="0" w:color="auto"/>
              <w:right w:val="single" w:sz="4" w:space="0" w:color="auto"/>
            </w:tcBorders>
            <w:hideMark/>
          </w:tcPr>
          <w:p w:rsidR="007F48A6" w:rsidRPr="00BA0154" w:rsidRDefault="007F48A6" w:rsidP="007F48A6">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275 668</w:t>
            </w:r>
          </w:p>
        </w:tc>
        <w:tc>
          <w:tcPr>
            <w:tcW w:w="2693" w:type="dxa"/>
            <w:tcBorders>
              <w:top w:val="single" w:sz="4" w:space="0" w:color="auto"/>
              <w:left w:val="single" w:sz="4" w:space="0" w:color="auto"/>
              <w:bottom w:val="single" w:sz="4" w:space="0" w:color="auto"/>
              <w:right w:val="single" w:sz="4" w:space="0" w:color="auto"/>
            </w:tcBorders>
            <w:hideMark/>
          </w:tcPr>
          <w:p w:rsidR="007F48A6" w:rsidRPr="00BA0154" w:rsidRDefault="007F48A6" w:rsidP="007F48A6">
            <w:pPr>
              <w:spacing w:after="0" w:line="240" w:lineRule="auto"/>
              <w:jc w:val="center"/>
              <w:rPr>
                <w:rFonts w:ascii="Times New Roman" w:eastAsia="Times New Roman" w:hAnsi="Times New Roman" w:cs="Times New Roman"/>
                <w:sz w:val="20"/>
                <w:szCs w:val="20"/>
                <w:highlight w:val="yellow"/>
              </w:rPr>
            </w:pPr>
            <w:r w:rsidRPr="00BA0154">
              <w:rPr>
                <w:rFonts w:ascii="Times New Roman" w:eastAsia="Times New Roman" w:hAnsi="Times New Roman" w:cs="Times New Roman"/>
                <w:sz w:val="20"/>
                <w:szCs w:val="20"/>
              </w:rPr>
              <w:t>103 990</w:t>
            </w:r>
          </w:p>
        </w:tc>
      </w:tr>
      <w:tr w:rsidR="007F48A6" w:rsidRPr="007F48A6" w:rsidTr="00071F1E">
        <w:trPr>
          <w:trHeight w:val="125"/>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Прибыль (убыток) до налогообложения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1 364 692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7F48A6">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1 284 660</w:t>
            </w:r>
          </w:p>
        </w:tc>
      </w:tr>
    </w:tbl>
    <w:p w:rsidR="007F48A6" w:rsidRPr="007F48A6" w:rsidRDefault="007F48A6" w:rsidP="007F48A6">
      <w:pPr>
        <w:spacing w:after="0" w:line="240" w:lineRule="auto"/>
        <w:jc w:val="both"/>
        <w:rPr>
          <w:rFonts w:ascii="Times New Roman" w:eastAsia="Times New Roman" w:hAnsi="Times New Roman" w:cs="Times New Roman"/>
          <w:sz w:val="24"/>
          <w:szCs w:val="24"/>
          <w:highlight w:val="yellow"/>
        </w:rPr>
      </w:pPr>
      <w:r w:rsidRPr="007F48A6">
        <w:rPr>
          <w:rFonts w:ascii="Times New Roman" w:eastAsia="Times New Roman" w:hAnsi="Times New Roman" w:cs="Times New Roman"/>
          <w:sz w:val="24"/>
          <w:szCs w:val="24"/>
          <w:highlight w:val="yellow"/>
        </w:rPr>
        <w:t xml:space="preserve"> </w:t>
      </w:r>
    </w:p>
    <w:p w:rsidR="007F48A6" w:rsidRPr="007F48A6" w:rsidRDefault="007F48A6" w:rsidP="00BA0154">
      <w:pPr>
        <w:spacing w:after="0" w:line="240" w:lineRule="auto"/>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Доходы от реализации товаров, услуг по видам деятельности:</w:t>
      </w:r>
    </w:p>
    <w:p w:rsidR="007F48A6" w:rsidRPr="007F48A6" w:rsidRDefault="007F48A6" w:rsidP="007F48A6">
      <w:pPr>
        <w:spacing w:after="0" w:line="240" w:lineRule="auto"/>
        <w:jc w:val="both"/>
        <w:rPr>
          <w:rFonts w:ascii="Times New Roman" w:eastAsia="Times New Roman" w:hAnsi="Times New Roman" w:cs="Times New Roman"/>
          <w:sz w:val="24"/>
          <w:szCs w:val="24"/>
          <w:highlight w:val="yellow"/>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843"/>
        <w:gridCol w:w="2693"/>
      </w:tblGrid>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BA0154"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Наименование</w:t>
            </w:r>
            <w:r>
              <w:rPr>
                <w:rFonts w:ascii="Times New Roman" w:eastAsia="Times New Roman" w:hAnsi="Times New Roman" w:cs="Times New Roman"/>
                <w:sz w:val="20"/>
                <w:szCs w:val="20"/>
              </w:rPr>
              <w:t xml:space="preserve"> </w:t>
            </w:r>
            <w:r w:rsidR="007F48A6" w:rsidRPr="00BA0154">
              <w:rPr>
                <w:rFonts w:ascii="Times New Roman" w:eastAsia="Times New Roman" w:hAnsi="Times New Roman" w:cs="Times New Roman"/>
                <w:sz w:val="20"/>
                <w:szCs w:val="20"/>
              </w:rPr>
              <w:t>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2017 год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9 месяцев</w:t>
            </w:r>
            <w:r w:rsidR="00BA0154">
              <w:rPr>
                <w:rFonts w:ascii="Times New Roman" w:eastAsia="Times New Roman" w:hAnsi="Times New Roman" w:cs="Times New Roman"/>
                <w:sz w:val="20"/>
                <w:szCs w:val="20"/>
              </w:rPr>
              <w:t xml:space="preserve"> </w:t>
            </w:r>
            <w:r w:rsidRPr="00BA0154">
              <w:rPr>
                <w:rFonts w:ascii="Times New Roman" w:eastAsia="Times New Roman" w:hAnsi="Times New Roman" w:cs="Times New Roman"/>
                <w:sz w:val="20"/>
                <w:szCs w:val="20"/>
              </w:rPr>
              <w:t>2018 года</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Доходы</w:t>
            </w:r>
            <w:proofErr w:type="gramStart"/>
            <w:r w:rsidRPr="00BA0154">
              <w:rPr>
                <w:rFonts w:ascii="Times New Roman" w:eastAsia="Times New Roman" w:hAnsi="Times New Roman" w:cs="Times New Roman"/>
                <w:sz w:val="20"/>
                <w:szCs w:val="20"/>
              </w:rPr>
              <w:t xml:space="preserve"> ,</w:t>
            </w:r>
            <w:proofErr w:type="gramEnd"/>
            <w:r w:rsidRPr="00BA0154">
              <w:rPr>
                <w:rFonts w:ascii="Times New Roman" w:eastAsia="Times New Roman" w:hAnsi="Times New Roman" w:cs="Times New Roman"/>
                <w:sz w:val="20"/>
                <w:szCs w:val="20"/>
              </w:rPr>
              <w:t xml:space="preserve"> в том числе (тыс.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9 405 984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lang w:val="en-US"/>
              </w:rPr>
              <w:t>7 373 545</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от передачи электрической энергии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9 199 408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lang w:val="en-US"/>
              </w:rPr>
            </w:pPr>
            <w:r w:rsidRPr="00BA0154">
              <w:rPr>
                <w:rFonts w:ascii="Times New Roman" w:eastAsia="Times New Roman" w:hAnsi="Times New Roman" w:cs="Times New Roman"/>
                <w:sz w:val="20"/>
                <w:szCs w:val="20"/>
                <w:lang w:val="en-US"/>
              </w:rPr>
              <w:t>7 185 997</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-от технологического присоединения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177 251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lang w:val="en-US"/>
              </w:rPr>
            </w:pPr>
            <w:r w:rsidRPr="00BA0154">
              <w:rPr>
                <w:rFonts w:ascii="Times New Roman" w:eastAsia="Times New Roman" w:hAnsi="Times New Roman" w:cs="Times New Roman"/>
                <w:sz w:val="20"/>
                <w:szCs w:val="20"/>
                <w:lang w:val="en-US"/>
              </w:rPr>
              <w:t>135 251</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-от  прочих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29 325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52 297</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Доля от общего объема выручки  продукции</w:t>
            </w:r>
            <w:proofErr w:type="gramStart"/>
            <w:r w:rsidRPr="00BA0154">
              <w:rPr>
                <w:rFonts w:ascii="Times New Roman" w:eastAsia="Times New Roman" w:hAnsi="Times New Roman" w:cs="Times New Roman"/>
                <w:sz w:val="20"/>
                <w:szCs w:val="20"/>
              </w:rPr>
              <w:t xml:space="preserve"> ,</w:t>
            </w:r>
            <w:proofErr w:type="gramEnd"/>
            <w:r w:rsidRPr="00BA0154">
              <w:rPr>
                <w:rFonts w:ascii="Times New Roman" w:eastAsia="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BA0154" w:rsidRDefault="007F48A6" w:rsidP="00BA0154">
            <w:pPr>
              <w:spacing w:after="0" w:line="240" w:lineRule="auto"/>
              <w:jc w:val="center"/>
              <w:rPr>
                <w:rFonts w:ascii="Times New Roman" w:eastAsia="Times New Roman" w:hAnsi="Times New Roman" w:cs="Times New Roman"/>
                <w:sz w:val="20"/>
                <w:szCs w:val="20"/>
              </w:rPr>
            </w:pP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 от передачи электрической энергии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97,8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lang w:val="en-US"/>
              </w:rPr>
            </w:pPr>
            <w:r w:rsidRPr="00BA0154">
              <w:rPr>
                <w:rFonts w:ascii="Times New Roman" w:eastAsia="Times New Roman" w:hAnsi="Times New Roman" w:cs="Times New Roman"/>
                <w:sz w:val="20"/>
                <w:szCs w:val="20"/>
                <w:lang w:val="en-US"/>
              </w:rPr>
              <w:t>97</w:t>
            </w:r>
            <w:r w:rsidRPr="00BA0154">
              <w:rPr>
                <w:rFonts w:ascii="Times New Roman" w:eastAsia="Times New Roman" w:hAnsi="Times New Roman" w:cs="Times New Roman"/>
                <w:sz w:val="20"/>
                <w:szCs w:val="20"/>
              </w:rPr>
              <w:t>,5</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-от технологического присоединения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1,8</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-от  прочих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48A6" w:rsidRPr="00BA0154" w:rsidRDefault="007F48A6" w:rsidP="00BA0154">
            <w:pPr>
              <w:spacing w:after="0" w:line="240" w:lineRule="auto"/>
              <w:jc w:val="center"/>
              <w:rPr>
                <w:rFonts w:ascii="Times New Roman" w:eastAsia="Times New Roman" w:hAnsi="Times New Roman" w:cs="Times New Roman"/>
                <w:sz w:val="20"/>
                <w:szCs w:val="20"/>
              </w:rPr>
            </w:pPr>
            <w:r w:rsidRPr="00BA0154">
              <w:rPr>
                <w:rFonts w:ascii="Times New Roman" w:eastAsia="Times New Roman" w:hAnsi="Times New Roman" w:cs="Times New Roman"/>
                <w:sz w:val="20"/>
                <w:szCs w:val="20"/>
              </w:rPr>
              <w:t>0,7</w:t>
            </w:r>
          </w:p>
        </w:tc>
      </w:tr>
    </w:tbl>
    <w:p w:rsidR="007F48A6" w:rsidRPr="007F48A6" w:rsidRDefault="007F48A6" w:rsidP="007F48A6">
      <w:pPr>
        <w:spacing w:after="0" w:line="240" w:lineRule="auto"/>
        <w:jc w:val="center"/>
        <w:rPr>
          <w:rFonts w:ascii="Times New Roman" w:eastAsia="Times New Roman" w:hAnsi="Times New Roman" w:cs="Times New Roman"/>
          <w:sz w:val="24"/>
          <w:szCs w:val="24"/>
          <w:highlight w:val="yellow"/>
        </w:rPr>
      </w:pPr>
    </w:p>
    <w:p w:rsidR="007F48A6" w:rsidRPr="007F48A6" w:rsidRDefault="007F48A6" w:rsidP="007F48A6">
      <w:pPr>
        <w:spacing w:after="0" w:line="240" w:lineRule="auto"/>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Показатели бухгалтерского баланса (тыс. руб.):</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126"/>
        <w:gridCol w:w="2410"/>
      </w:tblGrid>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Наименование</w:t>
            </w:r>
            <w:r w:rsidR="00BA0154">
              <w:rPr>
                <w:rFonts w:ascii="Times New Roman" w:eastAsia="Times New Roman" w:hAnsi="Times New Roman" w:cs="Times New Roman"/>
                <w:sz w:val="20"/>
                <w:szCs w:val="20"/>
              </w:rPr>
              <w:t xml:space="preserve"> </w:t>
            </w:r>
            <w:r w:rsidRPr="007F48A6">
              <w:rPr>
                <w:rFonts w:ascii="Times New Roman" w:eastAsia="Times New Roman" w:hAnsi="Times New Roman" w:cs="Times New Roman"/>
                <w:sz w:val="20"/>
                <w:szCs w:val="20"/>
              </w:rPr>
              <w:t>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2017 год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 xml:space="preserve"> 9 месяцев </w:t>
            </w:r>
            <w:r w:rsidR="00BA0154">
              <w:rPr>
                <w:rFonts w:ascii="Times New Roman" w:eastAsia="Times New Roman" w:hAnsi="Times New Roman" w:cs="Times New Roman"/>
                <w:sz w:val="20"/>
                <w:szCs w:val="20"/>
              </w:rPr>
              <w:t xml:space="preserve"> </w:t>
            </w:r>
            <w:r w:rsidRPr="007F48A6">
              <w:rPr>
                <w:rFonts w:ascii="Times New Roman" w:eastAsia="Times New Roman" w:hAnsi="Times New Roman" w:cs="Times New Roman"/>
                <w:sz w:val="20"/>
                <w:szCs w:val="20"/>
              </w:rPr>
              <w:t>2018 года</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proofErr w:type="spellStart"/>
            <w:r w:rsidRPr="007F48A6">
              <w:rPr>
                <w:rFonts w:ascii="Times New Roman" w:eastAsia="Times New Roman" w:hAnsi="Times New Roman" w:cs="Times New Roman"/>
                <w:sz w:val="20"/>
                <w:szCs w:val="20"/>
              </w:rPr>
              <w:t>Внеоборотные</w:t>
            </w:r>
            <w:proofErr w:type="spellEnd"/>
            <w:r w:rsidRPr="007F48A6">
              <w:rPr>
                <w:rFonts w:ascii="Times New Roman" w:eastAsia="Times New Roman" w:hAnsi="Times New Roman" w:cs="Times New Roman"/>
                <w:sz w:val="20"/>
                <w:szCs w:val="20"/>
              </w:rPr>
              <w:t xml:space="preserve"> активы,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12 416 469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12 644 953</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основные средства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12 315 526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12 550 002</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Оборотные активы,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1 099 943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1 136 378</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запасы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168 635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CC51C8">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240 422</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дебиторская задолженность (более чем через 12 месяцев)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1 714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3 436</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дебиторская задолженность (в течение 12 месяцев)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801 260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767 604</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денежные средства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Долгосрочные обязательства,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2 747 171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1 952 158</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займы и кредиты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2 601 293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1 930 431</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Краткосрочные обязательства,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8 338 464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8 114 197</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lastRenderedPageBreak/>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займы и кредиты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171 260</w:t>
            </w:r>
          </w:p>
        </w:tc>
      </w:tr>
      <w:tr w:rsidR="007F48A6" w:rsidRPr="007F48A6" w:rsidTr="00071F1E">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right"/>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кредиторская задолженность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highlight w:val="yellow"/>
              </w:rPr>
            </w:pPr>
            <w:r w:rsidRPr="007F48A6">
              <w:rPr>
                <w:rFonts w:ascii="Times New Roman" w:eastAsia="Times New Roman" w:hAnsi="Times New Roman" w:cs="Times New Roman"/>
                <w:sz w:val="20"/>
                <w:szCs w:val="20"/>
              </w:rPr>
              <w:t xml:space="preserve">1 178 383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F48A6" w:rsidRPr="007F48A6" w:rsidRDefault="007F48A6" w:rsidP="00BA0154">
            <w:pPr>
              <w:spacing w:after="0" w:line="240" w:lineRule="auto"/>
              <w:ind w:right="-108" w:hanging="113"/>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1 412 255</w:t>
            </w:r>
          </w:p>
        </w:tc>
      </w:tr>
    </w:tbl>
    <w:p w:rsidR="007F48A6" w:rsidRPr="007F48A6" w:rsidRDefault="007F48A6" w:rsidP="007F48A6">
      <w:pPr>
        <w:spacing w:after="0" w:line="240" w:lineRule="auto"/>
        <w:jc w:val="both"/>
        <w:rPr>
          <w:rFonts w:ascii="Times New Roman" w:eastAsia="Times New Roman" w:hAnsi="Times New Roman" w:cs="Times New Roman"/>
          <w:sz w:val="24"/>
          <w:szCs w:val="24"/>
        </w:rPr>
      </w:pPr>
    </w:p>
    <w:p w:rsidR="007F48A6" w:rsidRPr="007F48A6" w:rsidRDefault="007F48A6" w:rsidP="002F60E0">
      <w:pPr>
        <w:spacing w:after="0" w:line="240" w:lineRule="auto"/>
        <w:ind w:left="284"/>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Показатели финансовой устойчивости и платежеспособности не оцениваются экспертами, так как Сетевая организация является филиалом ПАО «МРСК Центра и Приволжья» и имеет незавершенный баланс.</w:t>
      </w:r>
    </w:p>
    <w:p w:rsidR="007F48A6" w:rsidRPr="007F48A6" w:rsidRDefault="007F48A6" w:rsidP="002F60E0">
      <w:pPr>
        <w:spacing w:after="0" w:line="240" w:lineRule="auto"/>
        <w:ind w:left="284"/>
        <w:jc w:val="both"/>
        <w:rPr>
          <w:rFonts w:ascii="Times New Roman" w:eastAsia="Times New Roman" w:hAnsi="Times New Roman" w:cs="Times New Roman"/>
          <w:sz w:val="24"/>
          <w:szCs w:val="24"/>
        </w:rPr>
      </w:pPr>
    </w:p>
    <w:p w:rsidR="007F48A6" w:rsidRPr="007F48A6" w:rsidRDefault="007F48A6" w:rsidP="002F60E0">
      <w:pPr>
        <w:spacing w:after="0" w:line="240" w:lineRule="auto"/>
        <w:ind w:left="284"/>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 Расчет необходимой валовой выручки</w:t>
      </w:r>
    </w:p>
    <w:p w:rsidR="007F48A6" w:rsidRPr="007F48A6" w:rsidRDefault="007F48A6" w:rsidP="002F60E0">
      <w:pPr>
        <w:spacing w:after="0" w:line="240" w:lineRule="auto"/>
        <w:ind w:left="284"/>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ПАО «МРСК Центра и Приволжья» филиала  «Калугаэнерго»</w:t>
      </w:r>
    </w:p>
    <w:p w:rsidR="007F48A6" w:rsidRPr="007F48A6" w:rsidRDefault="007F48A6" w:rsidP="002F60E0">
      <w:pPr>
        <w:spacing w:after="0" w:line="240" w:lineRule="auto"/>
        <w:ind w:left="284"/>
        <w:jc w:val="center"/>
        <w:rPr>
          <w:rFonts w:ascii="Times New Roman" w:eastAsia="Times New Roman" w:hAnsi="Times New Roman" w:cs="Times New Roman"/>
          <w:sz w:val="24"/>
          <w:szCs w:val="24"/>
        </w:rPr>
      </w:pPr>
    </w:p>
    <w:p w:rsidR="007F48A6" w:rsidRPr="007F48A6" w:rsidRDefault="007F48A6" w:rsidP="002F60E0">
      <w:pPr>
        <w:shd w:val="clear" w:color="auto" w:fill="FFFFFF"/>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Согласно пункту 9 Методических указаний при установлении долгосрочных тарифов необходимая валовая выручка регулируемой организации определяется отдельно на каждый финансовый год в течение долгосрочного периода регулирования.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В соответствии с пунктом 7 Методических указаний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финансовый год, с учетом </w:t>
      </w:r>
      <w:proofErr w:type="gramStart"/>
      <w:r w:rsidRPr="007F48A6">
        <w:rPr>
          <w:rFonts w:ascii="Times New Roman" w:eastAsia="Times New Roman" w:hAnsi="Times New Roman" w:cs="Times New Roman"/>
          <w:sz w:val="24"/>
          <w:szCs w:val="24"/>
        </w:rPr>
        <w:t>отклонения фактических значений параметров расчета тарифов</w:t>
      </w:r>
      <w:proofErr w:type="gramEnd"/>
      <w:r w:rsidRPr="007F48A6">
        <w:rPr>
          <w:rFonts w:ascii="Times New Roman" w:eastAsia="Times New Roman" w:hAnsi="Times New Roman" w:cs="Times New Roman"/>
          <w:sz w:val="24"/>
          <w:szCs w:val="24"/>
        </w:rPr>
        <w:t xml:space="preserve"> от планировавшихся значений параметров расчета тарифов. При осуществлении корректировки также учитываются:</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1) изменение доходности долгосрочных государственных обязательств;</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2) изменение состава активов регулируемой организации, </w:t>
      </w:r>
      <w:proofErr w:type="gramStart"/>
      <w:r w:rsidRPr="007F48A6">
        <w:rPr>
          <w:rFonts w:ascii="Times New Roman" w:eastAsia="Times New Roman" w:hAnsi="Times New Roman" w:cs="Times New Roman"/>
          <w:sz w:val="24"/>
          <w:szCs w:val="24"/>
        </w:rPr>
        <w:t>произошедшее</w:t>
      </w:r>
      <w:proofErr w:type="gramEnd"/>
      <w:r w:rsidRPr="007F48A6">
        <w:rPr>
          <w:rFonts w:ascii="Times New Roman" w:eastAsia="Times New Roman" w:hAnsi="Times New Roman" w:cs="Times New Roman"/>
          <w:sz w:val="24"/>
          <w:szCs w:val="24"/>
        </w:rPr>
        <w:t xml:space="preserve"> в том числе в результате покупки или продажи активов;</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3) выбытие активов до установленного срока их использования.</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Величина корректировки, учитываемая в очередном году долгосрочного периода регулирования, рассчитывается как разница между товарной выручкой регулируемой организации за прошедший год и необходимой валовой выручкой, установленной на прошедший год, с учетом ее корректировки на отклонения фактических значений параметров расчета тарифов от планировавшихся значений параметров расчета тарифов.</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Необходимая валовая выручка, принимаемая к расчету при установлении тарифов в очередном году долгосрочного периода регулирования, рассчитывается как сумма необходимой валовой выручки, установленной на очередной год долгосрочного периода регулирования, и величины корректировки, рассчитанной по итогам года, предшествовавшего текущему году.</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Согласно пункту 35 Основ ценообразования операционные расходы на очередной год долгосрочного периода регулирования определяются путем индексации базового уровня операционных расходов в соответствии с методическими указаниями и параметрами прогноза социально-экономического развития Российской Федерации и индекса изменения количества активов, устанавливаемого регулирующими органами в соответствии с Методическими указаниями.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Эксперты для расчета необходимой валовой выручки на 2019 год  приняли индекс потребительских цен, определенный в соответствии с прогнозом социально-экономического развития Российской Федерации до 2024 года в размере 104,6 %, на 2020 год -  103,4 % и на плановый период 2021-2022 года - 104,0 %.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На основании изложенных выше требований действующего законодательства </w:t>
      </w:r>
      <w:bookmarkEnd w:id="5"/>
      <w:r w:rsidRPr="007F48A6">
        <w:rPr>
          <w:rFonts w:ascii="Times New Roman" w:eastAsia="Times New Roman" w:hAnsi="Times New Roman" w:cs="Times New Roman"/>
          <w:sz w:val="24"/>
          <w:szCs w:val="24"/>
        </w:rPr>
        <w:t xml:space="preserve">была определена </w:t>
      </w:r>
      <w:r w:rsidRPr="007F48A6">
        <w:rPr>
          <w:rFonts w:ascii="Times New Roman" w:eastAsia="Times New Roman" w:hAnsi="Times New Roman" w:cs="Times New Roman"/>
          <w:bCs/>
          <w:sz w:val="24"/>
          <w:szCs w:val="24"/>
        </w:rPr>
        <w:t>н</w:t>
      </w:r>
      <w:r w:rsidRPr="007F48A6">
        <w:rPr>
          <w:rFonts w:ascii="Times New Roman" w:eastAsia="Times New Roman" w:hAnsi="Times New Roman" w:cs="Times New Roman"/>
          <w:sz w:val="24"/>
          <w:szCs w:val="24"/>
        </w:rPr>
        <w:t>еобходимая валовая выручка Сетевой организация, принимаемая при утверждении единых (котловых) тарифов на услуги по передаче электрической энергии на 2019 год в части содержания с учетом оплаты услуг ПАО «ФСК ЕЭС»  и стоимость потерь электрической энергии.</w:t>
      </w:r>
    </w:p>
    <w:p w:rsidR="007F48A6" w:rsidRDefault="007F48A6" w:rsidP="002F60E0">
      <w:pPr>
        <w:tabs>
          <w:tab w:val="left" w:pos="709"/>
        </w:tabs>
        <w:spacing w:after="0" w:line="240" w:lineRule="auto"/>
        <w:ind w:left="284" w:firstLine="567"/>
        <w:jc w:val="center"/>
        <w:rPr>
          <w:rFonts w:ascii="Times New Roman" w:eastAsia="Times New Roman" w:hAnsi="Times New Roman" w:cs="Times New Roman"/>
          <w:sz w:val="24"/>
          <w:szCs w:val="24"/>
          <w:highlight w:val="yellow"/>
        </w:rPr>
      </w:pPr>
    </w:p>
    <w:p w:rsidR="007F48A6" w:rsidRPr="007F48A6" w:rsidRDefault="007F48A6" w:rsidP="002F60E0">
      <w:pPr>
        <w:tabs>
          <w:tab w:val="left" w:pos="709"/>
        </w:tabs>
        <w:spacing w:after="0" w:line="240" w:lineRule="auto"/>
        <w:ind w:left="284" w:firstLine="567"/>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lastRenderedPageBreak/>
        <w:t>4.1. Операционные расходы</w:t>
      </w:r>
    </w:p>
    <w:p w:rsidR="007F48A6" w:rsidRPr="007F48A6" w:rsidRDefault="007F48A6" w:rsidP="002F60E0">
      <w:pPr>
        <w:tabs>
          <w:tab w:val="left" w:pos="709"/>
        </w:tabs>
        <w:spacing w:after="0" w:line="240" w:lineRule="auto"/>
        <w:ind w:left="284" w:firstLine="567"/>
        <w:jc w:val="center"/>
        <w:rPr>
          <w:rFonts w:ascii="Times New Roman" w:eastAsia="Times New Roman" w:hAnsi="Times New Roman" w:cs="Times New Roman"/>
          <w:sz w:val="24"/>
          <w:szCs w:val="24"/>
        </w:rPr>
      </w:pPr>
    </w:p>
    <w:p w:rsidR="007F48A6" w:rsidRPr="007F48A6" w:rsidRDefault="007F48A6" w:rsidP="002F60E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В соответствии с пунктом 19 Методических указаний ежегодно в течение долгосрочного периода регулирования регулирующими органами производится корректировка величины операционных расходов с учетом отклонения фактической инфляции и фактического количества условных единиц оборудования от значений, учтенных при установлении тарифов на долгосрочный период регулирования, а также корректировки плановых значений указанных параметров.</w:t>
      </w:r>
    </w:p>
    <w:p w:rsidR="007F48A6" w:rsidRPr="007F48A6" w:rsidRDefault="007F48A6" w:rsidP="002F60E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Скорректированная величина операционных расходов, включаемая в необходимую валовую выручку регулируемой организации на очередной расчетный год долгосрочного периода регулирования с учетом скорректированного коэффициента индексации, рассчитывается по следующей формуле: </w:t>
      </w:r>
    </w:p>
    <w:p w:rsidR="007F48A6" w:rsidRPr="007F48A6" w:rsidRDefault="007F48A6" w:rsidP="002F60E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noProof/>
          <w:position w:val="-30"/>
          <w:sz w:val="24"/>
          <w:szCs w:val="24"/>
        </w:rPr>
        <w:drawing>
          <wp:inline distT="0" distB="0" distL="0" distR="0" wp14:anchorId="32668C2C" wp14:editId="231C35EC">
            <wp:extent cx="1676400" cy="495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r w:rsidRPr="007F48A6">
        <w:rPr>
          <w:rFonts w:ascii="Times New Roman" w:eastAsia="Times New Roman" w:hAnsi="Times New Roman" w:cs="Times New Roman"/>
          <w:sz w:val="24"/>
          <w:szCs w:val="24"/>
        </w:rPr>
        <w:t xml:space="preserve">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В результате скорректированные операционные расходы на 2019 год  в соответствии с расчетной моделью </w:t>
      </w:r>
      <w:r w:rsidRPr="007F48A6">
        <w:rPr>
          <w:rFonts w:ascii="Times New Roman" w:eastAsia="Times New Roman" w:hAnsi="Times New Roman" w:cs="Times New Roman"/>
          <w:sz w:val="24"/>
          <w:szCs w:val="24"/>
          <w:lang w:val="en-US"/>
        </w:rPr>
        <w:t>RAB</w:t>
      </w:r>
      <w:r w:rsidRPr="007F48A6">
        <w:rPr>
          <w:rFonts w:ascii="Times New Roman" w:eastAsia="Times New Roman" w:hAnsi="Times New Roman" w:cs="Times New Roman"/>
          <w:sz w:val="24"/>
          <w:szCs w:val="24"/>
        </w:rPr>
        <w:t xml:space="preserve"> на период 2010-2022 гг.  составили 1 832 532,32 тыс. руб.</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 xml:space="preserve">Операционные расходы к базовому уровню на каждый год долгосрочного периода регулирования корректируются и рассчитаны с учетом показателей инфляции на 2019 год – 4,6 %,  на  2020 год – 3,4%, на период 2021 -  2022 годы  - 4,0 %, индекса эффективности операционных расходов в ежегодном размере 1%, коэффициента эластичности операционных расходов в ежегодном размере 0,75 и индексов изменения количества активов. </w:t>
      </w:r>
      <w:proofErr w:type="gramEnd"/>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highlight w:val="yellow"/>
        </w:rPr>
      </w:pPr>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4.2. Неподконтрольные расходы</w:t>
      </w:r>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rPr>
      </w:pP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По предложению Сетевой организации – 1 338 735,89 тыс. руб.</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Неподконтрольные расходы на 2019 год по предложению  экспертной группы  – 1 222 314,71  тыс. руб. (без учета стоимости потерь электрической энергии и оплаты услуг ПАО «ФСК ЕЭС»),  в том числе:</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4.2.1. Плата за аренду - 25 236,80  тыс. руб. (по предложению Сетевой организации – 36 815,66 тыс. руб.), в том числе:</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4.2.1.1. Аренда имущества МУП «КГ КЭС» - 13 225,43 тыс. руб. в размере амортизации и обязательных налогов в соответствии с пунктом 28  Основ ценообразования и по фактическим отчетным данным, представленным   МУП «КГ КЭС» за 2017 год и расчетным данным на 2019 год; </w:t>
      </w:r>
    </w:p>
    <w:p w:rsidR="007F48A6" w:rsidRPr="007F48A6" w:rsidRDefault="007F48A6" w:rsidP="00CC51C8">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4.2.1.2. Арендная плата за пользование землей и под объектами строительства и реконструкции –10 880,65 тыс. руб.</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Расходы на арендную плату за пользование земельными участками на плановый период регулирования определены на основании действующих договоров аренды, период действия которых распространяется на плановый период, а также планируемым заключением новых договоров аренды земельных участков.</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Соответствуют предложению Филиала за исключением земель </w:t>
      </w:r>
      <w:proofErr w:type="spellStart"/>
      <w:r w:rsidRPr="007F48A6">
        <w:rPr>
          <w:rFonts w:ascii="Times New Roman" w:eastAsia="Times New Roman" w:hAnsi="Times New Roman" w:cs="Times New Roman"/>
          <w:sz w:val="24"/>
          <w:szCs w:val="24"/>
        </w:rPr>
        <w:t>Обнинской</w:t>
      </w:r>
      <w:proofErr w:type="spellEnd"/>
      <w:r w:rsidRPr="007F48A6">
        <w:rPr>
          <w:rFonts w:ascii="Times New Roman" w:eastAsia="Times New Roman" w:hAnsi="Times New Roman" w:cs="Times New Roman"/>
          <w:sz w:val="24"/>
          <w:szCs w:val="24"/>
        </w:rPr>
        <w:t xml:space="preserve"> зоны, т.к. решения по изменению расчета платы в отношении земельных участков по Обнинску не принимались, данные о переоценке земельных участков не представлены.</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Расчет расходов на оплату  арендной платы за пользование земельными участками на 2019 год выполнен Филиалом в соответствии с требованиями Земельного Кодекса РФ на основании  кадастровой стоимости земельных участков, с учетом Правил определения размеров арендной платы за земли находящиеся в собственности РФ, утвержденных постановлением Правительства РФ от 16.07.2009 № 582, постановлением Правительства Калужской области от 18.03.2015 № 146, с учетом прогнозируемой инфляции 104,6</w:t>
      </w:r>
      <w:proofErr w:type="gramEnd"/>
      <w:r w:rsidRPr="007F48A6">
        <w:rPr>
          <w:rFonts w:ascii="Times New Roman" w:eastAsia="Times New Roman" w:hAnsi="Times New Roman" w:cs="Times New Roman"/>
          <w:sz w:val="24"/>
          <w:szCs w:val="24"/>
        </w:rPr>
        <w:t xml:space="preserve"> % по отношению к ожидаемым расходам в 2018 году, а также в связи с планируемой актуализацией кадастровой стоимости земель на основании приказа министерства экономического развития Калужской области от 18.08.2017 № 966-п;</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lastRenderedPageBreak/>
        <w:t>4.2.1.3. Арендная плата за пользование нежилыми помещениями –                                              251,51 тыс. руб. на основании договора от 21.06.2008 № 19-2008/08/1143оэс с  ЗАО НП «</w:t>
      </w:r>
      <w:proofErr w:type="spellStart"/>
      <w:r w:rsidRPr="007F48A6">
        <w:rPr>
          <w:rFonts w:ascii="Times New Roman" w:eastAsia="Times New Roman" w:hAnsi="Times New Roman" w:cs="Times New Roman"/>
          <w:sz w:val="24"/>
          <w:szCs w:val="24"/>
        </w:rPr>
        <w:t>Жуковмежрайгаз</w:t>
      </w:r>
      <w:proofErr w:type="spellEnd"/>
      <w:r w:rsidRPr="007F48A6">
        <w:rPr>
          <w:rFonts w:ascii="Times New Roman" w:eastAsia="Times New Roman" w:hAnsi="Times New Roman" w:cs="Times New Roman"/>
          <w:sz w:val="24"/>
          <w:szCs w:val="24"/>
        </w:rPr>
        <w:t xml:space="preserve">» и договора от 11.09.2014 № 81/2014/3954 с ГАУК </w:t>
      </w:r>
      <w:proofErr w:type="gramStart"/>
      <w:r w:rsidRPr="007F48A6">
        <w:rPr>
          <w:rFonts w:ascii="Times New Roman" w:eastAsia="Times New Roman" w:hAnsi="Times New Roman" w:cs="Times New Roman"/>
          <w:sz w:val="24"/>
          <w:szCs w:val="24"/>
        </w:rPr>
        <w:t>КО</w:t>
      </w:r>
      <w:proofErr w:type="gramEnd"/>
      <w:r w:rsidRPr="007F48A6">
        <w:rPr>
          <w:rFonts w:ascii="Times New Roman" w:eastAsia="Times New Roman" w:hAnsi="Times New Roman" w:cs="Times New Roman"/>
          <w:sz w:val="24"/>
          <w:szCs w:val="24"/>
        </w:rPr>
        <w:t xml:space="preserve"> «Научно-производственный центр по сохранению и использованию объектов культурного наследия», а также дополнительных соглашений к ним  с ростом по отношению к ожидаемым расходам 2018 года – 104,6 %;</w:t>
      </w:r>
    </w:p>
    <w:p w:rsidR="007F48A6" w:rsidRPr="007F48A6" w:rsidRDefault="007F48A6" w:rsidP="002F60E0">
      <w:pPr>
        <w:tabs>
          <w:tab w:val="left" w:pos="709"/>
        </w:tabs>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4.2.1.4. Аренда наземного транспорта, машин и механизмов –</w:t>
      </w:r>
      <w:r w:rsidR="00BA0154">
        <w:rPr>
          <w:rFonts w:ascii="Times New Roman" w:eastAsia="Times New Roman" w:hAnsi="Times New Roman" w:cs="Times New Roman"/>
          <w:sz w:val="24"/>
          <w:szCs w:val="24"/>
        </w:rPr>
        <w:t xml:space="preserve"> </w:t>
      </w:r>
      <w:r w:rsidRPr="007F48A6">
        <w:rPr>
          <w:rFonts w:ascii="Times New Roman" w:eastAsia="Times New Roman" w:hAnsi="Times New Roman" w:cs="Times New Roman"/>
          <w:sz w:val="24"/>
          <w:szCs w:val="24"/>
        </w:rPr>
        <w:t>595,39 тыс. руб. на основании заключенных договора аренды механизмов от 15.12.2017 №402001449, договоров аренды транспортного средства от 15.12.2017 № 402001450, от 20.12.2017 № 402001480 с АО «АТХ». Аренда учитывается в размере амортизационных отчислений с учетом срока полезного использования арендуемых автотранспортных средств и обязательных платежей;</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4.2.1.5. </w:t>
      </w:r>
      <w:proofErr w:type="gramStart"/>
      <w:r w:rsidRPr="007F48A6">
        <w:rPr>
          <w:rFonts w:ascii="Times New Roman" w:eastAsia="Times New Roman" w:hAnsi="Times New Roman" w:cs="Times New Roman"/>
          <w:sz w:val="24"/>
          <w:szCs w:val="24"/>
        </w:rPr>
        <w:t>Аренда средств связи (места в телефонной канализации, пользование оптических волокон и коммутационное оборудование) с учетом действующих договоров от 01.01.2009 № 09/0759-кэ с ПАО «Ростелеком», от 01.12.2008 № 08/1790-кэ с ПАО «КСК», от 01.09.2007 № 07/1627-кэ с филиалом ЗАО « Компания ТрансТелеКом» «Макрорегион Центр», от 01.01.2012 № СЮ-4/571/51023/61/2012/0355-КЭ, № СЮ-4/571/395094/62/2012/0356-КЭ с Московско-Смоленским региональным центром</w:t>
      </w:r>
      <w:proofErr w:type="gramEnd"/>
      <w:r w:rsidRPr="007F48A6">
        <w:rPr>
          <w:rFonts w:ascii="Times New Roman" w:eastAsia="Times New Roman" w:hAnsi="Times New Roman" w:cs="Times New Roman"/>
          <w:sz w:val="24"/>
          <w:szCs w:val="24"/>
        </w:rPr>
        <w:t xml:space="preserve"> связи – структурным подразделением Московской дирекции связи Центральной Станции  и прогнозируемой инфляции 104,6 %  - 283,82  тыс. руб.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По всем указанным расходам Филиалом представлены обосновывающие материалы, в том числе  данные первичной бухгалтерской отчетности.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4.2.2. Налоги всего – 232 232,37 тыс. руб. (по предложению Сетевой организации – 292 141,63 тыс. руб.), в том числе:</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4.2.2.1. Плата за землю -  557,40 тыс. руб. по предложению Филиала, с учетом анализа деклараций по земельному налогу за 2017 год, а также общей кадастровой стоимостью земельных участков, принадлежащих Филиалу на праве собственности.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4.2.2.2. Налог на имущество 229 608,00  тыс. руб. рассчитан с учетом анализа деклараций по налогу на имущество за 2017 год, среднегодовой стоимости имущества Филиала в 2018 году, а также с учетом ввода в эксплуатацию основных средств в 2019 году и на основании действующего налогового законодательства (глава 30 НК РФ). </w:t>
      </w:r>
      <w:proofErr w:type="gramStart"/>
      <w:r w:rsidRPr="007F48A6">
        <w:rPr>
          <w:rFonts w:ascii="Times New Roman" w:eastAsia="Times New Roman" w:hAnsi="Times New Roman" w:cs="Times New Roman"/>
          <w:sz w:val="24"/>
          <w:szCs w:val="24"/>
        </w:rPr>
        <w:t>Скорректирован</w:t>
      </w:r>
      <w:proofErr w:type="gramEnd"/>
      <w:r w:rsidRPr="007F48A6">
        <w:rPr>
          <w:rFonts w:ascii="Times New Roman" w:eastAsia="Times New Roman" w:hAnsi="Times New Roman" w:cs="Times New Roman"/>
          <w:sz w:val="24"/>
          <w:szCs w:val="24"/>
        </w:rPr>
        <w:t xml:space="preserve"> по предложению экспертной группы в соответствии с Федеральным законом от 03.08.2018 № 302-ФЗ;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прочие налоги сборы,– 2 066,97 тыс. руб. включая:</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транспортный налог по предложению Филиала в размере 1 543,36 тыс. руб. с учетом анализа декларации по транспортному налогу в 2017 году и увеличением транспортного парка на 2 ед.;</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плату за предельно допустимые выбросы – 523,62 тыс. руб. по предложению Филиала;</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4.2.3. Отчисления на социальные нужды – 373 636,14 тыс. руб. (по предложению Филиала – 390829,00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 xml:space="preserve">.) с учетом показателя инфляции на 2019 год 104,6% и расчета по ОТС исходя из норм главы 34 Налогового кодекса Российской Федерации.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4.2.4. Налог на прибыль – 428 915,87 тыс. руб. (по предложению Филиала – 435 398,65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 xml:space="preserve">.) исходя из фактического размера налога на прибыль определенного на последнюю отчетную дату 31.12.2017 в соответствии с п.20 Основ ценообразования;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4.2.5. </w:t>
      </w:r>
      <w:proofErr w:type="gramStart"/>
      <w:r w:rsidRPr="007F48A6">
        <w:rPr>
          <w:rFonts w:ascii="Times New Roman" w:eastAsia="Times New Roman" w:hAnsi="Times New Roman" w:cs="Times New Roman"/>
          <w:sz w:val="24"/>
          <w:szCs w:val="24"/>
        </w:rPr>
        <w:t xml:space="preserve">Выпадающие доходы филиала «Калугаэнерго» ПАО «МРСК Центра и Приволжья» от присоединения </w:t>
      </w:r>
      <w:proofErr w:type="spellStart"/>
      <w:r w:rsidRPr="007F48A6">
        <w:rPr>
          <w:rFonts w:ascii="Times New Roman" w:eastAsia="Times New Roman" w:hAnsi="Times New Roman" w:cs="Times New Roman"/>
          <w:sz w:val="24"/>
          <w:szCs w:val="24"/>
        </w:rPr>
        <w:t>энергопринимающих</w:t>
      </w:r>
      <w:proofErr w:type="spellEnd"/>
      <w:r w:rsidRPr="007F48A6">
        <w:rPr>
          <w:rFonts w:ascii="Times New Roman" w:eastAsia="Times New Roman" w:hAnsi="Times New Roman" w:cs="Times New Roman"/>
          <w:sz w:val="24"/>
          <w:szCs w:val="24"/>
        </w:rPr>
        <w:t xml:space="preserve"> устройств льготной группы заявителей, подавших заявку на технологическое присоединение </w:t>
      </w:r>
      <w:proofErr w:type="spellStart"/>
      <w:r w:rsidRPr="007F48A6">
        <w:rPr>
          <w:rFonts w:ascii="Times New Roman" w:eastAsia="Times New Roman" w:hAnsi="Times New Roman" w:cs="Times New Roman"/>
          <w:sz w:val="24"/>
          <w:szCs w:val="24"/>
        </w:rPr>
        <w:t>энергопринимающих</w:t>
      </w:r>
      <w:proofErr w:type="spellEnd"/>
      <w:r w:rsidRPr="007F48A6">
        <w:rPr>
          <w:rFonts w:ascii="Times New Roman" w:eastAsia="Times New Roman" w:hAnsi="Times New Roman" w:cs="Times New Roman"/>
          <w:sz w:val="24"/>
          <w:szCs w:val="24"/>
        </w:rPr>
        <w:t xml:space="preserve"> устройств максимальной мощностью, не превышающей 15 кВт включительно, и от выплаты процентов по кредитным договорам, связанным с рассрочкой по оплате технологического присоединения заявителей - субъектов малого и среднего предпринимательства при присоединении </w:t>
      </w:r>
      <w:proofErr w:type="spellStart"/>
      <w:r w:rsidRPr="007F48A6">
        <w:rPr>
          <w:rFonts w:ascii="Times New Roman" w:eastAsia="Times New Roman" w:hAnsi="Times New Roman" w:cs="Times New Roman"/>
          <w:sz w:val="24"/>
          <w:szCs w:val="24"/>
        </w:rPr>
        <w:t>энергопринимающих</w:t>
      </w:r>
      <w:proofErr w:type="spellEnd"/>
      <w:r w:rsidRPr="007F48A6">
        <w:rPr>
          <w:rFonts w:ascii="Times New Roman" w:eastAsia="Times New Roman" w:hAnsi="Times New Roman" w:cs="Times New Roman"/>
          <w:sz w:val="24"/>
          <w:szCs w:val="24"/>
        </w:rPr>
        <w:t xml:space="preserve"> устройств максимальной мощностью свыше 15 кВт и</w:t>
      </w:r>
      <w:proofErr w:type="gramEnd"/>
      <w:r w:rsidRPr="007F48A6">
        <w:rPr>
          <w:rFonts w:ascii="Times New Roman" w:eastAsia="Times New Roman" w:hAnsi="Times New Roman" w:cs="Times New Roman"/>
          <w:sz w:val="24"/>
          <w:szCs w:val="24"/>
        </w:rPr>
        <w:t xml:space="preserve"> до 150 к</w:t>
      </w:r>
      <w:proofErr w:type="gramStart"/>
      <w:r w:rsidRPr="007F48A6">
        <w:rPr>
          <w:rFonts w:ascii="Times New Roman" w:eastAsia="Times New Roman" w:hAnsi="Times New Roman" w:cs="Times New Roman"/>
          <w:sz w:val="24"/>
          <w:szCs w:val="24"/>
        </w:rPr>
        <w:t>Вт вкл</w:t>
      </w:r>
      <w:proofErr w:type="gramEnd"/>
      <w:r w:rsidRPr="007F48A6">
        <w:rPr>
          <w:rFonts w:ascii="Times New Roman" w:eastAsia="Times New Roman" w:hAnsi="Times New Roman" w:cs="Times New Roman"/>
          <w:sz w:val="24"/>
          <w:szCs w:val="24"/>
        </w:rPr>
        <w:t xml:space="preserve">ючительно 162 293,53 тыс. руб. (по предложению Сетевой организации – 183 550,95 тыс. руб.). Рассчитано исходя из планового количества льготных технологических присоединений заявителей к сетям Филиала  на 2019 год - 7630 и планируемой к </w:t>
      </w:r>
      <w:r w:rsidRPr="007F48A6">
        <w:rPr>
          <w:rFonts w:ascii="Times New Roman" w:eastAsia="Times New Roman" w:hAnsi="Times New Roman" w:cs="Times New Roman"/>
          <w:sz w:val="24"/>
          <w:szCs w:val="24"/>
        </w:rPr>
        <w:lastRenderedPageBreak/>
        <w:t xml:space="preserve">установлению стандартизированной тарифной ставки за 1 присоединение 21678,19 рублей, а также планируемой величины выплачиваемых процентов по кредитам 386,02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ублей</w:t>
      </w:r>
      <w:proofErr w:type="spellEnd"/>
      <w:r w:rsidRPr="007F48A6">
        <w:rPr>
          <w:rFonts w:ascii="Times New Roman" w:eastAsia="Times New Roman" w:hAnsi="Times New Roman" w:cs="Times New Roman"/>
          <w:sz w:val="24"/>
          <w:szCs w:val="24"/>
        </w:rPr>
        <w:t>.</w:t>
      </w:r>
    </w:p>
    <w:p w:rsidR="007F48A6" w:rsidRPr="007F48A6" w:rsidRDefault="007F48A6" w:rsidP="002F60E0">
      <w:pPr>
        <w:autoSpaceDE w:val="0"/>
        <w:autoSpaceDN w:val="0"/>
        <w:adjustRightInd w:val="0"/>
        <w:spacing w:after="0" w:line="240" w:lineRule="auto"/>
        <w:ind w:left="284" w:firstLine="567"/>
        <w:outlineLvl w:val="1"/>
        <w:rPr>
          <w:rFonts w:ascii="Times New Roman" w:eastAsia="Times New Roman" w:hAnsi="Times New Roman" w:cs="Times New Roman"/>
          <w:sz w:val="24"/>
          <w:szCs w:val="24"/>
        </w:rPr>
      </w:pPr>
    </w:p>
    <w:p w:rsidR="007F48A6" w:rsidRPr="007F48A6" w:rsidRDefault="007F48A6" w:rsidP="002F60E0">
      <w:pPr>
        <w:autoSpaceDE w:val="0"/>
        <w:autoSpaceDN w:val="0"/>
        <w:adjustRightInd w:val="0"/>
        <w:spacing w:after="0" w:line="240" w:lineRule="auto"/>
        <w:ind w:left="284" w:firstLine="567"/>
        <w:jc w:val="center"/>
        <w:outlineLvl w:val="1"/>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4.3. Корректировка величины</w:t>
      </w:r>
    </w:p>
    <w:p w:rsidR="007F48A6" w:rsidRPr="007F48A6" w:rsidRDefault="007F48A6" w:rsidP="002F60E0">
      <w:pPr>
        <w:autoSpaceDE w:val="0"/>
        <w:autoSpaceDN w:val="0"/>
        <w:adjustRightInd w:val="0"/>
        <w:spacing w:after="0" w:line="240" w:lineRule="auto"/>
        <w:ind w:left="284" w:firstLine="567"/>
        <w:jc w:val="center"/>
        <w:outlineLvl w:val="1"/>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возврата и дохода на инвестированный капитал</w:t>
      </w:r>
    </w:p>
    <w:p w:rsidR="007F48A6" w:rsidRPr="007F48A6" w:rsidRDefault="007F48A6" w:rsidP="002F60E0">
      <w:pPr>
        <w:autoSpaceDE w:val="0"/>
        <w:autoSpaceDN w:val="0"/>
        <w:adjustRightInd w:val="0"/>
        <w:spacing w:after="0" w:line="240" w:lineRule="auto"/>
        <w:ind w:left="284" w:firstLine="567"/>
        <w:jc w:val="center"/>
        <w:outlineLvl w:val="1"/>
        <w:rPr>
          <w:rFonts w:ascii="Times New Roman" w:eastAsia="Times New Roman" w:hAnsi="Times New Roman" w:cs="Times New Roman"/>
          <w:sz w:val="24"/>
          <w:szCs w:val="24"/>
        </w:rPr>
      </w:pP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 xml:space="preserve">Согласно пункту 31 Методических указаний ежегодно в течение долгосрочного периода регулирования регулирующими органами производится корректировка величины возврата и дохода на инвестированный капитал, устанавливаемой на очередной расчетный год периода регулирования,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 фактического изменения состава и стоимости. </w:t>
      </w:r>
      <w:proofErr w:type="gramEnd"/>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В соответствии с пунктом 80 Методических указаний регулирующие органы ежегодно на основе данных, представляемых регулируемой организацией (</w:t>
      </w:r>
      <w:hyperlink r:id="rId53" w:history="1">
        <w:r w:rsidRPr="007F48A6">
          <w:rPr>
            <w:rFonts w:ascii="Times New Roman" w:eastAsia="Times New Roman" w:hAnsi="Times New Roman" w:cs="Times New Roman"/>
            <w:sz w:val="24"/>
            <w:szCs w:val="24"/>
          </w:rPr>
          <w:t>приложения 4</w:t>
        </w:r>
      </w:hyperlink>
      <w:r w:rsidRPr="007F48A6">
        <w:rPr>
          <w:rFonts w:ascii="Times New Roman" w:eastAsia="Times New Roman" w:hAnsi="Times New Roman" w:cs="Times New Roman"/>
          <w:sz w:val="24"/>
          <w:szCs w:val="24"/>
        </w:rPr>
        <w:t xml:space="preserve"> - </w:t>
      </w:r>
      <w:hyperlink r:id="rId54" w:history="1">
        <w:r w:rsidRPr="007F48A6">
          <w:rPr>
            <w:rFonts w:ascii="Times New Roman" w:eastAsia="Times New Roman" w:hAnsi="Times New Roman" w:cs="Times New Roman"/>
            <w:sz w:val="24"/>
            <w:szCs w:val="24"/>
          </w:rPr>
          <w:t>9</w:t>
        </w:r>
      </w:hyperlink>
      <w:r w:rsidRPr="007F48A6">
        <w:rPr>
          <w:rFonts w:ascii="Times New Roman" w:eastAsia="Times New Roman" w:hAnsi="Times New Roman" w:cs="Times New Roman"/>
          <w:sz w:val="24"/>
          <w:szCs w:val="24"/>
        </w:rPr>
        <w:t xml:space="preserve"> к Методическим указаниям), ведут учет инвестированного капитала и активов, стоимость которых учитывается при определении стоимости базы инвестированного капитала.</w:t>
      </w: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Скорректированный на 2019 год возврат капитала, инвестированного до перехода на регулирование Филиала по методу доходности инвестированного капитала определен в сумме 818 756,32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 xml:space="preserve">. Возврат «старого» капитала за период 2010-2018 годов составил 7 436 414 </w:t>
      </w:r>
      <w:proofErr w:type="spellStart"/>
      <w:r w:rsidRPr="007F48A6">
        <w:rPr>
          <w:rFonts w:ascii="Times New Roman" w:eastAsia="Times New Roman" w:hAnsi="Times New Roman" w:cs="Times New Roman"/>
          <w:sz w:val="24"/>
          <w:szCs w:val="24"/>
        </w:rPr>
        <w:t>тыс.руб</w:t>
      </w:r>
      <w:proofErr w:type="spellEnd"/>
      <w:r w:rsidRPr="007F48A6">
        <w:rPr>
          <w:rFonts w:ascii="Times New Roman" w:eastAsia="Times New Roman" w:hAnsi="Times New Roman" w:cs="Times New Roman"/>
          <w:sz w:val="24"/>
          <w:szCs w:val="24"/>
        </w:rPr>
        <w:t>.;</w:t>
      </w: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скорректированный на 2019 год возврат капитала, инвестированного после перехода на регулирование Филиала по методу доходности инвестированного капитала в сумме 381 968,55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 xml:space="preserve">. Возврат «нового» капитала за период 2010-2018 годов составил 1 541 472 </w:t>
      </w:r>
      <w:proofErr w:type="spellStart"/>
      <w:r w:rsidRPr="007F48A6">
        <w:rPr>
          <w:rFonts w:ascii="Times New Roman" w:eastAsia="Times New Roman" w:hAnsi="Times New Roman" w:cs="Times New Roman"/>
          <w:sz w:val="24"/>
          <w:szCs w:val="24"/>
        </w:rPr>
        <w:t>тыс.руб</w:t>
      </w:r>
      <w:proofErr w:type="spellEnd"/>
      <w:r w:rsidRPr="007F48A6">
        <w:rPr>
          <w:rFonts w:ascii="Times New Roman" w:eastAsia="Times New Roman" w:hAnsi="Times New Roman" w:cs="Times New Roman"/>
          <w:sz w:val="24"/>
          <w:szCs w:val="24"/>
        </w:rPr>
        <w:t>.</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Согласно пунктов</w:t>
      </w:r>
      <w:proofErr w:type="gramEnd"/>
      <w:r w:rsidRPr="007F48A6">
        <w:rPr>
          <w:rFonts w:ascii="Times New Roman" w:eastAsia="Times New Roman" w:hAnsi="Times New Roman" w:cs="Times New Roman"/>
          <w:sz w:val="24"/>
          <w:szCs w:val="24"/>
        </w:rPr>
        <w:t xml:space="preserve"> 36, 62, 67 Методических указаний экспертами министерства определены: </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скорректированный на 2019 год доход на капитал, инвестированный до перехода на регулирование Филиала по методу доходности инвестированного капитала в сумме 20 803,69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 с учетом нормы доходности 1 процент;</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скорректированный на 2019 год доход на капитал, инвестированный после перехода на регулирование Филиала по методу доходности инвестированного капитала в сумме 1 324 584,49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 с учетом нормы доходности 11 процентов.</w:t>
      </w:r>
    </w:p>
    <w:p w:rsidR="007F48A6" w:rsidRPr="007F48A6" w:rsidRDefault="007F48A6" w:rsidP="002F60E0">
      <w:pPr>
        <w:spacing w:after="0" w:line="240" w:lineRule="auto"/>
        <w:ind w:left="284" w:firstLine="567"/>
        <w:jc w:val="both"/>
        <w:rPr>
          <w:rFonts w:ascii="Times New Roman" w:eastAsia="Times New Roman" w:hAnsi="Times New Roman" w:cs="Times New Roman"/>
          <w:bCs/>
          <w:sz w:val="24"/>
          <w:szCs w:val="24"/>
          <w:highlight w:val="yellow"/>
        </w:rPr>
      </w:pPr>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rPr>
      </w:pPr>
      <w:r w:rsidRPr="007F48A6">
        <w:rPr>
          <w:rFonts w:ascii="Times New Roman" w:eastAsia="Times New Roman" w:hAnsi="Times New Roman" w:cs="Times New Roman"/>
          <w:bCs/>
          <w:sz w:val="24"/>
          <w:szCs w:val="24"/>
        </w:rPr>
        <w:t xml:space="preserve">4.4. Корректировка </w:t>
      </w:r>
      <w:r w:rsidRPr="007F48A6">
        <w:rPr>
          <w:rFonts w:ascii="Times New Roman" w:eastAsia="Times New Roman" w:hAnsi="Times New Roman" w:cs="Times New Roman"/>
          <w:sz w:val="24"/>
          <w:szCs w:val="24"/>
        </w:rPr>
        <w:t>необходимой валовой выручки</w:t>
      </w:r>
    </w:p>
    <w:p w:rsidR="007F48A6" w:rsidRPr="007F48A6" w:rsidRDefault="007F48A6" w:rsidP="002F60E0">
      <w:pPr>
        <w:tabs>
          <w:tab w:val="left" w:pos="709"/>
        </w:tabs>
        <w:autoSpaceDE w:val="0"/>
        <w:autoSpaceDN w:val="0"/>
        <w:adjustRightInd w:val="0"/>
        <w:spacing w:after="0" w:line="240" w:lineRule="auto"/>
        <w:ind w:left="284" w:firstLine="567"/>
        <w:jc w:val="both"/>
        <w:rPr>
          <w:rFonts w:ascii="Times New Roman" w:eastAsia="Times New Roman" w:hAnsi="Times New Roman" w:cs="Times New Roman"/>
          <w:bCs/>
          <w:sz w:val="24"/>
          <w:szCs w:val="24"/>
        </w:rPr>
      </w:pPr>
    </w:p>
    <w:p w:rsidR="007F48A6" w:rsidRPr="007F48A6" w:rsidRDefault="007F48A6" w:rsidP="002F60E0">
      <w:pPr>
        <w:tabs>
          <w:tab w:val="left" w:pos="709"/>
        </w:tabs>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Компенсация выпадающих/излишне полученных доходов за 2017 год составила                     (+79 193,83) тыс. руб.  (по предложению Филиала – 386 042,49 тыс. руб.)</w:t>
      </w:r>
    </w:p>
    <w:p w:rsidR="007F48A6" w:rsidRPr="007F48A6" w:rsidRDefault="007F48A6" w:rsidP="002F60E0">
      <w:pPr>
        <w:tabs>
          <w:tab w:val="left" w:pos="709"/>
        </w:tabs>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При корректировке учтены фактический индекс инфляции 2018 года 2,7%, прогнозируемый индекс инфляции на 2019 год – 4,6%.</w:t>
      </w:r>
    </w:p>
    <w:p w:rsidR="007F48A6" w:rsidRPr="007F48A6" w:rsidRDefault="007F48A6" w:rsidP="002F60E0">
      <w:pPr>
        <w:tabs>
          <w:tab w:val="left" w:pos="709"/>
        </w:tabs>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Далее приведена корректировка величин по составляющим: </w:t>
      </w:r>
    </w:p>
    <w:p w:rsidR="007F48A6" w:rsidRPr="007F48A6" w:rsidRDefault="007F48A6" w:rsidP="002F60E0">
      <w:pPr>
        <w:tabs>
          <w:tab w:val="left" w:pos="709"/>
        </w:tabs>
        <w:autoSpaceDE w:val="0"/>
        <w:autoSpaceDN w:val="0"/>
        <w:adjustRightInd w:val="0"/>
        <w:spacing w:after="0" w:line="240" w:lineRule="auto"/>
        <w:ind w:left="284" w:firstLine="567"/>
        <w:jc w:val="both"/>
        <w:rPr>
          <w:rFonts w:ascii="Times New Roman" w:eastAsia="Times New Roman" w:hAnsi="Times New Roman" w:cs="Times New Roman"/>
          <w:sz w:val="24"/>
          <w:szCs w:val="24"/>
          <w:highlight w:val="yellow"/>
        </w:rPr>
      </w:pPr>
    </w:p>
    <w:p w:rsidR="007F48A6" w:rsidRPr="007F48A6" w:rsidRDefault="007F48A6" w:rsidP="002F60E0">
      <w:pPr>
        <w:spacing w:after="0" w:line="240" w:lineRule="auto"/>
        <w:ind w:left="284" w:firstLine="567"/>
        <w:jc w:val="center"/>
        <w:rPr>
          <w:rFonts w:ascii="Times New Roman" w:eastAsia="Times New Roman" w:hAnsi="Times New Roman" w:cs="Times New Roman"/>
          <w:bCs/>
          <w:sz w:val="24"/>
          <w:szCs w:val="24"/>
        </w:rPr>
      </w:pPr>
      <w:r w:rsidRPr="007F48A6">
        <w:rPr>
          <w:rFonts w:ascii="Times New Roman" w:eastAsia="Times New Roman" w:hAnsi="Times New Roman" w:cs="Times New Roman"/>
          <w:bCs/>
          <w:sz w:val="24"/>
          <w:szCs w:val="24"/>
        </w:rPr>
        <w:t>4.4.1. Корректировка операционных расходов</w:t>
      </w:r>
    </w:p>
    <w:p w:rsidR="007F48A6" w:rsidRPr="007F48A6" w:rsidRDefault="007F48A6" w:rsidP="002F60E0">
      <w:pPr>
        <w:spacing w:after="0" w:line="240" w:lineRule="auto"/>
        <w:ind w:left="284" w:firstLine="567"/>
        <w:jc w:val="both"/>
        <w:rPr>
          <w:rFonts w:ascii="Times New Roman" w:eastAsia="Times New Roman" w:hAnsi="Times New Roman" w:cs="Times New Roman"/>
          <w:bCs/>
          <w:sz w:val="24"/>
          <w:szCs w:val="24"/>
        </w:rPr>
      </w:pPr>
    </w:p>
    <w:p w:rsidR="007F48A6" w:rsidRPr="007F48A6" w:rsidRDefault="007F48A6" w:rsidP="002F60E0">
      <w:pPr>
        <w:spacing w:after="0" w:line="240" w:lineRule="auto"/>
        <w:ind w:left="284" w:firstLine="567"/>
        <w:jc w:val="both"/>
        <w:rPr>
          <w:rFonts w:ascii="Times New Roman" w:eastAsia="Times New Roman" w:hAnsi="Times New Roman" w:cs="Times New Roman"/>
          <w:bCs/>
          <w:sz w:val="24"/>
          <w:szCs w:val="24"/>
        </w:rPr>
      </w:pPr>
      <w:r w:rsidRPr="007F48A6">
        <w:rPr>
          <w:rFonts w:ascii="Times New Roman" w:eastAsia="Times New Roman" w:hAnsi="Times New Roman" w:cs="Times New Roman"/>
          <w:bCs/>
          <w:sz w:val="24"/>
          <w:szCs w:val="24"/>
        </w:rPr>
        <w:t xml:space="preserve">Корректировка операционных расходов 2017 года в соответствии с пунктом 11 Методических указаний – (- 10 768,11) тыс. руб. </w:t>
      </w:r>
    </w:p>
    <w:p w:rsidR="007F48A6" w:rsidRPr="007F48A6" w:rsidRDefault="007F48A6" w:rsidP="002F60E0">
      <w:pPr>
        <w:spacing w:after="0" w:line="240" w:lineRule="auto"/>
        <w:ind w:left="284" w:firstLine="567"/>
        <w:jc w:val="both"/>
        <w:rPr>
          <w:rFonts w:ascii="Times New Roman" w:eastAsia="Times New Roman" w:hAnsi="Times New Roman" w:cs="Times New Roman"/>
          <w:bCs/>
          <w:sz w:val="24"/>
          <w:szCs w:val="24"/>
        </w:rPr>
      </w:pPr>
      <w:r w:rsidRPr="007F48A6">
        <w:rPr>
          <w:rFonts w:ascii="Times New Roman" w:eastAsia="Times New Roman" w:hAnsi="Times New Roman" w:cs="Times New Roman"/>
          <w:bCs/>
          <w:sz w:val="24"/>
          <w:szCs w:val="24"/>
        </w:rPr>
        <w:t xml:space="preserve"> </w:t>
      </w:r>
    </w:p>
    <w:p w:rsidR="007F48A6" w:rsidRPr="007F48A6" w:rsidRDefault="007F48A6" w:rsidP="002F60E0">
      <w:pPr>
        <w:spacing w:after="0" w:line="240" w:lineRule="auto"/>
        <w:ind w:left="284" w:firstLine="567"/>
        <w:jc w:val="center"/>
        <w:rPr>
          <w:rFonts w:ascii="Times New Roman" w:eastAsia="Times New Roman" w:hAnsi="Times New Roman" w:cs="Times New Roman"/>
          <w:bCs/>
          <w:sz w:val="24"/>
          <w:szCs w:val="24"/>
        </w:rPr>
      </w:pPr>
      <w:r w:rsidRPr="007F48A6">
        <w:rPr>
          <w:rFonts w:ascii="Times New Roman" w:eastAsia="Times New Roman" w:hAnsi="Times New Roman" w:cs="Times New Roman"/>
          <w:bCs/>
          <w:sz w:val="24"/>
          <w:szCs w:val="24"/>
        </w:rPr>
        <w:t>4.4.2. 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отчётный год</w:t>
      </w:r>
    </w:p>
    <w:p w:rsidR="007F48A6" w:rsidRPr="007F48A6" w:rsidRDefault="007F48A6" w:rsidP="002F60E0">
      <w:pPr>
        <w:spacing w:after="0" w:line="240" w:lineRule="auto"/>
        <w:ind w:left="284" w:firstLine="567"/>
        <w:rPr>
          <w:rFonts w:ascii="Times New Roman" w:eastAsia="Times New Roman" w:hAnsi="Times New Roman" w:cs="Times New Roman"/>
          <w:bCs/>
          <w:sz w:val="24"/>
          <w:szCs w:val="24"/>
        </w:rPr>
      </w:pPr>
    </w:p>
    <w:p w:rsidR="007F48A6" w:rsidRPr="007F48A6" w:rsidRDefault="007F48A6" w:rsidP="002F60E0">
      <w:pPr>
        <w:spacing w:after="0" w:line="240" w:lineRule="auto"/>
        <w:ind w:left="284" w:firstLine="567"/>
        <w:jc w:val="both"/>
        <w:rPr>
          <w:rFonts w:ascii="Times New Roman" w:eastAsia="Times New Roman" w:hAnsi="Times New Roman" w:cs="Times New Roman"/>
          <w:bCs/>
          <w:sz w:val="24"/>
          <w:szCs w:val="24"/>
        </w:rPr>
      </w:pPr>
      <w:r w:rsidRPr="007F48A6">
        <w:rPr>
          <w:rFonts w:ascii="Times New Roman" w:eastAsia="Times New Roman" w:hAnsi="Times New Roman" w:cs="Times New Roman"/>
          <w:bCs/>
          <w:sz w:val="24"/>
          <w:szCs w:val="24"/>
        </w:rPr>
        <w:t>Товарная выручка на содержание сетей плановая 2017 года – 6 868 757,70 тыс. руб.</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bCs/>
          <w:sz w:val="24"/>
          <w:szCs w:val="24"/>
        </w:rPr>
        <w:lastRenderedPageBreak/>
        <w:t>Фактическая товарная выручка за 2017 год в части содержания  –7 179 355,40 тыс. руб. на основании данных формы 46-ээ (передача).</w:t>
      </w:r>
    </w:p>
    <w:p w:rsidR="007F48A6" w:rsidRPr="007F48A6" w:rsidRDefault="007F48A6" w:rsidP="002F60E0">
      <w:pPr>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bCs/>
          <w:sz w:val="24"/>
          <w:szCs w:val="24"/>
        </w:rPr>
        <w:t>Отклонение – (- 310 597,70) тыс. руб.</w:t>
      </w:r>
      <w:r w:rsidRPr="007F48A6">
        <w:rPr>
          <w:rFonts w:ascii="Times New Roman" w:eastAsia="Times New Roman" w:hAnsi="Times New Roman" w:cs="Times New Roman"/>
          <w:sz w:val="24"/>
          <w:szCs w:val="24"/>
        </w:rPr>
        <w:t xml:space="preserve"> </w:t>
      </w:r>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highlight w:val="yellow"/>
        </w:rPr>
      </w:pPr>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4.4.3.  Корректировка необходимой валовой выручки с учетом изменения полезного отпуска и цен на электрическую энергию</w:t>
      </w: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Корректировка в результате отличия фактических цен покупки технологических потерь электрической энергии от установленных при утверждении тарифов на очередной период регулирования цен покупки технологических потерь электрической энергии –  (+44 399,09) тыс. руб. на основании данных о фактическом отпуске в сеть и о фактическом объеме потерь по данным формы 3.1, а также на основании фактических расходов на покупку потерь в соответствии с договором</w:t>
      </w:r>
      <w:proofErr w:type="gramEnd"/>
      <w:r w:rsidRPr="007F48A6">
        <w:rPr>
          <w:rFonts w:ascii="Times New Roman" w:eastAsia="Times New Roman" w:hAnsi="Times New Roman" w:cs="Times New Roman"/>
          <w:sz w:val="24"/>
          <w:szCs w:val="24"/>
        </w:rPr>
        <w:t xml:space="preserve"> 07/2145-кэ/890 с ПАО «КСК» и актами.  </w:t>
      </w:r>
    </w:p>
    <w:p w:rsidR="007F48A6" w:rsidRPr="007F48A6" w:rsidRDefault="007F48A6" w:rsidP="002F60E0">
      <w:pPr>
        <w:spacing w:after="0" w:line="240" w:lineRule="auto"/>
        <w:ind w:left="284" w:firstLine="567"/>
        <w:rPr>
          <w:rFonts w:ascii="Times New Roman" w:eastAsia="Times New Roman" w:hAnsi="Times New Roman" w:cs="Times New Roman"/>
          <w:bCs/>
          <w:sz w:val="24"/>
          <w:szCs w:val="24"/>
        </w:rPr>
      </w:pPr>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rPr>
      </w:pPr>
      <w:r w:rsidRPr="007F48A6">
        <w:rPr>
          <w:rFonts w:ascii="Times New Roman" w:eastAsia="Times New Roman" w:hAnsi="Times New Roman" w:cs="Times New Roman"/>
          <w:bCs/>
          <w:sz w:val="24"/>
          <w:szCs w:val="24"/>
        </w:rPr>
        <w:t xml:space="preserve">4.4.4. </w:t>
      </w:r>
      <w:r w:rsidRPr="007F48A6">
        <w:rPr>
          <w:rFonts w:ascii="Times New Roman" w:eastAsia="Times New Roman" w:hAnsi="Times New Roman" w:cs="Times New Roman"/>
          <w:sz w:val="24"/>
          <w:szCs w:val="24"/>
        </w:rPr>
        <w:t>Корректировка неподконтрольных расходов</w:t>
      </w:r>
    </w:p>
    <w:p w:rsidR="007F48A6" w:rsidRPr="007F48A6" w:rsidRDefault="007F48A6" w:rsidP="002F60E0">
      <w:pPr>
        <w:spacing w:after="0" w:line="240" w:lineRule="auto"/>
        <w:ind w:left="284" w:firstLine="567"/>
        <w:jc w:val="center"/>
        <w:rPr>
          <w:rFonts w:ascii="Times New Roman" w:eastAsia="Times New Roman" w:hAnsi="Times New Roman" w:cs="Times New Roman"/>
          <w:sz w:val="24"/>
          <w:szCs w:val="24"/>
        </w:rPr>
      </w:pP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Согласно пункту 21 Методических указаний ежегодно в течение долгосрочного периода регулирования регулирующими органами производится корректировка величины неподконтрольных расходов с учетом:</w:t>
      </w: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отклонения фактического уровня неподконтрольных расходов от установленного уровня (с учетом документального подтверждения осуществления таких расходов);</w:t>
      </w:r>
    </w:p>
    <w:p w:rsidR="007F48A6" w:rsidRPr="007F48A6" w:rsidRDefault="007F48A6" w:rsidP="002F60E0">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изменения законодательства Российской Федерации, приводящего к изменению уровня расходов организации, осуществляющей регулируемую деятельность.</w:t>
      </w:r>
    </w:p>
    <w:p w:rsidR="007F48A6" w:rsidRPr="007F48A6" w:rsidRDefault="007F48A6" w:rsidP="002F60E0">
      <w:pPr>
        <w:spacing w:after="0" w:line="240" w:lineRule="auto"/>
        <w:ind w:left="284" w:firstLine="567"/>
        <w:jc w:val="both"/>
        <w:rPr>
          <w:rFonts w:ascii="Times New Roman" w:eastAsia="Times New Roman" w:hAnsi="Times New Roman" w:cs="Times New Roman"/>
          <w:bCs/>
          <w:sz w:val="24"/>
          <w:szCs w:val="24"/>
        </w:rPr>
      </w:pPr>
      <w:r w:rsidRPr="007F48A6">
        <w:rPr>
          <w:rFonts w:ascii="Times New Roman" w:eastAsia="Times New Roman" w:hAnsi="Times New Roman" w:cs="Times New Roman"/>
          <w:bCs/>
          <w:sz w:val="24"/>
          <w:szCs w:val="24"/>
        </w:rPr>
        <w:t xml:space="preserve">Корректировка неподконтрольных расходов по итогам 2018 года составила                              (+ 350 687,38) тыс. руб., в том числе:  </w:t>
      </w:r>
    </w:p>
    <w:p w:rsidR="007F48A6" w:rsidRPr="007F48A6" w:rsidRDefault="007F48A6" w:rsidP="002F60E0">
      <w:pPr>
        <w:spacing w:after="0" w:line="240" w:lineRule="auto"/>
        <w:ind w:left="284"/>
        <w:jc w:val="both"/>
        <w:rPr>
          <w:rFonts w:ascii="Times New Roman" w:eastAsia="Times New Roman" w:hAnsi="Times New Roman" w:cs="Times New Roman"/>
          <w:sz w:val="24"/>
          <w:szCs w:val="24"/>
        </w:rPr>
      </w:pP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709"/>
        <w:gridCol w:w="1581"/>
        <w:gridCol w:w="1866"/>
        <w:gridCol w:w="1580"/>
      </w:tblGrid>
      <w:tr w:rsidR="007F48A6" w:rsidRPr="007F48A6" w:rsidTr="00071F1E">
        <w:trPr>
          <w:trHeight w:val="125"/>
          <w:jc w:val="center"/>
        </w:trPr>
        <w:tc>
          <w:tcPr>
            <w:tcW w:w="736" w:type="dxa"/>
            <w:vMerge w:val="restart"/>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 xml:space="preserve">№ </w:t>
            </w:r>
            <w:proofErr w:type="gramStart"/>
            <w:r w:rsidRPr="007F48A6">
              <w:rPr>
                <w:rFonts w:ascii="Times New Roman" w:eastAsia="Times New Roman" w:hAnsi="Times New Roman" w:cs="Times New Roman"/>
                <w:bCs/>
                <w:sz w:val="20"/>
                <w:szCs w:val="20"/>
              </w:rPr>
              <w:t>п</w:t>
            </w:r>
            <w:proofErr w:type="gramEnd"/>
            <w:r w:rsidRPr="007F48A6">
              <w:rPr>
                <w:rFonts w:ascii="Times New Roman" w:eastAsia="Times New Roman" w:hAnsi="Times New Roman" w:cs="Times New Roman"/>
                <w:bCs/>
                <w:sz w:val="20"/>
                <w:szCs w:val="20"/>
              </w:rPr>
              <w:t>/п</w:t>
            </w:r>
          </w:p>
        </w:tc>
        <w:tc>
          <w:tcPr>
            <w:tcW w:w="3709" w:type="dxa"/>
            <w:vMerge w:val="restart"/>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Показатели</w:t>
            </w:r>
          </w:p>
        </w:tc>
        <w:tc>
          <w:tcPr>
            <w:tcW w:w="3447" w:type="dxa"/>
            <w:gridSpan w:val="2"/>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2017</w:t>
            </w:r>
          </w:p>
        </w:tc>
        <w:tc>
          <w:tcPr>
            <w:tcW w:w="1580"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p>
        </w:tc>
      </w:tr>
      <w:tr w:rsidR="007F48A6" w:rsidRPr="007F48A6" w:rsidTr="00071F1E">
        <w:trPr>
          <w:trHeight w:val="125"/>
          <w:jc w:val="center"/>
        </w:trPr>
        <w:tc>
          <w:tcPr>
            <w:tcW w:w="736" w:type="dxa"/>
            <w:vMerge/>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p>
        </w:tc>
        <w:tc>
          <w:tcPr>
            <w:tcW w:w="3709" w:type="dxa"/>
            <w:vMerge/>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утв. В RAB</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факт</w:t>
            </w:r>
          </w:p>
        </w:tc>
        <w:tc>
          <w:tcPr>
            <w:tcW w:w="1580"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отклонение</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Оплата услуг ФСК ЕЭС</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2 035 442,41</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2 090 678,41</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55 236,00</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Аренда, в том числе:</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34 687,77</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34 145,57</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-542,20</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 xml:space="preserve">аренда оборудования КЛ, </w:t>
            </w:r>
            <w:proofErr w:type="gramStart"/>
            <w:r w:rsidRPr="007F48A6">
              <w:rPr>
                <w:rFonts w:ascii="Times New Roman" w:eastAsia="Times New Roman" w:hAnsi="Times New Roman" w:cs="Times New Roman"/>
                <w:sz w:val="20"/>
                <w:szCs w:val="20"/>
              </w:rPr>
              <w:t>ВЛ</w:t>
            </w:r>
            <w:proofErr w:type="gramEnd"/>
            <w:r w:rsidRPr="007F48A6">
              <w:rPr>
                <w:rFonts w:ascii="Times New Roman" w:eastAsia="Times New Roman" w:hAnsi="Times New Roman" w:cs="Times New Roman"/>
                <w:sz w:val="20"/>
                <w:szCs w:val="20"/>
              </w:rPr>
              <w:t>, ТП</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13 171,00</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13 410,42</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239,42</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плата за пользование землей</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11 552,26</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10 294,16</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-1 258,10</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аренда нежилых помещений</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226,40</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220,49</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-5,91</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аренда транспорта</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8 844,49</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9 877,00</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1 032,51</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аренда АСТУ и связи</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893,62</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343,49</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- 550,13</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Налоги, всего</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178 248,82</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151 191,43</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- 27 057,39</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3.1.</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Плата за землю</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956,96</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559,28</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-397,68</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3.2.</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Налог на имущество</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175 001,00</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149 017,46</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-25 983,54</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3.3.</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Прочие налоги и сборы</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2 290,86</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1 614,69</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- 676,17</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4.</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Отчисления на социальные нужды</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349 289,72</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339 515,00</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-9 774,72</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6.</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Налог на прибыль</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141 668,00</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428 915,87</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287 247,87</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7</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Выпадающие по ТП</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82 054,51</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119 132,37</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37 077,86</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8</w:t>
            </w: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Оплата услуг прочих ТСО</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570 233,50</w:t>
            </w: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578 733,46</w:t>
            </w:r>
          </w:p>
        </w:tc>
        <w:tc>
          <w:tcPr>
            <w:tcW w:w="1580" w:type="dxa"/>
            <w:shd w:val="clear" w:color="auto" w:fill="FFFFFF" w:themeFill="background1"/>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sz w:val="20"/>
                <w:szCs w:val="20"/>
              </w:rPr>
            </w:pPr>
            <w:r w:rsidRPr="007F48A6">
              <w:rPr>
                <w:rFonts w:ascii="Times New Roman" w:eastAsia="Times New Roman" w:hAnsi="Times New Roman" w:cs="Times New Roman"/>
                <w:sz w:val="20"/>
                <w:szCs w:val="20"/>
              </w:rPr>
              <w:t>8 499,96</w:t>
            </w:r>
          </w:p>
        </w:tc>
      </w:tr>
      <w:tr w:rsidR="007F48A6" w:rsidRPr="007F48A6" w:rsidTr="00071F1E">
        <w:trPr>
          <w:trHeight w:val="125"/>
          <w:jc w:val="center"/>
        </w:trPr>
        <w:tc>
          <w:tcPr>
            <w:tcW w:w="73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p>
        </w:tc>
        <w:tc>
          <w:tcPr>
            <w:tcW w:w="3709"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Неподконтрольные, всего, в том числе услуги прочих ТСО</w:t>
            </w:r>
          </w:p>
        </w:tc>
        <w:tc>
          <w:tcPr>
            <w:tcW w:w="1581"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p>
        </w:tc>
        <w:tc>
          <w:tcPr>
            <w:tcW w:w="1866"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p>
        </w:tc>
        <w:tc>
          <w:tcPr>
            <w:tcW w:w="1580" w:type="dxa"/>
            <w:shd w:val="clear" w:color="auto" w:fill="FFFFFF" w:themeFill="background1"/>
            <w:noWrap/>
            <w:vAlign w:val="center"/>
          </w:tcPr>
          <w:p w:rsidR="007F48A6" w:rsidRPr="007F48A6" w:rsidRDefault="007F48A6" w:rsidP="00071F1E">
            <w:pPr>
              <w:spacing w:after="0" w:line="240" w:lineRule="auto"/>
              <w:ind w:left="-17" w:firstLine="17"/>
              <w:jc w:val="center"/>
              <w:rPr>
                <w:rFonts w:ascii="Times New Roman" w:eastAsia="Times New Roman" w:hAnsi="Times New Roman" w:cs="Times New Roman"/>
                <w:bCs/>
                <w:sz w:val="20"/>
                <w:szCs w:val="20"/>
              </w:rPr>
            </w:pPr>
            <w:r w:rsidRPr="007F48A6">
              <w:rPr>
                <w:rFonts w:ascii="Times New Roman" w:eastAsia="Times New Roman" w:hAnsi="Times New Roman" w:cs="Times New Roman"/>
                <w:bCs/>
                <w:sz w:val="20"/>
                <w:szCs w:val="20"/>
              </w:rPr>
              <w:t>350 687,38</w:t>
            </w:r>
          </w:p>
        </w:tc>
      </w:tr>
    </w:tbl>
    <w:p w:rsidR="007F48A6" w:rsidRPr="007F48A6" w:rsidRDefault="007F48A6" w:rsidP="002F60E0">
      <w:pPr>
        <w:spacing w:after="0" w:line="240" w:lineRule="auto"/>
        <w:ind w:left="284"/>
        <w:jc w:val="both"/>
        <w:rPr>
          <w:rFonts w:ascii="Times New Roman" w:eastAsia="Times New Roman" w:hAnsi="Times New Roman" w:cs="Times New Roman"/>
          <w:bCs/>
          <w:sz w:val="24"/>
          <w:szCs w:val="24"/>
          <w:highlight w:val="yellow"/>
        </w:rPr>
      </w:pP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Корректировка по направлению расходования средств «Оплата услуг ПАО ФСК ЕЭС» обусловлена: </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азницей между фактически сложившейся ценой оплаты нормативных технологических потерь и ценой, которая была заложена при формировании необходимой валовой выручки Филиала на 2017 год; - величиной фактической мощности потребителей «котла» через сети сетевых организаций региона – прямых потребителей ЕНЭС;  - возмещением состоявшихся расходов Филиала по договору № 08/0835кэ//214-08/55 от 09.01.2008 за транзит электроэнергии.</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Корректировка по статье «Расходы на аренду» обусловлена отклонением </w:t>
      </w:r>
      <w:proofErr w:type="gramStart"/>
      <w:r w:rsidRPr="007F48A6">
        <w:rPr>
          <w:rFonts w:ascii="Times New Roman" w:eastAsia="Times New Roman" w:hAnsi="Times New Roman" w:cs="Times New Roman"/>
          <w:sz w:val="24"/>
          <w:szCs w:val="24"/>
        </w:rPr>
        <w:t>от</w:t>
      </w:r>
      <w:proofErr w:type="gramEnd"/>
      <w:r w:rsidRPr="007F48A6">
        <w:rPr>
          <w:rFonts w:ascii="Times New Roman" w:eastAsia="Times New Roman" w:hAnsi="Times New Roman" w:cs="Times New Roman"/>
          <w:sz w:val="24"/>
          <w:szCs w:val="24"/>
        </w:rPr>
        <w:t xml:space="preserve"> учтенных в тарифных решениях на 2017 год: </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lastRenderedPageBreak/>
        <w:t>- фактических расходов на аренду электрических сетей г. Калуги по договору с МУП «КГКЭС» № 2013/1551кэ от 16.09.2013 (вследствие фактически начисленного уровня амортизации и фактически уплаченных обязательных налоговых платежей – письмо МУП «КГКЭС» № 424 от 24.10.2018);</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фактических расходов на аренду земельных участков (по данным бухгалтерского учета, а также в соответствии с реестром затрат на уплату арендной платы за пользование земельными участками, предоставленным Филиалом);</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фактических расходов на аренду нежилых помещений с учетом от 21.06.2008 № 19-2008/08/1143оэс с ЗАО НП «</w:t>
      </w:r>
      <w:proofErr w:type="spellStart"/>
      <w:r w:rsidRPr="007F48A6">
        <w:rPr>
          <w:rFonts w:ascii="Times New Roman" w:eastAsia="Times New Roman" w:hAnsi="Times New Roman" w:cs="Times New Roman"/>
          <w:sz w:val="24"/>
          <w:szCs w:val="24"/>
        </w:rPr>
        <w:t>Жуковмежра</w:t>
      </w:r>
      <w:r w:rsidR="00BA0154">
        <w:rPr>
          <w:rFonts w:ascii="Times New Roman" w:eastAsia="Times New Roman" w:hAnsi="Times New Roman" w:cs="Times New Roman"/>
          <w:sz w:val="24"/>
          <w:szCs w:val="24"/>
        </w:rPr>
        <w:t>йгаз</w:t>
      </w:r>
      <w:proofErr w:type="spellEnd"/>
      <w:r w:rsidR="00BA0154">
        <w:rPr>
          <w:rFonts w:ascii="Times New Roman" w:eastAsia="Times New Roman" w:hAnsi="Times New Roman" w:cs="Times New Roman"/>
          <w:sz w:val="24"/>
          <w:szCs w:val="24"/>
        </w:rPr>
        <w:t xml:space="preserve">» и договора от 11.09.2014 </w:t>
      </w:r>
      <w:r w:rsidRPr="007F48A6">
        <w:rPr>
          <w:rFonts w:ascii="Times New Roman" w:eastAsia="Times New Roman" w:hAnsi="Times New Roman" w:cs="Times New Roman"/>
          <w:sz w:val="24"/>
          <w:szCs w:val="24"/>
        </w:rPr>
        <w:t xml:space="preserve">№ 81/2014/3954 с ГАУК </w:t>
      </w:r>
      <w:proofErr w:type="gramStart"/>
      <w:r w:rsidRPr="007F48A6">
        <w:rPr>
          <w:rFonts w:ascii="Times New Roman" w:eastAsia="Times New Roman" w:hAnsi="Times New Roman" w:cs="Times New Roman"/>
          <w:sz w:val="24"/>
          <w:szCs w:val="24"/>
        </w:rPr>
        <w:t>КО</w:t>
      </w:r>
      <w:proofErr w:type="gramEnd"/>
      <w:r w:rsidRPr="007F48A6">
        <w:rPr>
          <w:rFonts w:ascii="Times New Roman" w:eastAsia="Times New Roman" w:hAnsi="Times New Roman" w:cs="Times New Roman"/>
          <w:sz w:val="24"/>
          <w:szCs w:val="24"/>
        </w:rPr>
        <w:t xml:space="preserve"> «Научно-производственный центр по сохранению и использованию объектов культурного наследия», а также на основании данных первичного бухгалтерского учета;</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фактических расходов на аренду транспортных средств, в связи с заключением новых договоров аренды на машины бурильно-крановые БМ-205Д и автомобиль отечественного производства с апреля 2017 года № 2017/0829кэ от 31.03.2017, № 2017/0830кэ от 04.04.2017 (в тарифном решении 2017 года данные объекты аренды учтены на срок до 31.03.2017 по старым договорам);</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 фактических расходов на аренду АСТУ и связи с учетом действующих в 2017 году договоров от 01.01.2009 № 09/0759-кэ с ПАО «Ростелеком», от 01.12.2008 № 08/1790-кэ с ПАО «КСК», от 01.09.2007 № 07/1627-кэ с филиалом ЗАО « Компания ТрансТелеКом» «Макрорегион Центр», от 01.01.2012 № СЮ-4/571/51023/61/2012/0355-КЭ, № СЮ-4/571/395094/62/2012/0356-КЭ с Московско-Смоленским региональным центром связи, от 01.01.2015</w:t>
      </w:r>
      <w:proofErr w:type="gramEnd"/>
      <w:r w:rsidRPr="007F48A6">
        <w:rPr>
          <w:rFonts w:ascii="Times New Roman" w:eastAsia="Times New Roman" w:hAnsi="Times New Roman" w:cs="Times New Roman"/>
          <w:sz w:val="24"/>
          <w:szCs w:val="24"/>
        </w:rPr>
        <w:t xml:space="preserve"> № 2015/0559кэ/52-04/118 с ПАО «Приборный завод «Сигнал», а также на основании данных первичного бухгалтерского учета.</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Корректировка по статье «Налоги» осуществлена на основании представленных  Филиалом деклараций за 2017 год по соответствующим налогам.</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Корректировка по статье «Отчисления на социальные нужды» осуществлена с учетом фактически осуществленных расходов по данному направлению в соответствии с размещенными данными раскрытия информации на официальном сайте ПАО «МРСК Центра и Приволжья».</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Корректировка по статье «Налог на прибыль» осуществлена с учетом фактически уплаченного налога на прибыль по регулируемому виду деятельности в соответствии с налоговой декларацией за 2017 год и платежными поручениями.</w:t>
      </w:r>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Корректировка по статье «Выпадающие по ТП» осуществлена с учетом фактически количества осуществленных льготных технологических присоединений.</w:t>
      </w:r>
      <w:proofErr w:type="gramEnd"/>
    </w:p>
    <w:p w:rsidR="007F48A6" w:rsidRPr="007F48A6" w:rsidRDefault="007F48A6" w:rsidP="00071F1E">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Расходы по направлению «Оплата услуг прочих ТСО» произведена на основании данных о взаиморасчетах между </w:t>
      </w:r>
      <w:proofErr w:type="spellStart"/>
      <w:r w:rsidRPr="007F48A6">
        <w:rPr>
          <w:rFonts w:ascii="Times New Roman" w:eastAsia="Times New Roman" w:hAnsi="Times New Roman" w:cs="Times New Roman"/>
          <w:sz w:val="24"/>
          <w:szCs w:val="24"/>
        </w:rPr>
        <w:t>котлодержателем</w:t>
      </w:r>
      <w:proofErr w:type="spellEnd"/>
      <w:r w:rsidRPr="007F48A6">
        <w:rPr>
          <w:rFonts w:ascii="Times New Roman" w:eastAsia="Times New Roman" w:hAnsi="Times New Roman" w:cs="Times New Roman"/>
          <w:sz w:val="24"/>
          <w:szCs w:val="24"/>
        </w:rPr>
        <w:t xml:space="preserve"> и прочими ТСО в соответствии со счетами, представленными ТСО.  </w:t>
      </w:r>
    </w:p>
    <w:p w:rsidR="007F48A6" w:rsidRPr="007F48A6" w:rsidRDefault="007F48A6" w:rsidP="002F60E0">
      <w:pPr>
        <w:spacing w:after="0" w:line="240" w:lineRule="auto"/>
        <w:ind w:left="284"/>
        <w:jc w:val="both"/>
        <w:rPr>
          <w:rFonts w:ascii="Times New Roman" w:eastAsia="Times New Roman" w:hAnsi="Times New Roman" w:cs="Times New Roman"/>
          <w:sz w:val="24"/>
          <w:szCs w:val="24"/>
        </w:rPr>
      </w:pPr>
    </w:p>
    <w:p w:rsidR="007F48A6" w:rsidRPr="007F48A6" w:rsidRDefault="007F48A6" w:rsidP="002F60E0">
      <w:pPr>
        <w:spacing w:after="0" w:line="240" w:lineRule="auto"/>
        <w:ind w:left="284"/>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4.4.5. Корректировка по исполнению инвестиционной программы</w:t>
      </w:r>
    </w:p>
    <w:p w:rsidR="007F48A6" w:rsidRPr="007F48A6" w:rsidRDefault="007F48A6" w:rsidP="002F60E0">
      <w:pPr>
        <w:spacing w:after="0" w:line="240" w:lineRule="auto"/>
        <w:ind w:left="284"/>
        <w:jc w:val="center"/>
        <w:rPr>
          <w:rFonts w:ascii="Times New Roman" w:eastAsia="Times New Roman" w:hAnsi="Times New Roman" w:cs="Times New Roman"/>
          <w:bCs/>
          <w:sz w:val="24"/>
          <w:szCs w:val="24"/>
        </w:rPr>
      </w:pPr>
    </w:p>
    <w:p w:rsidR="007F48A6" w:rsidRPr="007F48A6" w:rsidRDefault="007F48A6" w:rsidP="003E1B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Согласно пункту 42 Методических указаний корректировка необходимой валовой выручки на 2019 год осуществляется, в том числе, с учетом изменения (неисполнения) инвестиционной программы.</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Мероприятия инвестиционной программы Филиала на 2016-2022 гг. утверждены </w:t>
      </w:r>
      <w:r w:rsidRPr="00BA0154">
        <w:rPr>
          <w:rFonts w:ascii="Times New Roman" w:eastAsia="Times New Roman" w:hAnsi="Times New Roman" w:cs="Times New Roman"/>
          <w:sz w:val="24"/>
          <w:szCs w:val="24"/>
          <w:shd w:val="clear" w:color="auto" w:fill="FFFFFF" w:themeFill="background1"/>
        </w:rPr>
        <w:t>Приказом Минэнерго России № 18@  от 14.11.2017 (с учетом корректировок).</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На 2017 год плановый размер инвестиционной программы Филиала за счет тарифных источников реализации составил 1 430,9 млн. руб. (без НДС).</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Процент выполнения Филиалом запланированных мероприятий инвестиционной программы в 2017 году составил 97 %. Корректировка  собственных источников финансирования инвестиционной программы Филиала осуществляется с учетом средств, предусмотренных в тарифном решении 2017 года  на реализацию инвестиционной программы, фактически сложившихся в 2017 году экономически обоснованных выплат за счет прибыли, а также с учетом фактической стоимости обслуживания заемных средств..</w:t>
      </w:r>
      <w:proofErr w:type="gramEnd"/>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lastRenderedPageBreak/>
        <w:t xml:space="preserve">Корректировка по результатам исполнения Филиалом инвестиционной программы в 2017 году, включаемая в необходимую валовую выручку 2019 года составила (-41 570)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p>
    <w:tbl>
      <w:tblPr>
        <w:tblW w:w="9953" w:type="dxa"/>
        <w:tblLayout w:type="fixed"/>
        <w:tblCellMar>
          <w:left w:w="30" w:type="dxa"/>
          <w:right w:w="30" w:type="dxa"/>
        </w:tblCellMar>
        <w:tblLook w:val="0000" w:firstRow="0" w:lastRow="0" w:firstColumn="0" w:lastColumn="0" w:noHBand="0" w:noVBand="0"/>
      </w:tblPr>
      <w:tblGrid>
        <w:gridCol w:w="9953"/>
      </w:tblGrid>
      <w:tr w:rsidR="007F48A6" w:rsidRPr="007F48A6" w:rsidTr="00071F1E">
        <w:trPr>
          <w:trHeight w:val="727"/>
        </w:trPr>
        <w:tc>
          <w:tcPr>
            <w:tcW w:w="9953" w:type="dxa"/>
            <w:tcBorders>
              <w:top w:val="nil"/>
              <w:left w:val="nil"/>
              <w:bottom w:val="nil"/>
              <w:right w:val="nil"/>
            </w:tcBorders>
          </w:tcPr>
          <w:p w:rsidR="007F48A6" w:rsidRPr="007F48A6" w:rsidRDefault="007F48A6" w:rsidP="003E1BF5">
            <w:pPr>
              <w:tabs>
                <w:tab w:val="left" w:pos="709"/>
              </w:tabs>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4.4.6. Корректировка с учетом</w:t>
            </w:r>
          </w:p>
          <w:p w:rsidR="007F48A6" w:rsidRPr="007F48A6" w:rsidRDefault="007F48A6" w:rsidP="003E1BF5">
            <w:pPr>
              <w:tabs>
                <w:tab w:val="left" w:pos="709"/>
              </w:tabs>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надежности и качества оказываемых услуг</w:t>
            </w:r>
          </w:p>
          <w:p w:rsidR="007F48A6" w:rsidRPr="007F48A6" w:rsidRDefault="007F48A6" w:rsidP="003E1BF5">
            <w:pPr>
              <w:tabs>
                <w:tab w:val="left" w:pos="694"/>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F48A6">
              <w:rPr>
                <w:rFonts w:ascii="Times New Roman" w:eastAsia="Times New Roman" w:hAnsi="Times New Roman" w:cs="Times New Roman"/>
                <w:bCs/>
                <w:color w:val="000000"/>
                <w:sz w:val="24"/>
                <w:szCs w:val="24"/>
              </w:rPr>
              <w:t>В соответствии с пунктом 4.3 Приказа Минэнерго от 14.10.2013 № 718 отклонения не превышают допустимое значение для ТСО (35 % - на первые три расчетных периода регулирования). На основании изложенного, с</w:t>
            </w:r>
            <w:r w:rsidRPr="007F48A6">
              <w:rPr>
                <w:rFonts w:ascii="Times New Roman" w:eastAsia="Times New Roman" w:hAnsi="Times New Roman" w:cs="Times New Roman"/>
                <w:bCs/>
                <w:sz w:val="24"/>
                <w:szCs w:val="24"/>
              </w:rPr>
              <w:t xml:space="preserve"> учетом плановых и фактических показателей надежности и качества за 2017 год </w:t>
            </w:r>
            <w:r w:rsidRPr="007F48A6">
              <w:rPr>
                <w:rFonts w:ascii="Times New Roman" w:eastAsia="Times New Roman" w:hAnsi="Times New Roman" w:cs="Times New Roman"/>
                <w:bCs/>
                <w:color w:val="000000"/>
                <w:sz w:val="24"/>
                <w:szCs w:val="24"/>
              </w:rPr>
              <w:t xml:space="preserve">корректировка по </w:t>
            </w:r>
            <w:r w:rsidRPr="007F48A6">
              <w:rPr>
                <w:rFonts w:ascii="Times New Roman" w:eastAsia="Times New Roman" w:hAnsi="Times New Roman" w:cs="Times New Roman"/>
                <w:sz w:val="24"/>
                <w:szCs w:val="24"/>
              </w:rPr>
              <w:t xml:space="preserve">надежности и качеству оказываемых услуг не проводилась. </w:t>
            </w:r>
          </w:p>
        </w:tc>
      </w:tr>
    </w:tbl>
    <w:p w:rsidR="007F48A6" w:rsidRPr="007F48A6" w:rsidRDefault="007F48A6" w:rsidP="003E1BF5">
      <w:pPr>
        <w:spacing w:after="0" w:line="240" w:lineRule="auto"/>
        <w:ind w:firstLine="709"/>
        <w:jc w:val="center"/>
        <w:rPr>
          <w:rFonts w:ascii="Times New Roman" w:eastAsia="Times New Roman" w:hAnsi="Times New Roman" w:cs="Times New Roman"/>
          <w:sz w:val="24"/>
          <w:szCs w:val="24"/>
          <w:highlight w:val="yellow"/>
        </w:rPr>
      </w:pPr>
    </w:p>
    <w:p w:rsidR="007F48A6" w:rsidRPr="007F48A6" w:rsidRDefault="007F48A6" w:rsidP="003E1BF5">
      <w:pPr>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4.5. Сглаживание          </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Изменение необходимой   валовой   выручки, производимое   в   целях   сглаживания - (+ 345 671,88 тыс. руб.)  </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highlight w:val="yellow"/>
        </w:rPr>
      </w:pPr>
    </w:p>
    <w:p w:rsidR="007F48A6" w:rsidRPr="007F48A6" w:rsidRDefault="007F48A6" w:rsidP="003E1BF5">
      <w:pPr>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4.6. Оплата услуг ПАО «Федеральная сетевая компания Единой энергетической системы»</w:t>
      </w:r>
    </w:p>
    <w:p w:rsidR="007F48A6" w:rsidRPr="007F48A6" w:rsidRDefault="007F48A6" w:rsidP="003E1BF5">
      <w:pPr>
        <w:spacing w:after="0" w:line="240" w:lineRule="auto"/>
        <w:ind w:firstLine="709"/>
        <w:jc w:val="center"/>
        <w:rPr>
          <w:rFonts w:ascii="Times New Roman" w:eastAsia="Times New Roman" w:hAnsi="Times New Roman" w:cs="Times New Roman"/>
          <w:sz w:val="24"/>
          <w:szCs w:val="24"/>
          <w:highlight w:val="yellow"/>
        </w:rPr>
      </w:pPr>
    </w:p>
    <w:p w:rsidR="007F48A6" w:rsidRPr="007F48A6" w:rsidRDefault="007F48A6" w:rsidP="003E1BF5">
      <w:pPr>
        <w:tabs>
          <w:tab w:val="left" w:pos="9900"/>
        </w:tabs>
        <w:spacing w:after="0" w:line="240" w:lineRule="auto"/>
        <w:ind w:firstLine="709"/>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t>Расходы на оплату услуг ПАО «Федеральная сетевая компания Единой энергетической системы» определены  экспертами согласно приказа ФСТ России от 09.12.2014 года № 297-э/3 «Об утверждении тарифов на услуги по передаче электрической энергии по единой национальной (общероссийской) электрической сети, оказываемые ПАО «Федеральная сетевая компания Единой энергетической системы» на долгосрочный период регулирования 2015 - 2019 гг. и долгосрочных параметров регулирования для организаций по управлению</w:t>
      </w:r>
      <w:proofErr w:type="gramEnd"/>
      <w:r w:rsidRPr="007F48A6">
        <w:rPr>
          <w:rFonts w:ascii="Times New Roman" w:eastAsia="Times New Roman" w:hAnsi="Times New Roman" w:cs="Times New Roman"/>
          <w:sz w:val="24"/>
          <w:szCs w:val="24"/>
        </w:rPr>
        <w:t xml:space="preserve"> единой национальной (общероссийской) электрической сетью на 2015-2019 гг.» (в ред. приказа ФСТ России от 29.05.2015 N 187-э/1, приказов ФАС России от 29.12.2015 N 1346/15, от 27.12.2016 N 1892/16). </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Расходы по оплате услуг ПАО «Федеральная сетевая компания Единой энергетической системы» в размере  2 161 574,56 тыс. руб. состоят:</w:t>
      </w:r>
    </w:p>
    <w:p w:rsidR="007F48A6" w:rsidRPr="007F48A6" w:rsidRDefault="007F48A6" w:rsidP="003E1BF5">
      <w:pPr>
        <w:spacing w:after="0" w:line="240" w:lineRule="auto"/>
        <w:ind w:firstLine="709"/>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содержание сетей, из расчета заявленной мощности «котла» 835,98 МВт  - 1 784 147,66 тыс. руб.; </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покупка потерь «котла» в объеме 168,34 млн.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xml:space="preserve"> –  343 729,87 тыс. руб.</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При этом  оплата услуг ПАО «ФСК ЕЭС» ПАО «КСК» за объемы потребления электрической энергии, поступающей в сети ТСО и другие сети котла через сети потребителей, непосредственно присоединенные к сетям ЕНЭС – 33 697,03 тыс. руб. состоят:</w:t>
      </w:r>
    </w:p>
    <w:p w:rsidR="007F48A6" w:rsidRPr="007F48A6" w:rsidRDefault="007F48A6" w:rsidP="003E1BF5">
      <w:pPr>
        <w:spacing w:after="0" w:line="240" w:lineRule="auto"/>
        <w:ind w:firstLine="709"/>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содержание сетей, из расчета заявленной мощности 11,640  МВт  -  24 852,73 </w:t>
      </w:r>
      <w:proofErr w:type="spellStart"/>
      <w:r w:rsidRPr="007F48A6">
        <w:rPr>
          <w:rFonts w:ascii="Times New Roman" w:eastAsia="Times New Roman" w:hAnsi="Times New Roman" w:cs="Times New Roman"/>
          <w:sz w:val="24"/>
          <w:szCs w:val="24"/>
        </w:rPr>
        <w:t>тыс</w:t>
      </w:r>
      <w:proofErr w:type="gramStart"/>
      <w:r w:rsidRPr="007F48A6">
        <w:rPr>
          <w:rFonts w:ascii="Times New Roman" w:eastAsia="Times New Roman" w:hAnsi="Times New Roman" w:cs="Times New Roman"/>
          <w:sz w:val="24"/>
          <w:szCs w:val="24"/>
        </w:rPr>
        <w:t>.р</w:t>
      </w:r>
      <w:proofErr w:type="gramEnd"/>
      <w:r w:rsidRPr="007F48A6">
        <w:rPr>
          <w:rFonts w:ascii="Times New Roman" w:eastAsia="Times New Roman" w:hAnsi="Times New Roman" w:cs="Times New Roman"/>
          <w:sz w:val="24"/>
          <w:szCs w:val="24"/>
        </w:rPr>
        <w:t>уб</w:t>
      </w:r>
      <w:proofErr w:type="spellEnd"/>
      <w:r w:rsidRPr="007F48A6">
        <w:rPr>
          <w:rFonts w:ascii="Times New Roman" w:eastAsia="Times New Roman" w:hAnsi="Times New Roman" w:cs="Times New Roman"/>
          <w:sz w:val="24"/>
          <w:szCs w:val="24"/>
        </w:rPr>
        <w:t xml:space="preserve">.; </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покупка потерь в объеме 4,33 млн.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xml:space="preserve"> –  8 844,30 тыс. руб.</w:t>
      </w:r>
    </w:p>
    <w:p w:rsidR="007F48A6" w:rsidRPr="007F48A6" w:rsidRDefault="007F48A6" w:rsidP="003E1BF5">
      <w:pPr>
        <w:tabs>
          <w:tab w:val="left" w:pos="9900"/>
        </w:tabs>
        <w:spacing w:after="0" w:line="240" w:lineRule="auto"/>
        <w:ind w:firstLine="709"/>
        <w:jc w:val="both"/>
        <w:rPr>
          <w:rFonts w:ascii="Times New Roman" w:eastAsia="Times New Roman" w:hAnsi="Times New Roman" w:cs="Times New Roman"/>
          <w:sz w:val="24"/>
          <w:szCs w:val="24"/>
        </w:rPr>
      </w:pPr>
    </w:p>
    <w:p w:rsidR="007F48A6" w:rsidRPr="007F48A6" w:rsidRDefault="007F48A6" w:rsidP="003E1BF5">
      <w:pPr>
        <w:spacing w:after="0" w:line="240" w:lineRule="auto"/>
        <w:ind w:firstLine="709"/>
        <w:jc w:val="center"/>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5. Расходы на оплату потерь электрической энергии</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highlight w:val="yellow"/>
        </w:rPr>
      </w:pPr>
      <w:r w:rsidRPr="007F48A6">
        <w:rPr>
          <w:rFonts w:ascii="Times New Roman" w:eastAsia="Times New Roman" w:hAnsi="Times New Roman" w:cs="Times New Roman"/>
          <w:sz w:val="24"/>
          <w:szCs w:val="24"/>
        </w:rPr>
        <w:t>Для расчета стоимости потерь по Филиалу нормативные потери электрической энергии на 2019 год принимаются на основании выписки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2019 год, утвержденного приказом ФАС России от 26.06.2018 № 873/18-ДСП.</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Общий объем нормативных потерь согласно указанного приказа утвержден                        в размере 832,0192 млн. </w:t>
      </w:r>
      <w:proofErr w:type="spellStart"/>
      <w:r w:rsidRPr="007F48A6">
        <w:rPr>
          <w:rFonts w:ascii="Times New Roman" w:eastAsia="Times New Roman" w:hAnsi="Times New Roman" w:cs="Times New Roman"/>
          <w:sz w:val="24"/>
          <w:szCs w:val="24"/>
        </w:rPr>
        <w:t>кВтч</w:t>
      </w:r>
      <w:proofErr w:type="spellEnd"/>
      <w:r w:rsidRPr="007F48A6">
        <w:rPr>
          <w:rFonts w:ascii="Times New Roman" w:eastAsia="Times New Roman" w:hAnsi="Times New Roman" w:cs="Times New Roman"/>
          <w:sz w:val="24"/>
          <w:szCs w:val="24"/>
        </w:rPr>
        <w:t xml:space="preserve">, в том числе 68,8026 млн.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xml:space="preserve">. - потери электрической энергии прочих территориальных сетевых организаций.  </w:t>
      </w:r>
    </w:p>
    <w:p w:rsidR="007F48A6" w:rsidRPr="007F48A6" w:rsidRDefault="007F48A6" w:rsidP="003E1BF5">
      <w:pPr>
        <w:tabs>
          <w:tab w:val="left" w:pos="709"/>
        </w:tabs>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Объем электрической энергии, принятый для расчета расходов на оплату потерь Филиала,  экспертами принят в размере  763,2166 млн.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xml:space="preserve">. </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Расходы на оплату потерь определены в размере 2 107 737,17 тыс. руб., в том числе Филиала –1 933 427,29 тыс. руб., при этом расчетная прогнозная цена потерь на 2019 год:</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на первое полугодие 2,4659 руб. за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xml:space="preserve">, </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r w:rsidRPr="007F48A6">
        <w:rPr>
          <w:rFonts w:ascii="Times New Roman" w:eastAsia="Times New Roman" w:hAnsi="Times New Roman" w:cs="Times New Roman"/>
          <w:sz w:val="24"/>
          <w:szCs w:val="24"/>
        </w:rPr>
        <w:t xml:space="preserve">- на второе полугодие 2,6012 руб.  за </w:t>
      </w:r>
      <w:proofErr w:type="spellStart"/>
      <w:r w:rsidRPr="007F48A6">
        <w:rPr>
          <w:rFonts w:ascii="Times New Roman" w:eastAsia="Times New Roman" w:hAnsi="Times New Roman" w:cs="Times New Roman"/>
          <w:sz w:val="24"/>
          <w:szCs w:val="24"/>
        </w:rPr>
        <w:t>кВт</w:t>
      </w:r>
      <w:proofErr w:type="gramStart"/>
      <w:r w:rsidRPr="007F48A6">
        <w:rPr>
          <w:rFonts w:ascii="Times New Roman" w:eastAsia="Times New Roman" w:hAnsi="Times New Roman" w:cs="Times New Roman"/>
          <w:sz w:val="24"/>
          <w:szCs w:val="24"/>
        </w:rPr>
        <w:t>.ч</w:t>
      </w:r>
      <w:proofErr w:type="spellEnd"/>
      <w:proofErr w:type="gramEnd"/>
      <w:r w:rsidRPr="007F48A6">
        <w:rPr>
          <w:rFonts w:ascii="Times New Roman" w:eastAsia="Times New Roman" w:hAnsi="Times New Roman" w:cs="Times New Roman"/>
          <w:sz w:val="24"/>
          <w:szCs w:val="24"/>
        </w:rPr>
        <w:t xml:space="preserve">. </w:t>
      </w:r>
    </w:p>
    <w:p w:rsidR="007F48A6" w:rsidRPr="007F48A6" w:rsidRDefault="007F48A6" w:rsidP="003E1BF5">
      <w:pPr>
        <w:spacing w:after="0" w:line="240" w:lineRule="auto"/>
        <w:ind w:firstLine="709"/>
        <w:jc w:val="both"/>
        <w:rPr>
          <w:rFonts w:ascii="Times New Roman" w:eastAsia="Times New Roman" w:hAnsi="Times New Roman" w:cs="Times New Roman"/>
          <w:sz w:val="24"/>
          <w:szCs w:val="24"/>
        </w:rPr>
      </w:pPr>
      <w:proofErr w:type="gramStart"/>
      <w:r w:rsidRPr="007F48A6">
        <w:rPr>
          <w:rFonts w:ascii="Times New Roman" w:eastAsia="Times New Roman" w:hAnsi="Times New Roman" w:cs="Times New Roman"/>
          <w:sz w:val="24"/>
          <w:szCs w:val="24"/>
        </w:rPr>
        <w:lastRenderedPageBreak/>
        <w:t>В результате необходимая валовая выручка ПАО «МРСК Центра и Приволжья» филиала «Калугаэнерго» с учетом оплаты услуг ПАО «ФСК ЕЭС» и без учета расходов на оплату потерь электрической энергии и содержание сетей территориальных сетевых организаций, принимаемая к расчету единых (котловых) тарифов на услуги по передаче электрической энергии на 2019 год, определена в размере 8 145 830,35 тыс. руб.</w:t>
      </w:r>
      <w:proofErr w:type="gramEnd"/>
    </w:p>
    <w:p w:rsidR="007F48A6" w:rsidRPr="007F48A6" w:rsidRDefault="007F48A6" w:rsidP="003E1BF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p>
    <w:p w:rsidR="007F48A6" w:rsidRPr="007F48A6" w:rsidRDefault="007F48A6"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F48A6">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
        <w:tblW w:w="9497" w:type="dxa"/>
        <w:tblInd w:w="0" w:type="dxa"/>
        <w:tblLook w:val="04A0" w:firstRow="1" w:lastRow="0" w:firstColumn="1" w:lastColumn="0" w:noHBand="0" w:noVBand="1"/>
      </w:tblPr>
      <w:tblGrid>
        <w:gridCol w:w="9497"/>
      </w:tblGrid>
      <w:tr w:rsidR="007F48A6" w:rsidRPr="007F48A6" w:rsidTr="0098252D">
        <w:trPr>
          <w:trHeight w:val="645"/>
        </w:trPr>
        <w:tc>
          <w:tcPr>
            <w:tcW w:w="9497" w:type="dxa"/>
            <w:vAlign w:val="bottom"/>
            <w:hideMark/>
          </w:tcPr>
          <w:p w:rsidR="007F48A6" w:rsidRPr="007F48A6" w:rsidRDefault="007F48A6" w:rsidP="003E1BF5">
            <w:pPr>
              <w:widowControl w:val="0"/>
              <w:shd w:val="clear" w:color="auto" w:fill="FFFFFF"/>
              <w:tabs>
                <w:tab w:val="left" w:pos="1027"/>
              </w:tabs>
              <w:autoSpaceDE w:val="0"/>
              <w:autoSpaceDN w:val="0"/>
              <w:adjustRightInd w:val="0"/>
              <w:ind w:firstLine="709"/>
              <w:contextualSpacing/>
              <w:jc w:val="both"/>
              <w:rPr>
                <w:rFonts w:ascii="Times New Roman" w:hAnsi="Times New Roman" w:cs="Times New Roman"/>
                <w:sz w:val="24"/>
                <w:szCs w:val="24"/>
              </w:rPr>
            </w:pPr>
            <w:r w:rsidRPr="007F48A6">
              <w:rPr>
                <w:rFonts w:ascii="Times New Roman" w:hAnsi="Times New Roman" w:cs="Times New Roman"/>
                <w:sz w:val="24"/>
                <w:szCs w:val="24"/>
              </w:rPr>
              <w:tab/>
            </w:r>
            <w:proofErr w:type="gramStart"/>
            <w:r>
              <w:rPr>
                <w:rFonts w:ascii="Times New Roman" w:hAnsi="Times New Roman" w:cs="Times New Roman"/>
                <w:sz w:val="24"/>
                <w:szCs w:val="24"/>
              </w:rPr>
              <w:t>С 1 января 2019 года в</w:t>
            </w:r>
            <w:r w:rsidRPr="007F48A6">
              <w:rPr>
                <w:rFonts w:ascii="Times New Roman" w:hAnsi="Times New Roman" w:cs="Times New Roman"/>
                <w:sz w:val="24"/>
                <w:szCs w:val="24"/>
              </w:rPr>
              <w:t>нести следующие изменения в постановление министерства конкурентной политики и тарифов Калужской области от 25.12.2009 № 230-эк «О долгосрочных тарифах на услуги по передаче электрической энергии, необходимой валовой выручке и долгосрочных параметрах регулирования для Публичного акционерного общества  «Межрегиональная распределительная сетевая компания Центра и Приволжья» (филиал «Калугаэнерго» ПАО «Межрегиональная распределительная сетевая компания Центра и Приволжья»), применяющего метод доходности</w:t>
            </w:r>
            <w:proofErr w:type="gramEnd"/>
            <w:r w:rsidRPr="007F48A6">
              <w:rPr>
                <w:rFonts w:ascii="Times New Roman" w:hAnsi="Times New Roman" w:cs="Times New Roman"/>
                <w:sz w:val="24"/>
                <w:szCs w:val="24"/>
              </w:rPr>
              <w:t xml:space="preserve"> </w:t>
            </w:r>
            <w:proofErr w:type="gramStart"/>
            <w:r w:rsidRPr="007F48A6">
              <w:rPr>
                <w:rFonts w:ascii="Times New Roman" w:hAnsi="Times New Roman" w:cs="Times New Roman"/>
                <w:sz w:val="24"/>
                <w:szCs w:val="24"/>
              </w:rPr>
              <w:t>инвестированного капитала»                                   (в ред. постановлений министерства конкурентной политики и тарифов Калужской области от 25.12.2010 № 363-эк, от 17.05.2011 № 55-эк, от 10.05.2012 № 101-эк, от 31.05.2012 № 113-эк, от 24.12.2012 № 485-эк, постановлений министерства тарифного регулирования Калужской области от 20.12.2013 № 486-эк, от 19.12.2014 № 126-эк, приказов министерства тарифного регулирования Калужской области от 22.06.2015 № 69-РК, от 29.12.2015 № 608-РК (в ред. 25.04.2016 № 52-РК), приказов министерства конкурентной политики Калужской</w:t>
            </w:r>
            <w:proofErr w:type="gramEnd"/>
            <w:r w:rsidRPr="007F48A6">
              <w:rPr>
                <w:rFonts w:ascii="Times New Roman" w:hAnsi="Times New Roman" w:cs="Times New Roman"/>
                <w:sz w:val="24"/>
                <w:szCs w:val="24"/>
              </w:rPr>
              <w:t xml:space="preserve"> области  от 30.12.2016  № 398-РК, от 28.12.2017 № 568-РК)</w:t>
            </w:r>
            <w:r w:rsidR="002F60E0">
              <w:rPr>
                <w:rFonts w:ascii="Times New Roman" w:hAnsi="Times New Roman" w:cs="Times New Roman"/>
                <w:sz w:val="24"/>
                <w:szCs w:val="24"/>
              </w:rPr>
              <w:t>.</w:t>
            </w:r>
          </w:p>
        </w:tc>
      </w:tr>
    </w:tbl>
    <w:p w:rsidR="002F60E0" w:rsidRDefault="002F60E0"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F48A6" w:rsidRPr="007F48A6" w:rsidRDefault="007F48A6"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F48A6">
        <w:rPr>
          <w:rFonts w:ascii="Times New Roman" w:hAnsi="Times New Roman" w:cs="Times New Roman"/>
          <w:b/>
          <w:sz w:val="24"/>
          <w:szCs w:val="24"/>
        </w:rPr>
        <w:t>Решение принято в соответствии с пояснительной запиской от 18.12.2018 и экспертным заключением от 12.12.2018 по делу № 22</w:t>
      </w:r>
      <w:r w:rsidR="00BA0154">
        <w:rPr>
          <w:rFonts w:ascii="Times New Roman" w:hAnsi="Times New Roman" w:cs="Times New Roman"/>
          <w:b/>
          <w:sz w:val="24"/>
          <w:szCs w:val="24"/>
        </w:rPr>
        <w:t>7</w:t>
      </w:r>
      <w:r w:rsidRPr="007F48A6">
        <w:rPr>
          <w:rFonts w:ascii="Times New Roman" w:hAnsi="Times New Roman" w:cs="Times New Roman"/>
          <w:b/>
          <w:sz w:val="24"/>
          <w:szCs w:val="24"/>
        </w:rPr>
        <w:t>/Эл-03/13</w:t>
      </w:r>
      <w:r w:rsidR="00BA0154">
        <w:rPr>
          <w:rFonts w:ascii="Times New Roman" w:hAnsi="Times New Roman" w:cs="Times New Roman"/>
          <w:b/>
          <w:sz w:val="24"/>
          <w:szCs w:val="24"/>
        </w:rPr>
        <w:t>15</w:t>
      </w:r>
      <w:r w:rsidRPr="007F48A6">
        <w:rPr>
          <w:rFonts w:ascii="Times New Roman" w:hAnsi="Times New Roman" w:cs="Times New Roman"/>
          <w:b/>
          <w:sz w:val="24"/>
          <w:szCs w:val="24"/>
        </w:rPr>
        <w:t>-18 в форме приказа (прилагается).</w:t>
      </w:r>
    </w:p>
    <w:p w:rsidR="007F48A6" w:rsidRPr="007F48A6" w:rsidRDefault="007F48A6"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F48A6" w:rsidRPr="007F48A6" w:rsidRDefault="007F48A6"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F48A6">
        <w:rPr>
          <w:rFonts w:ascii="Times New Roman" w:hAnsi="Times New Roman" w:cs="Times New Roman"/>
          <w:b/>
          <w:sz w:val="24"/>
          <w:szCs w:val="24"/>
        </w:rPr>
        <w:t xml:space="preserve">Голосовали: С.И. Гаврикова, Г.А. Кузина, Д.Ю. Лаврентьев, С.И. Ландухова, </w:t>
      </w:r>
      <w:r w:rsidR="004A0469">
        <w:rPr>
          <w:rFonts w:ascii="Times New Roman" w:hAnsi="Times New Roman" w:cs="Times New Roman"/>
          <w:b/>
          <w:sz w:val="24"/>
          <w:szCs w:val="24"/>
        </w:rPr>
        <w:br/>
      </w:r>
      <w:r w:rsidRPr="007F48A6">
        <w:rPr>
          <w:rFonts w:ascii="Times New Roman" w:hAnsi="Times New Roman" w:cs="Times New Roman"/>
          <w:b/>
          <w:sz w:val="24"/>
          <w:szCs w:val="24"/>
        </w:rPr>
        <w:t xml:space="preserve">М.Н. Ненашев, Т.В. Петрова – </w:t>
      </w:r>
      <w:r w:rsidR="004A0469">
        <w:rPr>
          <w:rFonts w:ascii="Times New Roman" w:hAnsi="Times New Roman" w:cs="Times New Roman"/>
          <w:b/>
          <w:sz w:val="24"/>
          <w:szCs w:val="24"/>
        </w:rPr>
        <w:t>«</w:t>
      </w:r>
      <w:r w:rsidRPr="007F48A6">
        <w:rPr>
          <w:rFonts w:ascii="Times New Roman" w:hAnsi="Times New Roman" w:cs="Times New Roman"/>
          <w:b/>
          <w:sz w:val="24"/>
          <w:szCs w:val="24"/>
        </w:rPr>
        <w:t>ЗА</w:t>
      </w:r>
      <w:r w:rsidR="004A0469">
        <w:rPr>
          <w:rFonts w:ascii="Times New Roman" w:hAnsi="Times New Roman" w:cs="Times New Roman"/>
          <w:b/>
          <w:sz w:val="24"/>
          <w:szCs w:val="24"/>
        </w:rPr>
        <w:t>»</w:t>
      </w:r>
      <w:r w:rsidRPr="007F48A6">
        <w:rPr>
          <w:rFonts w:ascii="Times New Roman" w:hAnsi="Times New Roman" w:cs="Times New Roman"/>
          <w:b/>
          <w:sz w:val="24"/>
          <w:szCs w:val="24"/>
        </w:rPr>
        <w:t>.</w:t>
      </w:r>
    </w:p>
    <w:p w:rsidR="00356C18" w:rsidRDefault="007F48A6" w:rsidP="00845FD3">
      <w:pPr>
        <w:pStyle w:val="af2"/>
        <w:tabs>
          <w:tab w:val="left" w:pos="0"/>
          <w:tab w:val="left" w:pos="567"/>
          <w:tab w:val="left" w:pos="851"/>
        </w:tabs>
        <w:spacing w:after="0"/>
        <w:ind w:firstLine="709"/>
        <w:jc w:val="both"/>
        <w:rPr>
          <w:b/>
        </w:rPr>
      </w:pPr>
      <w:r w:rsidRPr="007F48A6">
        <w:rPr>
          <w:b/>
        </w:rPr>
        <w:t xml:space="preserve">В.П. Богданов – </w:t>
      </w:r>
      <w:r w:rsidR="004A0469">
        <w:rPr>
          <w:b/>
        </w:rPr>
        <w:t>«</w:t>
      </w:r>
      <w:r w:rsidRPr="007F48A6">
        <w:rPr>
          <w:b/>
        </w:rPr>
        <w:t>ПРОТИВ</w:t>
      </w:r>
      <w:r w:rsidR="004A0469" w:rsidRPr="0098252D">
        <w:rPr>
          <w:b/>
        </w:rPr>
        <w:t>»</w:t>
      </w:r>
      <w:r w:rsidRPr="0098252D">
        <w:rPr>
          <w:b/>
        </w:rPr>
        <w:t>,</w:t>
      </w:r>
      <w:r w:rsidR="004A0469" w:rsidRPr="0098252D">
        <w:rPr>
          <w:b/>
        </w:rPr>
        <w:t xml:space="preserve"> </w:t>
      </w:r>
      <w:r w:rsidR="00845FD3" w:rsidRPr="00845FD3">
        <w:rPr>
          <w:b/>
        </w:rPr>
        <w:t xml:space="preserve">согласно особого мнения (прилагается). </w:t>
      </w:r>
    </w:p>
    <w:p w:rsidR="00845FD3" w:rsidRPr="004A0469" w:rsidRDefault="00845FD3" w:rsidP="00845FD3">
      <w:pPr>
        <w:pStyle w:val="af2"/>
        <w:tabs>
          <w:tab w:val="left" w:pos="0"/>
          <w:tab w:val="left" w:pos="567"/>
          <w:tab w:val="left" w:pos="851"/>
        </w:tabs>
        <w:spacing w:after="0"/>
        <w:ind w:firstLine="709"/>
        <w:jc w:val="both"/>
      </w:pPr>
    </w:p>
    <w:p w:rsidR="00BA0154" w:rsidRDefault="00BA0154"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BA0154" w:rsidRPr="00BA0154" w:rsidRDefault="00BA0154"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3</w:t>
      </w:r>
      <w:r w:rsidRPr="00BA0154">
        <w:rPr>
          <w:rFonts w:ascii="Times New Roman" w:hAnsi="Times New Roman" w:cs="Times New Roman"/>
          <w:b/>
          <w:sz w:val="24"/>
          <w:szCs w:val="24"/>
        </w:rPr>
        <w:t>.</w:t>
      </w:r>
      <w:r w:rsidR="00862A38" w:rsidRPr="00862A38">
        <w:rPr>
          <w:rFonts w:ascii="Times New Roman" w:eastAsia="Times New Roman" w:hAnsi="Times New Roman" w:cs="Times New Roman"/>
          <w:b/>
          <w:sz w:val="26"/>
          <w:szCs w:val="26"/>
        </w:rPr>
        <w:t xml:space="preserve"> </w:t>
      </w:r>
      <w:r w:rsidR="00862A38" w:rsidRPr="00862A38">
        <w:rPr>
          <w:rFonts w:ascii="Times New Roman" w:hAnsi="Times New Roman" w:cs="Times New Roman"/>
          <w:b/>
          <w:sz w:val="24"/>
          <w:szCs w:val="24"/>
        </w:rPr>
        <w:t>Об установлении единых (котловых) тарифов на услуги по передаче электрической энергии по сетям на территории Калужской област</w:t>
      </w:r>
      <w:r w:rsidR="00862A38">
        <w:rPr>
          <w:rFonts w:ascii="Times New Roman" w:hAnsi="Times New Roman" w:cs="Times New Roman"/>
          <w:b/>
          <w:sz w:val="24"/>
          <w:szCs w:val="24"/>
        </w:rPr>
        <w:t xml:space="preserve">и </w:t>
      </w:r>
      <w:r w:rsidR="00862A38" w:rsidRPr="00862A38">
        <w:rPr>
          <w:rFonts w:ascii="Times New Roman" w:hAnsi="Times New Roman" w:cs="Times New Roman"/>
          <w:b/>
          <w:sz w:val="24"/>
          <w:szCs w:val="24"/>
        </w:rPr>
        <w:t>на 2019 год</w:t>
      </w:r>
      <w:r w:rsidR="00862A38" w:rsidRPr="00BA0154">
        <w:rPr>
          <w:rFonts w:ascii="Times New Roman" w:hAnsi="Times New Roman" w:cs="Times New Roman"/>
          <w:b/>
          <w:sz w:val="24"/>
          <w:szCs w:val="24"/>
        </w:rPr>
        <w:t xml:space="preserve">. </w:t>
      </w:r>
    </w:p>
    <w:p w:rsidR="00BA0154" w:rsidRPr="00BA0154" w:rsidRDefault="00BA0154"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BA0154">
        <w:rPr>
          <w:rFonts w:ascii="Times New Roman" w:hAnsi="Times New Roman" w:cs="Times New Roman"/>
          <w:b/>
          <w:sz w:val="24"/>
          <w:szCs w:val="24"/>
        </w:rPr>
        <w:t>--------------------------------------------------------------------------------------------------------------------</w:t>
      </w:r>
    </w:p>
    <w:p w:rsidR="00BA0154" w:rsidRPr="00BA0154" w:rsidRDefault="00BA0154"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BA0154">
        <w:rPr>
          <w:rFonts w:ascii="Times New Roman" w:hAnsi="Times New Roman" w:cs="Times New Roman"/>
          <w:b/>
          <w:sz w:val="24"/>
          <w:szCs w:val="24"/>
        </w:rPr>
        <w:t>Доложил: Т.В. Петрова.</w:t>
      </w:r>
    </w:p>
    <w:p w:rsid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Тарифы на услуги по передаче электрической энергии по сетям являются едиными и рассчитаны с учетом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 </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Постановление подготовлено в соответствии с формой, утвержденной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ФСТ России от 28.03.2013 № 313-э.</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Основные положения, принимаемые при формировании единых (котловых) тарифов на 2019 год:</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единые (котловые) тарифы учитывают затраты на передачу энергии всех сетевых организаций и рассчитываются исходя из объема полезного отпуска электрической энергии (мощности) конечным потребителям Калужской области (без учета полезного отпуска потребителям, присоединенным к сетям ПАО «ФСК ЕЭС»);</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lastRenderedPageBreak/>
        <w:t xml:space="preserve">- единые (котловые) тарифы дифференцированы по уровням напряжения и группам потребителей, при этом впервые произведена дифференциация по населению и приравненным к нему категориям потребителей; </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объем перекрестного субсидирования распределяется между категориями потребителей внутри единых (котловых) тарифов только в ставке на содержание сетей;</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единые (котловые) тарифы являются одной из составляющих цены на электрическую энергию для потребителей Калужской области.</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 xml:space="preserve">Единые (котловые) тарифы на услуги по передаче электрической энергии на территории Калужской области, дифференцированные по уровням напряжения,  рассчитаны на основании необходимой валовой выручки на содержание сетевых организаций области в размере 8 595 207,6090 тыс. руб., в </w:t>
      </w:r>
      <w:proofErr w:type="spellStart"/>
      <w:r w:rsidRPr="007436CC">
        <w:rPr>
          <w:rFonts w:ascii="Times New Roman" w:hAnsi="Times New Roman" w:cs="Times New Roman"/>
          <w:sz w:val="24"/>
          <w:szCs w:val="24"/>
        </w:rPr>
        <w:t>т.ч</w:t>
      </w:r>
      <w:proofErr w:type="spellEnd"/>
      <w:r w:rsidRPr="007436CC">
        <w:rPr>
          <w:rFonts w:ascii="Times New Roman" w:hAnsi="Times New Roman" w:cs="Times New Roman"/>
          <w:sz w:val="24"/>
          <w:szCs w:val="24"/>
        </w:rPr>
        <w:t>. 1-е полугодие – 4 326 890,3110 тыс. руб., 2-е полугодие – 4 268 317,2980 тыс. руб., которая определена в соответствии с пунктом 47 указанных</w:t>
      </w:r>
      <w:proofErr w:type="gramEnd"/>
      <w:r w:rsidRPr="007436CC">
        <w:rPr>
          <w:rFonts w:ascii="Times New Roman" w:hAnsi="Times New Roman" w:cs="Times New Roman"/>
          <w:sz w:val="24"/>
          <w:szCs w:val="24"/>
        </w:rPr>
        <w:t xml:space="preserve"> выше Методических указаний, как сумма по каждой сетевой организации на территории Калужской области, включенной в расчет единых тарифов на услуги по передаче электрической энергии на территории Калужской области.</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Стоимость нормативных потерь на 2019 год, принятая при расчете тарифов, определена в размере </w:t>
      </w:r>
      <w:r w:rsidRPr="007436CC">
        <w:rPr>
          <w:rFonts w:ascii="Times New Roman" w:hAnsi="Times New Roman" w:cs="Times New Roman"/>
          <w:sz w:val="24"/>
          <w:szCs w:val="24"/>
        </w:rPr>
        <w:t>2 107 737,1688</w:t>
      </w:r>
      <w:r w:rsidRPr="007436CC">
        <w:rPr>
          <w:rFonts w:ascii="Times New Roman" w:hAnsi="Times New Roman" w:cs="Times New Roman"/>
          <w:bCs/>
          <w:sz w:val="24"/>
          <w:szCs w:val="24"/>
        </w:rPr>
        <w:t xml:space="preserve"> </w:t>
      </w:r>
      <w:proofErr w:type="spellStart"/>
      <w:r w:rsidRPr="007436CC">
        <w:rPr>
          <w:rFonts w:ascii="Times New Roman" w:hAnsi="Times New Roman" w:cs="Times New Roman"/>
          <w:bCs/>
          <w:sz w:val="24"/>
          <w:szCs w:val="24"/>
        </w:rPr>
        <w:t>т</w:t>
      </w:r>
      <w:r w:rsidR="003A69C9">
        <w:rPr>
          <w:rFonts w:ascii="Times New Roman" w:hAnsi="Times New Roman" w:cs="Times New Roman"/>
          <w:bCs/>
          <w:sz w:val="24"/>
          <w:szCs w:val="24"/>
        </w:rPr>
        <w:t>ыс</w:t>
      </w:r>
      <w:proofErr w:type="gramStart"/>
      <w:r w:rsidR="003A69C9">
        <w:rPr>
          <w:rFonts w:ascii="Times New Roman" w:hAnsi="Times New Roman" w:cs="Times New Roman"/>
          <w:bCs/>
          <w:sz w:val="24"/>
          <w:szCs w:val="24"/>
        </w:rPr>
        <w:t>.р</w:t>
      </w:r>
      <w:proofErr w:type="gramEnd"/>
      <w:r w:rsidR="003A69C9">
        <w:rPr>
          <w:rFonts w:ascii="Times New Roman" w:hAnsi="Times New Roman" w:cs="Times New Roman"/>
          <w:bCs/>
          <w:sz w:val="24"/>
          <w:szCs w:val="24"/>
        </w:rPr>
        <w:t>уб</w:t>
      </w:r>
      <w:proofErr w:type="spellEnd"/>
      <w:r w:rsidR="003A69C9">
        <w:rPr>
          <w:rFonts w:ascii="Times New Roman" w:hAnsi="Times New Roman" w:cs="Times New Roman"/>
          <w:bCs/>
          <w:sz w:val="24"/>
          <w:szCs w:val="24"/>
        </w:rPr>
        <w:t xml:space="preserve">., в </w:t>
      </w:r>
      <w:proofErr w:type="spellStart"/>
      <w:r w:rsidR="003A69C9">
        <w:rPr>
          <w:rFonts w:ascii="Times New Roman" w:hAnsi="Times New Roman" w:cs="Times New Roman"/>
          <w:bCs/>
          <w:sz w:val="24"/>
          <w:szCs w:val="24"/>
        </w:rPr>
        <w:t>т.ч</w:t>
      </w:r>
      <w:proofErr w:type="spellEnd"/>
      <w:r w:rsidR="003A69C9">
        <w:rPr>
          <w:rFonts w:ascii="Times New Roman" w:hAnsi="Times New Roman" w:cs="Times New Roman"/>
          <w:bCs/>
          <w:sz w:val="24"/>
          <w:szCs w:val="24"/>
        </w:rPr>
        <w:t xml:space="preserve"> 1-е полугодие – </w:t>
      </w:r>
      <w:r w:rsidRPr="007436CC">
        <w:rPr>
          <w:rFonts w:ascii="Times New Roman" w:hAnsi="Times New Roman" w:cs="Times New Roman"/>
          <w:bCs/>
          <w:sz w:val="24"/>
          <w:szCs w:val="24"/>
        </w:rPr>
        <w:t xml:space="preserve">1 031 041,6298 </w:t>
      </w:r>
      <w:proofErr w:type="spellStart"/>
      <w:r w:rsidRPr="007436CC">
        <w:rPr>
          <w:rFonts w:ascii="Times New Roman" w:hAnsi="Times New Roman" w:cs="Times New Roman"/>
          <w:bCs/>
          <w:sz w:val="24"/>
          <w:szCs w:val="24"/>
        </w:rPr>
        <w:t>тыс.руб</w:t>
      </w:r>
      <w:proofErr w:type="spellEnd"/>
      <w:r w:rsidRPr="007436CC">
        <w:rPr>
          <w:rFonts w:ascii="Times New Roman" w:hAnsi="Times New Roman" w:cs="Times New Roman"/>
          <w:bCs/>
          <w:sz w:val="24"/>
          <w:szCs w:val="24"/>
        </w:rPr>
        <w:t xml:space="preserve">., 2-е полугодие – 1 076 695,5390 </w:t>
      </w:r>
      <w:proofErr w:type="spellStart"/>
      <w:r w:rsidRPr="007436CC">
        <w:rPr>
          <w:rFonts w:ascii="Times New Roman" w:hAnsi="Times New Roman" w:cs="Times New Roman"/>
          <w:bCs/>
          <w:sz w:val="24"/>
          <w:szCs w:val="24"/>
        </w:rPr>
        <w:t>тыс.руб</w:t>
      </w:r>
      <w:proofErr w:type="spellEnd"/>
      <w:r w:rsidRPr="007436CC">
        <w:rPr>
          <w:rFonts w:ascii="Times New Roman" w:hAnsi="Times New Roman" w:cs="Times New Roman"/>
          <w:bCs/>
          <w:sz w:val="24"/>
          <w:szCs w:val="24"/>
        </w:rPr>
        <w:t>., в  соответствии:</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с информацией о прогнозных свободных (нерегулируемых) ценах на электрическую энергию (мощность) на 2019 год по субъектам Российской Федерации, размещенной на сайте НП «Совет рынка»;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 - Сводным прогнозным балансом производства и поставок эл</w:t>
      </w:r>
      <w:r w:rsidR="003A69C9">
        <w:rPr>
          <w:rFonts w:ascii="Times New Roman" w:hAnsi="Times New Roman" w:cs="Times New Roman"/>
          <w:bCs/>
          <w:sz w:val="24"/>
          <w:szCs w:val="24"/>
        </w:rPr>
        <w:t xml:space="preserve">ектрической энергии (мощности) </w:t>
      </w:r>
      <w:r w:rsidRPr="007436CC">
        <w:rPr>
          <w:rFonts w:ascii="Times New Roman" w:hAnsi="Times New Roman" w:cs="Times New Roman"/>
          <w:bCs/>
          <w:sz w:val="24"/>
          <w:szCs w:val="24"/>
        </w:rPr>
        <w:t>в рамках Единой энергетической системы России по субъектам Российской Федерации на 2019 год от 26.06.2018 № 873/18-ДСП (с изм., внесенными приказом ФАС России от 27.11.2018 № 1649а/18-ДСП);</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стоимостью услуг инфраструктурных организаций, неразрывно связанных с услугами по передаче электрической энергии;</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сбытовыми надбавками гарантирующих поставщиков.</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В предлагаемые к утверждению тарифы на услуги по передаче электрической энергии по распределительным сетям сетевых организаций Калужской области включены средства на оплату услуг ПАО «Федеральная сетевая компания Единой энергетической системы» согласно приказу ФСТ России от 09.12.2014 № 297-э/3 «</w:t>
      </w:r>
      <w:r w:rsidRPr="007436CC">
        <w:rPr>
          <w:rFonts w:ascii="Times New Roman" w:hAnsi="Times New Roman" w:cs="Times New Roman"/>
          <w:bCs/>
          <w:sz w:val="24"/>
          <w:szCs w:val="24"/>
        </w:rPr>
        <w:t>Об утверждении тарифов на услуги по передаче электрической энергии по единой национальной (общероссийской) электрической сети, оказываемые ОАО «Федеральная сетевая компания Единой энергетической</w:t>
      </w:r>
      <w:proofErr w:type="gramEnd"/>
      <w:r w:rsidRPr="007436CC">
        <w:rPr>
          <w:rFonts w:ascii="Times New Roman" w:hAnsi="Times New Roman" w:cs="Times New Roman"/>
          <w:bCs/>
          <w:sz w:val="24"/>
          <w:szCs w:val="24"/>
        </w:rPr>
        <w:t xml:space="preserve"> системы», </w:t>
      </w:r>
      <w:r w:rsidRPr="007436CC">
        <w:rPr>
          <w:rFonts w:ascii="Times New Roman" w:hAnsi="Times New Roman" w:cs="Times New Roman"/>
          <w:sz w:val="24"/>
          <w:szCs w:val="24"/>
        </w:rPr>
        <w:t>на долгосрочный период регулирования 2015-2019 годы и долгосрочных параметров регулирования для организации по управлению единой национальной (общероссийской) электрической сетью</w:t>
      </w:r>
      <w:r w:rsidRPr="007436CC">
        <w:rPr>
          <w:rFonts w:ascii="Times New Roman" w:hAnsi="Times New Roman" w:cs="Times New Roman"/>
          <w:bCs/>
          <w:sz w:val="24"/>
          <w:szCs w:val="24"/>
        </w:rPr>
        <w:t xml:space="preserve"> на 2015-2019 годы» </w:t>
      </w:r>
      <w:r w:rsidRPr="007436CC">
        <w:rPr>
          <w:rFonts w:ascii="Times New Roman" w:hAnsi="Times New Roman" w:cs="Times New Roman"/>
          <w:sz w:val="24"/>
          <w:szCs w:val="24"/>
        </w:rPr>
        <w:t xml:space="preserve">в размере 2 161 574,56 тыс. руб., в </w:t>
      </w:r>
      <w:proofErr w:type="spellStart"/>
      <w:r w:rsidRPr="007436CC">
        <w:rPr>
          <w:rFonts w:ascii="Times New Roman" w:hAnsi="Times New Roman" w:cs="Times New Roman"/>
          <w:sz w:val="24"/>
          <w:szCs w:val="24"/>
        </w:rPr>
        <w:t>т.ч</w:t>
      </w:r>
      <w:proofErr w:type="spellEnd"/>
      <w:r w:rsidRPr="007436CC">
        <w:rPr>
          <w:rFonts w:ascii="Times New Roman" w:hAnsi="Times New Roman" w:cs="Times New Roman"/>
          <w:sz w:val="24"/>
          <w:szCs w:val="24"/>
        </w:rPr>
        <w:t>. 1-е полугодие –1 069 476,64 тыс. руб., 2-е полугодие – 1 092 097,92 тыс. руб.</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 xml:space="preserve">Тарифы на услуги по передаче электрической энергии, поставляемой населению и приравненным к нему категориям потребителей, рассчитаны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приказом ФСТ России от 16.09.2014  № 1442-э. </w:t>
      </w:r>
      <w:proofErr w:type="gramEnd"/>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С учетом тарифов на электрическую энергию, рассчитанных экспертами для населения и потребителей, приравненных к категории «население», перекрестное субсидирование от данной группы потребителей составит в 2019 году  1 839 965,93 тыс. </w:t>
      </w:r>
      <w:proofErr w:type="spellStart"/>
      <w:r w:rsidRPr="007436CC">
        <w:rPr>
          <w:rFonts w:ascii="Times New Roman" w:hAnsi="Times New Roman" w:cs="Times New Roman"/>
          <w:sz w:val="24"/>
          <w:szCs w:val="24"/>
        </w:rPr>
        <w:t>руб</w:t>
      </w:r>
      <w:proofErr w:type="spellEnd"/>
      <w:r w:rsidRPr="007436CC">
        <w:rPr>
          <w:rFonts w:ascii="Times New Roman" w:hAnsi="Times New Roman" w:cs="Times New Roman"/>
          <w:sz w:val="24"/>
          <w:szCs w:val="24"/>
        </w:rPr>
        <w:t xml:space="preserve">, в том числе:  1-е полугодие –864 426,66 тыс. руб., 2-е полугодие – 975 539,27 тыс. руб. </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Согласно пунктам 50, 51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 единые тарифы на услуги по передаче рассчитаны в двух вариантах: одноставочные тарифы и </w:t>
      </w:r>
      <w:proofErr w:type="spellStart"/>
      <w:r w:rsidRPr="007436CC">
        <w:rPr>
          <w:rFonts w:ascii="Times New Roman" w:hAnsi="Times New Roman" w:cs="Times New Roman"/>
          <w:bCs/>
          <w:sz w:val="24"/>
          <w:szCs w:val="24"/>
        </w:rPr>
        <w:t>двухставочные</w:t>
      </w:r>
      <w:proofErr w:type="spellEnd"/>
      <w:r w:rsidRPr="007436CC">
        <w:rPr>
          <w:rFonts w:ascii="Times New Roman" w:hAnsi="Times New Roman" w:cs="Times New Roman"/>
          <w:bCs/>
          <w:sz w:val="24"/>
          <w:szCs w:val="24"/>
        </w:rPr>
        <w:t xml:space="preserve"> тарифы.  </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Кроме того, в соответствии с Основами ценообразования в области регулируемых цен </w:t>
      </w:r>
      <w:r w:rsidRPr="007436CC">
        <w:rPr>
          <w:rFonts w:ascii="Times New Roman" w:hAnsi="Times New Roman" w:cs="Times New Roman"/>
          <w:sz w:val="24"/>
          <w:szCs w:val="24"/>
        </w:rPr>
        <w:lastRenderedPageBreak/>
        <w:t>(тарифов) в электроэнергетике, утвержденных постановлением Правительства Российской Федерации от 29.12.2011 № 1178, тарифы установлены с календарной разбивкой в рамках предельных уровней тарифов, установленных приказами:</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Федеральной антимонопольной службы от 13.12.2018 № 1764/18 «Об утверждении предельных минимальных и максимальных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2019 год»;</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 Федеральной службы  по тарифам от 19.12.2018 № 1819/18 «Об утверждении предельных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2019 год», в том числе с учетом реализации инвестиционной программы филиала «Калугаэнерго» ПАО «МРСК Центра и Приволжья».</w:t>
      </w:r>
      <w:proofErr w:type="gramEnd"/>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Единые (котловые) тарифы на услуги по передаче электрической энергии, оказываемые потребителям, не относящимся к населению и приравненным к нему категориям потребителей, предлагается установить:</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 с 1 января 2019 года по 30 июня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одноставочные тарифы – на уровне, установленном на второе полугодие         2018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 ставки за содержание  электрических сетей по уровням напряжения:</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ВН - 100,00% ко второму полугодию 2018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СН</w:t>
      </w:r>
      <w:proofErr w:type="gramStart"/>
      <w:r w:rsidRPr="007436CC">
        <w:rPr>
          <w:rFonts w:ascii="Times New Roman" w:hAnsi="Times New Roman" w:cs="Times New Roman"/>
          <w:bCs/>
          <w:sz w:val="24"/>
          <w:szCs w:val="24"/>
        </w:rPr>
        <w:t>1</w:t>
      </w:r>
      <w:proofErr w:type="gramEnd"/>
      <w:r w:rsidRPr="007436CC">
        <w:rPr>
          <w:rFonts w:ascii="Times New Roman" w:hAnsi="Times New Roman" w:cs="Times New Roman"/>
          <w:bCs/>
          <w:sz w:val="24"/>
          <w:szCs w:val="24"/>
        </w:rPr>
        <w:t>- 100,00% ко второму полугодию 2018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СН</w:t>
      </w:r>
      <w:proofErr w:type="gramStart"/>
      <w:r w:rsidRPr="007436CC">
        <w:rPr>
          <w:rFonts w:ascii="Times New Roman" w:hAnsi="Times New Roman" w:cs="Times New Roman"/>
          <w:bCs/>
          <w:sz w:val="24"/>
          <w:szCs w:val="24"/>
        </w:rPr>
        <w:t>2</w:t>
      </w:r>
      <w:proofErr w:type="gramEnd"/>
      <w:r w:rsidRPr="007436CC">
        <w:rPr>
          <w:rFonts w:ascii="Times New Roman" w:hAnsi="Times New Roman" w:cs="Times New Roman"/>
          <w:bCs/>
          <w:sz w:val="24"/>
          <w:szCs w:val="24"/>
        </w:rPr>
        <w:t>- 100,00% ко второму полугодию 2018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НН - 100,00 % ко второму полугодию 2018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ставки на оплату   технологического расхода (потерь) в электрических сетях на уровне, установленном на второе полугодие 2018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с 1 июля 2019 года по 31 декабря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одноставочные тарифы:</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ВН - с ростом 103,50 %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СН</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с ростом 103,50 %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СН</w:t>
      </w:r>
      <w:proofErr w:type="gramStart"/>
      <w:r w:rsidRPr="007436CC">
        <w:rPr>
          <w:rFonts w:ascii="Times New Roman" w:hAnsi="Times New Roman" w:cs="Times New Roman"/>
          <w:sz w:val="24"/>
          <w:szCs w:val="24"/>
        </w:rPr>
        <w:t>2</w:t>
      </w:r>
      <w:proofErr w:type="gramEnd"/>
      <w:r w:rsidRPr="007436CC">
        <w:rPr>
          <w:rFonts w:ascii="Times New Roman" w:hAnsi="Times New Roman" w:cs="Times New Roman"/>
          <w:sz w:val="24"/>
          <w:szCs w:val="24"/>
        </w:rPr>
        <w:t>- с ростом 103,50 %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НН - с ростом 103,50 % к 1-му полугодию 2019 года;   </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ставки за содержание  электрических сетей по уровням напряжения:</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ВН - с ростом 103,00 %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СН</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с ростом 103,00 %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СН</w:t>
      </w:r>
      <w:proofErr w:type="gramStart"/>
      <w:r w:rsidRPr="007436CC">
        <w:rPr>
          <w:rFonts w:ascii="Times New Roman" w:hAnsi="Times New Roman" w:cs="Times New Roman"/>
          <w:sz w:val="24"/>
          <w:szCs w:val="24"/>
        </w:rPr>
        <w:t>2</w:t>
      </w:r>
      <w:proofErr w:type="gramEnd"/>
      <w:r w:rsidRPr="007436CC">
        <w:rPr>
          <w:rFonts w:ascii="Times New Roman" w:hAnsi="Times New Roman" w:cs="Times New Roman"/>
          <w:sz w:val="24"/>
          <w:szCs w:val="24"/>
        </w:rPr>
        <w:t>- с ростом 103,00 %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НН - с ростом 103,00 % к 1-му полугодию 2019 года;   </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ставки на оплату технологического расхода (потерь) в электрических сетях по уровням напряжения:</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ВН – с ростом 107,00 %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СН</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с ростом 107,00 %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СН</w:t>
      </w:r>
      <w:proofErr w:type="gramStart"/>
      <w:r w:rsidRPr="007436CC">
        <w:rPr>
          <w:rFonts w:ascii="Times New Roman" w:hAnsi="Times New Roman" w:cs="Times New Roman"/>
          <w:sz w:val="24"/>
          <w:szCs w:val="24"/>
        </w:rPr>
        <w:t>2</w:t>
      </w:r>
      <w:proofErr w:type="gramEnd"/>
      <w:r w:rsidRPr="007436CC">
        <w:rPr>
          <w:rFonts w:ascii="Times New Roman" w:hAnsi="Times New Roman" w:cs="Times New Roman"/>
          <w:sz w:val="24"/>
          <w:szCs w:val="24"/>
        </w:rPr>
        <w:t>- с ростом 107,00 %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НН - с ростом 107,00 % к 1-му полугодию 2019 года;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Единые (котловые) тарифы на услуги по передаче электрической энергии для населения и приравненных к нему категорий потребителей определены с учетом абзаца двадцатого пункта 81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и Методическими указаниями по расчету тарифов на электрическую энергию (мощность) для населения и приравненных к нему категорий потребителей, тарифов</w:t>
      </w:r>
      <w:proofErr w:type="gramEnd"/>
      <w:r w:rsidRPr="007436CC">
        <w:rPr>
          <w:rFonts w:ascii="Times New Roman" w:hAnsi="Times New Roman" w:cs="Times New Roman"/>
          <w:sz w:val="24"/>
          <w:szCs w:val="24"/>
        </w:rPr>
        <w:t xml:space="preserve"> на услуги по передаче электрической энергии, поставляемой населению и приравненным к нему категориям потребителей, </w:t>
      </w:r>
      <w:proofErr w:type="gramStart"/>
      <w:r w:rsidRPr="007436CC">
        <w:rPr>
          <w:rFonts w:ascii="Times New Roman" w:hAnsi="Times New Roman" w:cs="Times New Roman"/>
          <w:sz w:val="24"/>
          <w:szCs w:val="24"/>
        </w:rPr>
        <w:t>утвержденными</w:t>
      </w:r>
      <w:proofErr w:type="gramEnd"/>
      <w:r w:rsidRPr="007436CC">
        <w:rPr>
          <w:rFonts w:ascii="Times New Roman" w:hAnsi="Times New Roman" w:cs="Times New Roman"/>
          <w:sz w:val="24"/>
          <w:szCs w:val="24"/>
        </w:rPr>
        <w:t xml:space="preserve"> приказом Федеральной службы по тарифам от 16.09.2014 № 1442-э.</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Предлагается принять единые (котловые) тарифы на услуги по передаче электрической энергии по сетям на территории Калужской области на 2019 год согласно проекту приказа.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p>
    <w:p w:rsidR="00862A38" w:rsidRPr="00862A38" w:rsidRDefault="00862A38"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62A38">
        <w:rPr>
          <w:rFonts w:ascii="Times New Roman" w:hAnsi="Times New Roman" w:cs="Times New Roman"/>
          <w:sz w:val="24"/>
          <w:szCs w:val="24"/>
        </w:rPr>
        <w:lastRenderedPageBreak/>
        <w:t>Комиссия по тарифам и ценам министерства конкурентной политики Калужской области РЕШИЛА:</w:t>
      </w:r>
    </w:p>
    <w:tbl>
      <w:tblPr>
        <w:tblStyle w:val="TableStyle0"/>
        <w:tblW w:w="9781" w:type="dxa"/>
        <w:tblInd w:w="0" w:type="dxa"/>
        <w:tblLook w:val="04A0" w:firstRow="1" w:lastRow="0" w:firstColumn="1" w:lastColumn="0" w:noHBand="0" w:noVBand="1"/>
      </w:tblPr>
      <w:tblGrid>
        <w:gridCol w:w="9781"/>
      </w:tblGrid>
      <w:tr w:rsidR="00862A38" w:rsidRPr="00862A38" w:rsidTr="007436CC">
        <w:trPr>
          <w:trHeight w:val="645"/>
        </w:trPr>
        <w:tc>
          <w:tcPr>
            <w:tcW w:w="9781" w:type="dxa"/>
            <w:vAlign w:val="bottom"/>
            <w:hideMark/>
          </w:tcPr>
          <w:p w:rsidR="00E447C4" w:rsidRDefault="00E447C4" w:rsidP="003E1BF5">
            <w:pPr>
              <w:widowControl w:val="0"/>
              <w:shd w:val="clear" w:color="auto" w:fill="FFFFFF"/>
              <w:tabs>
                <w:tab w:val="left" w:pos="1027"/>
              </w:tabs>
              <w:autoSpaceDE w:val="0"/>
              <w:autoSpaceDN w:val="0"/>
              <w:adjustRightInd w:val="0"/>
              <w:ind w:firstLine="709"/>
              <w:contextualSpacing/>
              <w:jc w:val="both"/>
              <w:rPr>
                <w:rFonts w:ascii="Times New Roman" w:hAnsi="Times New Roman" w:cs="Times New Roman"/>
                <w:sz w:val="24"/>
                <w:szCs w:val="24"/>
              </w:rPr>
            </w:pPr>
            <w:r w:rsidRPr="00E447C4">
              <w:rPr>
                <w:rFonts w:ascii="Times New Roman" w:hAnsi="Times New Roman" w:cs="Times New Roman"/>
                <w:sz w:val="24"/>
                <w:szCs w:val="24"/>
              </w:rPr>
              <w:t xml:space="preserve">1. Установить на 2019 год </w:t>
            </w:r>
            <w:r>
              <w:rPr>
                <w:rFonts w:ascii="Times New Roman" w:hAnsi="Times New Roman" w:cs="Times New Roman"/>
                <w:sz w:val="24"/>
                <w:szCs w:val="24"/>
              </w:rPr>
              <w:t xml:space="preserve">предложенные </w:t>
            </w:r>
            <w:r w:rsidRPr="00E447C4">
              <w:rPr>
                <w:rFonts w:ascii="Times New Roman" w:hAnsi="Times New Roman" w:cs="Times New Roman"/>
                <w:sz w:val="24"/>
                <w:szCs w:val="24"/>
              </w:rPr>
              <w:t>единые (котловые) тарифы на услуги по передаче электрической энергии по сетям на территории Калужской области, поставляемой прочим потребителям</w:t>
            </w:r>
            <w:r>
              <w:rPr>
                <w:rFonts w:ascii="Times New Roman" w:hAnsi="Times New Roman" w:cs="Times New Roman"/>
                <w:sz w:val="24"/>
                <w:szCs w:val="24"/>
              </w:rPr>
              <w:t>.</w:t>
            </w:r>
            <w:r w:rsidRPr="00E447C4">
              <w:rPr>
                <w:rFonts w:ascii="Times New Roman" w:hAnsi="Times New Roman" w:cs="Times New Roman"/>
                <w:sz w:val="24"/>
                <w:szCs w:val="24"/>
              </w:rPr>
              <w:t xml:space="preserve"> </w:t>
            </w:r>
          </w:p>
          <w:p w:rsidR="00862A38" w:rsidRPr="00862A38" w:rsidRDefault="00E447C4" w:rsidP="003E1BF5">
            <w:pPr>
              <w:widowControl w:val="0"/>
              <w:shd w:val="clear" w:color="auto" w:fill="FFFFFF"/>
              <w:tabs>
                <w:tab w:val="left" w:pos="1027"/>
              </w:tabs>
              <w:autoSpaceDE w:val="0"/>
              <w:autoSpaceDN w:val="0"/>
              <w:adjustRightInd w:val="0"/>
              <w:ind w:firstLine="709"/>
              <w:contextualSpacing/>
              <w:jc w:val="both"/>
              <w:rPr>
                <w:rFonts w:ascii="Times New Roman" w:hAnsi="Times New Roman" w:cs="Times New Roman"/>
                <w:sz w:val="24"/>
                <w:szCs w:val="24"/>
              </w:rPr>
            </w:pPr>
            <w:r w:rsidRPr="00E447C4">
              <w:rPr>
                <w:rFonts w:ascii="Times New Roman" w:hAnsi="Times New Roman" w:cs="Times New Roman"/>
                <w:sz w:val="24"/>
                <w:szCs w:val="24"/>
              </w:rPr>
              <w:t>2. Установить на 2019 год</w:t>
            </w:r>
            <w:r>
              <w:rPr>
                <w:rFonts w:ascii="Times New Roman" w:hAnsi="Times New Roman" w:cs="Times New Roman"/>
                <w:sz w:val="24"/>
                <w:szCs w:val="24"/>
              </w:rPr>
              <w:t xml:space="preserve"> предложенные </w:t>
            </w:r>
            <w:r w:rsidRPr="00E447C4">
              <w:rPr>
                <w:rFonts w:ascii="Times New Roman" w:hAnsi="Times New Roman" w:cs="Times New Roman"/>
                <w:sz w:val="24"/>
                <w:szCs w:val="24"/>
              </w:rPr>
              <w:t>единые (котловые) тарифы на услуги по передаче электрической энергии по сетям на территории Калужской области, поставляемой населению и приравненным к нему категориям потребителей</w:t>
            </w:r>
            <w:r>
              <w:rPr>
                <w:rFonts w:ascii="Times New Roman" w:hAnsi="Times New Roman" w:cs="Times New Roman"/>
                <w:sz w:val="24"/>
                <w:szCs w:val="24"/>
              </w:rPr>
              <w:t>.</w:t>
            </w:r>
            <w:r w:rsidRPr="00E447C4">
              <w:rPr>
                <w:rFonts w:ascii="Times New Roman" w:hAnsi="Times New Roman" w:cs="Times New Roman"/>
                <w:sz w:val="24"/>
                <w:szCs w:val="24"/>
              </w:rPr>
              <w:t xml:space="preserve"> </w:t>
            </w:r>
          </w:p>
        </w:tc>
      </w:tr>
    </w:tbl>
    <w:p w:rsidR="00E447C4" w:rsidRDefault="00E447C4"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862A38" w:rsidRPr="00862A38" w:rsidRDefault="00862A38"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862A38">
        <w:rPr>
          <w:rFonts w:ascii="Times New Roman" w:hAnsi="Times New Roman" w:cs="Times New Roman"/>
          <w:b/>
          <w:sz w:val="24"/>
          <w:szCs w:val="24"/>
        </w:rPr>
        <w:t xml:space="preserve">Решение принято в соответствии с пояснительной запиской от 18.12.2018 </w:t>
      </w:r>
      <w:r w:rsidR="00E447C4">
        <w:rPr>
          <w:rFonts w:ascii="Times New Roman" w:hAnsi="Times New Roman" w:cs="Times New Roman"/>
          <w:b/>
          <w:sz w:val="24"/>
          <w:szCs w:val="24"/>
        </w:rPr>
        <w:t>в</w:t>
      </w:r>
      <w:r w:rsidRPr="00862A38">
        <w:rPr>
          <w:rFonts w:ascii="Times New Roman" w:hAnsi="Times New Roman" w:cs="Times New Roman"/>
          <w:b/>
          <w:sz w:val="24"/>
          <w:szCs w:val="24"/>
        </w:rPr>
        <w:t xml:space="preserve"> форме приказа (прилагается).</w:t>
      </w:r>
    </w:p>
    <w:p w:rsidR="00862A38" w:rsidRPr="00862A38" w:rsidRDefault="00862A38"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862A38" w:rsidRPr="00862A38" w:rsidRDefault="00862A38"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862A38">
        <w:rPr>
          <w:rFonts w:ascii="Times New Roman" w:hAnsi="Times New Roman" w:cs="Times New Roman"/>
          <w:b/>
          <w:sz w:val="24"/>
          <w:szCs w:val="24"/>
        </w:rPr>
        <w:t xml:space="preserve">Голосовали: С.И. Гаврикова, Г.А. Кузина, Д.Ю. Лаврентьев, С.И. Ландухова, М.Н. Ненашев, Т.В. Петрова – </w:t>
      </w:r>
      <w:r w:rsidR="004A0469">
        <w:rPr>
          <w:rFonts w:ascii="Times New Roman" w:hAnsi="Times New Roman" w:cs="Times New Roman"/>
          <w:b/>
          <w:sz w:val="24"/>
          <w:szCs w:val="24"/>
        </w:rPr>
        <w:t>«</w:t>
      </w:r>
      <w:r w:rsidRPr="00862A38">
        <w:rPr>
          <w:rFonts w:ascii="Times New Roman" w:hAnsi="Times New Roman" w:cs="Times New Roman"/>
          <w:b/>
          <w:sz w:val="24"/>
          <w:szCs w:val="24"/>
        </w:rPr>
        <w:t>ЗА</w:t>
      </w:r>
      <w:r w:rsidR="004A0469">
        <w:rPr>
          <w:rFonts w:ascii="Times New Roman" w:hAnsi="Times New Roman" w:cs="Times New Roman"/>
          <w:b/>
          <w:sz w:val="24"/>
          <w:szCs w:val="24"/>
        </w:rPr>
        <w:t>»</w:t>
      </w:r>
      <w:r w:rsidRPr="00862A38">
        <w:rPr>
          <w:rFonts w:ascii="Times New Roman" w:hAnsi="Times New Roman" w:cs="Times New Roman"/>
          <w:b/>
          <w:sz w:val="24"/>
          <w:szCs w:val="24"/>
        </w:rPr>
        <w:t>.</w:t>
      </w:r>
    </w:p>
    <w:p w:rsidR="004A0469" w:rsidRDefault="00862A38" w:rsidP="00845FD3">
      <w:pPr>
        <w:pStyle w:val="af2"/>
        <w:tabs>
          <w:tab w:val="left" w:pos="0"/>
          <w:tab w:val="left" w:pos="567"/>
          <w:tab w:val="left" w:pos="851"/>
        </w:tabs>
        <w:spacing w:after="0"/>
        <w:ind w:firstLine="709"/>
        <w:jc w:val="both"/>
      </w:pPr>
      <w:r w:rsidRPr="00862A38">
        <w:rPr>
          <w:b/>
        </w:rPr>
        <w:t xml:space="preserve">В.П. Богданов – </w:t>
      </w:r>
      <w:r w:rsidR="004A0469" w:rsidRPr="004A0469">
        <w:rPr>
          <w:b/>
        </w:rPr>
        <w:t>«</w:t>
      </w:r>
      <w:r w:rsidRPr="004A0469">
        <w:rPr>
          <w:b/>
        </w:rPr>
        <w:t>ПРОТИВ</w:t>
      </w:r>
      <w:r w:rsidR="004A0469" w:rsidRPr="004A0469">
        <w:rPr>
          <w:b/>
        </w:rPr>
        <w:t>»</w:t>
      </w:r>
      <w:r w:rsidRPr="004A0469">
        <w:rPr>
          <w:b/>
        </w:rPr>
        <w:t>,</w:t>
      </w:r>
      <w:r w:rsidR="00845FD3" w:rsidRPr="00845FD3">
        <w:rPr>
          <w:b/>
        </w:rPr>
        <w:t xml:space="preserve"> </w:t>
      </w:r>
      <w:proofErr w:type="gramStart"/>
      <w:r w:rsidR="00845FD3">
        <w:rPr>
          <w:b/>
        </w:rPr>
        <w:t>согласно</w:t>
      </w:r>
      <w:proofErr w:type="gramEnd"/>
      <w:r w:rsidR="00845FD3">
        <w:rPr>
          <w:b/>
        </w:rPr>
        <w:t xml:space="preserve"> особого мнения (прилагается).</w:t>
      </w:r>
    </w:p>
    <w:p w:rsidR="00BA0154" w:rsidRPr="004A0469" w:rsidRDefault="00BA0154"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4</w:t>
      </w:r>
      <w:r w:rsidRPr="007436CC">
        <w:rPr>
          <w:rFonts w:ascii="Times New Roman" w:hAnsi="Times New Roman" w:cs="Times New Roman"/>
          <w:b/>
          <w:sz w:val="24"/>
          <w:szCs w:val="24"/>
        </w:rPr>
        <w:t>.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2019 год</w:t>
      </w:r>
      <w:r>
        <w:rPr>
          <w:rFonts w:ascii="Times New Roman" w:hAnsi="Times New Roman" w:cs="Times New Roman"/>
          <w:b/>
          <w:sz w:val="24"/>
          <w:szCs w:val="24"/>
        </w:rPr>
        <w:t>.</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36CC">
        <w:rPr>
          <w:rFonts w:ascii="Times New Roman" w:hAnsi="Times New Roman" w:cs="Times New Roman"/>
          <w:b/>
          <w:sz w:val="24"/>
          <w:szCs w:val="24"/>
        </w:rPr>
        <w:t>--------------------------------------------------------------------------------------------------------------------</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36CC">
        <w:rPr>
          <w:rFonts w:ascii="Times New Roman" w:hAnsi="Times New Roman" w:cs="Times New Roman"/>
          <w:b/>
          <w:sz w:val="24"/>
          <w:szCs w:val="24"/>
        </w:rPr>
        <w:t>Доложил</w:t>
      </w:r>
      <w:r>
        <w:rPr>
          <w:rFonts w:ascii="Times New Roman" w:hAnsi="Times New Roman" w:cs="Times New Roman"/>
          <w:b/>
          <w:sz w:val="24"/>
          <w:szCs w:val="24"/>
        </w:rPr>
        <w:t>и</w:t>
      </w:r>
      <w:r w:rsidRPr="007436CC">
        <w:rPr>
          <w:rFonts w:ascii="Times New Roman" w:hAnsi="Times New Roman" w:cs="Times New Roman"/>
          <w:b/>
          <w:sz w:val="24"/>
          <w:szCs w:val="24"/>
        </w:rPr>
        <w:t>: Т.В. Петрова</w:t>
      </w:r>
      <w:r>
        <w:rPr>
          <w:rFonts w:ascii="Times New Roman" w:hAnsi="Times New Roman" w:cs="Times New Roman"/>
          <w:b/>
          <w:sz w:val="24"/>
          <w:szCs w:val="24"/>
        </w:rPr>
        <w:t>, Н. А. Покотыло.</w:t>
      </w:r>
    </w:p>
    <w:p w:rsid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Федеральным законом от 26.03.2003 № 35-ФЗ «Об электроэнергетике» (далее – Закон об электроэнергетике);</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постановлением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Правилами технологического присоединения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ТП);</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(далее – Методические указания № 1135/17);</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(далее – Методические указания по расчету выпадающих доходов № 215-э/1).</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3A69C9" w:rsidRDefault="007436CC" w:rsidP="003E1BF5">
      <w:pPr>
        <w:pStyle w:val="a5"/>
        <w:widowControl w:val="0"/>
        <w:numPr>
          <w:ilvl w:val="0"/>
          <w:numId w:val="2"/>
        </w:numPr>
        <w:shd w:val="clear" w:color="auto" w:fill="FFFFFF"/>
        <w:tabs>
          <w:tab w:val="left" w:pos="1027"/>
        </w:tabs>
        <w:autoSpaceDE w:val="0"/>
        <w:autoSpaceDN w:val="0"/>
        <w:adjustRightInd w:val="0"/>
        <w:spacing w:after="0" w:line="240" w:lineRule="auto"/>
        <w:ind w:left="0" w:firstLine="709"/>
        <w:jc w:val="center"/>
        <w:rPr>
          <w:rFonts w:ascii="Times New Roman" w:hAnsi="Times New Roman" w:cs="Times New Roman"/>
          <w:sz w:val="24"/>
          <w:szCs w:val="24"/>
        </w:rPr>
      </w:pPr>
      <w:r w:rsidRPr="003A69C9">
        <w:rPr>
          <w:rFonts w:ascii="Times New Roman" w:hAnsi="Times New Roman" w:cs="Times New Roman"/>
          <w:sz w:val="24"/>
          <w:szCs w:val="24"/>
        </w:rPr>
        <w:t>Формирование расходов и расчет платы за технологическое присоединение посредством применения стандартизированны</w:t>
      </w:r>
      <w:r w:rsidR="003A69C9" w:rsidRPr="003A69C9">
        <w:rPr>
          <w:rFonts w:ascii="Times New Roman" w:hAnsi="Times New Roman" w:cs="Times New Roman"/>
          <w:sz w:val="24"/>
          <w:szCs w:val="24"/>
        </w:rPr>
        <w:t xml:space="preserve">х ставок и посредством формулы </w:t>
      </w:r>
      <w:r w:rsidRPr="003A69C9">
        <w:rPr>
          <w:rFonts w:ascii="Times New Roman" w:hAnsi="Times New Roman" w:cs="Times New Roman"/>
          <w:sz w:val="24"/>
          <w:szCs w:val="24"/>
        </w:rPr>
        <w:t xml:space="preserve"> на 2019 год</w:t>
      </w:r>
      <w:r w:rsidR="003A69C9" w:rsidRPr="003A69C9">
        <w:rPr>
          <w:rFonts w:ascii="Times New Roman" w:hAnsi="Times New Roman" w:cs="Times New Roman"/>
          <w:sz w:val="24"/>
          <w:szCs w:val="24"/>
        </w:rPr>
        <w:t>.</w:t>
      </w:r>
    </w:p>
    <w:p w:rsidR="003A69C9" w:rsidRPr="003A69C9" w:rsidRDefault="003A69C9" w:rsidP="003E1BF5">
      <w:pPr>
        <w:pStyle w:val="a5"/>
        <w:widowControl w:val="0"/>
        <w:shd w:val="clear" w:color="auto" w:fill="FFFFFF"/>
        <w:tabs>
          <w:tab w:val="left" w:pos="1027"/>
        </w:tabs>
        <w:autoSpaceDE w:val="0"/>
        <w:autoSpaceDN w:val="0"/>
        <w:adjustRightInd w:val="0"/>
        <w:spacing w:after="0" w:line="240" w:lineRule="auto"/>
        <w:ind w:left="0" w:firstLine="709"/>
        <w:rPr>
          <w:rFonts w:ascii="Times New Roman" w:hAnsi="Times New Roman" w:cs="Times New Roman"/>
          <w:sz w:val="24"/>
          <w:szCs w:val="24"/>
        </w:rPr>
      </w:pP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A69C9">
        <w:rPr>
          <w:rFonts w:ascii="Times New Roman" w:hAnsi="Times New Roman" w:cs="Times New Roman"/>
          <w:sz w:val="24"/>
          <w:szCs w:val="24"/>
        </w:rPr>
        <w:t xml:space="preserve">В соответствии с пунктом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едиными для всех территориальных сетевых организаций на территории </w:t>
      </w:r>
      <w:r w:rsidRPr="003A69C9">
        <w:rPr>
          <w:rFonts w:ascii="Times New Roman" w:hAnsi="Times New Roman" w:cs="Times New Roman"/>
          <w:sz w:val="24"/>
          <w:szCs w:val="24"/>
        </w:rPr>
        <w:lastRenderedPageBreak/>
        <w:t>Калужской области.</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A69C9">
        <w:rPr>
          <w:rFonts w:ascii="Times New Roman" w:hAnsi="Times New Roman" w:cs="Times New Roman"/>
          <w:sz w:val="24"/>
          <w:szCs w:val="24"/>
        </w:rPr>
        <w:t>Согласно пункту 10 Методических указаний № 1135/17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w:t>
      </w:r>
      <w:r w:rsidRPr="007436CC">
        <w:rPr>
          <w:rFonts w:ascii="Times New Roman" w:hAnsi="Times New Roman" w:cs="Times New Roman"/>
          <w:sz w:val="24"/>
          <w:szCs w:val="24"/>
        </w:rPr>
        <w:t xml:space="preserve"> сетевыми организациями сведений о расходах на строительство объектов электросетевого хозяйства для целей технологического присоединения,     о расходах на выполнение мероприятий не связанных со строительством объектов электросетевого хозяйства, рассчитывают стандартизированные тарифные ставки на период регулирования методом сравнения аналогов, в ценах</w:t>
      </w:r>
      <w:proofErr w:type="gramEnd"/>
      <w:r w:rsidRPr="007436CC">
        <w:rPr>
          <w:rFonts w:ascii="Times New Roman" w:hAnsi="Times New Roman" w:cs="Times New Roman"/>
          <w:sz w:val="24"/>
          <w:szCs w:val="24"/>
        </w:rPr>
        <w:t xml:space="preserve"> периода регулирования.</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В рамках проведения экспертизы по определению соответствия сетевой организации критериям отнесения владельцев объектов электросетевого хозяйства к территориальным сетевым организациям, функционирующим на территории Калужской области в соответствии с постановлением Правительства Российской Федерации от 28.08.2015 № 184 «Об отнесении владельцев объектов электросетевого хозяйства к территориальным сетевым организациям» экспертами определены юридические лица, владеющие объектами электросетевого хозяйства, соответствующие вышеуказанным критериям, в отношении которых  устанавливаются цены</w:t>
      </w:r>
      <w:proofErr w:type="gramEnd"/>
      <w:r w:rsidRPr="007436CC">
        <w:rPr>
          <w:rFonts w:ascii="Times New Roman" w:hAnsi="Times New Roman" w:cs="Times New Roman"/>
          <w:sz w:val="24"/>
          <w:szCs w:val="24"/>
        </w:rPr>
        <w:t xml:space="preserve"> (тарифы) на услуги по передаче электрической энергии на очередной расчетный период регулирования, а также плата за технологическое присоединение к электрическим сетям в виде стандартизированных тарифных ставок, в виде ставки за 1 кВт максимальной мощности и формулы платы за технологическое присоединение:</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Акционерное общество «Государственный научный центр Российской Федерации - Физико-энергетический институт имени </w:t>
      </w:r>
      <w:proofErr w:type="spellStart"/>
      <w:r w:rsidRPr="007436CC">
        <w:rPr>
          <w:rFonts w:ascii="Times New Roman" w:hAnsi="Times New Roman" w:cs="Times New Roman"/>
          <w:sz w:val="24"/>
          <w:szCs w:val="24"/>
        </w:rPr>
        <w:t>А.И.Лейпунского</w:t>
      </w:r>
      <w:proofErr w:type="spellEnd"/>
      <w:r w:rsidRPr="007436CC">
        <w:rPr>
          <w:rFonts w:ascii="Times New Roman" w:hAnsi="Times New Roman" w:cs="Times New Roman"/>
          <w:sz w:val="24"/>
          <w:szCs w:val="24"/>
        </w:rPr>
        <w:t>» (АО «ГНЦ РФ-ФЭИ»);</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Акционерное общество «</w:t>
      </w:r>
      <w:proofErr w:type="spellStart"/>
      <w:r w:rsidRPr="007436CC">
        <w:rPr>
          <w:rFonts w:ascii="Times New Roman" w:hAnsi="Times New Roman" w:cs="Times New Roman"/>
          <w:sz w:val="24"/>
          <w:szCs w:val="24"/>
        </w:rPr>
        <w:t>Энергосервис</w:t>
      </w:r>
      <w:proofErr w:type="spellEnd"/>
      <w:r w:rsidRPr="007436CC">
        <w:rPr>
          <w:rFonts w:ascii="Times New Roman" w:hAnsi="Times New Roman" w:cs="Times New Roman"/>
          <w:sz w:val="24"/>
          <w:szCs w:val="24"/>
        </w:rPr>
        <w:t>» (АО «</w:t>
      </w:r>
      <w:proofErr w:type="spellStart"/>
      <w:r w:rsidRPr="007436CC">
        <w:rPr>
          <w:rFonts w:ascii="Times New Roman" w:hAnsi="Times New Roman" w:cs="Times New Roman"/>
          <w:sz w:val="24"/>
          <w:szCs w:val="24"/>
        </w:rPr>
        <w:t>Энергосервис</w:t>
      </w:r>
      <w:proofErr w:type="spellEnd"/>
      <w:r w:rsidRPr="007436CC">
        <w:rPr>
          <w:rFonts w:ascii="Times New Roman" w:hAnsi="Times New Roman" w:cs="Times New Roman"/>
          <w:sz w:val="24"/>
          <w:szCs w:val="24"/>
        </w:rPr>
        <w:t>»);</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Муниципальное предприятие города Обнинска Калужской области «</w:t>
      </w:r>
      <w:proofErr w:type="spellStart"/>
      <w:r w:rsidRPr="007436CC">
        <w:rPr>
          <w:rFonts w:ascii="Times New Roman" w:hAnsi="Times New Roman" w:cs="Times New Roman"/>
          <w:sz w:val="24"/>
          <w:szCs w:val="24"/>
        </w:rPr>
        <w:t>Горэлектросети</w:t>
      </w:r>
      <w:proofErr w:type="spellEnd"/>
      <w:r w:rsidRPr="007436CC">
        <w:rPr>
          <w:rFonts w:ascii="Times New Roman" w:hAnsi="Times New Roman" w:cs="Times New Roman"/>
          <w:sz w:val="24"/>
          <w:szCs w:val="24"/>
        </w:rPr>
        <w:t>» (МП «ГОРЭЛЕКТРОСЕТИ»);</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Акционерное общество «Восход» – Калужский радиоламповый завод (АО  «Восход» – КРЛЗ);</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Открытое акционерное общество «Калужский двигатель» (ОАО «КАДВИ»);</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Открытое акционерное общество «Калужский турбинный завод» (ОАО «КТЗ»);</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Акционерное общество «</w:t>
      </w:r>
      <w:proofErr w:type="spellStart"/>
      <w:r w:rsidRPr="007436CC">
        <w:rPr>
          <w:rFonts w:ascii="Times New Roman" w:hAnsi="Times New Roman" w:cs="Times New Roman"/>
          <w:sz w:val="24"/>
          <w:szCs w:val="24"/>
        </w:rPr>
        <w:t>Оборонэнерго</w:t>
      </w:r>
      <w:proofErr w:type="spellEnd"/>
      <w:r w:rsidRPr="007436CC">
        <w:rPr>
          <w:rFonts w:ascii="Times New Roman" w:hAnsi="Times New Roman" w:cs="Times New Roman"/>
          <w:sz w:val="24"/>
          <w:szCs w:val="24"/>
        </w:rPr>
        <w:t>» (АО «</w:t>
      </w:r>
      <w:proofErr w:type="spellStart"/>
      <w:r w:rsidRPr="007436CC">
        <w:rPr>
          <w:rFonts w:ascii="Times New Roman" w:hAnsi="Times New Roman" w:cs="Times New Roman"/>
          <w:sz w:val="24"/>
          <w:szCs w:val="24"/>
        </w:rPr>
        <w:t>Оборонэнерго</w:t>
      </w:r>
      <w:proofErr w:type="spellEnd"/>
      <w:r w:rsidRPr="007436CC">
        <w:rPr>
          <w:rFonts w:ascii="Times New Roman" w:hAnsi="Times New Roman" w:cs="Times New Roman"/>
          <w:sz w:val="24"/>
          <w:szCs w:val="24"/>
        </w:rPr>
        <w:t>»);</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Открытое акционерное общество «Российские железные дороги» (ОАО «РЖД»);</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Общество с ограниченной ответственностью «Каскад-Энергосеть» (ООО «Каскад-Энергосеть»);</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Общество с ограниченной ответственностью «Сетевая компания» (ООО «Сетевая компания»);</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Общество с ограниченной ответственностью «ЭЛМАТ» (ООО «ЭЛМАТ»);</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 филиал «Калугаэнерго»);</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Унитарное муниципальное предприятие «Коммунальные электрические и тепловые сети» (УМП «</w:t>
      </w:r>
      <w:proofErr w:type="spellStart"/>
      <w:r w:rsidRPr="007436CC">
        <w:rPr>
          <w:rFonts w:ascii="Times New Roman" w:hAnsi="Times New Roman" w:cs="Times New Roman"/>
          <w:sz w:val="24"/>
          <w:szCs w:val="24"/>
        </w:rPr>
        <w:t>КЭиТС</w:t>
      </w:r>
      <w:proofErr w:type="spellEnd"/>
      <w:r w:rsidRPr="007436CC">
        <w:rPr>
          <w:rFonts w:ascii="Times New Roman" w:hAnsi="Times New Roman" w:cs="Times New Roman"/>
          <w:sz w:val="24"/>
          <w:szCs w:val="24"/>
        </w:rPr>
        <w:t>» г. Малоярославец);</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Общество с ограниченной ответственностью «ТСО Кабицыно»                                    (ООО «ТСО Кабицыно»);</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Федеральное государственное бюджетное научное учреждение «Всероссийский научно-исследовательский институт радиологии и агроэкологии (ФГБНУ «ВНИИРАЭ»);</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Муниципальное предприятие коммунальных услуг электрических, тепловых и газовых сетей муниципального района «Мосальский район» (МП </w:t>
      </w:r>
      <w:proofErr w:type="spellStart"/>
      <w:r w:rsidRPr="007436CC">
        <w:rPr>
          <w:rFonts w:ascii="Times New Roman" w:hAnsi="Times New Roman" w:cs="Times New Roman"/>
          <w:sz w:val="24"/>
          <w:szCs w:val="24"/>
        </w:rPr>
        <w:t>КЭТиГС</w:t>
      </w:r>
      <w:proofErr w:type="spellEnd"/>
      <w:r w:rsidRPr="007436CC">
        <w:rPr>
          <w:rFonts w:ascii="Times New Roman" w:hAnsi="Times New Roman" w:cs="Times New Roman"/>
          <w:sz w:val="24"/>
          <w:szCs w:val="24"/>
        </w:rPr>
        <w:t xml:space="preserve"> МР «Мосальский район»);</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Общество с ограниченной ответственностью «</w:t>
      </w:r>
      <w:proofErr w:type="spellStart"/>
      <w:r w:rsidRPr="007436CC">
        <w:rPr>
          <w:rFonts w:ascii="Times New Roman" w:hAnsi="Times New Roman" w:cs="Times New Roman"/>
          <w:sz w:val="24"/>
          <w:szCs w:val="24"/>
        </w:rPr>
        <w:t>ЦентрТехноКом</w:t>
      </w:r>
      <w:proofErr w:type="spellEnd"/>
      <w:r w:rsidRPr="007436CC">
        <w:rPr>
          <w:rFonts w:ascii="Times New Roman" w:hAnsi="Times New Roman" w:cs="Times New Roman"/>
          <w:sz w:val="24"/>
          <w:szCs w:val="24"/>
        </w:rPr>
        <w:t>»                                  (ООО «</w:t>
      </w:r>
      <w:proofErr w:type="spellStart"/>
      <w:r w:rsidRPr="007436CC">
        <w:rPr>
          <w:rFonts w:ascii="Times New Roman" w:hAnsi="Times New Roman" w:cs="Times New Roman"/>
          <w:sz w:val="24"/>
          <w:szCs w:val="24"/>
        </w:rPr>
        <w:t>ЦентТехноКом</w:t>
      </w:r>
      <w:proofErr w:type="spellEnd"/>
      <w:r w:rsidRPr="007436CC">
        <w:rPr>
          <w:rFonts w:ascii="Times New Roman" w:hAnsi="Times New Roman" w:cs="Times New Roman"/>
          <w:sz w:val="24"/>
          <w:szCs w:val="24"/>
        </w:rPr>
        <w:t>»);</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Общество с ограниченной ответственностью «</w:t>
      </w:r>
      <w:proofErr w:type="spellStart"/>
      <w:r w:rsidRPr="007436CC">
        <w:rPr>
          <w:rFonts w:ascii="Times New Roman" w:hAnsi="Times New Roman" w:cs="Times New Roman"/>
          <w:sz w:val="24"/>
          <w:szCs w:val="24"/>
        </w:rPr>
        <w:t>ЭнергоАльянс</w:t>
      </w:r>
      <w:proofErr w:type="spellEnd"/>
      <w:r w:rsidRPr="007436CC">
        <w:rPr>
          <w:rFonts w:ascii="Times New Roman" w:hAnsi="Times New Roman" w:cs="Times New Roman"/>
          <w:sz w:val="24"/>
          <w:szCs w:val="24"/>
        </w:rPr>
        <w:t>» (ООО «</w:t>
      </w:r>
      <w:proofErr w:type="spellStart"/>
      <w:r w:rsidRPr="007436CC">
        <w:rPr>
          <w:rFonts w:ascii="Times New Roman" w:hAnsi="Times New Roman" w:cs="Times New Roman"/>
          <w:sz w:val="24"/>
          <w:szCs w:val="24"/>
        </w:rPr>
        <w:t>ЭнергоАльянс</w:t>
      </w:r>
      <w:proofErr w:type="spellEnd"/>
      <w:r w:rsidRPr="007436CC">
        <w:rPr>
          <w:rFonts w:ascii="Times New Roman" w:hAnsi="Times New Roman" w:cs="Times New Roman"/>
          <w:sz w:val="24"/>
          <w:szCs w:val="24"/>
        </w:rPr>
        <w:t>»);</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Публичное акционерное общество «Калужский завод автомобильного электрооборудования» (ПАО «КЗАЭ»);</w:t>
      </w:r>
    </w:p>
    <w:p w:rsidR="007436CC" w:rsidRPr="007436CC" w:rsidRDefault="007436CC" w:rsidP="003E1BF5">
      <w:pPr>
        <w:widowControl w:val="0"/>
        <w:numPr>
          <w:ilvl w:val="0"/>
          <w:numId w:val="3"/>
        </w:numPr>
        <w:shd w:val="clear" w:color="auto" w:fill="FFFFFF"/>
        <w:tabs>
          <w:tab w:val="left" w:pos="102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lastRenderedPageBreak/>
        <w:t>Публичное акционерное общество «Агрегатный завод» (ПАО «Агрегатный завод»).</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bCs/>
          <w:sz w:val="24"/>
          <w:szCs w:val="24"/>
        </w:rPr>
      </w:pPr>
      <w:r w:rsidRPr="003A69C9">
        <w:rPr>
          <w:rFonts w:ascii="Times New Roman" w:hAnsi="Times New Roman" w:cs="Times New Roman"/>
          <w:sz w:val="24"/>
          <w:szCs w:val="24"/>
        </w:rPr>
        <w:t>2.1. Расчет с</w:t>
      </w:r>
      <w:r w:rsidRPr="003A69C9">
        <w:rPr>
          <w:rFonts w:ascii="Times New Roman" w:hAnsi="Times New Roman" w:cs="Times New Roman"/>
          <w:bCs/>
          <w:sz w:val="24"/>
          <w:szCs w:val="24"/>
        </w:rPr>
        <w:t>тандартизированных тарифных ставок</w:t>
      </w: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3A69C9">
        <w:rPr>
          <w:rFonts w:ascii="Times New Roman" w:hAnsi="Times New Roman" w:cs="Times New Roman"/>
          <w:bCs/>
          <w:sz w:val="24"/>
          <w:szCs w:val="24"/>
        </w:rPr>
        <w:t>определяющих величину платы за технологическое присоединение к электрическим сетям территориальных сетевых организаций Калужской области,</w:t>
      </w:r>
      <w:r w:rsidRPr="003A69C9">
        <w:rPr>
          <w:rFonts w:ascii="Times New Roman" w:hAnsi="Times New Roman" w:cs="Times New Roman"/>
          <w:sz w:val="24"/>
          <w:szCs w:val="24"/>
        </w:rPr>
        <w:t xml:space="preserve"> </w:t>
      </w:r>
      <w:r w:rsidRPr="003A69C9">
        <w:rPr>
          <w:rFonts w:ascii="Times New Roman" w:hAnsi="Times New Roman" w:cs="Times New Roman"/>
          <w:bCs/>
          <w:sz w:val="24"/>
          <w:szCs w:val="24"/>
        </w:rPr>
        <w:t>на покрытие  расходов, не связанных со строительством объектов электросетевого хозяйства</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Экономически обоснованные расходы на регулируемый период при определении стандартизированных ставок на строительство объектов электросетевого хозяйства определяются с учетом представленных территориальными сетевыми организациями фактических данных за три (два, один) предыдущих года по каждому мероприятию, а при отсутствии данных за три года – по планируемым расходам.</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представленными, сетевыми организациями, данными о расходах, за три последних года, по которым имеются отчетные данные, которые определяются в соответствии с данными раздельного учета сетевой организации.</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При анализе материалов, поступивших в министерство конкурентной политики Калужской области (далее – министерство) от территориальных сетевых организаций, установлено, что фактические данные о расходах на выполнение мероприятий по технологическому присоединению, не связанных со строительством объектов электросетевого хозяйства в  соответствии с Приложением  № 2 к Методическим указаниям № 1135/17, за три последних года, по которым имеются отчетные данные, представлены следующими территориальными сетевыми организациями:</w:t>
      </w:r>
      <w:proofErr w:type="gramEnd"/>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253"/>
        <w:gridCol w:w="1655"/>
        <w:gridCol w:w="965"/>
        <w:gridCol w:w="965"/>
        <w:gridCol w:w="1681"/>
      </w:tblGrid>
      <w:tr w:rsidR="007436CC" w:rsidRPr="003A69C9" w:rsidTr="0098252D">
        <w:trPr>
          <w:trHeight w:val="20"/>
        </w:trPr>
        <w:tc>
          <w:tcPr>
            <w:tcW w:w="20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right="-118" w:firstLine="709"/>
              <w:contextualSpacing/>
              <w:jc w:val="both"/>
              <w:rPr>
                <w:rFonts w:ascii="Times New Roman" w:hAnsi="Times New Roman" w:cs="Times New Roman"/>
                <w:sz w:val="20"/>
                <w:szCs w:val="20"/>
              </w:rPr>
            </w:pPr>
          </w:p>
        </w:tc>
        <w:tc>
          <w:tcPr>
            <w:tcW w:w="2143"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Информация для расчета стандартизированной тарифной ставки С</w:t>
            </w:r>
            <w:proofErr w:type="gramStart"/>
            <w:r w:rsidRPr="003A69C9">
              <w:rPr>
                <w:rFonts w:ascii="Times New Roman" w:hAnsi="Times New Roman" w:cs="Times New Roman"/>
                <w:sz w:val="20"/>
                <w:szCs w:val="20"/>
                <w:vertAlign w:val="subscript"/>
              </w:rPr>
              <w:t>1</w:t>
            </w:r>
            <w:proofErr w:type="gramEnd"/>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Расходы по каждому мероприятию (руб.)</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Количество технологических присоединений (шт.)</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Объем максимальной мощности (кВт)</w:t>
            </w:r>
          </w:p>
        </w:tc>
        <w:tc>
          <w:tcPr>
            <w:tcW w:w="847"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3A69C9">
              <w:rPr>
                <w:rFonts w:ascii="Times New Roman" w:hAnsi="Times New Roman" w:cs="Times New Roman"/>
                <w:sz w:val="20"/>
                <w:szCs w:val="20"/>
              </w:rPr>
              <w:t>Расходы на одно присоединение (руб. на одно ТП</w:t>
            </w:r>
            <w:proofErr w:type="gramEnd"/>
          </w:p>
        </w:tc>
      </w:tr>
      <w:tr w:rsidR="007436CC" w:rsidRPr="003A69C9" w:rsidTr="0098252D">
        <w:trPr>
          <w:trHeight w:val="20"/>
        </w:trPr>
        <w:tc>
          <w:tcPr>
            <w:tcW w:w="5000" w:type="pct"/>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2015 год</w:t>
            </w:r>
          </w:p>
        </w:tc>
      </w:tr>
      <w:tr w:rsidR="007436CC" w:rsidRPr="003A69C9" w:rsidTr="0098252D">
        <w:trPr>
          <w:trHeight w:val="20"/>
        </w:trPr>
        <w:tc>
          <w:tcPr>
            <w:tcW w:w="5000" w:type="pct"/>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1. Подготовка и выдача сетевой организацией технических условий Заявителю</w:t>
            </w:r>
          </w:p>
        </w:tc>
      </w:tr>
      <w:tr w:rsidR="007436CC" w:rsidRPr="003A69C9" w:rsidTr="0098252D">
        <w:trPr>
          <w:trHeight w:val="20"/>
        </w:trPr>
        <w:tc>
          <w:tcPr>
            <w:tcW w:w="2347" w:type="pct"/>
            <w:gridSpan w:val="2"/>
            <w:vMerge w:val="restar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ПАО  «МРСК Центра и Приволжья» филиал «Калугаэнерго», в том числе менее 8900 и ниже 35кВ </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46 817 807,00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8 559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205 630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5 470,01</w:t>
            </w:r>
          </w:p>
        </w:tc>
      </w:tr>
      <w:tr w:rsidR="007436CC" w:rsidRPr="003A69C9" w:rsidTr="0098252D">
        <w:trPr>
          <w:trHeight w:val="20"/>
        </w:trPr>
        <w:tc>
          <w:tcPr>
            <w:tcW w:w="2347" w:type="pct"/>
            <w:gridSpan w:val="2"/>
            <w:vMerge/>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46 772 749,00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8 548</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151 511</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5 471,78</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2 003 967,71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68</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4 671</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29 470,11</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71 396,65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2 655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14 279,33</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16 276,71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23 390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16 276,71</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629 000,00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2 385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10 483,33</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ПАО «КЗАЭ»</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60 000,00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268</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12 000</w:t>
            </w:r>
          </w:p>
        </w:tc>
      </w:tr>
      <w:tr w:rsidR="007436CC" w:rsidRPr="003A69C9" w:rsidTr="0098252D">
        <w:trPr>
          <w:trHeight w:val="20"/>
        </w:trPr>
        <w:tc>
          <w:tcPr>
            <w:tcW w:w="5000" w:type="pct"/>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2. Проверка сетевой организацией выполнения Заявителем</w:t>
            </w:r>
          </w:p>
        </w:tc>
      </w:tr>
      <w:tr w:rsidR="007436CC" w:rsidRPr="003A69C9" w:rsidTr="0098252D">
        <w:trPr>
          <w:trHeight w:val="20"/>
        </w:trPr>
        <w:tc>
          <w:tcPr>
            <w:tcW w:w="2347" w:type="pct"/>
            <w:gridSpan w:val="2"/>
            <w:vMerge w:val="restar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 в том числе менее 8900 и ниже 35кВ</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138 106 49,00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8 559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205 630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16 135,85</w:t>
            </w:r>
          </w:p>
        </w:tc>
      </w:tr>
      <w:tr w:rsidR="007436CC" w:rsidRPr="003A69C9" w:rsidTr="0098252D">
        <w:trPr>
          <w:trHeight w:val="20"/>
        </w:trPr>
        <w:tc>
          <w:tcPr>
            <w:tcW w:w="2347" w:type="pct"/>
            <w:gridSpan w:val="2"/>
            <w:vMerge/>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137 915249,00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8 548</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151 511</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16 134,21</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1 248 706,49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68</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4 671</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18 363,33</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59 508,75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2 655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11 901,75</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17 296,93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23 390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17 296,93</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119 000,00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2 385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1 983,33</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ПАО «КЗАЭ»</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47 850,00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268</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9 570,00</w:t>
            </w:r>
          </w:p>
        </w:tc>
      </w:tr>
      <w:tr w:rsidR="007436CC" w:rsidRPr="003A69C9" w:rsidTr="0098252D">
        <w:trPr>
          <w:trHeight w:val="20"/>
        </w:trPr>
        <w:tc>
          <w:tcPr>
            <w:tcW w:w="5000" w:type="pct"/>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lastRenderedPageBreak/>
              <w:t>2016 год</w:t>
            </w:r>
          </w:p>
        </w:tc>
      </w:tr>
      <w:tr w:rsidR="007436CC" w:rsidRPr="003A69C9" w:rsidTr="0098252D">
        <w:trPr>
          <w:trHeight w:val="20"/>
        </w:trPr>
        <w:tc>
          <w:tcPr>
            <w:tcW w:w="5000" w:type="pct"/>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1. Подготовка и выдача сетевой организацией технических условий Заявителю</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45 659 756,00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7 879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150 455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5 795,12</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1 958 504,97</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46</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4 235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42 576,20</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50 783,13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246,72</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16 927,72</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111 951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18</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309</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6 219,49</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178 384,45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33 982</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29 730,74</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1 482 624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143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1 904</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10 368</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3 617,4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3 617,4</w:t>
            </w:r>
          </w:p>
        </w:tc>
      </w:tr>
      <w:tr w:rsidR="007436CC" w:rsidRPr="003A69C9" w:rsidTr="0098252D">
        <w:trPr>
          <w:trHeight w:val="20"/>
        </w:trPr>
        <w:tc>
          <w:tcPr>
            <w:tcW w:w="4153" w:type="pct"/>
            <w:gridSpan w:val="5"/>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 Проверка сетевой организацией выполнения Заявителем</w:t>
            </w:r>
          </w:p>
        </w:tc>
        <w:tc>
          <w:tcPr>
            <w:tcW w:w="847" w:type="pct"/>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134 383 29,00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7 879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150 455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17 055,89</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1 397 474,94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46</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4 235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30 379,89</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42 223,74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246,72</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14 074,59</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332 092</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18</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309</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18 449,54</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178 384,45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33 982</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29 730,74</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3 004 682</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143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1 904</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22 423</w:t>
            </w:r>
          </w:p>
        </w:tc>
      </w:tr>
      <w:tr w:rsidR="007436CC" w:rsidRPr="003A69C9" w:rsidTr="0098252D">
        <w:trPr>
          <w:trHeight w:val="20"/>
        </w:trPr>
        <w:tc>
          <w:tcPr>
            <w:tcW w:w="2347" w:type="pct"/>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3 363,30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3 363,60</w:t>
            </w:r>
          </w:p>
        </w:tc>
      </w:tr>
      <w:tr w:rsidR="007436CC" w:rsidRPr="003A69C9" w:rsidTr="0098252D">
        <w:trPr>
          <w:trHeight w:val="20"/>
        </w:trPr>
        <w:tc>
          <w:tcPr>
            <w:tcW w:w="5000" w:type="pct"/>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2017 год</w:t>
            </w:r>
          </w:p>
        </w:tc>
      </w:tr>
      <w:tr w:rsidR="007436CC" w:rsidRPr="003A69C9" w:rsidTr="0098252D">
        <w:trPr>
          <w:trHeight w:val="20"/>
        </w:trPr>
        <w:tc>
          <w:tcPr>
            <w:tcW w:w="5000" w:type="pct"/>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1. Подготовка и выдача сетевой организацией технических условий Заявителю</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 в том числе менее 8900 и ниже 35кВ</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54 658 628,00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8676</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172 920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6 299,98</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1 495 105,74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4 383</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45 325,36</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13 862,24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321</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2772,45</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49 605,00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348</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3 307,00</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352 187,07</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     15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159</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23 479,14</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4 278 236,00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137</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3 462</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31 228,00</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3 617,40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3 617,40</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МП </w:t>
            </w:r>
            <w:proofErr w:type="spellStart"/>
            <w:r w:rsidRPr="003A69C9">
              <w:rPr>
                <w:rFonts w:ascii="Times New Roman" w:hAnsi="Times New Roman" w:cs="Times New Roman"/>
                <w:sz w:val="20"/>
                <w:szCs w:val="20"/>
              </w:rPr>
              <w:t>КЭТиГС</w:t>
            </w:r>
            <w:proofErr w:type="spellEnd"/>
            <w:r w:rsidRPr="003A69C9">
              <w:rPr>
                <w:rFonts w:ascii="Times New Roman" w:hAnsi="Times New Roman" w:cs="Times New Roman"/>
                <w:sz w:val="20"/>
                <w:szCs w:val="20"/>
              </w:rPr>
              <w:t xml:space="preserve"> МР «Мосальский район»</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8 331,12</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925,68</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«Элмат»</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3 357,93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27</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3 357,93</w:t>
            </w:r>
          </w:p>
        </w:tc>
      </w:tr>
      <w:tr w:rsidR="007436CC" w:rsidRPr="003A69C9" w:rsidTr="0098252D">
        <w:trPr>
          <w:trHeight w:val="20"/>
        </w:trPr>
        <w:tc>
          <w:tcPr>
            <w:tcW w:w="4153" w:type="pct"/>
            <w:gridSpan w:val="5"/>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2. Проверка сетевой организацией выполнения Заявителем</w:t>
            </w:r>
          </w:p>
        </w:tc>
        <w:tc>
          <w:tcPr>
            <w:tcW w:w="847" w:type="pct"/>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160 932 440,00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8 676</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172 920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18 549,15</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1 141 150,74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33</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4 383</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34 580,33</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1 747,39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321,40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349,48</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101 262,00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348</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6750,80</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352 187,07</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159</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22 502,03</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5390 128,00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137</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3 462</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39 344,00</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3 273,60</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60</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3 273,60</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МП </w:t>
            </w:r>
            <w:proofErr w:type="spellStart"/>
            <w:r w:rsidRPr="003A69C9">
              <w:rPr>
                <w:rFonts w:ascii="Times New Roman" w:hAnsi="Times New Roman" w:cs="Times New Roman"/>
                <w:sz w:val="20"/>
                <w:szCs w:val="20"/>
              </w:rPr>
              <w:t>КЭТиГС</w:t>
            </w:r>
            <w:proofErr w:type="spellEnd"/>
            <w:r w:rsidRPr="003A69C9">
              <w:rPr>
                <w:rFonts w:ascii="Times New Roman" w:hAnsi="Times New Roman" w:cs="Times New Roman"/>
                <w:sz w:val="20"/>
                <w:szCs w:val="20"/>
              </w:rPr>
              <w:t xml:space="preserve"> МР «Мосальский район»</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4 101,84</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9</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135</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455,76</w:t>
            </w:r>
          </w:p>
        </w:tc>
      </w:tr>
      <w:tr w:rsidR="007436CC" w:rsidRPr="003A69C9" w:rsidTr="0098252D">
        <w:trPr>
          <w:trHeight w:val="20"/>
        </w:trPr>
        <w:tc>
          <w:tcPr>
            <w:tcW w:w="2347" w:type="pct"/>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ООО «Элмат»</w:t>
            </w:r>
          </w:p>
        </w:tc>
        <w:tc>
          <w:tcPr>
            <w:tcW w:w="834"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4 452,5</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1</w:t>
            </w:r>
          </w:p>
        </w:tc>
        <w:tc>
          <w:tcPr>
            <w:tcW w:w="486" w:type="pc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27</w:t>
            </w:r>
          </w:p>
        </w:tc>
        <w:tc>
          <w:tcPr>
            <w:tcW w:w="847" w:type="pct"/>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4 452,50</w:t>
            </w:r>
          </w:p>
        </w:tc>
      </w:tr>
    </w:tbl>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При анализе расчетных материалов  территориальных сетевых организаций установлено, что фактические данные о расходах на выполнение мероприятий по технологическому присоединению, не связанных со строительством объектов электросетевого хозяйства, отдельных ТСО не подтверждены данными раздельного учета по виду деятельности – технологическое присоединение.</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В этой связи, эксперты дополнительно запросили у предприятий документы, подтверждающие расходы по виду деятельности – технологическое присоединение.</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Эксперты провели анализ представленных предприятиями договоров исполненных технологических присоединений на предмет количества присоединений и объемов </w:t>
      </w:r>
      <w:r w:rsidRPr="007436CC">
        <w:rPr>
          <w:rFonts w:ascii="Times New Roman" w:hAnsi="Times New Roman" w:cs="Times New Roman"/>
          <w:sz w:val="24"/>
          <w:szCs w:val="24"/>
        </w:rPr>
        <w:lastRenderedPageBreak/>
        <w:t xml:space="preserve">присоединяемой мощности, а так же стоимости подключений, в том числе по утверждённым министерством приказам по стандартизированным ставкам и по </w:t>
      </w:r>
      <w:proofErr w:type="gramStart"/>
      <w:r w:rsidRPr="007436CC">
        <w:rPr>
          <w:rFonts w:ascii="Times New Roman" w:hAnsi="Times New Roman" w:cs="Times New Roman"/>
          <w:sz w:val="24"/>
          <w:szCs w:val="24"/>
        </w:rPr>
        <w:t>индивидуальным проектам</w:t>
      </w:r>
      <w:proofErr w:type="gramEnd"/>
      <w:r w:rsidRPr="007436CC">
        <w:rPr>
          <w:rFonts w:ascii="Times New Roman" w:hAnsi="Times New Roman" w:cs="Times New Roman"/>
          <w:sz w:val="24"/>
          <w:szCs w:val="24"/>
        </w:rPr>
        <w:t xml:space="preserve">. </w:t>
      </w:r>
    </w:p>
    <w:p w:rsidR="007436CC" w:rsidRPr="007436CC" w:rsidRDefault="007436CC" w:rsidP="003E1B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В результате в расчет стандартизированной ставки С</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xml:space="preserve"> (для территорий, относящихся к территориям городских населенных пунктов  и территориям,  не относящихся к территориям городских населенных пунктов) производился по следующим исходным данным: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3957"/>
        <w:gridCol w:w="272"/>
        <w:gridCol w:w="1522"/>
        <w:gridCol w:w="133"/>
        <w:gridCol w:w="829"/>
        <w:gridCol w:w="137"/>
        <w:gridCol w:w="968"/>
        <w:gridCol w:w="1528"/>
      </w:tblGrid>
      <w:tr w:rsidR="007436CC" w:rsidRPr="003A69C9" w:rsidTr="0098252D">
        <w:trPr>
          <w:trHeight w:val="493"/>
        </w:trPr>
        <w:tc>
          <w:tcPr>
            <w:tcW w:w="222" w:type="pct"/>
            <w:shd w:val="clear" w:color="auto" w:fill="auto"/>
            <w:vAlign w:val="center"/>
          </w:tcPr>
          <w:p w:rsidR="007436CC" w:rsidRPr="003A69C9"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0"/>
                <w:szCs w:val="20"/>
              </w:rPr>
            </w:pPr>
          </w:p>
        </w:tc>
        <w:tc>
          <w:tcPr>
            <w:tcW w:w="2022"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Информация для расчета стандартизированной тарифной ставки С</w:t>
            </w:r>
            <w:proofErr w:type="gramStart"/>
            <w:r w:rsidRPr="003A69C9">
              <w:rPr>
                <w:rFonts w:ascii="Times New Roman" w:hAnsi="Times New Roman" w:cs="Times New Roman"/>
                <w:sz w:val="20"/>
                <w:szCs w:val="20"/>
                <w:vertAlign w:val="subscript"/>
              </w:rPr>
              <w:t>1</w:t>
            </w:r>
            <w:proofErr w:type="gramEnd"/>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Расходы по каждому мероприятию (руб.)</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Количество технологических присоединений (шт.)</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Объем максимальной мощности (кВт)</w:t>
            </w:r>
          </w:p>
        </w:tc>
        <w:tc>
          <w:tcPr>
            <w:tcW w:w="781"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proofErr w:type="gramStart"/>
            <w:r w:rsidRPr="003A69C9">
              <w:rPr>
                <w:rFonts w:ascii="Times New Roman" w:hAnsi="Times New Roman" w:cs="Times New Roman"/>
                <w:sz w:val="20"/>
                <w:szCs w:val="20"/>
              </w:rPr>
              <w:t>Расходы на одно присоединение (руб. на одно ТП</w:t>
            </w:r>
            <w:proofErr w:type="gramEnd"/>
          </w:p>
        </w:tc>
      </w:tr>
      <w:tr w:rsidR="007436CC" w:rsidRPr="003A69C9" w:rsidTr="0098252D">
        <w:trPr>
          <w:trHeight w:val="344"/>
        </w:trPr>
        <w:tc>
          <w:tcPr>
            <w:tcW w:w="5000" w:type="pct"/>
            <w:gridSpan w:val="9"/>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2015 год</w:t>
            </w:r>
          </w:p>
        </w:tc>
      </w:tr>
      <w:tr w:rsidR="007436CC" w:rsidRPr="003A69C9" w:rsidTr="0098252D">
        <w:trPr>
          <w:trHeight w:val="363"/>
        </w:trPr>
        <w:tc>
          <w:tcPr>
            <w:tcW w:w="5000" w:type="pct"/>
            <w:gridSpan w:val="9"/>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1. Подготовка и выдача сетевой организацией технических условий Заявителю</w:t>
            </w:r>
          </w:p>
        </w:tc>
      </w:tr>
      <w:tr w:rsidR="007436CC" w:rsidRPr="003A69C9" w:rsidTr="0098252D">
        <w:tc>
          <w:tcPr>
            <w:tcW w:w="2245" w:type="pct"/>
            <w:gridSpan w:val="2"/>
            <w:vMerge w:val="restar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 в том числе менее 8900 и ниже 35кВ</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46 817 807,00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8 559</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205 630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5 470,01</w:t>
            </w:r>
          </w:p>
        </w:tc>
      </w:tr>
      <w:tr w:rsidR="007436CC" w:rsidRPr="003A69C9" w:rsidTr="0098252D">
        <w:trPr>
          <w:trHeight w:val="516"/>
        </w:trPr>
        <w:tc>
          <w:tcPr>
            <w:tcW w:w="2245" w:type="pct"/>
            <w:gridSpan w:val="2"/>
            <w:vMerge/>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46 772 749,00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8 548</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151 511</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5 471,78</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363 375,15</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55</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2 388,10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6 606,82</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30 006,40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2 655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6 001,28</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16 276,71</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23 390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16 276,71</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370 307,03</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60</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2 385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6 171,78</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«КЗАЭ»</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60 000,00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268</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12 000</w:t>
            </w:r>
          </w:p>
        </w:tc>
      </w:tr>
      <w:tr w:rsidR="007436CC" w:rsidRPr="003A69C9" w:rsidTr="0098252D">
        <w:trPr>
          <w:trHeight w:val="363"/>
        </w:trPr>
        <w:tc>
          <w:tcPr>
            <w:tcW w:w="4219" w:type="pct"/>
            <w:gridSpan w:val="8"/>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 Проверка сетевой организацией выполнения Заявителем</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p>
        </w:tc>
      </w:tr>
      <w:tr w:rsidR="007436CC" w:rsidRPr="003A69C9" w:rsidTr="0098252D">
        <w:tc>
          <w:tcPr>
            <w:tcW w:w="2245" w:type="pct"/>
            <w:gridSpan w:val="2"/>
            <w:vMerge w:val="restar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 в том числе менее 8900 и ниже 35кВ</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138 106 49,00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8 559</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205 630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16 135,85</w:t>
            </w:r>
          </w:p>
        </w:tc>
      </w:tr>
      <w:tr w:rsidR="007436CC" w:rsidRPr="003A69C9" w:rsidTr="0098252D">
        <w:tc>
          <w:tcPr>
            <w:tcW w:w="2245" w:type="pct"/>
            <w:gridSpan w:val="2"/>
            <w:vMerge/>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137 915249,00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8 548</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151 511</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16 134,21</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227 168,84</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55</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2 388,10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4 130,34</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37 528,75</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2 655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7 505,75</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17 296,93</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23 390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17 296,93</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358 358,18</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60</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2 385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5 972,64</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«КЗАЭ»</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47 850,00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268</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9 570,00</w:t>
            </w:r>
          </w:p>
        </w:tc>
      </w:tr>
      <w:tr w:rsidR="007436CC" w:rsidRPr="003A69C9" w:rsidTr="0098252D">
        <w:trPr>
          <w:trHeight w:val="344"/>
        </w:trPr>
        <w:tc>
          <w:tcPr>
            <w:tcW w:w="5000" w:type="pct"/>
            <w:gridSpan w:val="9"/>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2016 год</w:t>
            </w:r>
          </w:p>
        </w:tc>
      </w:tr>
      <w:tr w:rsidR="007436CC" w:rsidRPr="003A69C9" w:rsidTr="0098252D">
        <w:trPr>
          <w:trHeight w:val="363"/>
        </w:trPr>
        <w:tc>
          <w:tcPr>
            <w:tcW w:w="5000" w:type="pct"/>
            <w:gridSpan w:val="9"/>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1. Подготовка и выдача сетевой организацией технических условий Заявителю</w:t>
            </w:r>
          </w:p>
        </w:tc>
      </w:tr>
      <w:tr w:rsidR="007436CC" w:rsidRPr="003A69C9" w:rsidTr="0098252D">
        <w:tc>
          <w:tcPr>
            <w:tcW w:w="224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45 659 756,00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7 879</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150 455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5 795,12</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476 363,70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44</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4 235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10826,45</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24 966,00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246,72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8 322,00</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26 268,09</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18</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309</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1 459,34</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178 384,45</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33 982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29 730,74</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174 634,88</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143</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1 904</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1 221,22</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3 617,4</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3 617,4</w:t>
            </w:r>
          </w:p>
        </w:tc>
      </w:tr>
      <w:tr w:rsidR="007436CC" w:rsidRPr="003A69C9" w:rsidTr="0098252D">
        <w:trPr>
          <w:trHeight w:val="363"/>
        </w:trPr>
        <w:tc>
          <w:tcPr>
            <w:tcW w:w="4219" w:type="pct"/>
            <w:gridSpan w:val="8"/>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 Проверка сетевой организацией выполнения Заявителем</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p>
        </w:tc>
      </w:tr>
      <w:tr w:rsidR="007436CC" w:rsidRPr="003A69C9" w:rsidTr="0098252D">
        <w:tc>
          <w:tcPr>
            <w:tcW w:w="224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134 383 29,00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7 879,00</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150 455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17 055,89</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250 821,50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44</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4 235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5 700,49</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lastRenderedPageBreak/>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44 111,00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246,72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14 703,64</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24 448,08</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18</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309</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1 358,23</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178 384,45</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33 982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29 730,74</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162 525,44</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143</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1 904</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1 136,54</w:t>
            </w:r>
          </w:p>
        </w:tc>
      </w:tr>
      <w:tr w:rsidR="007436CC" w:rsidRPr="003A69C9" w:rsidTr="0098252D">
        <w:tc>
          <w:tcPr>
            <w:tcW w:w="2245" w:type="pct"/>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917"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3 363,30</w:t>
            </w:r>
          </w:p>
        </w:tc>
        <w:tc>
          <w:tcPr>
            <w:tcW w:w="492"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565"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3 363,60</w:t>
            </w:r>
          </w:p>
        </w:tc>
      </w:tr>
      <w:tr w:rsidR="007436CC" w:rsidRPr="003A69C9" w:rsidTr="0098252D">
        <w:trPr>
          <w:trHeight w:val="460"/>
        </w:trPr>
        <w:tc>
          <w:tcPr>
            <w:tcW w:w="5000" w:type="pct"/>
            <w:gridSpan w:val="9"/>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2017 год</w:t>
            </w:r>
          </w:p>
        </w:tc>
      </w:tr>
      <w:tr w:rsidR="007436CC" w:rsidRPr="003A69C9" w:rsidTr="0098252D">
        <w:trPr>
          <w:trHeight w:val="363"/>
        </w:trPr>
        <w:tc>
          <w:tcPr>
            <w:tcW w:w="5000" w:type="pct"/>
            <w:gridSpan w:val="9"/>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1. Подготовка и выдача сетевой организацией технических условий Заявителю</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 в том числе менее 8900 и ниже 35кВ</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53 176 167,90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8 678</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173 072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6 127,70</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1 495 737,00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50</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4 383</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29 914,74</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13 862,24</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321</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2 772,45</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49 605,00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348</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3 307,00</w:t>
            </w:r>
          </w:p>
        </w:tc>
      </w:tr>
      <w:tr w:rsidR="007436CC" w:rsidRPr="003A69C9" w:rsidTr="0098252D">
        <w:trPr>
          <w:trHeight w:val="327"/>
        </w:trPr>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278 070,00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159</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18 538,00</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1 752 905,60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137</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3 462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12 794,93</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3 617,40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3617,40</w:t>
            </w:r>
          </w:p>
        </w:tc>
      </w:tr>
      <w:tr w:rsidR="007436CC" w:rsidRPr="003A69C9" w:rsidTr="0098252D">
        <w:trPr>
          <w:trHeight w:val="415"/>
        </w:trPr>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МП </w:t>
            </w:r>
            <w:proofErr w:type="spellStart"/>
            <w:r w:rsidRPr="003A69C9">
              <w:rPr>
                <w:rFonts w:ascii="Times New Roman" w:hAnsi="Times New Roman" w:cs="Times New Roman"/>
                <w:sz w:val="20"/>
                <w:szCs w:val="20"/>
              </w:rPr>
              <w:t>КЭТиГС</w:t>
            </w:r>
            <w:proofErr w:type="spellEnd"/>
            <w:r w:rsidRPr="003A69C9">
              <w:rPr>
                <w:rFonts w:ascii="Times New Roman" w:hAnsi="Times New Roman" w:cs="Times New Roman"/>
                <w:sz w:val="20"/>
                <w:szCs w:val="20"/>
              </w:rPr>
              <w:t xml:space="preserve"> МР «Мосальский район»</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6 479,76</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7</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925,68</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«Элмат»</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3 357,93</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27</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3 357,93</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«КЗАЭ»</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r>
      <w:tr w:rsidR="007436CC" w:rsidRPr="003A69C9" w:rsidTr="0098252D">
        <w:trPr>
          <w:trHeight w:val="463"/>
        </w:trPr>
        <w:tc>
          <w:tcPr>
            <w:tcW w:w="4219" w:type="pct"/>
            <w:gridSpan w:val="8"/>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 Проверка сетевой организацией выполнения Заявителем</w:t>
            </w:r>
          </w:p>
        </w:tc>
        <w:tc>
          <w:tcPr>
            <w:tcW w:w="781" w:type="pct"/>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«МРСК Центра и Приволжья» филиал «Калугаэнерго»</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156 489 100,15</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8 678</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173 072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18 032,85</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МП города Обнинска Калужской области «</w:t>
            </w:r>
            <w:proofErr w:type="spellStart"/>
            <w:r w:rsidRPr="003A69C9">
              <w:rPr>
                <w:rFonts w:ascii="Times New Roman" w:hAnsi="Times New Roman" w:cs="Times New Roman"/>
                <w:sz w:val="20"/>
                <w:szCs w:val="20"/>
              </w:rPr>
              <w:t>Горэлектросети</w:t>
            </w:r>
            <w:proofErr w:type="spellEnd"/>
            <w:r w:rsidRPr="003A69C9">
              <w:rPr>
                <w:rFonts w:ascii="Times New Roman" w:hAnsi="Times New Roman" w:cs="Times New Roman"/>
                <w:sz w:val="20"/>
                <w:szCs w:val="20"/>
              </w:rPr>
              <w:t>»</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1 141 150,50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50</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4 383</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22 823,01</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АО «</w:t>
            </w:r>
            <w:proofErr w:type="spellStart"/>
            <w:r w:rsidRPr="003A69C9">
              <w:rPr>
                <w:rFonts w:ascii="Times New Roman" w:hAnsi="Times New Roman" w:cs="Times New Roman"/>
                <w:sz w:val="20"/>
                <w:szCs w:val="20"/>
              </w:rPr>
              <w:t>Оборонэнерго</w:t>
            </w:r>
            <w:proofErr w:type="spellEnd"/>
            <w:r w:rsidRPr="003A69C9">
              <w:rPr>
                <w:rFonts w:ascii="Times New Roman" w:hAnsi="Times New Roman" w:cs="Times New Roman"/>
                <w:sz w:val="20"/>
                <w:szCs w:val="20"/>
              </w:rPr>
              <w:t>»</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1 747,39</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5</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321</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349,48</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«Каскад-Энергосеть»</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101 262,00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348</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6 750,80</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ОАО «Российские железные дороги»</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278 070,00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159</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18 538,00</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УМП «Коммунальные электрические и тепловые сети»</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1 752 905,60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137</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3 462</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12 794,93</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w:t>
            </w:r>
            <w:proofErr w:type="spellStart"/>
            <w:r w:rsidRPr="003A69C9">
              <w:rPr>
                <w:rFonts w:ascii="Times New Roman" w:hAnsi="Times New Roman" w:cs="Times New Roman"/>
                <w:sz w:val="20"/>
                <w:szCs w:val="20"/>
              </w:rPr>
              <w:t>ЭнергоАльянс</w:t>
            </w:r>
            <w:proofErr w:type="spellEnd"/>
            <w:r w:rsidRPr="003A69C9">
              <w:rPr>
                <w:rFonts w:ascii="Times New Roman" w:hAnsi="Times New Roman" w:cs="Times New Roman"/>
                <w:sz w:val="20"/>
                <w:szCs w:val="20"/>
              </w:rPr>
              <w:t>»</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3 273,60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60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3 273,60</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МП </w:t>
            </w:r>
            <w:proofErr w:type="spellStart"/>
            <w:r w:rsidRPr="003A69C9">
              <w:rPr>
                <w:rFonts w:ascii="Times New Roman" w:hAnsi="Times New Roman" w:cs="Times New Roman"/>
                <w:sz w:val="20"/>
                <w:szCs w:val="20"/>
              </w:rPr>
              <w:t>КЭТиГС</w:t>
            </w:r>
            <w:proofErr w:type="spellEnd"/>
            <w:r w:rsidRPr="003A69C9">
              <w:rPr>
                <w:rFonts w:ascii="Times New Roman" w:hAnsi="Times New Roman" w:cs="Times New Roman"/>
                <w:sz w:val="20"/>
                <w:szCs w:val="20"/>
              </w:rPr>
              <w:t xml:space="preserve"> МР «Мосальский район»</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3 190,00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7</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135</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455,71</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ООО «Элмат»</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4 452,50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27</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4 452,50</w:t>
            </w:r>
          </w:p>
        </w:tc>
      </w:tr>
      <w:tr w:rsidR="007436CC" w:rsidRPr="003A69C9" w:rsidTr="0098252D">
        <w:tc>
          <w:tcPr>
            <w:tcW w:w="2384" w:type="pct"/>
            <w:gridSpan w:val="3"/>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ПАО «КЗАЭ»</w:t>
            </w:r>
          </w:p>
        </w:tc>
        <w:tc>
          <w:tcPr>
            <w:tcW w:w="846"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c>
          <w:tcPr>
            <w:tcW w:w="494" w:type="pct"/>
            <w:gridSpan w:val="2"/>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c>
          <w:tcPr>
            <w:tcW w:w="495" w:type="pct"/>
            <w:shd w:val="clear" w:color="auto" w:fill="auto"/>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c>
          <w:tcPr>
            <w:tcW w:w="781" w:type="pct"/>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hanging="116"/>
              <w:contextualSpacing/>
              <w:jc w:val="center"/>
              <w:rPr>
                <w:rFonts w:ascii="Times New Roman" w:hAnsi="Times New Roman" w:cs="Times New Roman"/>
                <w:sz w:val="20"/>
                <w:szCs w:val="20"/>
              </w:rPr>
            </w:pPr>
            <w:r w:rsidRPr="003A69C9">
              <w:rPr>
                <w:rFonts w:ascii="Times New Roman" w:hAnsi="Times New Roman" w:cs="Times New Roman"/>
                <w:sz w:val="20"/>
                <w:szCs w:val="20"/>
              </w:rPr>
              <w:t>0</w:t>
            </w:r>
          </w:p>
        </w:tc>
      </w:tr>
    </w:tbl>
    <w:p w:rsidR="007436CC" w:rsidRPr="007436CC" w:rsidRDefault="007436CC" w:rsidP="003A69C9">
      <w:pPr>
        <w:widowControl w:val="0"/>
        <w:shd w:val="clear" w:color="auto" w:fill="FFFFFF"/>
        <w:tabs>
          <w:tab w:val="left" w:pos="1027"/>
        </w:tabs>
        <w:autoSpaceDE w:val="0"/>
        <w:autoSpaceDN w:val="0"/>
        <w:adjustRightInd w:val="0"/>
        <w:spacing w:after="0" w:line="240" w:lineRule="auto"/>
        <w:ind w:right="141"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Необходимо отметить, что в </w:t>
      </w:r>
      <w:proofErr w:type="spellStart"/>
      <w:r w:rsidRPr="007436CC">
        <w:rPr>
          <w:rFonts w:ascii="Times New Roman" w:hAnsi="Times New Roman" w:cs="Times New Roman"/>
          <w:sz w:val="24"/>
          <w:szCs w:val="24"/>
        </w:rPr>
        <w:t>фактическе</w:t>
      </w:r>
      <w:proofErr w:type="spellEnd"/>
      <w:r w:rsidRPr="007436CC">
        <w:rPr>
          <w:rFonts w:ascii="Times New Roman" w:hAnsi="Times New Roman" w:cs="Times New Roman"/>
          <w:sz w:val="24"/>
          <w:szCs w:val="24"/>
        </w:rPr>
        <w:t xml:space="preserve"> экономически обоснованные расходы по мероприятиям за 2015 год включены расходы, понесенные ПАО «КЗАЭ» в 2015 году и представленные организацией, в рамках подачи документов на установление стандартизированных ставок на 2019 год.</w:t>
      </w:r>
    </w:p>
    <w:p w:rsidR="007436CC" w:rsidRPr="007436CC" w:rsidRDefault="007436CC" w:rsidP="003A69C9">
      <w:pPr>
        <w:widowControl w:val="0"/>
        <w:shd w:val="clear" w:color="auto" w:fill="FFFFFF"/>
        <w:tabs>
          <w:tab w:val="left" w:pos="1027"/>
        </w:tabs>
        <w:autoSpaceDE w:val="0"/>
        <w:autoSpaceDN w:val="0"/>
        <w:adjustRightInd w:val="0"/>
        <w:spacing w:after="0" w:line="240" w:lineRule="auto"/>
        <w:ind w:right="141"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Данная организация была исключена из регулирования на 2017 год, в связи с несоответствием Критериям ТСО, а с 2018 года ПАО «КЗАЭ» вновь осуществляет регулируемую деятельность и для данной организации приказом министерства конкурентной политики Калужской области от 07.05.2018 № 25-РК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2018-2019 годы», установлены индивидуальные</w:t>
      </w:r>
      <w:proofErr w:type="gramEnd"/>
      <w:r w:rsidRPr="007436CC">
        <w:rPr>
          <w:rFonts w:ascii="Times New Roman" w:hAnsi="Times New Roman" w:cs="Times New Roman"/>
          <w:sz w:val="24"/>
          <w:szCs w:val="24"/>
        </w:rPr>
        <w:t xml:space="preserve"> тарифы на услуги по передаче электрической энергии. </w:t>
      </w:r>
    </w:p>
    <w:p w:rsidR="007436CC" w:rsidRPr="007436CC" w:rsidRDefault="007436CC" w:rsidP="003A69C9">
      <w:pPr>
        <w:widowControl w:val="0"/>
        <w:shd w:val="clear" w:color="auto" w:fill="FFFFFF"/>
        <w:tabs>
          <w:tab w:val="left" w:pos="1027"/>
        </w:tabs>
        <w:autoSpaceDE w:val="0"/>
        <w:autoSpaceDN w:val="0"/>
        <w:adjustRightInd w:val="0"/>
        <w:spacing w:after="0" w:line="240" w:lineRule="auto"/>
        <w:ind w:right="141"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Сетевые организации, в обосновывающих материалах, не представили разделение  расходов по организационным мероприятиям для территорий, относящихся к территориям городских населенных пунктов и для территорий,  не относящихся к территориям городских населенных пунктов, данные расходы приняты для расчета стандартизированной ставки С</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xml:space="preserve"> для этих территорий одинаковыми.     </w:t>
      </w:r>
    </w:p>
    <w:p w:rsidR="007436CC" w:rsidRPr="007436CC" w:rsidRDefault="007436CC" w:rsidP="003A69C9">
      <w:pPr>
        <w:widowControl w:val="0"/>
        <w:shd w:val="clear" w:color="auto" w:fill="FFFFFF"/>
        <w:tabs>
          <w:tab w:val="left" w:pos="1027"/>
        </w:tabs>
        <w:autoSpaceDE w:val="0"/>
        <w:autoSpaceDN w:val="0"/>
        <w:adjustRightInd w:val="0"/>
        <w:spacing w:after="0" w:line="240" w:lineRule="auto"/>
        <w:ind w:right="141"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По вышеуказанным территориальным сетевым организациям, включенным в выборку, с учетом предельного максимума, предельного минимума и стандартного отклонения по соответствующим годам, в соответствии с пунктом 25 Методических указаний  № 1135/17 за </w:t>
      </w:r>
      <w:r w:rsidRPr="007436CC">
        <w:rPr>
          <w:rFonts w:ascii="Times New Roman" w:hAnsi="Times New Roman" w:cs="Times New Roman"/>
          <w:sz w:val="24"/>
          <w:szCs w:val="24"/>
        </w:rPr>
        <w:lastRenderedPageBreak/>
        <w:t>каждый год (2015, 2016, 2017) определено среднее значение расходов на одно присоединение отдельно для С</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.1 и С1.2:</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9923" w:type="dxa"/>
        <w:tblInd w:w="108" w:type="dxa"/>
        <w:tblLook w:val="04A0" w:firstRow="1" w:lastRow="0" w:firstColumn="1" w:lastColumn="0" w:noHBand="0" w:noVBand="1"/>
      </w:tblPr>
      <w:tblGrid>
        <w:gridCol w:w="3374"/>
        <w:gridCol w:w="92"/>
        <w:gridCol w:w="3060"/>
        <w:gridCol w:w="3397"/>
      </w:tblGrid>
      <w:tr w:rsidR="007436CC" w:rsidRPr="007436CC" w:rsidTr="003E1BF5">
        <w:trPr>
          <w:trHeight w:val="20"/>
        </w:trPr>
        <w:tc>
          <w:tcPr>
            <w:tcW w:w="3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CC" w:rsidRPr="003A69C9" w:rsidRDefault="007436CC" w:rsidP="004A046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Данные за предыдущий период регулирования (n-2) (2017 год)</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436CC" w:rsidRPr="003A69C9" w:rsidRDefault="003A69C9" w:rsidP="004A046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Данные за год </w:t>
            </w:r>
            <w:r w:rsidR="007436CC" w:rsidRPr="003A69C9">
              <w:rPr>
                <w:rFonts w:ascii="Times New Roman" w:hAnsi="Times New Roman" w:cs="Times New Roman"/>
                <w:bCs/>
                <w:sz w:val="20"/>
                <w:szCs w:val="20"/>
              </w:rPr>
              <w:t>(n-3), предшествующий предыдущему периоду регулирования          (2016 год)</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7436CC" w:rsidRPr="003A69C9" w:rsidRDefault="007436CC" w:rsidP="004A046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bCs/>
                <w:sz w:val="20"/>
                <w:szCs w:val="20"/>
              </w:rPr>
            </w:pPr>
            <w:bookmarkStart w:id="6" w:name="RANGE!E7"/>
            <w:r w:rsidRPr="003A69C9">
              <w:rPr>
                <w:rFonts w:ascii="Times New Roman" w:hAnsi="Times New Roman" w:cs="Times New Roman"/>
                <w:bCs/>
                <w:sz w:val="20"/>
                <w:szCs w:val="20"/>
              </w:rPr>
              <w:t>Данные за год, предшествующий (n-3)-му году   (2015 год</w:t>
            </w:r>
            <w:bookmarkEnd w:id="6"/>
            <w:r w:rsidRPr="003A69C9">
              <w:rPr>
                <w:rFonts w:ascii="Times New Roman" w:hAnsi="Times New Roman" w:cs="Times New Roman"/>
                <w:bCs/>
                <w:sz w:val="20"/>
                <w:szCs w:val="20"/>
              </w:rPr>
              <w:t>)</w:t>
            </w:r>
          </w:p>
        </w:tc>
      </w:tr>
      <w:tr w:rsidR="007436CC" w:rsidRPr="007436CC" w:rsidTr="003E1BF5">
        <w:trPr>
          <w:trHeight w:val="2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CC" w:rsidRPr="003A69C9" w:rsidRDefault="007436CC" w:rsidP="004A046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 xml:space="preserve"> 1. Подготовка и выдача сетевой организацией технических условий Заявителю (ТУ)</w:t>
            </w:r>
            <w:r w:rsidRPr="003A69C9">
              <w:rPr>
                <w:rFonts w:ascii="Times New Roman" w:hAnsi="Times New Roman" w:cs="Times New Roman"/>
                <w:sz w:val="20"/>
                <w:szCs w:val="20"/>
              </w:rPr>
              <w:t xml:space="preserve"> </w:t>
            </w:r>
            <w:proofErr w:type="gramStart"/>
            <w:r w:rsidRPr="003A69C9">
              <w:rPr>
                <w:rFonts w:ascii="Times New Roman" w:hAnsi="Times New Roman" w:cs="Times New Roman"/>
                <w:bCs/>
                <w:sz w:val="20"/>
                <w:szCs w:val="20"/>
              </w:rPr>
              <w:t>Р</w:t>
            </w:r>
            <w:proofErr w:type="gramEnd"/>
            <w:r w:rsidRPr="003A69C9">
              <w:rPr>
                <w:rFonts w:ascii="Times New Roman" w:hAnsi="Times New Roman" w:cs="Times New Roman"/>
                <w:bCs/>
                <w:sz w:val="20"/>
                <w:szCs w:val="20"/>
              </w:rPr>
              <w:t xml:space="preserve"> </w:t>
            </w:r>
            <w:proofErr w:type="spellStart"/>
            <w:r w:rsidRPr="003A69C9">
              <w:rPr>
                <w:rFonts w:ascii="Times New Roman" w:hAnsi="Times New Roman" w:cs="Times New Roman"/>
                <w:bCs/>
                <w:sz w:val="20"/>
                <w:szCs w:val="20"/>
                <w:vertAlign w:val="superscript"/>
              </w:rPr>
              <w:t>у,сред</w:t>
            </w:r>
            <w:proofErr w:type="spellEnd"/>
            <w:r w:rsidRPr="003A69C9">
              <w:rPr>
                <w:rFonts w:ascii="Times New Roman" w:hAnsi="Times New Roman" w:cs="Times New Roman"/>
                <w:bCs/>
                <w:sz w:val="20"/>
                <w:szCs w:val="20"/>
              </w:rPr>
              <w:t xml:space="preserve"> </w:t>
            </w:r>
            <w:r w:rsidRPr="003A69C9">
              <w:rPr>
                <w:rFonts w:ascii="Times New Roman" w:hAnsi="Times New Roman" w:cs="Times New Roman"/>
                <w:bCs/>
                <w:sz w:val="20"/>
                <w:szCs w:val="20"/>
                <w:vertAlign w:val="subscript"/>
              </w:rPr>
              <w:t>С1.1</w:t>
            </w:r>
          </w:p>
        </w:tc>
      </w:tr>
      <w:tr w:rsidR="007436CC" w:rsidRPr="007436CC" w:rsidTr="003E1BF5">
        <w:trPr>
          <w:trHeight w:val="20"/>
        </w:trPr>
        <w:tc>
          <w:tcPr>
            <w:tcW w:w="3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CC" w:rsidRPr="003A69C9" w:rsidRDefault="007436CC" w:rsidP="004A046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sz w:val="20"/>
                <w:szCs w:val="20"/>
              </w:rPr>
            </w:pPr>
            <w:r w:rsidRPr="003A69C9">
              <w:rPr>
                <w:rFonts w:ascii="Times New Roman" w:hAnsi="Times New Roman" w:cs="Times New Roman"/>
                <w:sz w:val="20"/>
                <w:szCs w:val="20"/>
              </w:rPr>
              <w:t>6 240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sz w:val="20"/>
                <w:szCs w:val="20"/>
              </w:rPr>
            </w:pPr>
            <w:r w:rsidRPr="003A69C9">
              <w:rPr>
                <w:rFonts w:ascii="Times New Roman" w:hAnsi="Times New Roman" w:cs="Times New Roman"/>
                <w:sz w:val="20"/>
                <w:szCs w:val="20"/>
              </w:rPr>
              <w:t>5 733</w:t>
            </w:r>
          </w:p>
        </w:tc>
        <w:tc>
          <w:tcPr>
            <w:tcW w:w="3397" w:type="dxa"/>
            <w:tcBorders>
              <w:top w:val="single" w:sz="4" w:space="0" w:color="auto"/>
              <w:left w:val="nil"/>
              <w:bottom w:val="single" w:sz="4" w:space="0" w:color="auto"/>
              <w:right w:val="single" w:sz="4" w:space="0" w:color="auto"/>
            </w:tcBorders>
            <w:shd w:val="clear" w:color="auto" w:fill="auto"/>
            <w:noWrap/>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sz w:val="20"/>
                <w:szCs w:val="20"/>
              </w:rPr>
            </w:pPr>
            <w:r w:rsidRPr="003A69C9">
              <w:rPr>
                <w:rFonts w:ascii="Times New Roman" w:hAnsi="Times New Roman" w:cs="Times New Roman"/>
                <w:sz w:val="20"/>
                <w:szCs w:val="20"/>
              </w:rPr>
              <w:t>5 486</w:t>
            </w:r>
          </w:p>
        </w:tc>
      </w:tr>
      <w:tr w:rsidR="007436CC" w:rsidRPr="007436CC" w:rsidTr="003E1BF5">
        <w:trPr>
          <w:trHeight w:val="2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bCs/>
                <w:sz w:val="20"/>
                <w:szCs w:val="20"/>
              </w:rPr>
            </w:pPr>
            <w:r w:rsidRPr="003A69C9">
              <w:rPr>
                <w:rFonts w:ascii="Times New Roman" w:hAnsi="Times New Roman" w:cs="Times New Roman"/>
                <w:bCs/>
                <w:sz w:val="20"/>
                <w:szCs w:val="20"/>
              </w:rPr>
              <w:t xml:space="preserve">2.     Проверка сетевой организацией выполнения Заявителем ТУ </w:t>
            </w:r>
            <w:proofErr w:type="gramStart"/>
            <w:r w:rsidRPr="003A69C9">
              <w:rPr>
                <w:rFonts w:ascii="Times New Roman" w:hAnsi="Times New Roman" w:cs="Times New Roman"/>
                <w:bCs/>
                <w:sz w:val="20"/>
                <w:szCs w:val="20"/>
              </w:rPr>
              <w:t>Р</w:t>
            </w:r>
            <w:proofErr w:type="gramEnd"/>
            <w:r w:rsidRPr="003A69C9">
              <w:rPr>
                <w:rFonts w:ascii="Times New Roman" w:hAnsi="Times New Roman" w:cs="Times New Roman"/>
                <w:bCs/>
                <w:sz w:val="20"/>
                <w:szCs w:val="20"/>
              </w:rPr>
              <w:t xml:space="preserve"> </w:t>
            </w:r>
            <w:proofErr w:type="spellStart"/>
            <w:r w:rsidRPr="003A69C9">
              <w:rPr>
                <w:rFonts w:ascii="Times New Roman" w:hAnsi="Times New Roman" w:cs="Times New Roman"/>
                <w:bCs/>
                <w:sz w:val="20"/>
                <w:szCs w:val="20"/>
                <w:vertAlign w:val="superscript"/>
              </w:rPr>
              <w:t>у,сред</w:t>
            </w:r>
            <w:proofErr w:type="spellEnd"/>
            <w:r w:rsidRPr="003A69C9">
              <w:rPr>
                <w:rFonts w:ascii="Times New Roman" w:hAnsi="Times New Roman" w:cs="Times New Roman"/>
                <w:bCs/>
                <w:sz w:val="20"/>
                <w:szCs w:val="20"/>
              </w:rPr>
              <w:t xml:space="preserve"> </w:t>
            </w:r>
            <w:r w:rsidRPr="003A69C9">
              <w:rPr>
                <w:rFonts w:ascii="Times New Roman" w:hAnsi="Times New Roman" w:cs="Times New Roman"/>
                <w:bCs/>
                <w:sz w:val="20"/>
                <w:szCs w:val="20"/>
                <w:vertAlign w:val="subscript"/>
              </w:rPr>
              <w:t>С1.2</w:t>
            </w:r>
          </w:p>
        </w:tc>
      </w:tr>
      <w:tr w:rsidR="007436CC" w:rsidRPr="007436CC" w:rsidTr="003E1BF5">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sz w:val="20"/>
                <w:szCs w:val="20"/>
              </w:rPr>
            </w:pPr>
            <w:r w:rsidRPr="003A69C9">
              <w:rPr>
                <w:rFonts w:ascii="Times New Roman" w:hAnsi="Times New Roman" w:cs="Times New Roman"/>
                <w:sz w:val="20"/>
                <w:szCs w:val="20"/>
              </w:rPr>
              <w:t>17 929</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sz w:val="20"/>
                <w:szCs w:val="20"/>
              </w:rPr>
            </w:pPr>
            <w:r w:rsidRPr="003A69C9">
              <w:rPr>
                <w:rFonts w:ascii="Times New Roman" w:hAnsi="Times New Roman" w:cs="Times New Roman"/>
                <w:sz w:val="20"/>
                <w:szCs w:val="20"/>
              </w:rPr>
              <w:t>16 675</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39"/>
              <w:contextualSpacing/>
              <w:jc w:val="both"/>
              <w:rPr>
                <w:rFonts w:ascii="Times New Roman" w:hAnsi="Times New Roman" w:cs="Times New Roman"/>
                <w:sz w:val="20"/>
                <w:szCs w:val="20"/>
              </w:rPr>
            </w:pPr>
            <w:r w:rsidRPr="003A69C9">
              <w:rPr>
                <w:rFonts w:ascii="Times New Roman" w:hAnsi="Times New Roman" w:cs="Times New Roman"/>
                <w:sz w:val="20"/>
                <w:szCs w:val="20"/>
              </w:rPr>
              <w:t>6 339</w:t>
            </w:r>
          </w:p>
        </w:tc>
      </w:tr>
    </w:tbl>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В соответствии с формулами (8) и (9) Методических указаний № 1135/17, а так же индексами потребительских цен, публикуемыми Министерством экономического развития Российской Федерации, а именно:</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2016 год – 1,071(фактический)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2017 год – 1,037(фактический)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2018 год – 1,027 (плановый)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2019 год – 1,046 (плановый)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была рассчитана стандартизированная тарифная ставка С</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xml:space="preserve">: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С</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.1. – Подготовка и выдача сетевой организацией технических условий Заявителю (ТУ);</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С</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xml:space="preserve">.2. – Проверка сетевой организацией выполнения Заявителем ТУ.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Таким образом, единая стандартизированная тарифная ставка С</w:t>
      </w:r>
      <w:proofErr w:type="gramStart"/>
      <w:r w:rsidRPr="007436CC">
        <w:rPr>
          <w:rFonts w:ascii="Times New Roman" w:hAnsi="Times New Roman" w:cs="Times New Roman"/>
          <w:sz w:val="24"/>
          <w:szCs w:val="24"/>
        </w:rPr>
        <w:t>1</w:t>
      </w:r>
      <w:proofErr w:type="gramEnd"/>
      <w:r w:rsidRPr="007436CC">
        <w:rPr>
          <w:rFonts w:ascii="Times New Roman" w:hAnsi="Times New Roman" w:cs="Times New Roman"/>
          <w:sz w:val="24"/>
          <w:szCs w:val="24"/>
        </w:rPr>
        <w:t xml:space="preserve"> (в разбивке по мероприятиям в соответствии  с п. 16 Методических указаний) определена экспертами в рублях за одно присоединение (без НДС) в следующем размере:</w:t>
      </w:r>
    </w:p>
    <w:p w:rsidR="007436CC" w:rsidRPr="007436CC" w:rsidRDefault="007436CC" w:rsidP="003A69C9">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096"/>
        <w:gridCol w:w="3260"/>
      </w:tblGrid>
      <w:tr w:rsidR="007436CC" w:rsidRPr="007436CC" w:rsidTr="003E1BF5">
        <w:trPr>
          <w:trHeight w:val="113"/>
        </w:trPr>
        <w:tc>
          <w:tcPr>
            <w:tcW w:w="577" w:type="dxa"/>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 </w:t>
            </w:r>
            <w:proofErr w:type="gramStart"/>
            <w:r w:rsidRPr="003A69C9">
              <w:rPr>
                <w:rFonts w:ascii="Times New Roman" w:hAnsi="Times New Roman" w:cs="Times New Roman"/>
                <w:sz w:val="20"/>
                <w:szCs w:val="20"/>
              </w:rPr>
              <w:t>п</w:t>
            </w:r>
            <w:proofErr w:type="gramEnd"/>
            <w:r w:rsidRPr="003A69C9">
              <w:rPr>
                <w:rFonts w:ascii="Times New Roman" w:hAnsi="Times New Roman" w:cs="Times New Roman"/>
                <w:sz w:val="20"/>
                <w:szCs w:val="20"/>
              </w:rPr>
              <w:t>/п</w:t>
            </w:r>
          </w:p>
        </w:tc>
        <w:tc>
          <w:tcPr>
            <w:tcW w:w="6096" w:type="dxa"/>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Наименование стандартизированной тарифной  ставки</w:t>
            </w:r>
          </w:p>
        </w:tc>
        <w:tc>
          <w:tcPr>
            <w:tcW w:w="3260" w:type="dxa"/>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Размер стандартизированной тарифной  ставки для территорий</w:t>
            </w:r>
          </w:p>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руб. за одно присоединение</w:t>
            </w:r>
          </w:p>
        </w:tc>
      </w:tr>
      <w:tr w:rsidR="007436CC" w:rsidRPr="007436CC" w:rsidTr="003E1BF5">
        <w:trPr>
          <w:trHeight w:val="113"/>
        </w:trPr>
        <w:tc>
          <w:tcPr>
            <w:tcW w:w="577" w:type="dxa"/>
            <w:tcBorders>
              <w:bottom w:val="single" w:sz="4" w:space="0" w:color="auto"/>
            </w:tcBorders>
            <w:shd w:val="clear" w:color="auto" w:fill="auto"/>
            <w:noWrap/>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1.</w:t>
            </w:r>
          </w:p>
        </w:tc>
        <w:tc>
          <w:tcPr>
            <w:tcW w:w="6096" w:type="dxa"/>
            <w:tcBorders>
              <w:bottom w:val="single" w:sz="4" w:space="0" w:color="auto"/>
            </w:tcBorders>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С</w:t>
            </w:r>
            <w:proofErr w:type="gramStart"/>
            <w:r w:rsidRPr="003A69C9">
              <w:rPr>
                <w:rFonts w:ascii="Times New Roman" w:hAnsi="Times New Roman" w:cs="Times New Roman"/>
                <w:sz w:val="20"/>
                <w:szCs w:val="20"/>
              </w:rPr>
              <w:t>1</w:t>
            </w:r>
            <w:proofErr w:type="gramEnd"/>
            <w:r w:rsidRPr="003A69C9">
              <w:rPr>
                <w:rFonts w:ascii="Times New Roman" w:hAnsi="Times New Roman" w:cs="Times New Roman"/>
                <w:sz w:val="20"/>
                <w:szCs w:val="20"/>
              </w:rPr>
              <w:t xml:space="preserve"> - стандартизированная тарифная ставка на покрытие расходов на технологическое присоединение </w:t>
            </w:r>
            <w:proofErr w:type="spellStart"/>
            <w:r w:rsidRPr="003A69C9">
              <w:rPr>
                <w:rFonts w:ascii="Times New Roman" w:hAnsi="Times New Roman" w:cs="Times New Roman"/>
                <w:sz w:val="20"/>
                <w:szCs w:val="20"/>
              </w:rPr>
              <w:t>энергопринимающих</w:t>
            </w:r>
            <w:proofErr w:type="spellEnd"/>
            <w:r w:rsidRPr="003A69C9">
              <w:rPr>
                <w:rFonts w:ascii="Times New Roman" w:hAnsi="Times New Roman" w:cs="Times New Roman"/>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3260" w:type="dxa"/>
            <w:tcBorders>
              <w:bottom w:val="single" w:sz="4" w:space="0" w:color="auto"/>
            </w:tcBorders>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21 678,19</w:t>
            </w:r>
          </w:p>
        </w:tc>
      </w:tr>
      <w:tr w:rsidR="007436CC" w:rsidRPr="007436CC" w:rsidTr="003E1BF5">
        <w:trPr>
          <w:trHeight w:val="113"/>
        </w:trPr>
        <w:tc>
          <w:tcPr>
            <w:tcW w:w="577" w:type="dxa"/>
            <w:shd w:val="clear" w:color="auto" w:fill="auto"/>
            <w:noWrap/>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1.1.</w:t>
            </w:r>
          </w:p>
        </w:tc>
        <w:tc>
          <w:tcPr>
            <w:tcW w:w="6096" w:type="dxa"/>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С 1.1 -  Подготовка и выдача сетевой    организацией технических условий  Заявителю (ТУ)</w:t>
            </w:r>
          </w:p>
        </w:tc>
        <w:tc>
          <w:tcPr>
            <w:tcW w:w="3260" w:type="dxa"/>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6 545,08</w:t>
            </w:r>
          </w:p>
        </w:tc>
      </w:tr>
      <w:tr w:rsidR="007436CC" w:rsidRPr="007436CC" w:rsidTr="003E1BF5">
        <w:trPr>
          <w:trHeight w:val="113"/>
        </w:trPr>
        <w:tc>
          <w:tcPr>
            <w:tcW w:w="577" w:type="dxa"/>
            <w:shd w:val="clear" w:color="auto" w:fill="auto"/>
            <w:vAlign w:val="center"/>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1.2.</w:t>
            </w:r>
          </w:p>
        </w:tc>
        <w:tc>
          <w:tcPr>
            <w:tcW w:w="6096" w:type="dxa"/>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С 1.2 -  Проверка сетевой организацией   выполнения Заявителем технических условий</w:t>
            </w:r>
          </w:p>
        </w:tc>
        <w:tc>
          <w:tcPr>
            <w:tcW w:w="3260" w:type="dxa"/>
            <w:vAlign w:val="center"/>
          </w:tcPr>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44"/>
              <w:contextualSpacing/>
              <w:jc w:val="center"/>
              <w:rPr>
                <w:rFonts w:ascii="Times New Roman" w:hAnsi="Times New Roman" w:cs="Times New Roman"/>
                <w:sz w:val="20"/>
                <w:szCs w:val="20"/>
              </w:rPr>
            </w:pPr>
            <w:r w:rsidRPr="003A69C9">
              <w:rPr>
                <w:rFonts w:ascii="Times New Roman" w:hAnsi="Times New Roman" w:cs="Times New Roman"/>
                <w:sz w:val="20"/>
                <w:szCs w:val="20"/>
              </w:rPr>
              <w:t>15 133,11</w:t>
            </w:r>
          </w:p>
        </w:tc>
      </w:tr>
    </w:tbl>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Данные ставки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с максимальной мощностью до 150 к</w:t>
      </w:r>
      <w:proofErr w:type="gramStart"/>
      <w:r w:rsidRPr="007436CC">
        <w:rPr>
          <w:rFonts w:ascii="Times New Roman" w:hAnsi="Times New Roman" w:cs="Times New Roman"/>
          <w:sz w:val="24"/>
          <w:szCs w:val="24"/>
        </w:rPr>
        <w:t>Вт вкл</w:t>
      </w:r>
      <w:proofErr w:type="gramEnd"/>
      <w:r w:rsidRPr="007436CC">
        <w:rPr>
          <w:rFonts w:ascii="Times New Roman" w:hAnsi="Times New Roman" w:cs="Times New Roman"/>
          <w:sz w:val="24"/>
          <w:szCs w:val="24"/>
        </w:rPr>
        <w:t xml:space="preserve">ючительно (с учетом мощности ранее присоединенных в данной точке присоединения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и постоянной схеме электроснабжения.</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3A69C9">
        <w:rPr>
          <w:rFonts w:ascii="Times New Roman" w:hAnsi="Times New Roman" w:cs="Times New Roman"/>
          <w:sz w:val="24"/>
          <w:szCs w:val="24"/>
        </w:rPr>
        <w:t>2.2.   Расчёт стандартизированных тарифных ставок,</w:t>
      </w:r>
    </w:p>
    <w:p w:rsidR="007436CC" w:rsidRPr="003A69C9" w:rsidRDefault="007436CC" w:rsidP="003A69C9">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3A69C9">
        <w:rPr>
          <w:rFonts w:ascii="Times New Roman" w:hAnsi="Times New Roman" w:cs="Times New Roman"/>
          <w:sz w:val="24"/>
          <w:szCs w:val="24"/>
        </w:rPr>
        <w:t>определяющих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Расчет ставок на покрытие расходов, связанных со строительством объектов электросетевого хозяйства, осуществляется согласно Главе </w:t>
      </w:r>
      <w:r w:rsidRPr="007436CC">
        <w:rPr>
          <w:rFonts w:ascii="Times New Roman" w:hAnsi="Times New Roman" w:cs="Times New Roman"/>
          <w:sz w:val="24"/>
          <w:szCs w:val="24"/>
          <w:lang w:val="en-US"/>
        </w:rPr>
        <w:t>II</w:t>
      </w:r>
      <w:r w:rsidRPr="007436CC">
        <w:rPr>
          <w:rFonts w:ascii="Times New Roman" w:hAnsi="Times New Roman" w:cs="Times New Roman"/>
          <w:sz w:val="24"/>
          <w:szCs w:val="24"/>
        </w:rPr>
        <w:t xml:space="preserve"> Методических указаний, в соответствии со следующим перечнем: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436CC" w:rsidRPr="002F60E0"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60E0">
        <w:rPr>
          <w:rFonts w:ascii="Times New Roman" w:hAnsi="Times New Roman" w:cs="Times New Roman"/>
          <w:sz w:val="24"/>
          <w:szCs w:val="24"/>
        </w:rPr>
        <w:t>С2</w:t>
      </w:r>
      <w:proofErr w:type="spellStart"/>
      <w:r w:rsidRPr="002F60E0">
        <w:rPr>
          <w:rFonts w:ascii="Times New Roman" w:hAnsi="Times New Roman" w:cs="Times New Roman"/>
          <w:sz w:val="24"/>
          <w:szCs w:val="24"/>
          <w:lang w:val="en-US"/>
        </w:rPr>
        <w:t>i</w:t>
      </w:r>
      <w:proofErr w:type="spellEnd"/>
      <w:r w:rsidRPr="002F60E0">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2F60E0">
        <w:rPr>
          <w:rFonts w:ascii="Times New Roman" w:hAnsi="Times New Roman" w:cs="Times New Roman"/>
          <w:sz w:val="24"/>
          <w:szCs w:val="24"/>
          <w:lang w:val="en-US"/>
        </w:rPr>
        <w:t>i</w:t>
      </w:r>
      <w:proofErr w:type="spellEnd"/>
      <w:r w:rsidRPr="002F60E0">
        <w:rPr>
          <w:rFonts w:ascii="Times New Roman" w:hAnsi="Times New Roman" w:cs="Times New Roman"/>
          <w:sz w:val="24"/>
          <w:szCs w:val="24"/>
        </w:rPr>
        <w:t>-м уровне напряжения в расчете на 1 км линий (руб./км);</w:t>
      </w:r>
    </w:p>
    <w:p w:rsidR="007436CC" w:rsidRPr="002F60E0"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60E0">
        <w:rPr>
          <w:rFonts w:ascii="Times New Roman" w:hAnsi="Times New Roman" w:cs="Times New Roman"/>
          <w:sz w:val="24"/>
          <w:szCs w:val="24"/>
        </w:rPr>
        <w:lastRenderedPageBreak/>
        <w:t>С3</w:t>
      </w:r>
      <w:proofErr w:type="spellStart"/>
      <w:r w:rsidRPr="002F60E0">
        <w:rPr>
          <w:rFonts w:ascii="Times New Roman" w:hAnsi="Times New Roman" w:cs="Times New Roman"/>
          <w:sz w:val="24"/>
          <w:szCs w:val="24"/>
          <w:lang w:val="en-US"/>
        </w:rPr>
        <w:t>i</w:t>
      </w:r>
      <w:proofErr w:type="spellEnd"/>
      <w:r w:rsidRPr="002F60E0">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на </w:t>
      </w:r>
      <w:proofErr w:type="spellStart"/>
      <w:r w:rsidRPr="002F60E0">
        <w:rPr>
          <w:rFonts w:ascii="Times New Roman" w:hAnsi="Times New Roman" w:cs="Times New Roman"/>
          <w:sz w:val="24"/>
          <w:szCs w:val="24"/>
          <w:lang w:val="en-US"/>
        </w:rPr>
        <w:t>i</w:t>
      </w:r>
      <w:proofErr w:type="spellEnd"/>
      <w:r w:rsidRPr="002F60E0">
        <w:rPr>
          <w:rFonts w:ascii="Times New Roman" w:hAnsi="Times New Roman" w:cs="Times New Roman"/>
          <w:sz w:val="24"/>
          <w:szCs w:val="24"/>
        </w:rPr>
        <w:t>-м уровне напряжения в расчете на 1 км линий (руб./км);</w:t>
      </w:r>
    </w:p>
    <w:p w:rsidR="007436CC" w:rsidRPr="002F60E0"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60E0">
        <w:rPr>
          <w:rFonts w:ascii="Times New Roman" w:hAnsi="Times New Roman" w:cs="Times New Roman"/>
          <w:sz w:val="24"/>
          <w:szCs w:val="24"/>
        </w:rPr>
        <w:t>С4i - стандартизированная тарифная ставка на покрытие расходов сетевой организации на строительство пунктов секционирования (</w:t>
      </w:r>
      <w:proofErr w:type="spellStart"/>
      <w:r w:rsidRPr="002F60E0">
        <w:rPr>
          <w:rFonts w:ascii="Times New Roman" w:hAnsi="Times New Roman" w:cs="Times New Roman"/>
          <w:sz w:val="24"/>
          <w:szCs w:val="24"/>
        </w:rPr>
        <w:t>реклоузеров</w:t>
      </w:r>
      <w:proofErr w:type="spellEnd"/>
      <w:r w:rsidRPr="002F60E0">
        <w:rPr>
          <w:rFonts w:ascii="Times New Roman" w:hAnsi="Times New Roman" w:cs="Times New Roman"/>
          <w:sz w:val="24"/>
          <w:szCs w:val="24"/>
        </w:rPr>
        <w:t>, распределительных пунктов, переключательных пунктов) на i-м уровне напряжения (</w:t>
      </w:r>
      <w:proofErr w:type="spellStart"/>
      <w:r w:rsidRPr="002F60E0">
        <w:rPr>
          <w:rFonts w:ascii="Times New Roman" w:hAnsi="Times New Roman" w:cs="Times New Roman"/>
          <w:sz w:val="24"/>
          <w:szCs w:val="24"/>
        </w:rPr>
        <w:t>руб</w:t>
      </w:r>
      <w:proofErr w:type="spellEnd"/>
      <w:r w:rsidRPr="002F60E0">
        <w:rPr>
          <w:rFonts w:ascii="Times New Roman" w:hAnsi="Times New Roman" w:cs="Times New Roman"/>
          <w:sz w:val="24"/>
          <w:szCs w:val="24"/>
        </w:rPr>
        <w:t>/</w:t>
      </w:r>
      <w:proofErr w:type="spellStart"/>
      <w:proofErr w:type="gramStart"/>
      <w:r w:rsidRPr="002F60E0">
        <w:rPr>
          <w:rFonts w:ascii="Times New Roman" w:hAnsi="Times New Roman" w:cs="Times New Roman"/>
          <w:sz w:val="24"/>
          <w:szCs w:val="24"/>
        </w:rPr>
        <w:t>шт</w:t>
      </w:r>
      <w:proofErr w:type="spellEnd"/>
      <w:proofErr w:type="gramEnd"/>
      <w:r w:rsidRPr="002F60E0">
        <w:rPr>
          <w:rFonts w:ascii="Times New Roman" w:hAnsi="Times New Roman" w:cs="Times New Roman"/>
          <w:sz w:val="24"/>
          <w:szCs w:val="24"/>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60E0">
        <w:rPr>
          <w:rFonts w:ascii="Times New Roman" w:hAnsi="Times New Roman" w:cs="Times New Roman"/>
          <w:sz w:val="24"/>
          <w:szCs w:val="24"/>
        </w:rPr>
        <w:t xml:space="preserve"> С5i - стандартизированная тарифная ставка на покрытие расходов сетевой организации  на строительство</w:t>
      </w:r>
      <w:r w:rsidRPr="007436CC">
        <w:rPr>
          <w:rFonts w:ascii="Times New Roman" w:hAnsi="Times New Roman" w:cs="Times New Roman"/>
          <w:sz w:val="24"/>
          <w:szCs w:val="24"/>
        </w:rPr>
        <w:t xml:space="preserve"> трансформаторных подстанций (ТП), за исключением распределительных трансформаторных подстанций (РТП), с уровнем напряжения до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(руб./кВт);</w:t>
      </w:r>
    </w:p>
    <w:p w:rsidR="007436CC" w:rsidRPr="002F60E0"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F60E0">
        <w:rPr>
          <w:rFonts w:ascii="Times New Roman" w:hAnsi="Times New Roman" w:cs="Times New Roman"/>
          <w:sz w:val="24"/>
          <w:szCs w:val="24"/>
        </w:rPr>
        <w:t xml:space="preserve">С6i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2F60E0">
        <w:rPr>
          <w:rFonts w:ascii="Times New Roman" w:hAnsi="Times New Roman" w:cs="Times New Roman"/>
          <w:sz w:val="24"/>
          <w:szCs w:val="24"/>
        </w:rPr>
        <w:t>кВ</w:t>
      </w:r>
      <w:proofErr w:type="spellEnd"/>
      <w:r w:rsidRPr="002F60E0">
        <w:rPr>
          <w:rFonts w:ascii="Times New Roman" w:hAnsi="Times New Roman" w:cs="Times New Roman"/>
          <w:sz w:val="24"/>
          <w:szCs w:val="24"/>
        </w:rPr>
        <w:t>), (руб./кВт);</w:t>
      </w:r>
      <w:proofErr w:type="gramEnd"/>
    </w:p>
    <w:p w:rsidR="007436CC" w:rsidRPr="002F60E0"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60E0">
        <w:rPr>
          <w:rFonts w:ascii="Times New Roman" w:hAnsi="Times New Roman" w:cs="Times New Roman"/>
          <w:sz w:val="24"/>
          <w:szCs w:val="24"/>
        </w:rPr>
        <w:t xml:space="preserve"> С7i  - 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2F60E0">
        <w:rPr>
          <w:rFonts w:ascii="Times New Roman" w:hAnsi="Times New Roman" w:cs="Times New Roman"/>
          <w:sz w:val="24"/>
          <w:szCs w:val="24"/>
        </w:rPr>
        <w:t>кВ</w:t>
      </w:r>
      <w:proofErr w:type="spellEnd"/>
      <w:r w:rsidRPr="002F60E0">
        <w:rPr>
          <w:rFonts w:ascii="Times New Roman" w:hAnsi="Times New Roman" w:cs="Times New Roman"/>
          <w:sz w:val="24"/>
          <w:szCs w:val="24"/>
        </w:rPr>
        <w:t xml:space="preserve"> и выше (ПС), (руб./кВт).</w:t>
      </w:r>
    </w:p>
    <w:p w:rsidR="007436CC" w:rsidRPr="002F60E0"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60E0">
        <w:rPr>
          <w:rFonts w:ascii="Times New Roman" w:hAnsi="Times New Roman" w:cs="Times New Roman"/>
          <w:sz w:val="24"/>
          <w:szCs w:val="24"/>
        </w:rPr>
        <w:t xml:space="preserve">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Расчет стандартизированных тарифных ставок на период регулирования – 2019 год, выполнен на основании сводной информации представленной  в министерство по фактическим данным за три последних года, согласно Приложениям 1 и 5 к  Методическим указаниям               № 1135/17, следующих территориальных сетевых организаций: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ПАО «МРСК Центра и Приволжья» филиал «Калугаэнерго», отдельно для территорий, относящихся к территориям городских населенных пунктов и отдельно для территорий,  не относящихся к территориям городских населенных пунктов;</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 Муниципального предприятия города Обнинска Калужской области «</w:t>
      </w:r>
      <w:proofErr w:type="spellStart"/>
      <w:r w:rsidRPr="007436CC">
        <w:rPr>
          <w:rFonts w:ascii="Times New Roman" w:hAnsi="Times New Roman" w:cs="Times New Roman"/>
          <w:sz w:val="24"/>
          <w:szCs w:val="24"/>
        </w:rPr>
        <w:t>Горэлектросети</w:t>
      </w:r>
      <w:proofErr w:type="spellEnd"/>
      <w:r w:rsidRPr="007436CC">
        <w:rPr>
          <w:rFonts w:ascii="Times New Roman" w:hAnsi="Times New Roman" w:cs="Times New Roman"/>
          <w:sz w:val="24"/>
          <w:szCs w:val="24"/>
        </w:rPr>
        <w:t xml:space="preserve"> только для территорий, относящихся к территориям городских населенных пунктов.</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Кроме того, ПАО «МРСК Центра и Приволжья» филиал «Калугаэнерго» представило  сметные расчеты стоимости строительства, в ценах 2019 года, для расчета отдельных ставок, по которым отсутствуют данные за три (два, один) последних года.</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По представленным данным, с учетом предельного максимума, предельного минимума и стандартного отклонения по соответствующим годам, в соответствии с пунктом 27 Методических указаний  № 1135/17 за каждый год (2015, 2016, 2017) определено среднее значение расходов </w:t>
      </w:r>
      <w:proofErr w:type="gramStart"/>
      <w:r w:rsidRPr="007436CC">
        <w:rPr>
          <w:rFonts w:ascii="Times New Roman" w:hAnsi="Times New Roman" w:cs="Times New Roman"/>
          <w:sz w:val="24"/>
          <w:szCs w:val="24"/>
        </w:rPr>
        <w:t>по</w:t>
      </w:r>
      <w:proofErr w:type="gramEnd"/>
      <w:r w:rsidRPr="007436CC">
        <w:rPr>
          <w:rFonts w:ascii="Times New Roman" w:hAnsi="Times New Roman" w:cs="Times New Roman"/>
          <w:sz w:val="24"/>
          <w:szCs w:val="24"/>
        </w:rPr>
        <w:t xml:space="preserve">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каждому виду строительства, в зависимости от вида используемого материала и способа выполнения работ.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p>
    <w:tbl>
      <w:tblPr>
        <w:tblpPr w:leftFromText="180" w:rightFromText="180" w:vertAnchor="text" w:tblpX="-3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22"/>
        <w:gridCol w:w="1396"/>
        <w:gridCol w:w="22"/>
        <w:gridCol w:w="1134"/>
        <w:gridCol w:w="261"/>
        <w:gridCol w:w="22"/>
        <w:gridCol w:w="1254"/>
        <w:gridCol w:w="22"/>
        <w:gridCol w:w="1112"/>
        <w:gridCol w:w="22"/>
        <w:gridCol w:w="1112"/>
        <w:gridCol w:w="22"/>
        <w:gridCol w:w="1100"/>
      </w:tblGrid>
      <w:tr w:rsidR="007436CC" w:rsidRPr="003A69C9" w:rsidTr="003E1BF5">
        <w:tc>
          <w:tcPr>
            <w:tcW w:w="2530" w:type="dxa"/>
            <w:vMerge w:val="restart"/>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Наименование объекта строительства</w:t>
            </w:r>
          </w:p>
        </w:tc>
        <w:tc>
          <w:tcPr>
            <w:tcW w:w="4111" w:type="dxa"/>
            <w:gridSpan w:val="7"/>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для территорий, относящихся к территориям городских населенных пунктов</w:t>
            </w:r>
          </w:p>
        </w:tc>
        <w:tc>
          <w:tcPr>
            <w:tcW w:w="3390" w:type="dxa"/>
            <w:gridSpan w:val="6"/>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для территорий,  не относящихся к территориям городских населенных пунктов</w:t>
            </w:r>
          </w:p>
        </w:tc>
      </w:tr>
      <w:tr w:rsidR="007436CC" w:rsidRPr="003A69C9" w:rsidTr="003E1BF5">
        <w:trPr>
          <w:trHeight w:val="566"/>
        </w:trPr>
        <w:tc>
          <w:tcPr>
            <w:tcW w:w="2530" w:type="dxa"/>
            <w:vMerge/>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p>
        </w:tc>
        <w:tc>
          <w:tcPr>
            <w:tcW w:w="1418" w:type="dxa"/>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2015 год</w:t>
            </w:r>
          </w:p>
        </w:tc>
        <w:tc>
          <w:tcPr>
            <w:tcW w:w="1417" w:type="dxa"/>
            <w:gridSpan w:val="3"/>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2016 год</w:t>
            </w:r>
          </w:p>
        </w:tc>
        <w:tc>
          <w:tcPr>
            <w:tcW w:w="1276" w:type="dxa"/>
            <w:gridSpan w:val="2"/>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2017 год</w:t>
            </w:r>
          </w:p>
        </w:tc>
        <w:tc>
          <w:tcPr>
            <w:tcW w:w="1134" w:type="dxa"/>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2015 год</w:t>
            </w:r>
          </w:p>
        </w:tc>
        <w:tc>
          <w:tcPr>
            <w:tcW w:w="1134" w:type="dxa"/>
            <w:gridSpan w:val="2"/>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2016 год</w:t>
            </w:r>
          </w:p>
        </w:tc>
        <w:tc>
          <w:tcPr>
            <w:tcW w:w="1122" w:type="dxa"/>
            <w:gridSpan w:val="2"/>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2017 год</w:t>
            </w:r>
          </w:p>
        </w:tc>
      </w:tr>
      <w:tr w:rsidR="007436CC" w:rsidRPr="003A69C9" w:rsidTr="003E1BF5">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Строительство </w:t>
            </w:r>
            <w:proofErr w:type="gramStart"/>
            <w:r w:rsidRPr="003A69C9">
              <w:rPr>
                <w:rFonts w:ascii="Times New Roman" w:hAnsi="Times New Roman" w:cs="Times New Roman"/>
                <w:sz w:val="20"/>
                <w:szCs w:val="20"/>
              </w:rPr>
              <w:t>ВЛ</w:t>
            </w:r>
            <w:proofErr w:type="gramEnd"/>
            <w:r w:rsidRPr="003A69C9">
              <w:rPr>
                <w:rFonts w:ascii="Times New Roman" w:hAnsi="Times New Roman" w:cs="Times New Roman"/>
                <w:sz w:val="20"/>
                <w:szCs w:val="20"/>
              </w:rPr>
              <w:t xml:space="preserve"> 0,4 </w:t>
            </w:r>
            <w:proofErr w:type="spellStart"/>
            <w:r w:rsidRPr="003A69C9">
              <w:rPr>
                <w:rFonts w:ascii="Times New Roman" w:hAnsi="Times New Roman" w:cs="Times New Roman"/>
                <w:sz w:val="20"/>
                <w:szCs w:val="20"/>
              </w:rPr>
              <w:t>кВ</w:t>
            </w:r>
            <w:proofErr w:type="spellEnd"/>
            <w:r w:rsidRPr="003A69C9">
              <w:rPr>
                <w:rFonts w:ascii="Times New Roman" w:hAnsi="Times New Roman" w:cs="Times New Roman"/>
                <w:sz w:val="20"/>
                <w:szCs w:val="20"/>
              </w:rPr>
              <w:t xml:space="preserve"> на ж/б опорах</w:t>
            </w:r>
          </w:p>
        </w:tc>
      </w:tr>
      <w:tr w:rsidR="007436CC" w:rsidRPr="003A69C9" w:rsidTr="003E1BF5">
        <w:trPr>
          <w:trHeight w:val="651"/>
        </w:trPr>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50 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1 222,20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1 633,50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1 521,20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1402,70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p>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1527,70</w:t>
            </w:r>
          </w:p>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1 146,50</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свыше 50 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1 318,20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1 113,80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1 464,20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1 310,80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1 463,90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1 231,00</w:t>
            </w:r>
          </w:p>
        </w:tc>
      </w:tr>
      <w:tr w:rsidR="007436CC" w:rsidRPr="003A69C9" w:rsidTr="003E1BF5">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Строительство </w:t>
            </w:r>
            <w:proofErr w:type="gramStart"/>
            <w:r w:rsidRPr="003A69C9">
              <w:rPr>
                <w:rFonts w:ascii="Times New Roman" w:hAnsi="Times New Roman" w:cs="Times New Roman"/>
                <w:sz w:val="20"/>
                <w:szCs w:val="20"/>
              </w:rPr>
              <w:t>ВЛ</w:t>
            </w:r>
            <w:proofErr w:type="gramEnd"/>
            <w:r w:rsidRPr="003A69C9">
              <w:rPr>
                <w:rFonts w:ascii="Times New Roman" w:hAnsi="Times New Roman" w:cs="Times New Roman"/>
                <w:sz w:val="20"/>
                <w:szCs w:val="20"/>
              </w:rPr>
              <w:t xml:space="preserve"> 6-10 </w:t>
            </w:r>
            <w:proofErr w:type="spellStart"/>
            <w:r w:rsidRPr="003A69C9">
              <w:rPr>
                <w:rFonts w:ascii="Times New Roman" w:hAnsi="Times New Roman" w:cs="Times New Roman"/>
                <w:sz w:val="20"/>
                <w:szCs w:val="20"/>
              </w:rPr>
              <w:t>кВ</w:t>
            </w:r>
            <w:proofErr w:type="spellEnd"/>
            <w:r w:rsidRPr="003A69C9">
              <w:rPr>
                <w:rFonts w:ascii="Times New Roman" w:hAnsi="Times New Roman" w:cs="Times New Roman"/>
                <w:sz w:val="20"/>
                <w:szCs w:val="20"/>
              </w:rPr>
              <w:t xml:space="preserve"> на ж/б опорах</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50мм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1 893,30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1 932,70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1 465,70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1 715,80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1 776,20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свыше 50 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2 745,40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1 963,00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654,20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1 983,10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1 824,10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1 522,20</w:t>
            </w:r>
          </w:p>
        </w:tc>
      </w:tr>
      <w:tr w:rsidR="007436CC" w:rsidRPr="003A69C9" w:rsidTr="003E1BF5">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Подземная прокладка в траншее одного кабеля с алюминиевыми жилами 0,4 </w:t>
            </w:r>
            <w:proofErr w:type="spellStart"/>
            <w:r w:rsidRPr="003A69C9">
              <w:rPr>
                <w:rFonts w:ascii="Times New Roman" w:hAnsi="Times New Roman" w:cs="Times New Roman"/>
                <w:sz w:val="20"/>
                <w:szCs w:val="20"/>
              </w:rPr>
              <w:t>кВ</w:t>
            </w:r>
            <w:proofErr w:type="spellEnd"/>
            <w:r w:rsidRPr="003A69C9">
              <w:rPr>
                <w:rFonts w:ascii="Times New Roman" w:hAnsi="Times New Roman" w:cs="Times New Roman"/>
                <w:sz w:val="20"/>
                <w:szCs w:val="20"/>
              </w:rPr>
              <w:t xml:space="preserve"> кабелем АВБШВ</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95 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4 665,20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2 857,03</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2 020,70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3 750,00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2 857,03</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120мм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2 569,30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5 209,50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2 479,50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2 300,00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4 850,00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240мм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4 767,50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3 469,10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4 727,00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Подземная прокладка в траншее одного кабеля с алюминиевыми жилами 6-10 </w:t>
            </w:r>
            <w:proofErr w:type="spellStart"/>
            <w:r w:rsidRPr="003A69C9">
              <w:rPr>
                <w:rFonts w:ascii="Times New Roman" w:hAnsi="Times New Roman" w:cs="Times New Roman"/>
                <w:sz w:val="20"/>
                <w:szCs w:val="20"/>
              </w:rPr>
              <w:t>кВ</w:t>
            </w:r>
            <w:proofErr w:type="spellEnd"/>
            <w:r w:rsidRPr="003A69C9">
              <w:rPr>
                <w:rFonts w:ascii="Times New Roman" w:hAnsi="Times New Roman" w:cs="Times New Roman"/>
                <w:sz w:val="20"/>
                <w:szCs w:val="20"/>
              </w:rPr>
              <w:t xml:space="preserve"> кабелем АПВП</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500мм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5 284,30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3 204,10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5 238,00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lastRenderedPageBreak/>
              <w:t xml:space="preserve">Подземная прокладка в траншее одного кабеля с алюминиевыми жилами 6-10 </w:t>
            </w:r>
            <w:proofErr w:type="spellStart"/>
            <w:r w:rsidRPr="003A69C9">
              <w:rPr>
                <w:rFonts w:ascii="Times New Roman" w:hAnsi="Times New Roman" w:cs="Times New Roman"/>
                <w:sz w:val="20"/>
                <w:szCs w:val="20"/>
              </w:rPr>
              <w:t>кВ</w:t>
            </w:r>
            <w:proofErr w:type="spellEnd"/>
            <w:r w:rsidRPr="003A69C9">
              <w:rPr>
                <w:rFonts w:ascii="Times New Roman" w:hAnsi="Times New Roman" w:cs="Times New Roman"/>
                <w:sz w:val="20"/>
                <w:szCs w:val="20"/>
              </w:rPr>
              <w:t xml:space="preserve"> кабелем АСБ</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120мм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3 991,40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4 637,10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3 346,90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5 123,00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95мм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5 209,50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2 975,30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3 259,80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3 170,00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rPr>
          <w:trHeight w:val="20"/>
        </w:trPr>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240мм 2</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4 249,20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4 167,90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3945,40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3 800,00</w:t>
            </w:r>
          </w:p>
        </w:tc>
        <w:tc>
          <w:tcPr>
            <w:tcW w:w="1134"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3 950,00</w:t>
            </w:r>
          </w:p>
        </w:tc>
        <w:tc>
          <w:tcPr>
            <w:tcW w:w="112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rPr>
          <w:trHeight w:val="20"/>
        </w:trPr>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Строительство закрытых переходов методом горизонтально направленного бурения трубами ПНД диаметром 110 мм 0,4-6-10 </w:t>
            </w:r>
            <w:proofErr w:type="spellStart"/>
            <w:r w:rsidRPr="003A69C9">
              <w:rPr>
                <w:rFonts w:ascii="Times New Roman" w:hAnsi="Times New Roman" w:cs="Times New Roman"/>
                <w:sz w:val="20"/>
                <w:szCs w:val="20"/>
              </w:rPr>
              <w:t>кВ</w:t>
            </w:r>
            <w:proofErr w:type="spellEnd"/>
          </w:p>
        </w:tc>
      </w:tr>
      <w:tr w:rsidR="007436CC" w:rsidRPr="003A69C9" w:rsidTr="003E1BF5">
        <w:trPr>
          <w:trHeight w:val="20"/>
        </w:trPr>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95мм 2 (АСБ)</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276"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14 330,30</w:t>
            </w:r>
          </w:p>
        </w:tc>
        <w:tc>
          <w:tcPr>
            <w:tcW w:w="3390" w:type="dxa"/>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факта нет, расчет произведен по плану (сметные расчеты в ценах 2019 года)</w:t>
            </w:r>
          </w:p>
        </w:tc>
      </w:tr>
      <w:tr w:rsidR="007436CC" w:rsidRPr="003A69C9" w:rsidTr="003E1BF5">
        <w:trPr>
          <w:trHeight w:val="20"/>
        </w:trPr>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120мм 2 (АСБ)</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276"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15 562,40</w:t>
            </w:r>
          </w:p>
        </w:tc>
        <w:tc>
          <w:tcPr>
            <w:tcW w:w="3390" w:type="dxa"/>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факта нет, расчет произведен по плану (сметные расчеты в ценах2019 года)</w:t>
            </w:r>
          </w:p>
        </w:tc>
      </w:tr>
      <w:tr w:rsidR="007436CC" w:rsidRPr="003A69C9" w:rsidTr="003E1BF5">
        <w:trPr>
          <w:trHeight w:val="20"/>
        </w:trPr>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Строительство закрытых переходов методом горизонтально направленного бурения трубами ПНД диаметром 160 мм 0,4-6-10 </w:t>
            </w:r>
            <w:proofErr w:type="spellStart"/>
            <w:r w:rsidRPr="003A69C9">
              <w:rPr>
                <w:rFonts w:ascii="Times New Roman" w:hAnsi="Times New Roman" w:cs="Times New Roman"/>
                <w:sz w:val="20"/>
                <w:szCs w:val="20"/>
              </w:rPr>
              <w:t>кВ</w:t>
            </w:r>
            <w:proofErr w:type="spellEnd"/>
          </w:p>
        </w:tc>
      </w:tr>
      <w:tr w:rsidR="007436CC" w:rsidRPr="003A69C9" w:rsidTr="003E1BF5">
        <w:trPr>
          <w:trHeight w:val="20"/>
        </w:trPr>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500мм 2 (</w:t>
            </w:r>
            <w:proofErr w:type="spellStart"/>
            <w:r w:rsidRPr="003A69C9">
              <w:rPr>
                <w:rFonts w:ascii="Times New Roman" w:hAnsi="Times New Roman" w:cs="Times New Roman"/>
                <w:sz w:val="20"/>
                <w:szCs w:val="20"/>
              </w:rPr>
              <w:t>АПвП</w:t>
            </w:r>
            <w:proofErr w:type="spellEnd"/>
            <w:r w:rsidRPr="003A69C9">
              <w:rPr>
                <w:rFonts w:ascii="Times New Roman" w:hAnsi="Times New Roman" w:cs="Times New Roman"/>
                <w:sz w:val="20"/>
                <w:szCs w:val="20"/>
              </w:rPr>
              <w:t>)</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276"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21 160,70</w:t>
            </w:r>
          </w:p>
        </w:tc>
        <w:tc>
          <w:tcPr>
            <w:tcW w:w="3390" w:type="dxa"/>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факта нет, расчет произведен по плану (сметные расчеты в ценах 2019 года)</w:t>
            </w:r>
          </w:p>
        </w:tc>
      </w:tr>
      <w:tr w:rsidR="007436CC" w:rsidRPr="003A69C9" w:rsidTr="003E1BF5">
        <w:trPr>
          <w:trHeight w:val="20"/>
        </w:trPr>
        <w:tc>
          <w:tcPr>
            <w:tcW w:w="2530"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240мм 2 (АСБ)</w:t>
            </w:r>
          </w:p>
        </w:tc>
        <w:tc>
          <w:tcPr>
            <w:tcW w:w="1418"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417" w:type="dxa"/>
            <w:gridSpan w:val="3"/>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276"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21 893,20</w:t>
            </w:r>
          </w:p>
        </w:tc>
        <w:tc>
          <w:tcPr>
            <w:tcW w:w="3390" w:type="dxa"/>
            <w:gridSpan w:val="6"/>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факта нет, расчет произведен по плану (сметные расчеты в ценах 2019 года)</w:t>
            </w:r>
          </w:p>
        </w:tc>
      </w:tr>
      <w:tr w:rsidR="007436CC" w:rsidRPr="003A69C9" w:rsidTr="003E1BF5">
        <w:trPr>
          <w:trHeight w:val="20"/>
        </w:trPr>
        <w:tc>
          <w:tcPr>
            <w:tcW w:w="2552" w:type="dxa"/>
            <w:gridSpan w:val="2"/>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Строительство </w:t>
            </w:r>
            <w:proofErr w:type="spellStart"/>
            <w:r w:rsidRPr="003A69C9">
              <w:rPr>
                <w:rFonts w:ascii="Times New Roman" w:hAnsi="Times New Roman" w:cs="Times New Roman"/>
                <w:sz w:val="20"/>
                <w:szCs w:val="20"/>
              </w:rPr>
              <w:t>реклоузеров</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1 299,60</w:t>
            </w:r>
          </w:p>
        </w:tc>
        <w:tc>
          <w:tcPr>
            <w:tcW w:w="1417" w:type="dxa"/>
            <w:gridSpan w:val="3"/>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1 214,20</w:t>
            </w:r>
          </w:p>
        </w:tc>
        <w:tc>
          <w:tcPr>
            <w:tcW w:w="1276"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1 299,60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1 214,20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1 435,60</w:t>
            </w:r>
          </w:p>
        </w:tc>
      </w:tr>
      <w:tr w:rsidR="007436CC" w:rsidRPr="003A69C9" w:rsidTr="003E1BF5">
        <w:trPr>
          <w:trHeight w:val="388"/>
        </w:trPr>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Комплектная трансформаторная подстанция с одним  трансформатором (</w:t>
            </w:r>
            <w:proofErr w:type="spellStart"/>
            <w:r w:rsidRPr="003A69C9">
              <w:rPr>
                <w:rFonts w:ascii="Times New Roman" w:hAnsi="Times New Roman" w:cs="Times New Roman"/>
                <w:sz w:val="20"/>
                <w:szCs w:val="20"/>
              </w:rPr>
              <w:t>КТПп</w:t>
            </w:r>
            <w:proofErr w:type="spellEnd"/>
            <w:r w:rsidRPr="003A69C9">
              <w:rPr>
                <w:rFonts w:ascii="Times New Roman" w:hAnsi="Times New Roman" w:cs="Times New Roman"/>
                <w:sz w:val="20"/>
                <w:szCs w:val="20"/>
              </w:rPr>
              <w:t>)</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160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8 538,00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7 967,00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8 300,00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7 967,00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6 321,00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250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2 211,00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5 123,00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2 230,00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5 000,00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8 437,00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400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3 762,00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3 790,00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630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4 925,00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4 530,00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5 337,00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1000 </w:t>
            </w:r>
            <w:proofErr w:type="spellStart"/>
            <w:r w:rsidRPr="003A69C9">
              <w:rPr>
                <w:rFonts w:ascii="Times New Roman" w:hAnsi="Times New Roman" w:cs="Times New Roman"/>
                <w:sz w:val="20"/>
                <w:szCs w:val="20"/>
              </w:rPr>
              <w:t>кВА</w:t>
            </w:r>
            <w:proofErr w:type="spellEnd"/>
          </w:p>
        </w:tc>
        <w:tc>
          <w:tcPr>
            <w:tcW w:w="7479" w:type="dxa"/>
            <w:gridSpan w:val="12"/>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факта нет, расчет произведен по сметным расчетам в ценах 2018 года</w:t>
            </w:r>
          </w:p>
        </w:tc>
      </w:tr>
      <w:tr w:rsidR="007436CC" w:rsidRPr="003A69C9" w:rsidTr="003E1BF5">
        <w:trPr>
          <w:trHeight w:val="113"/>
        </w:trPr>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Комплектная трансформаторная подстанция с двумя  трансформаторами (</w:t>
            </w:r>
            <w:proofErr w:type="spellStart"/>
            <w:r w:rsidRPr="003A69C9">
              <w:rPr>
                <w:rFonts w:ascii="Times New Roman" w:hAnsi="Times New Roman" w:cs="Times New Roman"/>
                <w:sz w:val="20"/>
                <w:szCs w:val="20"/>
              </w:rPr>
              <w:t>КТПп</w:t>
            </w:r>
            <w:proofErr w:type="spellEnd"/>
            <w:r w:rsidRPr="003A69C9">
              <w:rPr>
                <w:rFonts w:ascii="Times New Roman" w:hAnsi="Times New Roman" w:cs="Times New Roman"/>
                <w:sz w:val="20"/>
                <w:szCs w:val="20"/>
              </w:rPr>
              <w:t>)</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250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8 501,00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9 696,00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8 501,00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9 696,00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400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6 171,00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7 193,00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6 171,00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7 193,00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630 </w:t>
            </w:r>
            <w:proofErr w:type="spellStart"/>
            <w:r w:rsidRPr="003A69C9">
              <w:rPr>
                <w:rFonts w:ascii="Times New Roman" w:hAnsi="Times New Roman" w:cs="Times New Roman"/>
                <w:sz w:val="20"/>
                <w:szCs w:val="20"/>
              </w:rPr>
              <w:t>кВА</w:t>
            </w:r>
            <w:proofErr w:type="spellEnd"/>
          </w:p>
        </w:tc>
        <w:tc>
          <w:tcPr>
            <w:tcW w:w="7479" w:type="dxa"/>
            <w:gridSpan w:val="1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факта нет, расчет произведен по плану (сметные расчеты в ценах 2019 года)</w:t>
            </w:r>
          </w:p>
        </w:tc>
      </w:tr>
      <w:tr w:rsidR="007436CC" w:rsidRPr="003A69C9" w:rsidTr="003E1BF5">
        <w:trPr>
          <w:trHeight w:val="113"/>
        </w:trPr>
        <w:tc>
          <w:tcPr>
            <w:tcW w:w="10031" w:type="dxa"/>
            <w:gridSpan w:val="14"/>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Блочная комплектная трансформаторная подстанция с двумя трансформаторами (БКТП)</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630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16 224,00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16 224,00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1000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14 701,00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9 338,00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9 017,00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14 701,00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9 338,00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r w:rsidR="007436CC" w:rsidRPr="003A69C9" w:rsidTr="003E1BF5">
        <w:trPr>
          <w:trHeight w:val="113"/>
        </w:trPr>
        <w:tc>
          <w:tcPr>
            <w:tcW w:w="2552"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1600 </w:t>
            </w:r>
            <w:proofErr w:type="spellStart"/>
            <w:r w:rsidRPr="003A69C9">
              <w:rPr>
                <w:rFonts w:ascii="Times New Roman" w:hAnsi="Times New Roman" w:cs="Times New Roman"/>
                <w:sz w:val="20"/>
                <w:szCs w:val="20"/>
              </w:rPr>
              <w:t>кВА</w:t>
            </w:r>
            <w:proofErr w:type="spellEnd"/>
          </w:p>
        </w:tc>
        <w:tc>
          <w:tcPr>
            <w:tcW w:w="1418"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8 475,00</w:t>
            </w:r>
          </w:p>
        </w:tc>
        <w:tc>
          <w:tcPr>
            <w:tcW w:w="1559" w:type="dxa"/>
            <w:gridSpan w:val="4"/>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c>
          <w:tcPr>
            <w:tcW w:w="1134" w:type="dxa"/>
            <w:gridSpan w:val="2"/>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8 475,00</w:t>
            </w:r>
          </w:p>
        </w:tc>
        <w:tc>
          <w:tcPr>
            <w:tcW w:w="1100"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0"/>
                <w:szCs w:val="20"/>
              </w:rPr>
            </w:pPr>
            <w:r w:rsidRPr="003A69C9">
              <w:rPr>
                <w:rFonts w:ascii="Times New Roman" w:hAnsi="Times New Roman" w:cs="Times New Roman"/>
                <w:sz w:val="20"/>
                <w:szCs w:val="20"/>
              </w:rPr>
              <w:t>0,00</w:t>
            </w:r>
          </w:p>
        </w:tc>
      </w:tr>
    </w:tbl>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br/>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Расчет стандартизированных ставок выполнен по формулам (29), (30), (31), (32), (33), (34)</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 Методических указаний № 1135/17, с применением индекса цен производителей для  подраздела «Строительство» раздела «Капитальные вложения (инвестиции)», публикуемые Министерством экономического развития РФ, а именно:</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2016 год – 1,053 (фактический)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2017 год – 1,059 (фактический)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2018 год – 1,051 (плановый)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2019 год – 1,047 (плановый).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При расчете стандартизированных ставок, согласно формулам Методических указаний, с учетом перечисленных индексов дефляторов, размер некоторых стандартизированных ставок превышает укрупненные нормативы цены типовых технологических решений капитального строительства объектов электроэнергетики (далее – УНЦ), утвержденные приказом министерства энергетики Российской Федерации  от 08.02.2016 № 75 «Об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(далее – Приказ № 75).</w:t>
      </w:r>
      <w:proofErr w:type="gramEnd"/>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В связи с тем, что расходы на осуществление мероприятий «последней мили» не могут превышать укрупненные нормативы цены типовых технологических решений капитального строительства объектов электроэнергетики, определенные Приказом № 75, эксперты </w:t>
      </w:r>
      <w:r w:rsidRPr="007436CC">
        <w:rPr>
          <w:rFonts w:ascii="Times New Roman" w:hAnsi="Times New Roman" w:cs="Times New Roman"/>
          <w:sz w:val="24"/>
          <w:szCs w:val="24"/>
        </w:rPr>
        <w:lastRenderedPageBreak/>
        <w:t xml:space="preserve">пересчитали тарифные ставки с учетом вышеуказанного требования и укрупненных нормативов цены, согласно Приказу № 75, в ценах 2019 года.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377"/>
        <w:gridCol w:w="1354"/>
        <w:gridCol w:w="1918"/>
        <w:gridCol w:w="1638"/>
      </w:tblGrid>
      <w:tr w:rsidR="007436CC" w:rsidRPr="007436CC" w:rsidTr="003E1BF5">
        <w:trPr>
          <w:trHeight w:val="506"/>
        </w:trPr>
        <w:tc>
          <w:tcPr>
            <w:tcW w:w="2743" w:type="dxa"/>
            <w:vMerge w:val="restart"/>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iCs/>
                <w:sz w:val="20"/>
                <w:szCs w:val="20"/>
              </w:rPr>
            </w:pPr>
          </w:p>
        </w:tc>
        <w:tc>
          <w:tcPr>
            <w:tcW w:w="3731" w:type="dxa"/>
            <w:gridSpan w:val="2"/>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для территорий, относящихся к территориям городских населенных пунктов</w:t>
            </w:r>
          </w:p>
        </w:tc>
        <w:tc>
          <w:tcPr>
            <w:tcW w:w="3556" w:type="dxa"/>
            <w:gridSpan w:val="2"/>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bCs/>
                <w:sz w:val="20"/>
                <w:szCs w:val="20"/>
              </w:rPr>
              <w:t> </w:t>
            </w:r>
            <w:r w:rsidRPr="003A69C9">
              <w:rPr>
                <w:rFonts w:ascii="Times New Roman" w:hAnsi="Times New Roman" w:cs="Times New Roman"/>
                <w:sz w:val="20"/>
                <w:szCs w:val="20"/>
              </w:rPr>
              <w:t xml:space="preserve">для территорий,  не относящихся к территориям городских населенных пунктов      </w:t>
            </w:r>
          </w:p>
        </w:tc>
      </w:tr>
      <w:tr w:rsidR="007436CC" w:rsidRPr="007436CC" w:rsidTr="003E1BF5">
        <w:trPr>
          <w:trHeight w:val="505"/>
        </w:trPr>
        <w:tc>
          <w:tcPr>
            <w:tcW w:w="2743" w:type="dxa"/>
            <w:vMerge/>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iCs/>
                <w:sz w:val="20"/>
                <w:szCs w:val="20"/>
              </w:rPr>
            </w:pPr>
          </w:p>
        </w:tc>
        <w:tc>
          <w:tcPr>
            <w:tcW w:w="2377"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По </w:t>
            </w:r>
            <w:proofErr w:type="gramStart"/>
            <w:r w:rsidRPr="003A69C9">
              <w:rPr>
                <w:rFonts w:ascii="Times New Roman" w:hAnsi="Times New Roman" w:cs="Times New Roman"/>
                <w:sz w:val="20"/>
                <w:szCs w:val="20"/>
              </w:rPr>
              <w:t>средней</w:t>
            </w:r>
            <w:proofErr w:type="gramEnd"/>
            <w:r w:rsidRPr="003A69C9">
              <w:rPr>
                <w:rFonts w:ascii="Times New Roman" w:hAnsi="Times New Roman" w:cs="Times New Roman"/>
                <w:sz w:val="20"/>
                <w:szCs w:val="20"/>
              </w:rPr>
              <w:t xml:space="preserve"> за три последних года</w:t>
            </w:r>
          </w:p>
        </w:tc>
        <w:tc>
          <w:tcPr>
            <w:tcW w:w="1354"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По УНЦ</w:t>
            </w:r>
          </w:p>
        </w:tc>
        <w:tc>
          <w:tcPr>
            <w:tcW w:w="1918"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По </w:t>
            </w:r>
            <w:proofErr w:type="gramStart"/>
            <w:r w:rsidRPr="003A69C9">
              <w:rPr>
                <w:rFonts w:ascii="Times New Roman" w:hAnsi="Times New Roman" w:cs="Times New Roman"/>
                <w:sz w:val="20"/>
                <w:szCs w:val="20"/>
              </w:rPr>
              <w:t>средней</w:t>
            </w:r>
            <w:proofErr w:type="gramEnd"/>
            <w:r w:rsidRPr="003A69C9">
              <w:rPr>
                <w:rFonts w:ascii="Times New Roman" w:hAnsi="Times New Roman" w:cs="Times New Roman"/>
                <w:sz w:val="20"/>
                <w:szCs w:val="20"/>
              </w:rPr>
              <w:t xml:space="preserve"> за три последних года</w:t>
            </w:r>
          </w:p>
        </w:tc>
        <w:tc>
          <w:tcPr>
            <w:tcW w:w="1638"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По УНЦ</w:t>
            </w:r>
          </w:p>
        </w:tc>
      </w:tr>
      <w:tr w:rsidR="007436CC" w:rsidRPr="007436CC" w:rsidTr="003E1BF5">
        <w:trPr>
          <w:trHeight w:val="505"/>
        </w:trPr>
        <w:tc>
          <w:tcPr>
            <w:tcW w:w="10030" w:type="dxa"/>
            <w:gridSpan w:val="5"/>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sz w:val="20"/>
                <w:szCs w:val="20"/>
              </w:rPr>
            </w:pPr>
            <w:r w:rsidRPr="003A69C9">
              <w:rPr>
                <w:rFonts w:ascii="Times New Roman" w:hAnsi="Times New Roman" w:cs="Times New Roman"/>
                <w:bCs/>
                <w:iCs/>
                <w:sz w:val="20"/>
                <w:szCs w:val="20"/>
              </w:rPr>
              <w:t xml:space="preserve">Подземная прокладка в траншее одного кабеля с алюминиевыми жилами 6-10 </w:t>
            </w:r>
            <w:proofErr w:type="spellStart"/>
            <w:r w:rsidRPr="003A69C9">
              <w:rPr>
                <w:rFonts w:ascii="Times New Roman" w:hAnsi="Times New Roman" w:cs="Times New Roman"/>
                <w:bCs/>
                <w:iCs/>
                <w:sz w:val="20"/>
                <w:szCs w:val="20"/>
              </w:rPr>
              <w:t>кВ</w:t>
            </w:r>
            <w:proofErr w:type="spellEnd"/>
            <w:r w:rsidRPr="003A69C9">
              <w:rPr>
                <w:rFonts w:ascii="Times New Roman" w:hAnsi="Times New Roman" w:cs="Times New Roman"/>
                <w:bCs/>
                <w:iCs/>
                <w:sz w:val="20"/>
                <w:szCs w:val="20"/>
              </w:rPr>
              <w:t xml:space="preserve"> кабелем АСБ </w:t>
            </w:r>
            <w:r w:rsidRPr="003A69C9">
              <w:rPr>
                <w:rFonts w:ascii="Times New Roman" w:hAnsi="Times New Roman" w:cs="Times New Roman"/>
                <w:bCs/>
                <w:sz w:val="20"/>
                <w:szCs w:val="20"/>
              </w:rPr>
              <w:t>(тыс. руб./ км)</w:t>
            </w:r>
          </w:p>
        </w:tc>
      </w:tr>
      <w:tr w:rsidR="007436CC" w:rsidRPr="007436CC" w:rsidTr="003E1BF5">
        <w:trPr>
          <w:trHeight w:val="375"/>
        </w:trPr>
        <w:tc>
          <w:tcPr>
            <w:tcW w:w="2743" w:type="dxa"/>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сечение жилы 120мм </w:t>
            </w:r>
            <w:r w:rsidRPr="003A69C9">
              <w:rPr>
                <w:rFonts w:ascii="Times New Roman" w:hAnsi="Times New Roman" w:cs="Times New Roman"/>
                <w:sz w:val="20"/>
                <w:szCs w:val="20"/>
                <w:vertAlign w:val="superscript"/>
              </w:rPr>
              <w:t>2</w:t>
            </w:r>
          </w:p>
        </w:tc>
        <w:tc>
          <w:tcPr>
            <w:tcW w:w="2377"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4 661,40</w:t>
            </w:r>
          </w:p>
        </w:tc>
        <w:tc>
          <w:tcPr>
            <w:tcW w:w="1354"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4 144,10</w:t>
            </w:r>
          </w:p>
        </w:tc>
        <w:tc>
          <w:tcPr>
            <w:tcW w:w="1918"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5 969,90</w:t>
            </w:r>
          </w:p>
        </w:tc>
        <w:tc>
          <w:tcPr>
            <w:tcW w:w="1638"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4 144,10</w:t>
            </w:r>
          </w:p>
        </w:tc>
      </w:tr>
      <w:tr w:rsidR="007436CC" w:rsidRPr="007436CC" w:rsidTr="003E1BF5">
        <w:trPr>
          <w:trHeight w:val="375"/>
        </w:trPr>
        <w:tc>
          <w:tcPr>
            <w:tcW w:w="2743" w:type="dxa"/>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сечение жилы 95мм </w:t>
            </w:r>
            <w:r w:rsidRPr="003A69C9">
              <w:rPr>
                <w:rFonts w:ascii="Times New Roman" w:hAnsi="Times New Roman" w:cs="Times New Roman"/>
                <w:sz w:val="20"/>
                <w:szCs w:val="20"/>
                <w:vertAlign w:val="superscript"/>
              </w:rPr>
              <w:t>2</w:t>
            </w:r>
          </w:p>
        </w:tc>
        <w:tc>
          <w:tcPr>
            <w:tcW w:w="2377"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4 672,40</w:t>
            </w:r>
          </w:p>
        </w:tc>
        <w:tc>
          <w:tcPr>
            <w:tcW w:w="1354"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4 033,60</w:t>
            </w:r>
          </w:p>
        </w:tc>
        <w:tc>
          <w:tcPr>
            <w:tcW w:w="1918" w:type="dxa"/>
            <w:shd w:val="clear" w:color="auto" w:fill="auto"/>
            <w:hideMark/>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c>
          <w:tcPr>
            <w:tcW w:w="1638"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3E1BF5">
        <w:trPr>
          <w:trHeight w:val="375"/>
        </w:trPr>
        <w:tc>
          <w:tcPr>
            <w:tcW w:w="10030" w:type="dxa"/>
            <w:gridSpan w:val="5"/>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bCs/>
                <w:iCs/>
                <w:sz w:val="20"/>
                <w:szCs w:val="20"/>
              </w:rPr>
            </w:pPr>
            <w:r w:rsidRPr="003A69C9">
              <w:rPr>
                <w:rFonts w:ascii="Times New Roman" w:hAnsi="Times New Roman" w:cs="Times New Roman"/>
                <w:bCs/>
                <w:iCs/>
                <w:sz w:val="20"/>
                <w:szCs w:val="20"/>
              </w:rPr>
              <w:t>Строительство комплектных трансформаторных подстанций с одним трансформатором (</w:t>
            </w:r>
            <w:proofErr w:type="spellStart"/>
            <w:r w:rsidRPr="003A69C9">
              <w:rPr>
                <w:rFonts w:ascii="Times New Roman" w:hAnsi="Times New Roman" w:cs="Times New Roman"/>
                <w:bCs/>
                <w:iCs/>
                <w:sz w:val="20"/>
                <w:szCs w:val="20"/>
              </w:rPr>
              <w:t>КТПп</w:t>
            </w:r>
            <w:proofErr w:type="spellEnd"/>
            <w:r w:rsidRPr="003A69C9">
              <w:rPr>
                <w:rFonts w:ascii="Times New Roman" w:hAnsi="Times New Roman" w:cs="Times New Roman"/>
                <w:bCs/>
                <w:iCs/>
                <w:sz w:val="20"/>
                <w:szCs w:val="20"/>
              </w:rPr>
              <w:t xml:space="preserve">) 0,4-6-10 </w:t>
            </w:r>
            <w:proofErr w:type="spellStart"/>
            <w:r w:rsidRPr="003A69C9">
              <w:rPr>
                <w:rFonts w:ascii="Times New Roman" w:hAnsi="Times New Roman" w:cs="Times New Roman"/>
                <w:bCs/>
                <w:iCs/>
                <w:sz w:val="20"/>
                <w:szCs w:val="20"/>
              </w:rPr>
              <w:t>кВ</w:t>
            </w:r>
            <w:proofErr w:type="spellEnd"/>
            <w:r w:rsidRPr="003A69C9">
              <w:rPr>
                <w:rFonts w:ascii="Times New Roman" w:hAnsi="Times New Roman" w:cs="Times New Roman"/>
                <w:sz w:val="20"/>
                <w:szCs w:val="20"/>
              </w:rPr>
              <w:t xml:space="preserve"> </w:t>
            </w:r>
            <w:r w:rsidRPr="003A69C9">
              <w:rPr>
                <w:rFonts w:ascii="Times New Roman" w:hAnsi="Times New Roman" w:cs="Times New Roman"/>
                <w:bCs/>
                <w:sz w:val="20"/>
                <w:szCs w:val="20"/>
              </w:rPr>
              <w:t>(тыс. руб./кВт)</w:t>
            </w:r>
          </w:p>
        </w:tc>
      </w:tr>
      <w:tr w:rsidR="007436CC" w:rsidRPr="007436CC" w:rsidTr="003E1BF5">
        <w:trPr>
          <w:trHeight w:val="375"/>
        </w:trPr>
        <w:tc>
          <w:tcPr>
            <w:tcW w:w="2743"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 xml:space="preserve">мощностью 1*630 </w:t>
            </w:r>
            <w:proofErr w:type="spellStart"/>
            <w:r w:rsidRPr="003A69C9">
              <w:rPr>
                <w:rFonts w:ascii="Times New Roman" w:hAnsi="Times New Roman" w:cs="Times New Roman"/>
                <w:sz w:val="20"/>
                <w:szCs w:val="20"/>
              </w:rPr>
              <w:t>кВА</w:t>
            </w:r>
            <w:proofErr w:type="spellEnd"/>
          </w:p>
        </w:tc>
        <w:tc>
          <w:tcPr>
            <w:tcW w:w="2377"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6 043,70</w:t>
            </w:r>
          </w:p>
        </w:tc>
        <w:tc>
          <w:tcPr>
            <w:tcW w:w="1354"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4 366,00</w:t>
            </w:r>
          </w:p>
        </w:tc>
        <w:tc>
          <w:tcPr>
            <w:tcW w:w="1918"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5 715,70</w:t>
            </w:r>
          </w:p>
        </w:tc>
        <w:tc>
          <w:tcPr>
            <w:tcW w:w="1638" w:type="dxa"/>
            <w:shd w:val="clear" w:color="auto" w:fill="auto"/>
          </w:tcPr>
          <w:p w:rsidR="007436CC" w:rsidRPr="003A69C9" w:rsidRDefault="007436CC" w:rsidP="003A69C9">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0"/>
                <w:szCs w:val="20"/>
              </w:rPr>
            </w:pPr>
            <w:r w:rsidRPr="003A69C9">
              <w:rPr>
                <w:rFonts w:ascii="Times New Roman" w:hAnsi="Times New Roman" w:cs="Times New Roman"/>
                <w:sz w:val="20"/>
                <w:szCs w:val="20"/>
              </w:rPr>
              <w:t>4 366,00</w:t>
            </w:r>
          </w:p>
        </w:tc>
      </w:tr>
    </w:tbl>
    <w:p w:rsidR="007436CC" w:rsidRPr="007436CC" w:rsidRDefault="007436CC" w:rsidP="003E1BF5">
      <w:pPr>
        <w:widowControl w:val="0"/>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Эксперты для определения размера стандартизированных тарифных ставок на 2019 год по мероприятиям строительства «последней мили», отраженные в таблице 6, принимают по УНЦ, в соответствии с Приказом № 75, в ценах 2019 года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Таким образом, единые на территории Калужской области, стандартизированные савки на покрытие расходов на строительство, отдельно для территорий, относящихся к территориям городских населенных пунктов  и для </w:t>
      </w:r>
      <w:proofErr w:type="gramStart"/>
      <w:r w:rsidRPr="007436CC">
        <w:rPr>
          <w:rFonts w:ascii="Times New Roman" w:hAnsi="Times New Roman" w:cs="Times New Roman"/>
          <w:sz w:val="24"/>
          <w:szCs w:val="24"/>
        </w:rPr>
        <w:t>территорий,  не относящихся к территориям городских населенных пунктов опред</w:t>
      </w:r>
      <w:r w:rsidR="003A69C9">
        <w:rPr>
          <w:rFonts w:ascii="Times New Roman" w:hAnsi="Times New Roman" w:cs="Times New Roman"/>
          <w:sz w:val="24"/>
          <w:szCs w:val="24"/>
        </w:rPr>
        <w:t>елены</w:t>
      </w:r>
      <w:proofErr w:type="gramEnd"/>
      <w:r w:rsidR="003A69C9">
        <w:rPr>
          <w:rFonts w:ascii="Times New Roman" w:hAnsi="Times New Roman" w:cs="Times New Roman"/>
          <w:sz w:val="24"/>
          <w:szCs w:val="24"/>
        </w:rPr>
        <w:t xml:space="preserve"> и представлены в Таблице</w:t>
      </w:r>
      <w:r w:rsidRPr="007436CC">
        <w:rPr>
          <w:rFonts w:ascii="Times New Roman" w:hAnsi="Times New Roman" w:cs="Times New Roman"/>
          <w:sz w:val="24"/>
          <w:szCs w:val="24"/>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sectPr w:rsidR="007436CC" w:rsidRPr="007436CC" w:rsidSect="00071F1E">
          <w:headerReference w:type="even" r:id="rId55"/>
          <w:headerReference w:type="default" r:id="rId56"/>
          <w:footerReference w:type="even" r:id="rId57"/>
          <w:footerReference w:type="default" r:id="rId58"/>
          <w:pgSz w:w="11906" w:h="16838"/>
          <w:pgMar w:top="284" w:right="566" w:bottom="284" w:left="1418" w:header="709" w:footer="709" w:gutter="0"/>
          <w:cols w:space="708"/>
          <w:docGrid w:linePitch="360"/>
        </w:sectPr>
      </w:pPr>
    </w:p>
    <w:p w:rsidR="007436CC" w:rsidRPr="004A0469"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A0469">
        <w:rPr>
          <w:rFonts w:ascii="Times New Roman" w:hAnsi="Times New Roman" w:cs="Times New Roman"/>
          <w:bCs/>
          <w:sz w:val="24"/>
          <w:szCs w:val="24"/>
        </w:rPr>
        <w:lastRenderedPageBreak/>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r w:rsidRPr="004A0469">
        <w:rPr>
          <w:rFonts w:ascii="Times New Roman" w:hAnsi="Times New Roman" w:cs="Times New Roman"/>
          <w:sz w:val="24"/>
          <w:szCs w:val="24"/>
        </w:rPr>
        <w:t xml:space="preserve"> (без НДС)</w:t>
      </w:r>
    </w:p>
    <w:p w:rsidR="007436CC" w:rsidRPr="004A0469"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A0469">
        <w:rPr>
          <w:rFonts w:ascii="Times New Roman" w:hAnsi="Times New Roman" w:cs="Times New Roman"/>
          <w:sz w:val="24"/>
          <w:szCs w:val="24"/>
        </w:rPr>
        <w:t xml:space="preserve">                                                                                                                                                                                                                                 </w:t>
      </w: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985"/>
        <w:gridCol w:w="2126"/>
        <w:gridCol w:w="2126"/>
        <w:gridCol w:w="1985"/>
        <w:gridCol w:w="1985"/>
        <w:gridCol w:w="1985"/>
      </w:tblGrid>
      <w:tr w:rsidR="007436CC" w:rsidRPr="007436CC" w:rsidTr="00407CC1">
        <w:trPr>
          <w:trHeight w:val="113"/>
        </w:trPr>
        <w:tc>
          <w:tcPr>
            <w:tcW w:w="709" w:type="dxa"/>
            <w:shd w:val="clear" w:color="auto" w:fill="auto"/>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
                <w:sz w:val="20"/>
                <w:szCs w:val="20"/>
              </w:rPr>
            </w:pPr>
          </w:p>
        </w:tc>
        <w:tc>
          <w:tcPr>
            <w:tcW w:w="1843" w:type="dxa"/>
            <w:shd w:val="clear" w:color="auto" w:fill="auto"/>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sz w:val="20"/>
                <w:szCs w:val="20"/>
              </w:rPr>
            </w:pPr>
          </w:p>
        </w:tc>
        <w:tc>
          <w:tcPr>
            <w:tcW w:w="1843"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4111" w:type="dxa"/>
            <w:gridSpan w:val="2"/>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Уровень напряжения 0,4 </w:t>
            </w:r>
            <w:proofErr w:type="spellStart"/>
            <w:r w:rsidRPr="00407CC1">
              <w:rPr>
                <w:rFonts w:ascii="Times New Roman" w:hAnsi="Times New Roman" w:cs="Times New Roman"/>
                <w:sz w:val="20"/>
                <w:szCs w:val="20"/>
              </w:rPr>
              <w:t>кВ</w:t>
            </w:r>
            <w:proofErr w:type="spellEnd"/>
          </w:p>
        </w:tc>
        <w:tc>
          <w:tcPr>
            <w:tcW w:w="4111" w:type="dxa"/>
            <w:gridSpan w:val="2"/>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bCs/>
                <w:sz w:val="20"/>
                <w:szCs w:val="20"/>
              </w:rPr>
              <w:t xml:space="preserve">Уровень напряжения 6-10 </w:t>
            </w:r>
            <w:proofErr w:type="spellStart"/>
            <w:r w:rsidRPr="00407CC1">
              <w:rPr>
                <w:rFonts w:ascii="Times New Roman" w:hAnsi="Times New Roman" w:cs="Times New Roman"/>
                <w:bCs/>
                <w:sz w:val="20"/>
                <w:szCs w:val="20"/>
              </w:rPr>
              <w:t>кВ</w:t>
            </w:r>
            <w:proofErr w:type="spellEnd"/>
          </w:p>
        </w:tc>
        <w:tc>
          <w:tcPr>
            <w:tcW w:w="3970" w:type="dxa"/>
            <w:gridSpan w:val="2"/>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bCs/>
                <w:sz w:val="20"/>
                <w:szCs w:val="20"/>
              </w:rPr>
              <w:t xml:space="preserve">Уровень напряжения 35 -110 </w:t>
            </w:r>
            <w:proofErr w:type="spellStart"/>
            <w:r w:rsidRPr="003A69C9">
              <w:rPr>
                <w:rFonts w:ascii="Times New Roman" w:hAnsi="Times New Roman" w:cs="Times New Roman"/>
                <w:bCs/>
                <w:sz w:val="20"/>
                <w:szCs w:val="20"/>
              </w:rPr>
              <w:t>кВ</w:t>
            </w:r>
            <w:proofErr w:type="spellEnd"/>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sz w:val="20"/>
                <w:szCs w:val="20"/>
              </w:rPr>
            </w:pPr>
            <w:r w:rsidRPr="003A69C9">
              <w:rPr>
                <w:rFonts w:ascii="Times New Roman" w:hAnsi="Times New Roman" w:cs="Times New Roman"/>
                <w:sz w:val="20"/>
                <w:szCs w:val="20"/>
              </w:rPr>
              <w:t>2.</w:t>
            </w:r>
          </w:p>
        </w:tc>
        <w:tc>
          <w:tcPr>
            <w:tcW w:w="14035" w:type="dxa"/>
            <w:gridSpan w:val="7"/>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proofErr w:type="gramStart"/>
            <w:r w:rsidRPr="00407CC1">
              <w:rPr>
                <w:rFonts w:ascii="Times New Roman" w:hAnsi="Times New Roman" w:cs="Times New Roman"/>
                <w:sz w:val="20"/>
                <w:szCs w:val="20"/>
                <w:vertAlign w:val="subscript"/>
              </w:rPr>
              <w:t>2</w:t>
            </w:r>
            <w:proofErr w:type="gramEnd"/>
            <w:r w:rsidRPr="00407CC1">
              <w:rPr>
                <w:rFonts w:ascii="Times New Roman" w:hAnsi="Times New Roman" w:cs="Times New Roman"/>
                <w:sz w:val="20"/>
                <w:szCs w:val="20"/>
              </w:rP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2.1</w:t>
            </w:r>
          </w:p>
        </w:tc>
        <w:tc>
          <w:tcPr>
            <w:tcW w:w="10065" w:type="dxa"/>
            <w:gridSpan w:val="5"/>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Строительство </w:t>
            </w:r>
            <w:proofErr w:type="gramStart"/>
            <w:r w:rsidRPr="00407CC1">
              <w:rPr>
                <w:rFonts w:ascii="Times New Roman" w:hAnsi="Times New Roman" w:cs="Times New Roman"/>
                <w:sz w:val="20"/>
                <w:szCs w:val="20"/>
              </w:rPr>
              <w:t>ВЛ</w:t>
            </w:r>
            <w:proofErr w:type="gramEnd"/>
            <w:r w:rsidRPr="00407CC1">
              <w:rPr>
                <w:rFonts w:ascii="Times New Roman" w:hAnsi="Times New Roman" w:cs="Times New Roman"/>
                <w:sz w:val="20"/>
                <w:szCs w:val="20"/>
              </w:rPr>
              <w:t xml:space="preserve"> на железобетонных опорах</w:t>
            </w:r>
          </w:p>
        </w:tc>
        <w:tc>
          <w:tcPr>
            <w:tcW w:w="1985" w:type="dxa"/>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2.1.1</w:t>
            </w: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p>
        </w:tc>
        <w:tc>
          <w:tcPr>
            <w:tcW w:w="1843" w:type="dxa"/>
            <w:shd w:val="clear" w:color="auto" w:fill="auto"/>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50 мм</w:t>
            </w:r>
            <w:proofErr w:type="gramStart"/>
            <w:r w:rsidRPr="00407CC1">
              <w:rPr>
                <w:rFonts w:ascii="Times New Roman" w:hAnsi="Times New Roman" w:cs="Times New Roman"/>
                <w:sz w:val="20"/>
                <w:szCs w:val="20"/>
                <w:vertAlign w:val="superscript"/>
              </w:rPr>
              <w:t>2</w:t>
            </w:r>
            <w:proofErr w:type="gramEnd"/>
          </w:p>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(включительно)</w:t>
            </w: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1 692 400,00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1 587 700,00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2 062 800,00</w:t>
            </w: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2 087 600,00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2.1.2</w:t>
            </w:r>
          </w:p>
        </w:tc>
        <w:tc>
          <w:tcPr>
            <w:tcW w:w="1843"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более 50 мм</w:t>
            </w:r>
            <w:proofErr w:type="gramStart"/>
            <w:r w:rsidRPr="00407CC1">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1 508 900,00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1 556 300,00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2 125 400,00</w:t>
            </w: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2 078 000,00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sz w:val="20"/>
                <w:szCs w:val="20"/>
              </w:rPr>
            </w:pPr>
            <w:r w:rsidRPr="003A69C9">
              <w:rPr>
                <w:rFonts w:ascii="Times New Roman" w:hAnsi="Times New Roman" w:cs="Times New Roman"/>
                <w:sz w:val="20"/>
                <w:szCs w:val="20"/>
              </w:rPr>
              <w:t>3.</w:t>
            </w:r>
          </w:p>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sz w:val="20"/>
                <w:szCs w:val="20"/>
              </w:rPr>
            </w:pPr>
          </w:p>
        </w:tc>
        <w:tc>
          <w:tcPr>
            <w:tcW w:w="14035" w:type="dxa"/>
            <w:gridSpan w:val="7"/>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bscript"/>
              </w:rPr>
              <w:t>3</w:t>
            </w:r>
            <w:r w:rsidRPr="00407CC1">
              <w:rPr>
                <w:rFonts w:ascii="Times New Roman" w:hAnsi="Times New Roman" w:cs="Times New Roman"/>
                <w:sz w:val="20"/>
                <w:szCs w:val="20"/>
              </w:rPr>
              <w:t xml:space="preserve"> – стандартизированная тарифная ставка на покрытие расходов сетевой организации на строительство кабельных линий электропередачи, руб./</w:t>
            </w:r>
            <w:proofErr w:type="gramStart"/>
            <w:r w:rsidRPr="00407CC1">
              <w:rPr>
                <w:rFonts w:ascii="Times New Roman" w:hAnsi="Times New Roman" w:cs="Times New Roman"/>
                <w:sz w:val="20"/>
                <w:szCs w:val="20"/>
              </w:rPr>
              <w:t>км</w:t>
            </w:r>
            <w:proofErr w:type="gramEnd"/>
          </w:p>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sz w:val="20"/>
                <w:szCs w:val="20"/>
              </w:rPr>
            </w:pPr>
            <w:r w:rsidRPr="003A69C9">
              <w:rPr>
                <w:rFonts w:ascii="Times New Roman" w:hAnsi="Times New Roman" w:cs="Times New Roman"/>
                <w:sz w:val="20"/>
                <w:szCs w:val="20"/>
              </w:rPr>
              <w:t>3.1</w:t>
            </w:r>
          </w:p>
        </w:tc>
        <w:tc>
          <w:tcPr>
            <w:tcW w:w="10065" w:type="dxa"/>
            <w:gridSpan w:val="5"/>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Подземная прокладка в  траншее одного кабеля с алюминиевыми жилами кабелем АВБШВ</w:t>
            </w:r>
          </w:p>
        </w:tc>
        <w:tc>
          <w:tcPr>
            <w:tcW w:w="1985" w:type="dxa"/>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3.1.1</w:t>
            </w:r>
          </w:p>
        </w:tc>
        <w:tc>
          <w:tcPr>
            <w:tcW w:w="1843"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95 мм</w:t>
            </w:r>
            <w:proofErr w:type="gramStart"/>
            <w:r w:rsidRPr="00407CC1">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3 781 200,00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3 965 500,00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3.1.2</w:t>
            </w:r>
          </w:p>
        </w:tc>
        <w:tc>
          <w:tcPr>
            <w:tcW w:w="1843"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120 мм</w:t>
            </w:r>
            <w:proofErr w:type="gramStart"/>
            <w:r w:rsidRPr="00407CC1">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3 984 000,00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4 237 000,00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3.1.3</w:t>
            </w:r>
          </w:p>
        </w:tc>
        <w:tc>
          <w:tcPr>
            <w:tcW w:w="1843"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240 мм</w:t>
            </w:r>
            <w:proofErr w:type="gramStart"/>
            <w:r w:rsidRPr="00407CC1">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4 833 700,00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5 800 400,00</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3.2</w:t>
            </w:r>
          </w:p>
        </w:tc>
        <w:tc>
          <w:tcPr>
            <w:tcW w:w="10065" w:type="dxa"/>
            <w:gridSpan w:val="5"/>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bCs/>
                <w:sz w:val="20"/>
                <w:szCs w:val="20"/>
              </w:rPr>
              <w:t>Подземная прокладка в  траншее одного кабеля с алюминиевыми жилами кабелем АПВП</w:t>
            </w:r>
          </w:p>
        </w:tc>
        <w:tc>
          <w:tcPr>
            <w:tcW w:w="1985" w:type="dxa"/>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bCs/>
                <w:sz w:val="20"/>
                <w:szCs w:val="20"/>
              </w:rPr>
            </w:pP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bCs/>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3.2.1</w:t>
            </w:r>
          </w:p>
        </w:tc>
        <w:tc>
          <w:tcPr>
            <w:tcW w:w="1843"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500 мм</w:t>
            </w:r>
            <w:proofErr w:type="gramStart"/>
            <w:r w:rsidRPr="00407CC1">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126"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5 005 000,00</w:t>
            </w:r>
          </w:p>
        </w:tc>
        <w:tc>
          <w:tcPr>
            <w:tcW w:w="1985" w:type="dxa"/>
            <w:shd w:val="clear" w:color="auto" w:fill="auto"/>
            <w:vAlign w:val="center"/>
          </w:tcPr>
          <w:p w:rsidR="007436CC" w:rsidRPr="00407CC1"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407CC1">
              <w:rPr>
                <w:rFonts w:ascii="Times New Roman" w:hAnsi="Times New Roman" w:cs="Times New Roman"/>
                <w:sz w:val="20"/>
                <w:szCs w:val="20"/>
              </w:rPr>
              <w:t>6 427 500,00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3.3</w:t>
            </w:r>
          </w:p>
        </w:tc>
        <w:tc>
          <w:tcPr>
            <w:tcW w:w="14035" w:type="dxa"/>
            <w:gridSpan w:val="7"/>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705" w:firstLine="34"/>
              <w:contextualSpacing/>
              <w:jc w:val="center"/>
              <w:rPr>
                <w:rFonts w:ascii="Times New Roman" w:hAnsi="Times New Roman" w:cs="Times New Roman"/>
                <w:sz w:val="20"/>
                <w:szCs w:val="20"/>
              </w:rPr>
            </w:pPr>
            <w:r w:rsidRPr="003A69C9">
              <w:rPr>
                <w:rFonts w:ascii="Times New Roman" w:hAnsi="Times New Roman" w:cs="Times New Roman"/>
                <w:bCs/>
                <w:sz w:val="20"/>
                <w:szCs w:val="20"/>
              </w:rPr>
              <w:t>Подземная прокладка в  траншее одного кабеля с алюминиевыми жилами кабелем АСБ</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3.3.1</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95 мм</w:t>
            </w:r>
            <w:proofErr w:type="gramStart"/>
            <w:r w:rsidRPr="003A69C9">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4 033 600,00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3 847 100,00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3.3.2</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120 мм</w:t>
            </w:r>
            <w:proofErr w:type="gramStart"/>
            <w:r w:rsidRPr="003A69C9">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4 144 100,00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4 144 100,00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3.3.3</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240 мм</w:t>
            </w:r>
            <w:proofErr w:type="gramStart"/>
            <w:r w:rsidRPr="003A69C9">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4 804 200,00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4 633 000,00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3.4</w:t>
            </w:r>
          </w:p>
        </w:tc>
        <w:tc>
          <w:tcPr>
            <w:tcW w:w="14035" w:type="dxa"/>
            <w:gridSpan w:val="7"/>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Строительство закрытых переходов методом горизонтального направленного бурения трубами ПНД диаметром 110 мм кабелем АСБ</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3.4.1</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95 мм</w:t>
            </w:r>
            <w:proofErr w:type="gramStart"/>
            <w:r w:rsidRPr="003A69C9">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15 769 000,00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17 469 200,00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15 769 000,00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17 469 200,00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3.4.2</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120 мм</w:t>
            </w:r>
            <w:proofErr w:type="gramStart"/>
            <w:r w:rsidRPr="003A69C9">
              <w:rPr>
                <w:rFonts w:ascii="Times New Roman" w:hAnsi="Times New Roman" w:cs="Times New Roman"/>
                <w:sz w:val="20"/>
                <w:szCs w:val="20"/>
                <w:vertAlign w:val="superscript"/>
              </w:rPr>
              <w:t>2</w:t>
            </w:r>
            <w:proofErr w:type="gram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17 124 800,00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17 641 700,00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17 124 800,00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17 641 700,00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3.5</w:t>
            </w:r>
          </w:p>
        </w:tc>
        <w:tc>
          <w:tcPr>
            <w:tcW w:w="14035" w:type="dxa"/>
            <w:gridSpan w:val="7"/>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Строительство закрытых переходов методом горизонтального направленного бурения  трубами ПНД диаметром 160 мм</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3.5.1</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240 мм</w:t>
            </w:r>
            <w:proofErr w:type="gramStart"/>
            <w:r w:rsidRPr="003A69C9">
              <w:rPr>
                <w:rFonts w:ascii="Times New Roman" w:hAnsi="Times New Roman" w:cs="Times New Roman"/>
                <w:sz w:val="20"/>
                <w:szCs w:val="20"/>
                <w:vertAlign w:val="superscript"/>
              </w:rPr>
              <w:t>2</w:t>
            </w:r>
            <w:proofErr w:type="gramEnd"/>
            <w:r w:rsidRPr="003A69C9">
              <w:rPr>
                <w:rFonts w:ascii="Times New Roman" w:hAnsi="Times New Roman" w:cs="Times New Roman"/>
                <w:sz w:val="20"/>
                <w:szCs w:val="20"/>
                <w:vertAlign w:val="superscript"/>
              </w:rPr>
              <w:t xml:space="preserve">  </w:t>
            </w:r>
            <w:r w:rsidRPr="003A69C9">
              <w:rPr>
                <w:rFonts w:ascii="Times New Roman" w:hAnsi="Times New Roman" w:cs="Times New Roman"/>
                <w:sz w:val="20"/>
                <w:szCs w:val="20"/>
              </w:rPr>
              <w:t>(АСБ)</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24 091 300,00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18 845 000,00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24 091 300,00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18 845 000,00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3.5.2</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сечение жилы до 500 мм</w:t>
            </w:r>
            <w:proofErr w:type="gramStart"/>
            <w:r w:rsidRPr="003A69C9">
              <w:rPr>
                <w:rFonts w:ascii="Times New Roman" w:hAnsi="Times New Roman" w:cs="Times New Roman"/>
                <w:sz w:val="20"/>
                <w:szCs w:val="20"/>
                <w:vertAlign w:val="superscript"/>
              </w:rPr>
              <w:t>2</w:t>
            </w:r>
            <w:proofErr w:type="gramEnd"/>
            <w:r w:rsidRPr="003A69C9">
              <w:rPr>
                <w:rFonts w:ascii="Times New Roman" w:hAnsi="Times New Roman" w:cs="Times New Roman"/>
                <w:sz w:val="20"/>
                <w:szCs w:val="20"/>
                <w:vertAlign w:val="superscript"/>
              </w:rPr>
              <w:t xml:space="preserve">  </w:t>
            </w:r>
            <w:r w:rsidRPr="003A69C9">
              <w:rPr>
                <w:rFonts w:ascii="Times New Roman" w:hAnsi="Times New Roman" w:cs="Times New Roman"/>
                <w:sz w:val="20"/>
                <w:szCs w:val="20"/>
              </w:rPr>
              <w:lastRenderedPageBreak/>
              <w:t>(</w:t>
            </w:r>
            <w:proofErr w:type="spellStart"/>
            <w:r w:rsidRPr="003A69C9">
              <w:rPr>
                <w:rFonts w:ascii="Times New Roman" w:hAnsi="Times New Roman" w:cs="Times New Roman"/>
                <w:sz w:val="20"/>
                <w:szCs w:val="20"/>
              </w:rPr>
              <w:t>АПвП</w:t>
            </w:r>
            <w:proofErr w:type="spellEnd"/>
            <w:r w:rsidRPr="003A69C9">
              <w:rPr>
                <w:rFonts w:ascii="Times New Roman" w:hAnsi="Times New Roman" w:cs="Times New Roman"/>
                <w:sz w:val="20"/>
                <w:szCs w:val="20"/>
              </w:rPr>
              <w:t>)</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lastRenderedPageBreak/>
              <w:t>23 285 200,00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32 906 200,00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23 285 200,00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32 906 200,00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lastRenderedPageBreak/>
              <w:t>4.</w:t>
            </w:r>
          </w:p>
        </w:tc>
        <w:tc>
          <w:tcPr>
            <w:tcW w:w="14035" w:type="dxa"/>
            <w:gridSpan w:val="7"/>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bCs/>
                <w:sz w:val="20"/>
                <w:szCs w:val="20"/>
              </w:rPr>
              <w:t>С</w:t>
            </w:r>
            <w:proofErr w:type="gramStart"/>
            <w:r w:rsidRPr="003A69C9">
              <w:rPr>
                <w:rFonts w:ascii="Times New Roman" w:hAnsi="Times New Roman" w:cs="Times New Roman"/>
                <w:bCs/>
                <w:sz w:val="20"/>
                <w:szCs w:val="20"/>
                <w:vertAlign w:val="subscript"/>
              </w:rPr>
              <w:t>4</w:t>
            </w:r>
            <w:proofErr w:type="gramEnd"/>
            <w:r w:rsidRPr="003A69C9">
              <w:rPr>
                <w:rFonts w:ascii="Times New Roman" w:hAnsi="Times New Roman" w:cs="Times New Roman"/>
                <w:bCs/>
                <w:sz w:val="20"/>
                <w:szCs w:val="20"/>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3A69C9">
              <w:rPr>
                <w:rFonts w:ascii="Times New Roman" w:hAnsi="Times New Roman" w:cs="Times New Roman"/>
                <w:bCs/>
                <w:sz w:val="20"/>
                <w:szCs w:val="20"/>
              </w:rPr>
              <w:t>реклоузеров</w:t>
            </w:r>
            <w:proofErr w:type="spellEnd"/>
            <w:r w:rsidRPr="003A69C9">
              <w:rPr>
                <w:rFonts w:ascii="Times New Roman" w:hAnsi="Times New Roman" w:cs="Times New Roman"/>
                <w:bCs/>
                <w:sz w:val="20"/>
                <w:szCs w:val="20"/>
              </w:rPr>
              <w:t xml:space="preserve">, распределительных пунктов, переключательных пунктов), </w:t>
            </w:r>
            <w:proofErr w:type="spellStart"/>
            <w:r w:rsidRPr="003A69C9">
              <w:rPr>
                <w:rFonts w:ascii="Times New Roman" w:hAnsi="Times New Roman" w:cs="Times New Roman"/>
                <w:bCs/>
                <w:sz w:val="20"/>
                <w:szCs w:val="20"/>
              </w:rPr>
              <w:t>руб</w:t>
            </w:r>
            <w:proofErr w:type="spellEnd"/>
            <w:r w:rsidRPr="003A69C9">
              <w:rPr>
                <w:rFonts w:ascii="Times New Roman" w:hAnsi="Times New Roman" w:cs="Times New Roman"/>
                <w:bCs/>
                <w:sz w:val="20"/>
                <w:szCs w:val="20"/>
              </w:rPr>
              <w:t>/шт.</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4.1</w:t>
            </w:r>
          </w:p>
        </w:tc>
        <w:tc>
          <w:tcPr>
            <w:tcW w:w="1843" w:type="dxa"/>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Строительство </w:t>
            </w:r>
            <w:proofErr w:type="spellStart"/>
            <w:r w:rsidRPr="003A69C9">
              <w:rPr>
                <w:rFonts w:ascii="Times New Roman" w:hAnsi="Times New Roman" w:cs="Times New Roman"/>
                <w:sz w:val="20"/>
                <w:szCs w:val="20"/>
              </w:rPr>
              <w:t>реклоузеров</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1 504 800,00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1 529 800,00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1 504 800,00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1 529 800,00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w:t>
            </w:r>
          </w:p>
        </w:tc>
        <w:tc>
          <w:tcPr>
            <w:tcW w:w="14035" w:type="dxa"/>
            <w:gridSpan w:val="7"/>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bCs/>
                <w:sz w:val="20"/>
                <w:szCs w:val="20"/>
              </w:rPr>
              <w:t>С</w:t>
            </w:r>
            <w:r w:rsidRPr="003A69C9">
              <w:rPr>
                <w:rFonts w:ascii="Times New Roman" w:hAnsi="Times New Roman" w:cs="Times New Roman"/>
                <w:bCs/>
                <w:sz w:val="20"/>
                <w:szCs w:val="20"/>
                <w:vertAlign w:val="subscript"/>
              </w:rPr>
              <w:t xml:space="preserve">5 </w:t>
            </w:r>
            <w:r w:rsidRPr="003A69C9">
              <w:rPr>
                <w:rFonts w:ascii="Times New Roman" w:hAnsi="Times New Roman" w:cs="Times New Roman"/>
                <w:sz w:val="20"/>
                <w:szCs w:val="20"/>
              </w:rPr>
              <w:t xml:space="preserve">- </w:t>
            </w:r>
            <w:r w:rsidRPr="003A69C9">
              <w:rPr>
                <w:rFonts w:ascii="Times New Roman" w:hAnsi="Times New Roman" w:cs="Times New Roman"/>
                <w:bCs/>
                <w:sz w:val="20"/>
                <w:szCs w:val="20"/>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3A69C9">
              <w:rPr>
                <w:rFonts w:ascii="Times New Roman" w:hAnsi="Times New Roman" w:cs="Times New Roman"/>
                <w:bCs/>
                <w:sz w:val="20"/>
                <w:szCs w:val="20"/>
              </w:rPr>
              <w:t>кВ</w:t>
            </w:r>
            <w:proofErr w:type="spellEnd"/>
            <w:r w:rsidRPr="003A69C9">
              <w:rPr>
                <w:rFonts w:ascii="Times New Roman" w:hAnsi="Times New Roman" w:cs="Times New Roman"/>
                <w:bCs/>
                <w:sz w:val="20"/>
                <w:szCs w:val="20"/>
              </w:rPr>
              <w:t xml:space="preserve">  руб./кВт</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5.1</w:t>
            </w:r>
          </w:p>
        </w:tc>
        <w:tc>
          <w:tcPr>
            <w:tcW w:w="14035" w:type="dxa"/>
            <w:gridSpan w:val="7"/>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Комплектная трансформаторная подстанция с одним  трансформатором (</w:t>
            </w:r>
            <w:proofErr w:type="spellStart"/>
            <w:r w:rsidRPr="003A69C9">
              <w:rPr>
                <w:rFonts w:ascii="Times New Roman" w:hAnsi="Times New Roman" w:cs="Times New Roman"/>
                <w:sz w:val="20"/>
                <w:szCs w:val="20"/>
              </w:rPr>
              <w:t>КТПп</w:t>
            </w:r>
            <w:proofErr w:type="spellEnd"/>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5.1.1</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160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9 879,00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8 808,00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9 879,00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8 808,00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5.1.2</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250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4 341,00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5 949,00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4 341,00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5 949,00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5.1.3</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400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4 617,00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4 651,00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4 617,00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4 651,00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5.1.4</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630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4 366,00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4 366,00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4 366,00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4 366,00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5.1.5</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1000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3 111,00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3 111,00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3 111,00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3 111,00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5.2</w:t>
            </w:r>
          </w:p>
        </w:tc>
        <w:tc>
          <w:tcPr>
            <w:tcW w:w="14035" w:type="dxa"/>
            <w:gridSpan w:val="7"/>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Комплектная трансформаторная подстанция с двумя  трансформаторами (</w:t>
            </w:r>
            <w:proofErr w:type="spellStart"/>
            <w:r w:rsidRPr="003A69C9">
              <w:rPr>
                <w:rFonts w:ascii="Times New Roman" w:hAnsi="Times New Roman" w:cs="Times New Roman"/>
                <w:sz w:val="20"/>
                <w:szCs w:val="20"/>
              </w:rPr>
              <w:t>КТПп</w:t>
            </w:r>
            <w:proofErr w:type="spellEnd"/>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5.2.1</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250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10 865,00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10 865,00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10 865,00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10 865,00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5.2.2</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до  400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7 977,00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7 977,00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7 977,00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7 977,00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5.2.3</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2 х 630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5 995,00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5 995,00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5 995,00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5 995,00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5.3</w:t>
            </w:r>
          </w:p>
        </w:tc>
        <w:tc>
          <w:tcPr>
            <w:tcW w:w="14035" w:type="dxa"/>
            <w:gridSpan w:val="7"/>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Блочная комплектная трансформаторная подстанция с двумя трансформаторами (БКТП)</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5.3.1</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2 х 630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19 908,00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19 908,00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19 908,00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19 908,00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5.3.2</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2 х 1000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12 948,00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14 461,00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12 948,00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14 461,00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5.3.3</w:t>
            </w:r>
          </w:p>
        </w:tc>
        <w:tc>
          <w:tcPr>
            <w:tcW w:w="1843"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 xml:space="preserve">мощностью 2 х 1600 </w:t>
            </w:r>
            <w:proofErr w:type="spellStart"/>
            <w:r w:rsidRPr="003A69C9">
              <w:rPr>
                <w:rFonts w:ascii="Times New Roman" w:hAnsi="Times New Roman" w:cs="Times New Roman"/>
                <w:sz w:val="20"/>
                <w:szCs w:val="20"/>
              </w:rPr>
              <w:t>кВА</w:t>
            </w:r>
            <w:proofErr w:type="spellEnd"/>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9 877,00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9 877,00</w:t>
            </w:r>
          </w:p>
        </w:tc>
        <w:tc>
          <w:tcPr>
            <w:tcW w:w="2126"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9 877,00</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9 877,00</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6.</w:t>
            </w:r>
          </w:p>
        </w:tc>
        <w:tc>
          <w:tcPr>
            <w:tcW w:w="14035" w:type="dxa"/>
            <w:gridSpan w:val="7"/>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bCs/>
                <w:sz w:val="20"/>
                <w:szCs w:val="20"/>
              </w:rPr>
              <w:t>С</w:t>
            </w:r>
            <w:proofErr w:type="gramStart"/>
            <w:r w:rsidRPr="003A69C9">
              <w:rPr>
                <w:rFonts w:ascii="Times New Roman" w:hAnsi="Times New Roman" w:cs="Times New Roman"/>
                <w:bCs/>
                <w:sz w:val="20"/>
                <w:szCs w:val="20"/>
                <w:vertAlign w:val="subscript"/>
              </w:rPr>
              <w:t>6</w:t>
            </w:r>
            <w:proofErr w:type="gramEnd"/>
            <w:r w:rsidRPr="003A69C9">
              <w:rPr>
                <w:rFonts w:ascii="Times New Roman" w:hAnsi="Times New Roman" w:cs="Times New Roman"/>
                <w:bCs/>
                <w:sz w:val="20"/>
                <w:szCs w:val="20"/>
                <w:vertAlign w:val="subscript"/>
              </w:rPr>
              <w:t xml:space="preserve"> </w:t>
            </w:r>
            <w:r w:rsidRPr="003A69C9">
              <w:rPr>
                <w:rFonts w:ascii="Times New Roman" w:hAnsi="Times New Roman" w:cs="Times New Roman"/>
                <w:sz w:val="20"/>
                <w:szCs w:val="20"/>
              </w:rPr>
              <w:t xml:space="preserve">- </w:t>
            </w:r>
            <w:r w:rsidRPr="003A69C9">
              <w:rPr>
                <w:rFonts w:ascii="Times New Roman" w:hAnsi="Times New Roman" w:cs="Times New Roman"/>
                <w:bCs/>
                <w:sz w:val="20"/>
                <w:szCs w:val="20"/>
              </w:rPr>
              <w:t xml:space="preserve">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3A69C9">
              <w:rPr>
                <w:rFonts w:ascii="Times New Roman" w:hAnsi="Times New Roman" w:cs="Times New Roman"/>
                <w:bCs/>
                <w:sz w:val="20"/>
                <w:szCs w:val="20"/>
              </w:rPr>
              <w:t>кВ</w:t>
            </w:r>
            <w:proofErr w:type="spellEnd"/>
            <w:r w:rsidRPr="003A69C9">
              <w:rPr>
                <w:rFonts w:ascii="Times New Roman" w:hAnsi="Times New Roman" w:cs="Times New Roman"/>
                <w:bCs/>
                <w:sz w:val="20"/>
                <w:szCs w:val="20"/>
              </w:rPr>
              <w:t>), (руб./кВт)</w:t>
            </w:r>
          </w:p>
        </w:tc>
      </w:tr>
      <w:tr w:rsidR="007436CC" w:rsidRPr="007436CC" w:rsidTr="00407CC1">
        <w:trPr>
          <w:trHeight w:val="113"/>
        </w:trPr>
        <w:tc>
          <w:tcPr>
            <w:tcW w:w="709"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709"/>
              <w:contextualSpacing/>
              <w:jc w:val="center"/>
              <w:rPr>
                <w:rFonts w:ascii="Times New Roman" w:hAnsi="Times New Roman" w:cs="Times New Roman"/>
                <w:bCs/>
                <w:sz w:val="20"/>
                <w:szCs w:val="20"/>
              </w:rPr>
            </w:pPr>
            <w:r w:rsidRPr="003A69C9">
              <w:rPr>
                <w:rFonts w:ascii="Times New Roman" w:hAnsi="Times New Roman" w:cs="Times New Roman"/>
                <w:bCs/>
                <w:sz w:val="20"/>
                <w:szCs w:val="20"/>
              </w:rPr>
              <w:t>7.</w:t>
            </w:r>
          </w:p>
        </w:tc>
        <w:tc>
          <w:tcPr>
            <w:tcW w:w="10065" w:type="dxa"/>
            <w:gridSpan w:val="5"/>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bCs/>
                <w:sz w:val="20"/>
                <w:szCs w:val="20"/>
              </w:rPr>
              <w:t>С</w:t>
            </w:r>
            <w:proofErr w:type="gramStart"/>
            <w:r w:rsidRPr="003A69C9">
              <w:rPr>
                <w:rFonts w:ascii="Times New Roman" w:hAnsi="Times New Roman" w:cs="Times New Roman"/>
                <w:bCs/>
                <w:sz w:val="20"/>
                <w:szCs w:val="20"/>
                <w:vertAlign w:val="subscript"/>
              </w:rPr>
              <w:t>7</w:t>
            </w:r>
            <w:proofErr w:type="gramEnd"/>
            <w:r w:rsidRPr="003A69C9">
              <w:rPr>
                <w:rFonts w:ascii="Times New Roman" w:hAnsi="Times New Roman" w:cs="Times New Roman"/>
                <w:bCs/>
                <w:sz w:val="20"/>
                <w:szCs w:val="20"/>
                <w:vertAlign w:val="subscript"/>
              </w:rPr>
              <w:t xml:space="preserve"> </w:t>
            </w:r>
            <w:r w:rsidRPr="003A69C9">
              <w:rPr>
                <w:rFonts w:ascii="Times New Roman" w:hAnsi="Times New Roman" w:cs="Times New Roman"/>
                <w:sz w:val="20"/>
                <w:szCs w:val="20"/>
              </w:rPr>
              <w:t xml:space="preserve">- </w:t>
            </w:r>
            <w:r w:rsidRPr="003A69C9">
              <w:rPr>
                <w:rFonts w:ascii="Times New Roman" w:hAnsi="Times New Roman" w:cs="Times New Roman"/>
                <w:bCs/>
                <w:sz w:val="20"/>
                <w:szCs w:val="20"/>
              </w:rPr>
              <w:t xml:space="preserve">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3A69C9">
              <w:rPr>
                <w:rFonts w:ascii="Times New Roman" w:hAnsi="Times New Roman" w:cs="Times New Roman"/>
                <w:bCs/>
                <w:sz w:val="20"/>
                <w:szCs w:val="20"/>
              </w:rPr>
              <w:t>кВ</w:t>
            </w:r>
            <w:proofErr w:type="spellEnd"/>
            <w:r w:rsidRPr="003A69C9">
              <w:rPr>
                <w:rFonts w:ascii="Times New Roman" w:hAnsi="Times New Roman" w:cs="Times New Roman"/>
                <w:bCs/>
                <w:sz w:val="20"/>
                <w:szCs w:val="20"/>
              </w:rPr>
              <w:t xml:space="preserve"> и выше (ПС), (руб./кВт)</w:t>
            </w:r>
          </w:p>
        </w:tc>
        <w:tc>
          <w:tcPr>
            <w:tcW w:w="1985" w:type="dxa"/>
            <w:shd w:val="clear" w:color="auto" w:fill="auto"/>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c>
          <w:tcPr>
            <w:tcW w:w="1985" w:type="dxa"/>
            <w:vAlign w:val="center"/>
          </w:tcPr>
          <w:p w:rsidR="007436CC" w:rsidRPr="003A69C9" w:rsidRDefault="007436CC" w:rsidP="003E1BF5">
            <w:pPr>
              <w:widowControl w:val="0"/>
              <w:shd w:val="clear" w:color="auto" w:fill="FFFFFF"/>
              <w:tabs>
                <w:tab w:val="left" w:pos="1027"/>
              </w:tabs>
              <w:autoSpaceDE w:val="0"/>
              <w:autoSpaceDN w:val="0"/>
              <w:adjustRightInd w:val="0"/>
              <w:spacing w:after="0" w:line="240" w:lineRule="auto"/>
              <w:ind w:left="-690" w:firstLine="34"/>
              <w:contextualSpacing/>
              <w:jc w:val="center"/>
              <w:rPr>
                <w:rFonts w:ascii="Times New Roman" w:hAnsi="Times New Roman" w:cs="Times New Roman"/>
                <w:sz w:val="20"/>
                <w:szCs w:val="20"/>
              </w:rPr>
            </w:pPr>
            <w:r w:rsidRPr="003A69C9">
              <w:rPr>
                <w:rFonts w:ascii="Times New Roman" w:hAnsi="Times New Roman" w:cs="Times New Roman"/>
                <w:sz w:val="20"/>
                <w:szCs w:val="20"/>
              </w:rPr>
              <w:t>-</w:t>
            </w:r>
          </w:p>
        </w:tc>
      </w:tr>
    </w:tbl>
    <w:p w:rsidR="004A0469"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 xml:space="preserve">Кроме того, для Заявителей, осуществляющих технологическое присоединение своих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в соответствии с пунктом 28 Методических указаний</w:t>
      </w:r>
      <w:proofErr w:type="gramEnd"/>
      <w:r w:rsidRPr="007436CC">
        <w:rPr>
          <w:rFonts w:ascii="Times New Roman" w:hAnsi="Times New Roman" w:cs="Times New Roman"/>
          <w:sz w:val="24"/>
          <w:szCs w:val="24"/>
        </w:rPr>
        <w:t xml:space="preserve">  № 1135/7 – </w:t>
      </w:r>
      <w:proofErr w:type="gramStart"/>
      <w:r w:rsidRPr="007436CC">
        <w:rPr>
          <w:rFonts w:ascii="Times New Roman" w:hAnsi="Times New Roman" w:cs="Times New Roman"/>
          <w:sz w:val="24"/>
          <w:szCs w:val="24"/>
        </w:rPr>
        <w:t>равны</w:t>
      </w:r>
      <w:proofErr w:type="gramEnd"/>
      <w:r w:rsidRPr="007436CC">
        <w:rPr>
          <w:rFonts w:ascii="Times New Roman" w:hAnsi="Times New Roman" w:cs="Times New Roman"/>
          <w:sz w:val="24"/>
          <w:szCs w:val="24"/>
        </w:rPr>
        <w:t xml:space="preserve"> нулю.</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sectPr w:rsidR="007436CC" w:rsidRPr="007436CC" w:rsidSect="007436CC">
          <w:pgSz w:w="16838" w:h="11906" w:orient="landscape"/>
          <w:pgMar w:top="1134" w:right="567" w:bottom="1134" w:left="1701" w:header="709" w:footer="709" w:gutter="0"/>
          <w:cols w:space="708"/>
          <w:docGrid w:linePitch="360"/>
        </w:sect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xml:space="preserve">2.3. Формулы платы за технологическое присоединение к электрическим сетям </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07CC1">
        <w:rPr>
          <w:rFonts w:ascii="Times New Roman" w:hAnsi="Times New Roman" w:cs="Times New Roman"/>
          <w:bCs/>
          <w:sz w:val="24"/>
          <w:szCs w:val="24"/>
        </w:rPr>
        <w:t>территориальных сетевых организаций Калужской области</w:t>
      </w:r>
    </w:p>
    <w:p w:rsidR="004A0469" w:rsidRDefault="004A0469"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В соответствии с пунктом 30 Методических указаний № 1135/17,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подпунктом «б» пункта 16 Методических указаний, следующим образом:</w:t>
      </w:r>
    </w:p>
    <w:p w:rsidR="007436CC" w:rsidRPr="007436CC" w:rsidRDefault="007436CC" w:rsidP="007D53FB">
      <w:pPr>
        <w:widowControl w:val="0"/>
        <w:numPr>
          <w:ilvl w:val="0"/>
          <w:numId w:val="5"/>
        </w:numPr>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4"/>
          <w:szCs w:val="24"/>
        </w:rPr>
      </w:pPr>
      <w:r w:rsidRPr="007436CC">
        <w:rPr>
          <w:rFonts w:ascii="Times New Roman" w:hAnsi="Times New Roman" w:cs="Times New Roman"/>
          <w:sz w:val="24"/>
          <w:szCs w:val="24"/>
        </w:rPr>
        <w:t>Если отсутствует необходимость реализации мероприятий «последней мили»:</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w:t>
      </w:r>
      <w:proofErr w:type="gramStart"/>
      <w:r w:rsidRPr="007436CC">
        <w:rPr>
          <w:rFonts w:ascii="Times New Roman" w:hAnsi="Times New Roman" w:cs="Times New Roman"/>
          <w:sz w:val="24"/>
          <w:szCs w:val="24"/>
          <w:vertAlign w:val="subscript"/>
        </w:rPr>
        <w:t>1</w:t>
      </w:r>
      <w:proofErr w:type="gramEnd"/>
      <w:r w:rsidRPr="007436CC">
        <w:rPr>
          <w:rFonts w:ascii="Times New Roman" w:hAnsi="Times New Roman" w:cs="Times New Roman"/>
          <w:sz w:val="24"/>
          <w:szCs w:val="24"/>
          <w:vertAlign w:val="subscript"/>
        </w:rPr>
        <w:t xml:space="preserve"> </w:t>
      </w:r>
      <w:r w:rsidRPr="007436CC">
        <w:rPr>
          <w:rFonts w:ascii="Times New Roman" w:hAnsi="Times New Roman" w:cs="Times New Roman"/>
          <w:sz w:val="24"/>
          <w:szCs w:val="24"/>
        </w:rPr>
        <w:t>= C</w:t>
      </w:r>
      <w:r w:rsidRPr="007436CC">
        <w:rPr>
          <w:rFonts w:ascii="Times New Roman" w:hAnsi="Times New Roman" w:cs="Times New Roman"/>
          <w:sz w:val="24"/>
          <w:szCs w:val="24"/>
          <w:vertAlign w:val="subscript"/>
        </w:rPr>
        <w:t>1.1</w:t>
      </w:r>
      <w:r w:rsidRPr="007436CC">
        <w:rPr>
          <w:rFonts w:ascii="Times New Roman" w:hAnsi="Times New Roman" w:cs="Times New Roman"/>
          <w:sz w:val="24"/>
          <w:szCs w:val="24"/>
        </w:rPr>
        <w:t xml:space="preserve"> + C</w:t>
      </w:r>
      <w:r w:rsidRPr="007436CC">
        <w:rPr>
          <w:rFonts w:ascii="Times New Roman" w:hAnsi="Times New Roman" w:cs="Times New Roman"/>
          <w:sz w:val="24"/>
          <w:szCs w:val="24"/>
          <w:vertAlign w:val="subscript"/>
        </w:rPr>
        <w:t>1.2</w:t>
      </w:r>
      <w:r w:rsidRPr="007436CC">
        <w:rPr>
          <w:rFonts w:ascii="Times New Roman" w:hAnsi="Times New Roman" w:cs="Times New Roman"/>
          <w:sz w:val="24"/>
          <w:szCs w:val="24"/>
        </w:rPr>
        <w:t xml:space="preserve"> (руб.),</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где: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1</w:t>
      </w:r>
      <w:r w:rsidRPr="007436CC">
        <w:rPr>
          <w:rFonts w:ascii="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1.1 –</w:t>
      </w:r>
      <w:r w:rsidRPr="007436CC">
        <w:rPr>
          <w:rFonts w:ascii="Times New Roman" w:hAnsi="Times New Roman" w:cs="Times New Roman"/>
          <w:sz w:val="24"/>
          <w:szCs w:val="24"/>
        </w:rPr>
        <w:t xml:space="preserve"> Подготовка и выдача сетевой    организацией технических условий  Заявителю (ТУ);</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 xml:space="preserve">1.2 – </w:t>
      </w:r>
      <w:r w:rsidRPr="007436CC">
        <w:rPr>
          <w:rFonts w:ascii="Times New Roman" w:hAnsi="Times New Roman" w:cs="Times New Roman"/>
          <w:sz w:val="24"/>
          <w:szCs w:val="24"/>
        </w:rPr>
        <w:t>Проверка сетевой организацией   выполнения Заявителем технических условий.</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ab/>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7436CC">
        <w:rPr>
          <w:rFonts w:ascii="Times New Roman" w:hAnsi="Times New Roman" w:cs="Times New Roman"/>
          <w:sz w:val="24"/>
          <w:szCs w:val="24"/>
        </w:rPr>
        <w:t>П</w:t>
      </w:r>
      <w:proofErr w:type="gramStart"/>
      <w:r w:rsidRPr="007436CC">
        <w:rPr>
          <w:rFonts w:ascii="Times New Roman" w:hAnsi="Times New Roman" w:cs="Times New Roman"/>
          <w:sz w:val="24"/>
          <w:szCs w:val="24"/>
          <w:vertAlign w:val="subscript"/>
          <w:lang w:val="en-US"/>
        </w:rPr>
        <w:t>2</w:t>
      </w:r>
      <w:proofErr w:type="gramEnd"/>
      <w:r w:rsidRPr="007436CC">
        <w:rPr>
          <w:rFonts w:ascii="Times New Roman" w:hAnsi="Times New Roman" w:cs="Times New Roman"/>
          <w:sz w:val="24"/>
          <w:szCs w:val="24"/>
          <w:lang w:val="en-US"/>
        </w:rPr>
        <w:t xml:space="preserve"> = C</w:t>
      </w:r>
      <w:r w:rsidRPr="007436CC">
        <w:rPr>
          <w:rFonts w:ascii="Times New Roman" w:hAnsi="Times New Roman" w:cs="Times New Roman"/>
          <w:sz w:val="24"/>
          <w:szCs w:val="24"/>
          <w:vertAlign w:val="subscript"/>
          <w:lang w:val="en-US"/>
        </w:rPr>
        <w:t>1</w:t>
      </w:r>
      <w:r w:rsidRPr="007436CC">
        <w:rPr>
          <w:rFonts w:ascii="Times New Roman" w:hAnsi="Times New Roman" w:cs="Times New Roman"/>
          <w:sz w:val="24"/>
          <w:szCs w:val="24"/>
          <w:lang w:val="en-US"/>
        </w:rPr>
        <w:t xml:space="preserve"> + ∑(C</w:t>
      </w:r>
      <w:r w:rsidRPr="007436CC">
        <w:rPr>
          <w:rFonts w:ascii="Times New Roman" w:hAnsi="Times New Roman" w:cs="Times New Roman"/>
          <w:sz w:val="24"/>
          <w:szCs w:val="24"/>
          <w:vertAlign w:val="subscript"/>
          <w:lang w:val="en-US"/>
        </w:rPr>
        <w:t>2i,t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2i,t</w:t>
      </w:r>
      <w:r w:rsidRPr="007436CC">
        <w:rPr>
          <w:rFonts w:ascii="Times New Roman" w:hAnsi="Times New Roman" w:cs="Times New Roman"/>
          <w:sz w:val="24"/>
          <w:szCs w:val="24"/>
          <w:lang w:val="en-US"/>
        </w:rPr>
        <w:t>) (</w:t>
      </w:r>
      <w:proofErr w:type="spellStart"/>
      <w:r w:rsidRPr="007436CC">
        <w:rPr>
          <w:rFonts w:ascii="Times New Roman" w:hAnsi="Times New Roman" w:cs="Times New Roman"/>
          <w:sz w:val="24"/>
          <w:szCs w:val="24"/>
        </w:rPr>
        <w:t>руб</w:t>
      </w:r>
      <w:proofErr w:type="spellEnd"/>
      <w:r w:rsidRPr="007436CC">
        <w:rPr>
          <w:rFonts w:ascii="Times New Roman" w:hAnsi="Times New Roman" w:cs="Times New Roman"/>
          <w:sz w:val="24"/>
          <w:szCs w:val="24"/>
          <w:lang w:val="en-US"/>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где: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1</w:t>
      </w:r>
      <w:r w:rsidRPr="007436CC">
        <w:rPr>
          <w:rFonts w:ascii="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2</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в расчете на 1 км линий, руб./км;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L</w:t>
      </w:r>
      <w:r w:rsidRPr="007436CC">
        <w:rPr>
          <w:rFonts w:ascii="Times New Roman" w:hAnsi="Times New Roman" w:cs="Times New Roman"/>
          <w:sz w:val="24"/>
          <w:szCs w:val="24"/>
          <w:vertAlign w:val="subscript"/>
        </w:rPr>
        <w:t>2</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протяженность воздушных линий электропередач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3.Если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7436CC">
        <w:rPr>
          <w:rFonts w:ascii="Times New Roman" w:hAnsi="Times New Roman" w:cs="Times New Roman"/>
          <w:sz w:val="24"/>
          <w:szCs w:val="24"/>
        </w:rPr>
        <w:t>П</w:t>
      </w:r>
      <w:r w:rsidRPr="007436CC">
        <w:rPr>
          <w:rFonts w:ascii="Times New Roman" w:hAnsi="Times New Roman" w:cs="Times New Roman"/>
          <w:sz w:val="24"/>
          <w:szCs w:val="24"/>
          <w:vertAlign w:val="subscript"/>
          <w:lang w:val="en-US"/>
        </w:rPr>
        <w:t>3</w:t>
      </w:r>
      <w:r w:rsidRPr="007436CC">
        <w:rPr>
          <w:rFonts w:ascii="Times New Roman" w:hAnsi="Times New Roman" w:cs="Times New Roman"/>
          <w:sz w:val="24"/>
          <w:szCs w:val="24"/>
          <w:lang w:val="en-US"/>
        </w:rPr>
        <w:t xml:space="preserve"> = C</w:t>
      </w:r>
      <w:r w:rsidRPr="007436CC">
        <w:rPr>
          <w:rFonts w:ascii="Times New Roman" w:hAnsi="Times New Roman" w:cs="Times New Roman"/>
          <w:sz w:val="24"/>
          <w:szCs w:val="24"/>
          <w:vertAlign w:val="subscript"/>
          <w:lang w:val="en-US"/>
        </w:rPr>
        <w:t>1</w:t>
      </w:r>
      <w:r w:rsidRPr="007436CC">
        <w:rPr>
          <w:rFonts w:ascii="Times New Roman" w:hAnsi="Times New Roman" w:cs="Times New Roman"/>
          <w:sz w:val="24"/>
          <w:szCs w:val="24"/>
          <w:lang w:val="en-US"/>
        </w:rPr>
        <w:t>+ ∑ (C</w:t>
      </w:r>
      <w:r w:rsidRPr="007436CC">
        <w:rPr>
          <w:rFonts w:ascii="Times New Roman" w:hAnsi="Times New Roman" w:cs="Times New Roman"/>
          <w:sz w:val="24"/>
          <w:szCs w:val="24"/>
          <w:vertAlign w:val="subscript"/>
          <w:lang w:val="en-US"/>
        </w:rPr>
        <w:t>3it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3it</w:t>
      </w:r>
      <w:r w:rsidRPr="007436CC">
        <w:rPr>
          <w:rFonts w:ascii="Times New Roman" w:hAnsi="Times New Roman" w:cs="Times New Roman"/>
          <w:sz w:val="24"/>
          <w:szCs w:val="24"/>
          <w:lang w:val="en-US"/>
        </w:rPr>
        <w:t>) (</w:t>
      </w:r>
      <w:proofErr w:type="spellStart"/>
      <w:r w:rsidRPr="007436CC">
        <w:rPr>
          <w:rFonts w:ascii="Times New Roman" w:hAnsi="Times New Roman" w:cs="Times New Roman"/>
          <w:sz w:val="24"/>
          <w:szCs w:val="24"/>
        </w:rPr>
        <w:t>руб</w:t>
      </w:r>
      <w:proofErr w:type="spellEnd"/>
      <w:r w:rsidRPr="007436CC">
        <w:rPr>
          <w:rFonts w:ascii="Times New Roman" w:hAnsi="Times New Roman" w:cs="Times New Roman"/>
          <w:sz w:val="24"/>
          <w:szCs w:val="24"/>
          <w:lang w:val="en-US"/>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где: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1</w:t>
      </w:r>
      <w:r w:rsidRPr="007436CC">
        <w:rPr>
          <w:rFonts w:ascii="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3</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в расчете на 1 км линий, руб./км;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L</w:t>
      </w:r>
      <w:r w:rsidRPr="007436CC">
        <w:rPr>
          <w:rFonts w:ascii="Times New Roman" w:hAnsi="Times New Roman" w:cs="Times New Roman"/>
          <w:sz w:val="24"/>
          <w:szCs w:val="24"/>
          <w:vertAlign w:val="subscript"/>
        </w:rPr>
        <w:t>3</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протяженность кабельных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(км).</w:t>
      </w:r>
    </w:p>
    <w:p w:rsidR="007436CC" w:rsidRPr="007436CC" w:rsidRDefault="007436CC" w:rsidP="007D53FB">
      <w:pPr>
        <w:widowControl w:val="0"/>
        <w:numPr>
          <w:ilvl w:val="0"/>
          <w:numId w:val="6"/>
        </w:numPr>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4"/>
          <w:szCs w:val="24"/>
        </w:rPr>
      </w:pPr>
      <w:r w:rsidRPr="007436CC">
        <w:rPr>
          <w:rFonts w:ascii="Times New Roman" w:hAnsi="Times New Roman" w:cs="Times New Roman"/>
          <w:sz w:val="24"/>
          <w:szCs w:val="24"/>
        </w:rPr>
        <w:t>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7436CC">
        <w:rPr>
          <w:rFonts w:ascii="Times New Roman" w:hAnsi="Times New Roman" w:cs="Times New Roman"/>
          <w:sz w:val="24"/>
          <w:szCs w:val="24"/>
        </w:rPr>
        <w:t>П</w:t>
      </w:r>
      <w:proofErr w:type="gramStart"/>
      <w:r w:rsidRPr="007436CC">
        <w:rPr>
          <w:rFonts w:ascii="Times New Roman" w:hAnsi="Times New Roman" w:cs="Times New Roman"/>
          <w:sz w:val="24"/>
          <w:szCs w:val="24"/>
          <w:vertAlign w:val="subscript"/>
          <w:lang w:val="en-US"/>
        </w:rPr>
        <w:t>2</w:t>
      </w:r>
      <w:proofErr w:type="gramEnd"/>
      <w:r w:rsidRPr="007436CC">
        <w:rPr>
          <w:rFonts w:ascii="Times New Roman" w:hAnsi="Times New Roman" w:cs="Times New Roman"/>
          <w:sz w:val="24"/>
          <w:szCs w:val="24"/>
          <w:vertAlign w:val="subscript"/>
          <w:lang w:val="en-US"/>
        </w:rPr>
        <w:t>, 3</w:t>
      </w:r>
      <w:r w:rsidRPr="007436CC">
        <w:rPr>
          <w:rFonts w:ascii="Times New Roman" w:hAnsi="Times New Roman" w:cs="Times New Roman"/>
          <w:sz w:val="24"/>
          <w:szCs w:val="24"/>
          <w:lang w:val="en-US"/>
        </w:rPr>
        <w:t xml:space="preserve"> = C</w:t>
      </w:r>
      <w:r w:rsidRPr="007436CC">
        <w:rPr>
          <w:rFonts w:ascii="Times New Roman" w:hAnsi="Times New Roman" w:cs="Times New Roman"/>
          <w:sz w:val="24"/>
          <w:szCs w:val="24"/>
          <w:vertAlign w:val="subscript"/>
          <w:lang w:val="en-US"/>
        </w:rPr>
        <w:t xml:space="preserve">1 </w:t>
      </w:r>
      <w:r w:rsidRPr="007436CC">
        <w:rPr>
          <w:rFonts w:ascii="Times New Roman" w:hAnsi="Times New Roman" w:cs="Times New Roman"/>
          <w:sz w:val="24"/>
          <w:szCs w:val="24"/>
          <w:lang w:val="en-US"/>
        </w:rPr>
        <w:t>+∑ (C</w:t>
      </w:r>
      <w:r w:rsidRPr="007436CC">
        <w:rPr>
          <w:rFonts w:ascii="Times New Roman" w:hAnsi="Times New Roman" w:cs="Times New Roman"/>
          <w:sz w:val="24"/>
          <w:szCs w:val="24"/>
          <w:vertAlign w:val="subscript"/>
          <w:lang w:val="en-US"/>
        </w:rPr>
        <w:t>2it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2it</w:t>
      </w:r>
      <w:r w:rsidRPr="007436CC">
        <w:rPr>
          <w:rFonts w:ascii="Times New Roman" w:hAnsi="Times New Roman" w:cs="Times New Roman"/>
          <w:sz w:val="24"/>
          <w:szCs w:val="24"/>
          <w:lang w:val="en-US"/>
        </w:rPr>
        <w:t>) +∑ (C</w:t>
      </w:r>
      <w:r w:rsidRPr="007436CC">
        <w:rPr>
          <w:rFonts w:ascii="Times New Roman" w:hAnsi="Times New Roman" w:cs="Times New Roman"/>
          <w:sz w:val="24"/>
          <w:szCs w:val="24"/>
          <w:vertAlign w:val="subscript"/>
          <w:lang w:val="en-US"/>
        </w:rPr>
        <w:t>3it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3it</w:t>
      </w:r>
      <w:r w:rsidRPr="007436CC">
        <w:rPr>
          <w:rFonts w:ascii="Times New Roman" w:hAnsi="Times New Roman" w:cs="Times New Roman"/>
          <w:sz w:val="24"/>
          <w:szCs w:val="24"/>
          <w:lang w:val="en-US"/>
        </w:rPr>
        <w:t>)  (</w:t>
      </w:r>
      <w:proofErr w:type="spellStart"/>
      <w:r w:rsidRPr="007436CC">
        <w:rPr>
          <w:rFonts w:ascii="Times New Roman" w:hAnsi="Times New Roman" w:cs="Times New Roman"/>
          <w:sz w:val="24"/>
          <w:szCs w:val="24"/>
        </w:rPr>
        <w:t>руб</w:t>
      </w:r>
      <w:proofErr w:type="spellEnd"/>
      <w:r w:rsidRPr="007436CC">
        <w:rPr>
          <w:rFonts w:ascii="Times New Roman" w:hAnsi="Times New Roman" w:cs="Times New Roman"/>
          <w:sz w:val="24"/>
          <w:szCs w:val="24"/>
          <w:lang w:val="en-US"/>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lastRenderedPageBreak/>
        <w:t>где: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1</w:t>
      </w:r>
      <w:r w:rsidRPr="007436CC">
        <w:rPr>
          <w:rFonts w:ascii="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2</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в расчете на 1 км линий, руб./км;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3</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расчете на 1 км линий, руб./км;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L</w:t>
      </w:r>
      <w:r w:rsidRPr="007436CC">
        <w:rPr>
          <w:rFonts w:ascii="Times New Roman" w:hAnsi="Times New Roman" w:cs="Times New Roman"/>
          <w:sz w:val="24"/>
          <w:szCs w:val="24"/>
          <w:vertAlign w:val="subscript"/>
        </w:rPr>
        <w:t>2</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протяженность воздушных линий электропередач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L</w:t>
      </w:r>
      <w:r w:rsidRPr="007436CC">
        <w:rPr>
          <w:rFonts w:ascii="Times New Roman" w:hAnsi="Times New Roman" w:cs="Times New Roman"/>
          <w:sz w:val="24"/>
          <w:szCs w:val="24"/>
          <w:vertAlign w:val="subscript"/>
        </w:rPr>
        <w:t>3</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протяженность кабельных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7436CC">
        <w:rPr>
          <w:rFonts w:ascii="Times New Roman" w:hAnsi="Times New Roman" w:cs="Times New Roman"/>
          <w:sz w:val="24"/>
          <w:szCs w:val="24"/>
        </w:rPr>
        <w:t>реклоузеров</w:t>
      </w:r>
      <w:proofErr w:type="spellEnd"/>
      <w:r w:rsidRPr="007436CC">
        <w:rPr>
          <w:rFonts w:ascii="Times New Roman" w:hAnsi="Times New Roman" w:cs="Times New Roman"/>
          <w:sz w:val="24"/>
          <w:szCs w:val="24"/>
        </w:rPr>
        <w:t>, распределительных пунктов, переключательных пунктов):</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7436CC">
        <w:rPr>
          <w:rFonts w:ascii="Times New Roman" w:hAnsi="Times New Roman" w:cs="Times New Roman"/>
          <w:sz w:val="24"/>
          <w:szCs w:val="24"/>
        </w:rPr>
        <w:t>П</w:t>
      </w:r>
      <w:proofErr w:type="gramStart"/>
      <w:r w:rsidRPr="007436CC">
        <w:rPr>
          <w:rFonts w:ascii="Times New Roman" w:hAnsi="Times New Roman" w:cs="Times New Roman"/>
          <w:sz w:val="24"/>
          <w:szCs w:val="24"/>
          <w:vertAlign w:val="subscript"/>
          <w:lang w:val="en-US"/>
        </w:rPr>
        <w:t>4</w:t>
      </w:r>
      <w:proofErr w:type="gramEnd"/>
      <w:r w:rsidRPr="007436CC">
        <w:rPr>
          <w:rFonts w:ascii="Times New Roman" w:hAnsi="Times New Roman" w:cs="Times New Roman"/>
          <w:sz w:val="24"/>
          <w:szCs w:val="24"/>
          <w:vertAlign w:val="subscript"/>
          <w:lang w:val="en-US"/>
        </w:rPr>
        <w:t xml:space="preserve"> =</w:t>
      </w:r>
      <w:r w:rsidRPr="007436CC">
        <w:rPr>
          <w:rFonts w:ascii="Times New Roman" w:hAnsi="Times New Roman" w:cs="Times New Roman"/>
          <w:sz w:val="24"/>
          <w:szCs w:val="24"/>
          <w:lang w:val="en-US"/>
        </w:rPr>
        <w:t xml:space="preserve"> C</w:t>
      </w:r>
      <w:r w:rsidRPr="007436CC">
        <w:rPr>
          <w:rFonts w:ascii="Times New Roman" w:hAnsi="Times New Roman" w:cs="Times New Roman"/>
          <w:sz w:val="24"/>
          <w:szCs w:val="24"/>
          <w:vertAlign w:val="subscript"/>
          <w:lang w:val="en-US"/>
        </w:rPr>
        <w:t xml:space="preserve">1 </w:t>
      </w:r>
      <w:r w:rsidRPr="007436CC">
        <w:rPr>
          <w:rFonts w:ascii="Times New Roman" w:hAnsi="Times New Roman" w:cs="Times New Roman"/>
          <w:sz w:val="24"/>
          <w:szCs w:val="24"/>
          <w:lang w:val="en-US"/>
        </w:rPr>
        <w:t>+ ∑ (C</w:t>
      </w:r>
      <w:r w:rsidRPr="007436CC">
        <w:rPr>
          <w:rFonts w:ascii="Times New Roman" w:hAnsi="Times New Roman" w:cs="Times New Roman"/>
          <w:sz w:val="24"/>
          <w:szCs w:val="24"/>
          <w:vertAlign w:val="subscript"/>
          <w:lang w:val="en-US"/>
        </w:rPr>
        <w:t>4i,t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4i,t</w:t>
      </w:r>
      <w:r w:rsidRPr="007436CC">
        <w:rPr>
          <w:rFonts w:ascii="Times New Roman" w:hAnsi="Times New Roman" w:cs="Times New Roman"/>
          <w:sz w:val="24"/>
          <w:szCs w:val="24"/>
          <w:lang w:val="en-US"/>
        </w:rPr>
        <w:t>) (</w:t>
      </w:r>
      <w:proofErr w:type="spellStart"/>
      <w:r w:rsidRPr="007436CC">
        <w:rPr>
          <w:rFonts w:ascii="Times New Roman" w:hAnsi="Times New Roman" w:cs="Times New Roman"/>
          <w:sz w:val="24"/>
          <w:szCs w:val="24"/>
        </w:rPr>
        <w:t>руб</w:t>
      </w:r>
      <w:proofErr w:type="spellEnd"/>
      <w:r w:rsidRPr="007436CC">
        <w:rPr>
          <w:rFonts w:ascii="Times New Roman" w:hAnsi="Times New Roman" w:cs="Times New Roman"/>
          <w:sz w:val="24"/>
          <w:szCs w:val="24"/>
          <w:lang w:val="en-US"/>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где: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1</w:t>
      </w:r>
      <w:r w:rsidRPr="007436CC">
        <w:rPr>
          <w:rFonts w:ascii="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4</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стандартизированная тарифная ставка на покрытие расходов на строительство пунктов секционирования (</w:t>
      </w:r>
      <w:proofErr w:type="spellStart"/>
      <w:r w:rsidRPr="007436CC">
        <w:rPr>
          <w:rFonts w:ascii="Times New Roman" w:hAnsi="Times New Roman" w:cs="Times New Roman"/>
          <w:sz w:val="24"/>
          <w:szCs w:val="24"/>
        </w:rPr>
        <w:t>реклоузеров</w:t>
      </w:r>
      <w:proofErr w:type="spellEnd"/>
      <w:r w:rsidRPr="007436CC">
        <w:rPr>
          <w:rFonts w:ascii="Times New Roman" w:hAnsi="Times New Roman" w:cs="Times New Roman"/>
          <w:sz w:val="24"/>
          <w:szCs w:val="24"/>
        </w:rPr>
        <w:t xml:space="preserve">, распределительных пунктов, переключательных пунктов)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(руб./шт.);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w:t>
      </w:r>
      <w:r w:rsidRPr="007436CC">
        <w:rPr>
          <w:rFonts w:ascii="Times New Roman" w:hAnsi="Times New Roman" w:cs="Times New Roman"/>
          <w:sz w:val="24"/>
          <w:szCs w:val="24"/>
          <w:lang w:val="en-US"/>
        </w:rPr>
        <w:t>L</w:t>
      </w:r>
      <w:r w:rsidRPr="007436CC">
        <w:rPr>
          <w:rFonts w:ascii="Times New Roman" w:hAnsi="Times New Roman" w:cs="Times New Roman"/>
          <w:sz w:val="24"/>
          <w:szCs w:val="24"/>
          <w:vertAlign w:val="subscript"/>
        </w:rPr>
        <w:t>4</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количество пунктов секционирования (</w:t>
      </w:r>
      <w:proofErr w:type="spellStart"/>
      <w:r w:rsidRPr="007436CC">
        <w:rPr>
          <w:rFonts w:ascii="Times New Roman" w:hAnsi="Times New Roman" w:cs="Times New Roman"/>
          <w:sz w:val="24"/>
          <w:szCs w:val="24"/>
        </w:rPr>
        <w:t>реклоузеров</w:t>
      </w:r>
      <w:proofErr w:type="spellEnd"/>
      <w:r w:rsidRPr="007436CC">
        <w:rPr>
          <w:rFonts w:ascii="Times New Roman" w:hAnsi="Times New Roman" w:cs="Times New Roman"/>
          <w:sz w:val="24"/>
          <w:szCs w:val="24"/>
        </w:rPr>
        <w:t xml:space="preserve">, распределительных пунктов, переключательных пунктов)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(шт.);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и на строительство центров питания, подстанций уровнем напряжения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и выше (ПС):</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7436CC">
        <w:rPr>
          <w:rFonts w:ascii="Times New Roman" w:hAnsi="Times New Roman" w:cs="Times New Roman"/>
          <w:sz w:val="24"/>
          <w:szCs w:val="24"/>
        </w:rPr>
        <w:t>П</w:t>
      </w:r>
      <w:r w:rsidRPr="007436CC">
        <w:rPr>
          <w:rFonts w:ascii="Times New Roman" w:hAnsi="Times New Roman" w:cs="Times New Roman"/>
          <w:sz w:val="24"/>
          <w:szCs w:val="24"/>
          <w:vertAlign w:val="subscript"/>
          <w:lang w:val="en-US"/>
        </w:rPr>
        <w:t>5;6;7</w:t>
      </w:r>
      <w:r w:rsidRPr="007436CC">
        <w:rPr>
          <w:rFonts w:ascii="Times New Roman" w:hAnsi="Times New Roman" w:cs="Times New Roman"/>
          <w:sz w:val="24"/>
          <w:szCs w:val="24"/>
          <w:lang w:val="en-US"/>
        </w:rPr>
        <w:t xml:space="preserve"> = C</w:t>
      </w:r>
      <w:r w:rsidRPr="007436CC">
        <w:rPr>
          <w:rFonts w:ascii="Times New Roman" w:hAnsi="Times New Roman" w:cs="Times New Roman"/>
          <w:sz w:val="24"/>
          <w:szCs w:val="24"/>
          <w:vertAlign w:val="subscript"/>
          <w:lang w:val="en-US"/>
        </w:rPr>
        <w:t>1</w:t>
      </w:r>
      <w:r w:rsidRPr="007436CC">
        <w:rPr>
          <w:rFonts w:ascii="Times New Roman" w:hAnsi="Times New Roman" w:cs="Times New Roman"/>
          <w:sz w:val="24"/>
          <w:szCs w:val="24"/>
          <w:lang w:val="en-US"/>
        </w:rPr>
        <w:t xml:space="preserve"> +∑ (C</w:t>
      </w:r>
      <w:r w:rsidRPr="007436CC">
        <w:rPr>
          <w:rFonts w:ascii="Times New Roman" w:hAnsi="Times New Roman" w:cs="Times New Roman"/>
          <w:sz w:val="24"/>
          <w:szCs w:val="24"/>
          <w:vertAlign w:val="subscript"/>
          <w:lang w:val="en-US"/>
        </w:rPr>
        <w:t>2i,t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2i,t</w:t>
      </w:r>
      <w:r w:rsidRPr="007436CC">
        <w:rPr>
          <w:rFonts w:ascii="Times New Roman" w:hAnsi="Times New Roman" w:cs="Times New Roman"/>
          <w:sz w:val="24"/>
          <w:szCs w:val="24"/>
          <w:lang w:val="en-US"/>
        </w:rPr>
        <w:t>) +∑ (C</w:t>
      </w:r>
      <w:r w:rsidRPr="007436CC">
        <w:rPr>
          <w:rFonts w:ascii="Times New Roman" w:hAnsi="Times New Roman" w:cs="Times New Roman"/>
          <w:sz w:val="24"/>
          <w:szCs w:val="24"/>
          <w:vertAlign w:val="subscript"/>
          <w:lang w:val="en-US"/>
        </w:rPr>
        <w:t>3i,t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3i,t</w:t>
      </w:r>
      <w:r w:rsidRPr="007436CC">
        <w:rPr>
          <w:rFonts w:ascii="Times New Roman" w:hAnsi="Times New Roman" w:cs="Times New Roman"/>
          <w:sz w:val="24"/>
          <w:szCs w:val="24"/>
          <w:lang w:val="en-US"/>
        </w:rPr>
        <w:t>) +∑ (C</w:t>
      </w:r>
      <w:r w:rsidRPr="007436CC">
        <w:rPr>
          <w:rFonts w:ascii="Times New Roman" w:hAnsi="Times New Roman" w:cs="Times New Roman"/>
          <w:sz w:val="24"/>
          <w:szCs w:val="24"/>
          <w:vertAlign w:val="subscript"/>
          <w:lang w:val="en-US"/>
        </w:rPr>
        <w:t>4i,t</w:t>
      </w:r>
      <w:r w:rsidRPr="007436CC">
        <w:rPr>
          <w:rFonts w:ascii="Times New Roman" w:hAnsi="Times New Roman" w:cs="Times New Roman"/>
          <w:sz w:val="24"/>
          <w:szCs w:val="24"/>
          <w:lang w:val="en-US"/>
        </w:rPr>
        <w:t xml:space="preserve"> x L</w:t>
      </w:r>
      <w:r w:rsidRPr="007436CC">
        <w:rPr>
          <w:rFonts w:ascii="Times New Roman" w:hAnsi="Times New Roman" w:cs="Times New Roman"/>
          <w:sz w:val="24"/>
          <w:szCs w:val="24"/>
          <w:vertAlign w:val="subscript"/>
          <w:lang w:val="en-US"/>
        </w:rPr>
        <w:t>4i,t</w:t>
      </w:r>
      <w:r w:rsidRPr="007436CC">
        <w:rPr>
          <w:rFonts w:ascii="Times New Roman" w:hAnsi="Times New Roman" w:cs="Times New Roman"/>
          <w:sz w:val="24"/>
          <w:szCs w:val="24"/>
          <w:lang w:val="en-US"/>
        </w:rPr>
        <w:t>) + ∑ (C</w:t>
      </w:r>
      <w:r w:rsidRPr="007436CC">
        <w:rPr>
          <w:rFonts w:ascii="Times New Roman" w:hAnsi="Times New Roman" w:cs="Times New Roman"/>
          <w:sz w:val="24"/>
          <w:szCs w:val="24"/>
          <w:vertAlign w:val="subscript"/>
          <w:lang w:val="en-US"/>
        </w:rPr>
        <w:t>5i,t;6i,t;7i,t</w:t>
      </w:r>
      <w:r w:rsidRPr="007436CC">
        <w:rPr>
          <w:rFonts w:ascii="Times New Roman" w:hAnsi="Times New Roman" w:cs="Times New Roman"/>
          <w:sz w:val="24"/>
          <w:szCs w:val="24"/>
          <w:lang w:val="en-US"/>
        </w:rPr>
        <w:t xml:space="preserve"> x </w:t>
      </w:r>
      <w:proofErr w:type="spellStart"/>
      <w:r w:rsidRPr="007436CC">
        <w:rPr>
          <w:rFonts w:ascii="Times New Roman" w:hAnsi="Times New Roman" w:cs="Times New Roman"/>
          <w:sz w:val="24"/>
          <w:szCs w:val="24"/>
          <w:lang w:val="en-US"/>
        </w:rPr>
        <w:t>N</w:t>
      </w:r>
      <w:r w:rsidRPr="007436CC">
        <w:rPr>
          <w:rFonts w:ascii="Times New Roman" w:hAnsi="Times New Roman" w:cs="Times New Roman"/>
          <w:sz w:val="24"/>
          <w:szCs w:val="24"/>
          <w:vertAlign w:val="subscript"/>
          <w:lang w:val="en-US"/>
        </w:rPr>
        <w:t>i,t</w:t>
      </w:r>
      <w:proofErr w:type="spellEnd"/>
      <w:r w:rsidRPr="007436CC">
        <w:rPr>
          <w:rFonts w:ascii="Times New Roman" w:hAnsi="Times New Roman" w:cs="Times New Roman"/>
          <w:sz w:val="24"/>
          <w:szCs w:val="24"/>
          <w:lang w:val="en-US"/>
        </w:rPr>
        <w:t>) (</w:t>
      </w:r>
      <w:proofErr w:type="spellStart"/>
      <w:r w:rsidRPr="007436CC">
        <w:rPr>
          <w:rFonts w:ascii="Times New Roman" w:hAnsi="Times New Roman" w:cs="Times New Roman"/>
          <w:sz w:val="24"/>
          <w:szCs w:val="24"/>
        </w:rPr>
        <w:t>руб</w:t>
      </w:r>
      <w:proofErr w:type="spellEnd"/>
      <w:r w:rsidRPr="007436CC">
        <w:rPr>
          <w:rFonts w:ascii="Times New Roman" w:hAnsi="Times New Roman" w:cs="Times New Roman"/>
          <w:sz w:val="24"/>
          <w:szCs w:val="24"/>
          <w:lang w:val="en-US"/>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lang w:val="en-US"/>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где: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C</w:t>
      </w:r>
      <w:r w:rsidRPr="007436CC">
        <w:rPr>
          <w:rFonts w:ascii="Times New Roman" w:hAnsi="Times New Roman" w:cs="Times New Roman"/>
          <w:sz w:val="24"/>
          <w:szCs w:val="24"/>
          <w:vertAlign w:val="subscript"/>
        </w:rPr>
        <w:t>1</w:t>
      </w:r>
      <w:r w:rsidRPr="007436CC">
        <w:rPr>
          <w:rFonts w:ascii="Times New Roman" w:hAnsi="Times New Roman" w:cs="Times New Roman"/>
          <w:sz w:val="24"/>
          <w:szCs w:val="24"/>
        </w:rPr>
        <w:t xml:space="preserve"> – стандартизированная тарифная ставка на покрытие расходов на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2</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в расчете на 1 км линий, руб./км;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L</w:t>
      </w:r>
      <w:r w:rsidRPr="007436CC">
        <w:rPr>
          <w:rFonts w:ascii="Times New Roman" w:hAnsi="Times New Roman" w:cs="Times New Roman"/>
          <w:sz w:val="24"/>
          <w:szCs w:val="24"/>
          <w:vertAlign w:val="subscript"/>
        </w:rPr>
        <w:t>2</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протяженность воздушных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3</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в расчете на 1 км линий, руб./км;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lastRenderedPageBreak/>
        <w:t>L</w:t>
      </w:r>
      <w:r w:rsidRPr="007436CC">
        <w:rPr>
          <w:rFonts w:ascii="Times New Roman" w:hAnsi="Times New Roman" w:cs="Times New Roman"/>
          <w:sz w:val="24"/>
          <w:szCs w:val="24"/>
          <w:vertAlign w:val="subscript"/>
        </w:rPr>
        <w:t>3</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rPr>
        <w:t xml:space="preserve"> – протяженность кабельных линий электропередачи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(км).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4</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стандартизированная тарифная ставка на покрытие расходов на строительство пунктов секционирования (</w:t>
      </w:r>
      <w:proofErr w:type="spellStart"/>
      <w:r w:rsidRPr="007436CC">
        <w:rPr>
          <w:rFonts w:ascii="Times New Roman" w:hAnsi="Times New Roman" w:cs="Times New Roman"/>
          <w:sz w:val="24"/>
          <w:szCs w:val="24"/>
        </w:rPr>
        <w:t>реклоузеров</w:t>
      </w:r>
      <w:proofErr w:type="spellEnd"/>
      <w:r w:rsidRPr="007436CC">
        <w:rPr>
          <w:rFonts w:ascii="Times New Roman" w:hAnsi="Times New Roman" w:cs="Times New Roman"/>
          <w:sz w:val="24"/>
          <w:szCs w:val="24"/>
        </w:rPr>
        <w:t xml:space="preserve">, распределительных пунктов, переключательных пунктов)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(руб./шт.);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w:t>
      </w:r>
      <w:r w:rsidRPr="007436CC">
        <w:rPr>
          <w:rFonts w:ascii="Times New Roman" w:hAnsi="Times New Roman" w:cs="Times New Roman"/>
          <w:sz w:val="24"/>
          <w:szCs w:val="24"/>
          <w:lang w:val="en-US"/>
        </w:rPr>
        <w:t>L</w:t>
      </w:r>
      <w:r w:rsidRPr="007436CC">
        <w:rPr>
          <w:rFonts w:ascii="Times New Roman" w:hAnsi="Times New Roman" w:cs="Times New Roman"/>
          <w:sz w:val="24"/>
          <w:szCs w:val="24"/>
          <w:vertAlign w:val="subscript"/>
        </w:rPr>
        <w:t>4</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количество пунктов секционирования (</w:t>
      </w:r>
      <w:proofErr w:type="spellStart"/>
      <w:r w:rsidRPr="007436CC">
        <w:rPr>
          <w:rFonts w:ascii="Times New Roman" w:hAnsi="Times New Roman" w:cs="Times New Roman"/>
          <w:sz w:val="24"/>
          <w:szCs w:val="24"/>
        </w:rPr>
        <w:t>реклоузеров</w:t>
      </w:r>
      <w:proofErr w:type="spellEnd"/>
      <w:r w:rsidRPr="007436CC">
        <w:rPr>
          <w:rFonts w:ascii="Times New Roman" w:hAnsi="Times New Roman" w:cs="Times New Roman"/>
          <w:sz w:val="24"/>
          <w:szCs w:val="24"/>
        </w:rPr>
        <w:t xml:space="preserve">, распределительных пунктов, переключательных пунктов)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(шт.);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5</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(руб./кВт);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6</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(руб./кВт);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lang w:val="en-US"/>
        </w:rPr>
        <w:t>C</w:t>
      </w:r>
      <w:r w:rsidRPr="007436CC">
        <w:rPr>
          <w:rFonts w:ascii="Times New Roman" w:hAnsi="Times New Roman" w:cs="Times New Roman"/>
          <w:sz w:val="24"/>
          <w:szCs w:val="24"/>
          <w:vertAlign w:val="subscript"/>
        </w:rPr>
        <w:t>7</w:t>
      </w:r>
      <w:proofErr w:type="spellStart"/>
      <w:r w:rsidRPr="007436CC">
        <w:rPr>
          <w:rFonts w:ascii="Times New Roman" w:hAnsi="Times New Roman" w:cs="Times New Roman"/>
          <w:sz w:val="24"/>
          <w:szCs w:val="24"/>
          <w:vertAlign w:val="subscript"/>
          <w:lang w:val="en-US"/>
        </w:rPr>
        <w:t>i</w:t>
      </w:r>
      <w:proofErr w:type="spellEnd"/>
      <w:proofErr w:type="gramStart"/>
      <w:r w:rsidRPr="007436CC">
        <w:rPr>
          <w:rFonts w:ascii="Times New Roman" w:hAnsi="Times New Roman" w:cs="Times New Roman"/>
          <w:sz w:val="24"/>
          <w:szCs w:val="24"/>
          <w:vertAlign w:val="subscript"/>
        </w:rPr>
        <w:t>,</w:t>
      </w:r>
      <w:r w:rsidRPr="007436CC">
        <w:rPr>
          <w:rFonts w:ascii="Times New Roman" w:hAnsi="Times New Roman" w:cs="Times New Roman"/>
          <w:sz w:val="24"/>
          <w:szCs w:val="24"/>
          <w:vertAlign w:val="subscript"/>
          <w:lang w:val="en-US"/>
        </w:rPr>
        <w:t>t</w:t>
      </w:r>
      <w:proofErr w:type="gramEnd"/>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и выше (ПС) в зависимости от вида используемого материала и (или) способа выполнения работ (</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w:t>
      </w:r>
      <w:proofErr w:type="spellStart"/>
      <w:r w:rsidRPr="007436CC">
        <w:rPr>
          <w:rFonts w:ascii="Times New Roman" w:hAnsi="Times New Roman" w:cs="Times New Roman"/>
          <w:sz w:val="24"/>
          <w:szCs w:val="24"/>
        </w:rPr>
        <w:t>руб</w:t>
      </w:r>
      <w:proofErr w:type="spellEnd"/>
      <w:r w:rsidRPr="007436CC">
        <w:rPr>
          <w:rFonts w:ascii="Times New Roman" w:hAnsi="Times New Roman" w:cs="Times New Roman"/>
          <w:sz w:val="24"/>
          <w:szCs w:val="24"/>
        </w:rPr>
        <w:t>/кВт);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lang w:val="en-US"/>
        </w:rPr>
        <w:t>N</w:t>
      </w:r>
      <w:r w:rsidRPr="007436CC">
        <w:rPr>
          <w:rFonts w:ascii="Times New Roman" w:hAnsi="Times New Roman" w:cs="Times New Roman"/>
          <w:sz w:val="24"/>
          <w:szCs w:val="24"/>
          <w:vertAlign w:val="subscript"/>
          <w:lang w:val="en-US"/>
        </w:rPr>
        <w:t>i</w:t>
      </w:r>
      <w:r w:rsidRPr="007436CC">
        <w:rPr>
          <w:rFonts w:ascii="Times New Roman" w:hAnsi="Times New Roman" w:cs="Times New Roman"/>
          <w:sz w:val="24"/>
          <w:szCs w:val="24"/>
          <w:vertAlign w:val="subscript"/>
        </w:rPr>
        <w:t xml:space="preserve"> – </w:t>
      </w:r>
      <w:r w:rsidRPr="007436CC">
        <w:rPr>
          <w:rFonts w:ascii="Times New Roman" w:hAnsi="Times New Roman" w:cs="Times New Roman"/>
          <w:sz w:val="24"/>
          <w:szCs w:val="24"/>
        </w:rPr>
        <w:t>объем максимальной мощности,</w:t>
      </w:r>
      <w:r w:rsidRPr="007436CC">
        <w:rPr>
          <w:rFonts w:ascii="Times New Roman" w:hAnsi="Times New Roman" w:cs="Times New Roman"/>
          <w:sz w:val="24"/>
          <w:szCs w:val="24"/>
          <w:vertAlign w:val="subscript"/>
        </w:rPr>
        <w:t xml:space="preserve"> </w:t>
      </w:r>
      <w:r w:rsidRPr="007436CC">
        <w:rPr>
          <w:rFonts w:ascii="Times New Roman" w:hAnsi="Times New Roman" w:cs="Times New Roman"/>
          <w:sz w:val="24"/>
          <w:szCs w:val="24"/>
        </w:rPr>
        <w:t xml:space="preserve">указанный Заявителем в заявке на технологическое присоединение на </w:t>
      </w:r>
      <w:proofErr w:type="spellStart"/>
      <w:r w:rsidRPr="007436CC">
        <w:rPr>
          <w:rFonts w:ascii="Times New Roman" w:hAnsi="Times New Roman" w:cs="Times New Roman"/>
          <w:sz w:val="24"/>
          <w:szCs w:val="24"/>
          <w:lang w:val="en-US"/>
        </w:rPr>
        <w:t>i</w:t>
      </w:r>
      <w:proofErr w:type="spellEnd"/>
      <w:r w:rsidRPr="007436CC">
        <w:rPr>
          <w:rFonts w:ascii="Times New Roman" w:hAnsi="Times New Roman" w:cs="Times New Roman"/>
          <w:sz w:val="24"/>
          <w:szCs w:val="24"/>
        </w:rPr>
        <w:t>-том уровне напряжения (кВт).</w:t>
      </w:r>
      <w:proofErr w:type="gramEnd"/>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w:t>
      </w:r>
      <w:proofErr w:type="gramEnd"/>
      <w:r w:rsidRPr="007436CC">
        <w:rPr>
          <w:rFonts w:ascii="Times New Roman" w:hAnsi="Times New Roman" w:cs="Times New Roman"/>
          <w:sz w:val="24"/>
          <w:szCs w:val="24"/>
        </w:rPr>
        <w:t xml:space="preserve"> следующим образом:</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36CC">
        <w:rPr>
          <w:rFonts w:ascii="Times New Roman" w:hAnsi="Times New Roman" w:cs="Times New Roman"/>
          <w:sz w:val="24"/>
          <w:szCs w:val="24"/>
        </w:rPr>
        <w:t>В случае</w:t>
      </w:r>
      <w:proofErr w:type="gramStart"/>
      <w:r w:rsidRPr="007436CC">
        <w:rPr>
          <w:rFonts w:ascii="Times New Roman" w:hAnsi="Times New Roman" w:cs="Times New Roman"/>
          <w:sz w:val="24"/>
          <w:szCs w:val="24"/>
        </w:rPr>
        <w:t>,</w:t>
      </w:r>
      <w:proofErr w:type="gramEnd"/>
      <w:r w:rsidRPr="007436CC">
        <w:rPr>
          <w:rFonts w:ascii="Times New Roman" w:hAnsi="Times New Roman" w:cs="Times New Roman"/>
          <w:sz w:val="24"/>
          <w:szCs w:val="24"/>
        </w:rPr>
        <w:t xml:space="preserve">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436CC" w:rsidRPr="00407CC1" w:rsidRDefault="007436CC" w:rsidP="007D53FB">
      <w:pPr>
        <w:widowControl w:val="0"/>
        <w:numPr>
          <w:ilvl w:val="1"/>
          <w:numId w:val="4"/>
        </w:numPr>
        <w:shd w:val="clear" w:color="auto" w:fill="FFFFFF"/>
        <w:tabs>
          <w:tab w:val="left" w:pos="1027"/>
        </w:tabs>
        <w:autoSpaceDE w:val="0"/>
        <w:autoSpaceDN w:val="0"/>
        <w:adjustRightInd w:val="0"/>
        <w:spacing w:after="0" w:line="240" w:lineRule="auto"/>
        <w:contextualSpacing/>
        <w:jc w:val="both"/>
        <w:rPr>
          <w:rFonts w:ascii="Times New Roman" w:hAnsi="Times New Roman" w:cs="Times New Roman"/>
          <w:sz w:val="24"/>
          <w:szCs w:val="24"/>
        </w:rPr>
      </w:pPr>
      <w:r w:rsidRPr="00407CC1">
        <w:rPr>
          <w:rFonts w:ascii="Times New Roman" w:hAnsi="Times New Roman" w:cs="Times New Roman"/>
          <w:sz w:val="24"/>
          <w:szCs w:val="24"/>
        </w:rPr>
        <w:t xml:space="preserve">Расчет платы за технологическое присоединение </w:t>
      </w:r>
      <w:proofErr w:type="spellStart"/>
      <w:r w:rsidRPr="00407CC1">
        <w:rPr>
          <w:rFonts w:ascii="Times New Roman" w:hAnsi="Times New Roman" w:cs="Times New Roman"/>
          <w:sz w:val="24"/>
          <w:szCs w:val="24"/>
        </w:rPr>
        <w:t>энергопринимающих</w:t>
      </w:r>
      <w:proofErr w:type="spellEnd"/>
      <w:r w:rsidRPr="00407CC1">
        <w:rPr>
          <w:rFonts w:ascii="Times New Roman" w:hAnsi="Times New Roman" w:cs="Times New Roman"/>
          <w:sz w:val="24"/>
          <w:szCs w:val="24"/>
        </w:rPr>
        <w:t xml:space="preserve"> устройств максимальной мощностью менее 8 900 кВт и  на уровне напряжения ниже 35 </w:t>
      </w:r>
      <w:proofErr w:type="spellStart"/>
      <w:r w:rsidRPr="00407CC1">
        <w:rPr>
          <w:rFonts w:ascii="Times New Roman" w:hAnsi="Times New Roman" w:cs="Times New Roman"/>
          <w:sz w:val="24"/>
          <w:szCs w:val="24"/>
        </w:rPr>
        <w:t>кВ</w:t>
      </w:r>
      <w:proofErr w:type="spellEnd"/>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посредством применения ставок за единицу максимальной мощности на  территории  Калужской области</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lastRenderedPageBreak/>
        <w:t xml:space="preserve">Расчет платы за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максимальной мощностью менее 8 900 кВт и  на уровне напряжения ниже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посредством применения ставок за единицу максимальной мощности производился экспертами министерства в соответствии с Главой </w:t>
      </w:r>
      <w:r w:rsidRPr="007436CC">
        <w:rPr>
          <w:rFonts w:ascii="Times New Roman" w:hAnsi="Times New Roman" w:cs="Times New Roman"/>
          <w:sz w:val="24"/>
          <w:szCs w:val="24"/>
          <w:lang w:val="en-US"/>
        </w:rPr>
        <w:t>III</w:t>
      </w:r>
      <w:r w:rsidRPr="007436CC">
        <w:rPr>
          <w:rFonts w:ascii="Times New Roman" w:hAnsi="Times New Roman" w:cs="Times New Roman"/>
          <w:sz w:val="24"/>
          <w:szCs w:val="24"/>
        </w:rPr>
        <w:t xml:space="preserve"> Методических указаний № 1135/17.</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Ставки за единицу максимальной мощности для определения платы за технологическое присоединение максимальной мощностью менее 8 900 кВт и  на уровне напряжения ниже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на осуществление мероприятий предусмотренных п. 16 Методических указаний № 1135/17 (за исключением подпункта «б») рассчитываются  с использованием стандартизированных ставок  по формуле (41).</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Для расчета использованы данные сетевых организаций, представленные в Таблицах 1 и 2.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При этом</w:t>
      </w:r>
      <w:proofErr w:type="gramStart"/>
      <w:r w:rsidRPr="007436CC">
        <w:rPr>
          <w:rFonts w:ascii="Times New Roman" w:hAnsi="Times New Roman" w:cs="Times New Roman"/>
          <w:sz w:val="24"/>
          <w:szCs w:val="24"/>
        </w:rPr>
        <w:t>,</w:t>
      </w:r>
      <w:proofErr w:type="gramEnd"/>
      <w:r w:rsidRPr="007436CC">
        <w:rPr>
          <w:rFonts w:ascii="Times New Roman" w:hAnsi="Times New Roman" w:cs="Times New Roman"/>
          <w:sz w:val="24"/>
          <w:szCs w:val="24"/>
        </w:rPr>
        <w:t xml:space="preserve"> суммарное количество технологических присоединений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Заявителей максимальной мощностью менее 8900 кВт и на уровне напряжения ниже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за три последних года, составило – 25 688 шт.: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2015 год – 8 685 </w:t>
      </w:r>
      <w:proofErr w:type="spellStart"/>
      <w:proofErr w:type="gramStart"/>
      <w:r w:rsidRPr="007436CC">
        <w:rPr>
          <w:rFonts w:ascii="Times New Roman" w:hAnsi="Times New Roman" w:cs="Times New Roman"/>
          <w:sz w:val="24"/>
          <w:szCs w:val="24"/>
        </w:rPr>
        <w:t>шт</w:t>
      </w:r>
      <w:proofErr w:type="spellEnd"/>
      <w:proofErr w:type="gramEnd"/>
      <w:r w:rsidRPr="007436CC">
        <w:rPr>
          <w:rFonts w:ascii="Times New Roman" w:hAnsi="Times New Roman" w:cs="Times New Roman"/>
          <w:sz w:val="24"/>
          <w:szCs w:val="24"/>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2016год – 8 094 </w:t>
      </w:r>
      <w:proofErr w:type="spellStart"/>
      <w:proofErr w:type="gramStart"/>
      <w:r w:rsidRPr="007436CC">
        <w:rPr>
          <w:rFonts w:ascii="Times New Roman" w:hAnsi="Times New Roman" w:cs="Times New Roman"/>
          <w:sz w:val="24"/>
          <w:szCs w:val="24"/>
        </w:rPr>
        <w:t>шт</w:t>
      </w:r>
      <w:proofErr w:type="spellEnd"/>
      <w:proofErr w:type="gramEnd"/>
      <w:r w:rsidRPr="007436CC">
        <w:rPr>
          <w:rFonts w:ascii="Times New Roman" w:hAnsi="Times New Roman" w:cs="Times New Roman"/>
          <w:sz w:val="24"/>
          <w:szCs w:val="24"/>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2017 год – 8 909 шт.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Суммарная максимальная мощность по вышеуказанным Заявителям, за три последних года – 609 875 кВт: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        2015 год – 236 716 кВт;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2016год  - 191 192 кВт;</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2017 год – 181 967 кВт.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В связи с тем, что стандартизированные тарифные ставки по организационным мероприятиям для территорий, относящихся к территориям городских населенных пунктов  и для территорий, не относящихся к территориям городских населенных пунктов одинаковые, соответственно и ставки за единицу максимальной мощности для всех территорий  равны.</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Ставки за единицу максимальной мощности для воздушных и кабельных линий рассчитывались  по суммарным данным сетевых организаций, представленных ими согласно  Приложению № 5 </w:t>
      </w:r>
      <w:proofErr w:type="gramStart"/>
      <w:r w:rsidRPr="007436CC">
        <w:rPr>
          <w:rFonts w:ascii="Times New Roman" w:hAnsi="Times New Roman" w:cs="Times New Roman"/>
          <w:sz w:val="24"/>
          <w:szCs w:val="24"/>
        </w:rPr>
        <w:t>к</w:t>
      </w:r>
      <w:proofErr w:type="gramEnd"/>
      <w:r w:rsidRPr="007436CC">
        <w:rPr>
          <w:rFonts w:ascii="Times New Roman" w:hAnsi="Times New Roman" w:cs="Times New Roman"/>
          <w:sz w:val="24"/>
          <w:szCs w:val="24"/>
        </w:rPr>
        <w:t xml:space="preserve"> Методическим указания № 1135/17.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2126"/>
        <w:gridCol w:w="1701"/>
        <w:gridCol w:w="1985"/>
      </w:tblGrid>
      <w:tr w:rsidR="007436CC" w:rsidRPr="007436CC" w:rsidTr="003E1BF5">
        <w:tc>
          <w:tcPr>
            <w:tcW w:w="2660" w:type="dxa"/>
            <w:vMerge w:val="restart"/>
            <w:shd w:val="clear" w:color="auto" w:fill="auto"/>
            <w:vAlign w:val="center"/>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Наименование объекта строительства</w:t>
            </w:r>
          </w:p>
        </w:tc>
        <w:tc>
          <w:tcPr>
            <w:tcW w:w="3827" w:type="dxa"/>
            <w:gridSpan w:val="2"/>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для территорий, относящихся к территориям городских населенных пунктов</w:t>
            </w:r>
          </w:p>
        </w:tc>
        <w:tc>
          <w:tcPr>
            <w:tcW w:w="3686" w:type="dxa"/>
            <w:gridSpan w:val="2"/>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для территорий,  не относящихся к территориям городских населенных пунктов</w:t>
            </w:r>
          </w:p>
        </w:tc>
      </w:tr>
      <w:tr w:rsidR="007436CC" w:rsidRPr="007436CC" w:rsidTr="003E1BF5">
        <w:trPr>
          <w:trHeight w:val="566"/>
        </w:trPr>
        <w:tc>
          <w:tcPr>
            <w:tcW w:w="2660" w:type="dxa"/>
            <w:vMerge/>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p>
        </w:tc>
        <w:tc>
          <w:tcPr>
            <w:tcW w:w="1701" w:type="dxa"/>
            <w:shd w:val="clear" w:color="auto" w:fill="auto"/>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Протяженность </w:t>
            </w:r>
            <w:proofErr w:type="gramStart"/>
            <w:r w:rsidRPr="00407CC1">
              <w:rPr>
                <w:rFonts w:ascii="Times New Roman" w:hAnsi="Times New Roman" w:cs="Times New Roman"/>
                <w:sz w:val="20"/>
                <w:szCs w:val="20"/>
              </w:rPr>
              <w:t>км</w:t>
            </w:r>
            <w:proofErr w:type="gramEnd"/>
            <w:r w:rsidRPr="00407CC1">
              <w:rPr>
                <w:rFonts w:ascii="Times New Roman" w:hAnsi="Times New Roman" w:cs="Times New Roman"/>
                <w:sz w:val="20"/>
                <w:szCs w:val="20"/>
              </w:rPr>
              <w:t xml:space="preserve"> (шт.)</w:t>
            </w:r>
          </w:p>
        </w:tc>
        <w:tc>
          <w:tcPr>
            <w:tcW w:w="2126" w:type="dxa"/>
            <w:shd w:val="clear" w:color="auto" w:fill="auto"/>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Мощность (кВт)</w:t>
            </w:r>
          </w:p>
        </w:tc>
        <w:tc>
          <w:tcPr>
            <w:tcW w:w="1701" w:type="dxa"/>
            <w:shd w:val="clear" w:color="auto" w:fill="auto"/>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Протяженность </w:t>
            </w:r>
            <w:proofErr w:type="gramStart"/>
            <w:r w:rsidRPr="00407CC1">
              <w:rPr>
                <w:rFonts w:ascii="Times New Roman" w:hAnsi="Times New Roman" w:cs="Times New Roman"/>
                <w:sz w:val="20"/>
                <w:szCs w:val="20"/>
              </w:rPr>
              <w:t>км</w:t>
            </w:r>
            <w:proofErr w:type="gramEnd"/>
            <w:r w:rsidRPr="00407CC1">
              <w:rPr>
                <w:rFonts w:ascii="Times New Roman" w:hAnsi="Times New Roman" w:cs="Times New Roman"/>
                <w:sz w:val="20"/>
                <w:szCs w:val="20"/>
              </w:rPr>
              <w:t xml:space="preserve"> (шт.)</w:t>
            </w:r>
          </w:p>
        </w:tc>
        <w:tc>
          <w:tcPr>
            <w:tcW w:w="1985" w:type="dxa"/>
            <w:shd w:val="clear" w:color="auto" w:fill="auto"/>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Мощность (кВт)</w:t>
            </w:r>
          </w:p>
        </w:tc>
      </w:tr>
      <w:tr w:rsidR="007436CC" w:rsidRPr="007436CC" w:rsidTr="003E1BF5">
        <w:tc>
          <w:tcPr>
            <w:tcW w:w="10173" w:type="dxa"/>
            <w:gridSpan w:val="5"/>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 xml:space="preserve">Строительство </w:t>
            </w:r>
            <w:proofErr w:type="gramStart"/>
            <w:r w:rsidRPr="00407CC1">
              <w:rPr>
                <w:rFonts w:ascii="Times New Roman" w:hAnsi="Times New Roman" w:cs="Times New Roman"/>
                <w:sz w:val="20"/>
                <w:szCs w:val="20"/>
              </w:rPr>
              <w:t>ВЛ</w:t>
            </w:r>
            <w:proofErr w:type="gramEnd"/>
            <w:r w:rsidRPr="00407CC1">
              <w:rPr>
                <w:rFonts w:ascii="Times New Roman" w:hAnsi="Times New Roman" w:cs="Times New Roman"/>
                <w:sz w:val="20"/>
                <w:szCs w:val="20"/>
              </w:rPr>
              <w:t xml:space="preserve"> 0,4 </w:t>
            </w:r>
            <w:proofErr w:type="spellStart"/>
            <w:r w:rsidRPr="00407CC1">
              <w:rPr>
                <w:rFonts w:ascii="Times New Roman" w:hAnsi="Times New Roman" w:cs="Times New Roman"/>
                <w:sz w:val="20"/>
                <w:szCs w:val="20"/>
              </w:rPr>
              <w:t>кВ</w:t>
            </w:r>
            <w:proofErr w:type="spellEnd"/>
            <w:r w:rsidRPr="00407CC1">
              <w:rPr>
                <w:rFonts w:ascii="Times New Roman" w:hAnsi="Times New Roman" w:cs="Times New Roman"/>
                <w:sz w:val="20"/>
                <w:szCs w:val="20"/>
              </w:rPr>
              <w:t xml:space="preserve"> на ж/б опорах</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50мм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5,2</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977</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58,4</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8 459</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свыше 50 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3,1</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355</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9,5</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1 095</w:t>
            </w:r>
          </w:p>
        </w:tc>
      </w:tr>
      <w:tr w:rsidR="007436CC" w:rsidRPr="007436CC" w:rsidTr="003E1BF5">
        <w:tc>
          <w:tcPr>
            <w:tcW w:w="8188" w:type="dxa"/>
            <w:gridSpan w:val="4"/>
            <w:shd w:val="clear" w:color="auto" w:fill="auto"/>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Строительство </w:t>
            </w:r>
            <w:proofErr w:type="gramStart"/>
            <w:r w:rsidRPr="00407CC1">
              <w:rPr>
                <w:rFonts w:ascii="Times New Roman" w:hAnsi="Times New Roman" w:cs="Times New Roman"/>
                <w:sz w:val="20"/>
                <w:szCs w:val="20"/>
              </w:rPr>
              <w:t>ВЛ</w:t>
            </w:r>
            <w:proofErr w:type="gramEnd"/>
            <w:r w:rsidRPr="00407CC1">
              <w:rPr>
                <w:rFonts w:ascii="Times New Roman" w:hAnsi="Times New Roman" w:cs="Times New Roman"/>
                <w:sz w:val="20"/>
                <w:szCs w:val="20"/>
              </w:rPr>
              <w:t xml:space="preserve"> 6-10 </w:t>
            </w:r>
            <w:proofErr w:type="spellStart"/>
            <w:r w:rsidRPr="00407CC1">
              <w:rPr>
                <w:rFonts w:ascii="Times New Roman" w:hAnsi="Times New Roman" w:cs="Times New Roman"/>
                <w:sz w:val="20"/>
                <w:szCs w:val="20"/>
              </w:rPr>
              <w:t>кВ</w:t>
            </w:r>
            <w:proofErr w:type="spellEnd"/>
            <w:r w:rsidRPr="00407CC1">
              <w:rPr>
                <w:rFonts w:ascii="Times New Roman" w:hAnsi="Times New Roman" w:cs="Times New Roman"/>
                <w:sz w:val="20"/>
                <w:szCs w:val="20"/>
              </w:rPr>
              <w:t xml:space="preserve"> на ж/б опорах</w:t>
            </w:r>
          </w:p>
        </w:tc>
        <w:tc>
          <w:tcPr>
            <w:tcW w:w="1985" w:type="dxa"/>
            <w:shd w:val="clear" w:color="auto" w:fill="auto"/>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50мм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15,6</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3 153</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37,8</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7 733</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свыше 50 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1,4</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209</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27,9</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4 983</w:t>
            </w:r>
          </w:p>
        </w:tc>
      </w:tr>
      <w:tr w:rsidR="007436CC" w:rsidRPr="007436CC" w:rsidTr="003E1BF5">
        <w:tc>
          <w:tcPr>
            <w:tcW w:w="10173" w:type="dxa"/>
            <w:gridSpan w:val="5"/>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 xml:space="preserve">Подземная прокладка в траншее одного кабеля с алюминиевыми жилами 0,4 </w:t>
            </w:r>
            <w:proofErr w:type="spellStart"/>
            <w:r w:rsidRPr="00407CC1">
              <w:rPr>
                <w:rFonts w:ascii="Times New Roman" w:hAnsi="Times New Roman" w:cs="Times New Roman"/>
                <w:sz w:val="20"/>
                <w:szCs w:val="20"/>
              </w:rPr>
              <w:t>кВ</w:t>
            </w:r>
            <w:proofErr w:type="spellEnd"/>
            <w:r w:rsidRPr="00407CC1">
              <w:rPr>
                <w:rFonts w:ascii="Times New Roman" w:hAnsi="Times New Roman" w:cs="Times New Roman"/>
                <w:sz w:val="20"/>
                <w:szCs w:val="20"/>
              </w:rPr>
              <w:t xml:space="preserve"> кабелем АВБШВ</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95мм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2,9</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1 117</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1,5</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530</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120мм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1,3</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795</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0,8</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308</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240мм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2,3</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935</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1,7</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548</w:t>
            </w:r>
          </w:p>
        </w:tc>
      </w:tr>
      <w:tr w:rsidR="007436CC" w:rsidRPr="007436CC" w:rsidTr="003E1BF5">
        <w:tc>
          <w:tcPr>
            <w:tcW w:w="10173" w:type="dxa"/>
            <w:gridSpan w:val="5"/>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 xml:space="preserve">Подземная прокладка в траншее одного кабеля с алюминиевыми жилами 6-10 </w:t>
            </w:r>
            <w:proofErr w:type="spellStart"/>
            <w:r w:rsidRPr="00407CC1">
              <w:rPr>
                <w:rFonts w:ascii="Times New Roman" w:hAnsi="Times New Roman" w:cs="Times New Roman"/>
                <w:sz w:val="20"/>
                <w:szCs w:val="20"/>
              </w:rPr>
              <w:t>кВ</w:t>
            </w:r>
            <w:proofErr w:type="spellEnd"/>
            <w:r w:rsidRPr="00407CC1">
              <w:rPr>
                <w:rFonts w:ascii="Times New Roman" w:hAnsi="Times New Roman" w:cs="Times New Roman"/>
                <w:sz w:val="20"/>
                <w:szCs w:val="20"/>
              </w:rPr>
              <w:t xml:space="preserve"> кабелем АПВП</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500мм 2</w:t>
            </w:r>
          </w:p>
        </w:tc>
        <w:tc>
          <w:tcPr>
            <w:tcW w:w="1701" w:type="dxa"/>
            <w:shd w:val="clear" w:color="auto" w:fill="auto"/>
            <w:vAlign w:val="center"/>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3,2</w:t>
            </w:r>
          </w:p>
        </w:tc>
        <w:tc>
          <w:tcPr>
            <w:tcW w:w="2126" w:type="dxa"/>
            <w:shd w:val="clear" w:color="auto" w:fill="auto"/>
            <w:vAlign w:val="center"/>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984</w:t>
            </w:r>
          </w:p>
        </w:tc>
        <w:tc>
          <w:tcPr>
            <w:tcW w:w="1701" w:type="dxa"/>
            <w:shd w:val="clear" w:color="auto" w:fill="auto"/>
            <w:vAlign w:val="center"/>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2,2</w:t>
            </w:r>
          </w:p>
        </w:tc>
        <w:tc>
          <w:tcPr>
            <w:tcW w:w="1985" w:type="dxa"/>
            <w:shd w:val="clear" w:color="auto" w:fill="auto"/>
            <w:vAlign w:val="center"/>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826</w:t>
            </w:r>
          </w:p>
        </w:tc>
      </w:tr>
      <w:tr w:rsidR="007436CC" w:rsidRPr="007436CC" w:rsidTr="003E1BF5">
        <w:tc>
          <w:tcPr>
            <w:tcW w:w="10173" w:type="dxa"/>
            <w:gridSpan w:val="5"/>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 xml:space="preserve">Подземная прокладка в траншее одного кабеля с алюминиевыми жилами 6-10 </w:t>
            </w:r>
            <w:proofErr w:type="spellStart"/>
            <w:r w:rsidRPr="00407CC1">
              <w:rPr>
                <w:rFonts w:ascii="Times New Roman" w:hAnsi="Times New Roman" w:cs="Times New Roman"/>
                <w:sz w:val="20"/>
                <w:szCs w:val="20"/>
              </w:rPr>
              <w:t>кВ</w:t>
            </w:r>
            <w:proofErr w:type="spellEnd"/>
            <w:r w:rsidRPr="00407CC1">
              <w:rPr>
                <w:rFonts w:ascii="Times New Roman" w:hAnsi="Times New Roman" w:cs="Times New Roman"/>
                <w:sz w:val="20"/>
                <w:szCs w:val="20"/>
              </w:rPr>
              <w:t xml:space="preserve"> кабелем АСБ</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120мм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2,6</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1 948</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2,2</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980</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95мм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0,7</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200</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0,2</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86</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240мм 2</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17,8</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8 013</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11,4</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4 808</w:t>
            </w:r>
          </w:p>
        </w:tc>
      </w:tr>
      <w:tr w:rsidR="007436CC" w:rsidRPr="007436CC" w:rsidTr="003E1BF5">
        <w:tc>
          <w:tcPr>
            <w:tcW w:w="10173" w:type="dxa"/>
            <w:gridSpan w:val="5"/>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 xml:space="preserve">Строительство закрытых переходов методом горизонтально направленного бурения трубами ПНД диаметром 110 мм 0,4-6-10 </w:t>
            </w:r>
            <w:proofErr w:type="spellStart"/>
            <w:r w:rsidRPr="00407CC1">
              <w:rPr>
                <w:rFonts w:ascii="Times New Roman" w:hAnsi="Times New Roman" w:cs="Times New Roman"/>
                <w:sz w:val="20"/>
                <w:szCs w:val="20"/>
              </w:rPr>
              <w:t>кВ</w:t>
            </w:r>
            <w:proofErr w:type="spellEnd"/>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95мм 2 (АСБ)</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0,26</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300</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0,25</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300</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120мм 2 (АСБ)</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0,51</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265</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0,21</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265</w:t>
            </w:r>
          </w:p>
        </w:tc>
      </w:tr>
      <w:tr w:rsidR="007436CC" w:rsidRPr="007436CC" w:rsidTr="003E1BF5">
        <w:tc>
          <w:tcPr>
            <w:tcW w:w="10173" w:type="dxa"/>
            <w:gridSpan w:val="5"/>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 xml:space="preserve">Строительство закрытых переходов методом горизонтально направленного бурения трубами ПНД диаметром 160 мм </w:t>
            </w:r>
            <w:r w:rsidRPr="00407CC1">
              <w:rPr>
                <w:rFonts w:ascii="Times New Roman" w:hAnsi="Times New Roman" w:cs="Times New Roman"/>
                <w:sz w:val="20"/>
                <w:szCs w:val="20"/>
              </w:rPr>
              <w:lastRenderedPageBreak/>
              <w:t xml:space="preserve">0,4-6-10 </w:t>
            </w:r>
            <w:proofErr w:type="spellStart"/>
            <w:r w:rsidRPr="00407CC1">
              <w:rPr>
                <w:rFonts w:ascii="Times New Roman" w:hAnsi="Times New Roman" w:cs="Times New Roman"/>
                <w:sz w:val="20"/>
                <w:szCs w:val="20"/>
              </w:rPr>
              <w:t>кВ</w:t>
            </w:r>
            <w:proofErr w:type="spellEnd"/>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lastRenderedPageBreak/>
              <w:t>сечение жилы до 500мм 2 (</w:t>
            </w:r>
            <w:proofErr w:type="spellStart"/>
            <w:r w:rsidRPr="00407CC1">
              <w:rPr>
                <w:rFonts w:ascii="Times New Roman" w:hAnsi="Times New Roman" w:cs="Times New Roman"/>
                <w:sz w:val="20"/>
                <w:szCs w:val="20"/>
              </w:rPr>
              <w:t>АПвП</w:t>
            </w:r>
            <w:proofErr w:type="spellEnd"/>
            <w:r w:rsidRPr="00407CC1">
              <w:rPr>
                <w:rFonts w:ascii="Times New Roman" w:hAnsi="Times New Roman" w:cs="Times New Roman"/>
                <w:sz w:val="20"/>
                <w:szCs w:val="20"/>
              </w:rPr>
              <w:t>)</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0,50</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515</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0,23</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515</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сечение жилы до 240мм 2 (АСБ)</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0,75</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688</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0,51</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688</w:t>
            </w:r>
          </w:p>
        </w:tc>
      </w:tr>
      <w:tr w:rsidR="007436CC" w:rsidRPr="007436CC" w:rsidTr="003E1BF5">
        <w:tc>
          <w:tcPr>
            <w:tcW w:w="2660" w:type="dxa"/>
            <w:shd w:val="clear" w:color="auto" w:fill="auto"/>
          </w:tcPr>
          <w:p w:rsidR="007436CC" w:rsidRPr="00407CC1" w:rsidRDefault="007436CC" w:rsidP="00407CC1">
            <w:pPr>
              <w:widowControl w:val="0"/>
              <w:shd w:val="clear" w:color="auto" w:fill="FFFFFF"/>
              <w:tabs>
                <w:tab w:val="left" w:pos="1027"/>
              </w:tabs>
              <w:autoSpaceDE w:val="0"/>
              <w:autoSpaceDN w:val="0"/>
              <w:adjustRightInd w:val="0"/>
              <w:spacing w:after="0" w:line="240" w:lineRule="auto"/>
              <w:ind w:left="-142"/>
              <w:contextualSpacing/>
              <w:jc w:val="both"/>
              <w:rPr>
                <w:rFonts w:ascii="Times New Roman" w:hAnsi="Times New Roman" w:cs="Times New Roman"/>
                <w:sz w:val="20"/>
                <w:szCs w:val="20"/>
              </w:rPr>
            </w:pPr>
            <w:r w:rsidRPr="00407CC1">
              <w:rPr>
                <w:rFonts w:ascii="Times New Roman" w:hAnsi="Times New Roman" w:cs="Times New Roman"/>
                <w:sz w:val="20"/>
                <w:szCs w:val="20"/>
              </w:rPr>
              <w:t xml:space="preserve">Установка </w:t>
            </w:r>
            <w:proofErr w:type="spellStart"/>
            <w:r w:rsidRPr="00407CC1">
              <w:rPr>
                <w:rFonts w:ascii="Times New Roman" w:hAnsi="Times New Roman" w:cs="Times New Roman"/>
                <w:sz w:val="20"/>
                <w:szCs w:val="20"/>
              </w:rPr>
              <w:t>реклоузера</w:t>
            </w:r>
            <w:proofErr w:type="spellEnd"/>
            <w:r w:rsidRPr="00407CC1">
              <w:rPr>
                <w:rFonts w:ascii="Times New Roman" w:hAnsi="Times New Roman" w:cs="Times New Roman"/>
                <w:sz w:val="20"/>
                <w:szCs w:val="20"/>
              </w:rPr>
              <w:t xml:space="preserve"> (</w:t>
            </w:r>
            <w:proofErr w:type="spellStart"/>
            <w:proofErr w:type="gramStart"/>
            <w:r w:rsidRPr="00407CC1">
              <w:rPr>
                <w:rFonts w:ascii="Times New Roman" w:hAnsi="Times New Roman" w:cs="Times New Roman"/>
                <w:sz w:val="20"/>
                <w:szCs w:val="20"/>
              </w:rPr>
              <w:t>шт</w:t>
            </w:r>
            <w:proofErr w:type="spellEnd"/>
            <w:proofErr w:type="gramEnd"/>
            <w:r w:rsidRPr="00407CC1">
              <w:rPr>
                <w:rFonts w:ascii="Times New Roman" w:hAnsi="Times New Roman" w:cs="Times New Roman"/>
                <w:sz w:val="20"/>
                <w:szCs w:val="20"/>
              </w:rPr>
              <w:t>)</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18</w:t>
            </w:r>
          </w:p>
        </w:tc>
        <w:tc>
          <w:tcPr>
            <w:tcW w:w="2126"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3 600</w:t>
            </w:r>
          </w:p>
        </w:tc>
        <w:tc>
          <w:tcPr>
            <w:tcW w:w="1701"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42</w:t>
            </w:r>
          </w:p>
        </w:tc>
        <w:tc>
          <w:tcPr>
            <w:tcW w:w="1985" w:type="dxa"/>
            <w:shd w:val="clear" w:color="auto" w:fill="auto"/>
            <w:vAlign w:val="center"/>
          </w:tcPr>
          <w:p w:rsidR="007436CC" w:rsidRPr="00407CC1" w:rsidRDefault="007436CC" w:rsidP="005A58CA">
            <w:pPr>
              <w:widowControl w:val="0"/>
              <w:shd w:val="clear" w:color="auto" w:fill="FFFFFF"/>
              <w:tabs>
                <w:tab w:val="left" w:pos="1027"/>
              </w:tabs>
              <w:autoSpaceDE w:val="0"/>
              <w:autoSpaceDN w:val="0"/>
              <w:adjustRightInd w:val="0"/>
              <w:spacing w:after="0" w:line="240" w:lineRule="auto"/>
              <w:ind w:left="-142"/>
              <w:contextualSpacing/>
              <w:jc w:val="center"/>
              <w:rPr>
                <w:rFonts w:ascii="Times New Roman" w:hAnsi="Times New Roman" w:cs="Times New Roman"/>
                <w:sz w:val="20"/>
                <w:szCs w:val="20"/>
              </w:rPr>
            </w:pPr>
            <w:r w:rsidRPr="00407CC1">
              <w:rPr>
                <w:rFonts w:ascii="Times New Roman" w:hAnsi="Times New Roman" w:cs="Times New Roman"/>
                <w:sz w:val="20"/>
                <w:szCs w:val="20"/>
              </w:rPr>
              <w:t>8 100</w:t>
            </w:r>
          </w:p>
        </w:tc>
      </w:tr>
    </w:tbl>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ab/>
        <w:t xml:space="preserve"> </w:t>
      </w:r>
      <w:r w:rsidRPr="007436CC">
        <w:rPr>
          <w:rFonts w:ascii="Times New Roman" w:hAnsi="Times New Roman" w:cs="Times New Roman"/>
          <w:sz w:val="24"/>
          <w:szCs w:val="24"/>
        </w:rPr>
        <w:fldChar w:fldCharType="begin"/>
      </w:r>
      <w:r w:rsidRPr="007436CC">
        <w:rPr>
          <w:rFonts w:ascii="Times New Roman" w:hAnsi="Times New Roman" w:cs="Times New Roman"/>
          <w:sz w:val="24"/>
          <w:szCs w:val="24"/>
        </w:rPr>
        <w:instrText xml:space="preserve"> LINK Excel.Sheet.8 "F:\\техприсоединение прога Татьяна\\Копия КЭ 15.12.xlsx" "Город!R8C1:R33C12" \a \f 4 \h  \* MERGEFORMAT </w:instrText>
      </w:r>
      <w:r w:rsidRPr="007436CC">
        <w:rPr>
          <w:rFonts w:ascii="Times New Roman" w:hAnsi="Times New Roman" w:cs="Times New Roman"/>
          <w:sz w:val="24"/>
          <w:szCs w:val="24"/>
        </w:rPr>
        <w:fldChar w:fldCharType="separate"/>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fldChar w:fldCharType="end"/>
      </w:r>
      <w:r w:rsidRPr="007436CC">
        <w:rPr>
          <w:rFonts w:ascii="Times New Roman" w:hAnsi="Times New Roman" w:cs="Times New Roman"/>
          <w:sz w:val="24"/>
          <w:szCs w:val="24"/>
        </w:rPr>
        <w:t xml:space="preserve">Ставки за единицу максимальной мощности для определения платы за ТП на осуществление мероприятий по строительству трансформаторных подстанций, распределительных трансформаторных подстанций, подстанций уровнем напряжения 35 </w:t>
      </w:r>
      <w:proofErr w:type="spellStart"/>
      <w:r w:rsidRPr="007436CC">
        <w:rPr>
          <w:rFonts w:ascii="Times New Roman" w:hAnsi="Times New Roman" w:cs="Times New Roman"/>
          <w:sz w:val="24"/>
          <w:szCs w:val="24"/>
        </w:rPr>
        <w:t>кВ</w:t>
      </w:r>
      <w:proofErr w:type="spellEnd"/>
      <w:r w:rsidRPr="007436CC">
        <w:rPr>
          <w:rFonts w:ascii="Times New Roman" w:hAnsi="Times New Roman" w:cs="Times New Roman"/>
          <w:sz w:val="24"/>
          <w:szCs w:val="24"/>
        </w:rPr>
        <w:t xml:space="preserve"> и выше на планируемый период устанавливаются равными соответственно стандартизированным тарифным ставкам С5(</w:t>
      </w:r>
      <w:r w:rsidRPr="007436CC">
        <w:rPr>
          <w:rFonts w:ascii="Times New Roman" w:hAnsi="Times New Roman" w:cs="Times New Roman"/>
          <w:sz w:val="24"/>
          <w:szCs w:val="24"/>
          <w:lang w:val="en-US"/>
        </w:rPr>
        <w:t>s</w:t>
      </w:r>
      <w:r w:rsidRPr="007436CC">
        <w:rPr>
          <w:rFonts w:ascii="Times New Roman" w:hAnsi="Times New Roman" w:cs="Times New Roman"/>
          <w:sz w:val="24"/>
          <w:szCs w:val="24"/>
        </w:rPr>
        <w:t>,</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xml:space="preserve">), </w:t>
      </w:r>
      <w:r w:rsidRPr="007436CC">
        <w:rPr>
          <w:rFonts w:ascii="Times New Roman" w:hAnsi="Times New Roman" w:cs="Times New Roman"/>
          <w:sz w:val="24"/>
          <w:szCs w:val="24"/>
          <w:lang w:val="en-US"/>
        </w:rPr>
        <w:t>C</w:t>
      </w:r>
      <w:r w:rsidRPr="007436CC">
        <w:rPr>
          <w:rFonts w:ascii="Times New Roman" w:hAnsi="Times New Roman" w:cs="Times New Roman"/>
          <w:sz w:val="24"/>
          <w:szCs w:val="24"/>
        </w:rPr>
        <w:t>6(</w:t>
      </w:r>
      <w:r w:rsidRPr="007436CC">
        <w:rPr>
          <w:rFonts w:ascii="Times New Roman" w:hAnsi="Times New Roman" w:cs="Times New Roman"/>
          <w:sz w:val="24"/>
          <w:szCs w:val="24"/>
          <w:lang w:val="en-US"/>
        </w:rPr>
        <w:t>s</w:t>
      </w:r>
      <w:r w:rsidRPr="007436CC">
        <w:rPr>
          <w:rFonts w:ascii="Times New Roman" w:hAnsi="Times New Roman" w:cs="Times New Roman"/>
          <w:sz w:val="24"/>
          <w:szCs w:val="24"/>
        </w:rPr>
        <w:t>,</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С</w:t>
      </w:r>
      <w:proofErr w:type="gramStart"/>
      <w:r w:rsidRPr="007436CC">
        <w:rPr>
          <w:rFonts w:ascii="Times New Roman" w:hAnsi="Times New Roman" w:cs="Times New Roman"/>
          <w:sz w:val="24"/>
          <w:szCs w:val="24"/>
        </w:rPr>
        <w:t>7</w:t>
      </w:r>
      <w:proofErr w:type="gramEnd"/>
      <w:r w:rsidRPr="007436CC">
        <w:rPr>
          <w:rFonts w:ascii="Times New Roman" w:hAnsi="Times New Roman" w:cs="Times New Roman"/>
          <w:sz w:val="24"/>
          <w:szCs w:val="24"/>
        </w:rPr>
        <w:t>(</w:t>
      </w:r>
      <w:r w:rsidRPr="007436CC">
        <w:rPr>
          <w:rFonts w:ascii="Times New Roman" w:hAnsi="Times New Roman" w:cs="Times New Roman"/>
          <w:sz w:val="24"/>
          <w:szCs w:val="24"/>
          <w:lang w:val="en-US"/>
        </w:rPr>
        <w:t>s</w:t>
      </w:r>
      <w:r w:rsidRPr="007436CC">
        <w:rPr>
          <w:rFonts w:ascii="Times New Roman" w:hAnsi="Times New Roman" w:cs="Times New Roman"/>
          <w:sz w:val="24"/>
          <w:szCs w:val="24"/>
        </w:rPr>
        <w:t>,</w:t>
      </w:r>
      <w:r w:rsidRPr="007436CC">
        <w:rPr>
          <w:rFonts w:ascii="Times New Roman" w:hAnsi="Times New Roman" w:cs="Times New Roman"/>
          <w:sz w:val="24"/>
          <w:szCs w:val="24"/>
          <w:lang w:val="en-US"/>
        </w:rPr>
        <w:t>t</w:t>
      </w:r>
      <w:r w:rsidRPr="007436CC">
        <w:rPr>
          <w:rFonts w:ascii="Times New Roman" w:hAnsi="Times New Roman" w:cs="Times New Roman"/>
          <w:sz w:val="24"/>
          <w:szCs w:val="24"/>
        </w:rPr>
        <w:t xml:space="preserve">).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sectPr w:rsidR="007436CC" w:rsidRPr="007436CC" w:rsidSect="007436CC">
          <w:pgSz w:w="11906" w:h="16838"/>
          <w:pgMar w:top="284" w:right="424" w:bottom="284" w:left="1276" w:header="709" w:footer="709" w:gutter="0"/>
          <w:cols w:space="708"/>
          <w:docGrid w:linePitch="360"/>
        </w:sectPr>
      </w:pPr>
    </w:p>
    <w:p w:rsidR="007436CC" w:rsidRPr="004A0469" w:rsidRDefault="007436CC" w:rsidP="004A0469">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4A0469">
        <w:rPr>
          <w:rFonts w:ascii="Times New Roman" w:hAnsi="Times New Roman" w:cs="Times New Roman"/>
          <w:sz w:val="24"/>
          <w:szCs w:val="24"/>
        </w:rPr>
        <w:lastRenderedPageBreak/>
        <w:t xml:space="preserve">Ставки за единицу максимальной мощности, определяющие величину платы за технологическое присоединение </w:t>
      </w:r>
      <w:proofErr w:type="spellStart"/>
      <w:r w:rsidRPr="004A0469">
        <w:rPr>
          <w:rFonts w:ascii="Times New Roman" w:hAnsi="Times New Roman" w:cs="Times New Roman"/>
          <w:sz w:val="24"/>
          <w:szCs w:val="24"/>
        </w:rPr>
        <w:t>энергопринимающих</w:t>
      </w:r>
      <w:proofErr w:type="spellEnd"/>
      <w:r w:rsidRPr="004A0469">
        <w:rPr>
          <w:rFonts w:ascii="Times New Roman" w:hAnsi="Times New Roman" w:cs="Times New Roman"/>
          <w:sz w:val="24"/>
          <w:szCs w:val="24"/>
        </w:rPr>
        <w:t xml:space="preserve"> устройств к электрическим сетям территориальных сетевых организаций Калужской области</w:t>
      </w:r>
    </w:p>
    <w:p w:rsidR="007436CC" w:rsidRPr="004A0469" w:rsidRDefault="007436CC" w:rsidP="004A0469">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4A0469">
        <w:rPr>
          <w:rFonts w:ascii="Times New Roman" w:hAnsi="Times New Roman" w:cs="Times New Roman"/>
          <w:sz w:val="24"/>
          <w:szCs w:val="24"/>
        </w:rPr>
        <w:t xml:space="preserve">мощностью менее 8 900 кВт и  на уровне напряжения ниже 35 </w:t>
      </w:r>
      <w:proofErr w:type="spellStart"/>
      <w:r w:rsidRPr="004A0469">
        <w:rPr>
          <w:rFonts w:ascii="Times New Roman" w:hAnsi="Times New Roman" w:cs="Times New Roman"/>
          <w:sz w:val="24"/>
          <w:szCs w:val="24"/>
        </w:rPr>
        <w:t>кВ</w:t>
      </w:r>
      <w:proofErr w:type="spellEnd"/>
      <w:r w:rsidRPr="004A0469">
        <w:rPr>
          <w:rFonts w:ascii="Times New Roman" w:hAnsi="Times New Roman" w:cs="Times New Roman"/>
          <w:sz w:val="24"/>
          <w:szCs w:val="24"/>
        </w:rPr>
        <w:t>&lt;1&gt; (без НДС)</w:t>
      </w:r>
    </w:p>
    <w:p w:rsidR="007436CC" w:rsidRPr="00407CC1" w:rsidRDefault="007436CC" w:rsidP="00407CC1">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85"/>
        <w:gridCol w:w="3317"/>
        <w:gridCol w:w="2523"/>
        <w:gridCol w:w="29"/>
        <w:gridCol w:w="2410"/>
        <w:gridCol w:w="2835"/>
      </w:tblGrid>
      <w:tr w:rsidR="007436CC" w:rsidRPr="00407CC1" w:rsidTr="003E1BF5">
        <w:trPr>
          <w:trHeight w:val="113"/>
        </w:trPr>
        <w:tc>
          <w:tcPr>
            <w:tcW w:w="568"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
        </w:tc>
        <w:tc>
          <w:tcPr>
            <w:tcW w:w="2976"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относящихся к территориям городских населенных пунктов</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стандартизированной тарифной  ставки для территорий,  не относящихся к территориям городских населенных пунктов</w:t>
            </w:r>
          </w:p>
        </w:tc>
      </w:tr>
      <w:tr w:rsidR="007436CC" w:rsidRPr="00407CC1" w:rsidTr="003E1BF5">
        <w:trPr>
          <w:trHeight w:val="113"/>
        </w:trPr>
        <w:tc>
          <w:tcPr>
            <w:tcW w:w="568"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
        </w:tc>
        <w:tc>
          <w:tcPr>
            <w:tcW w:w="2976"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
        </w:tc>
        <w:tc>
          <w:tcPr>
            <w:tcW w:w="5954" w:type="dxa"/>
            <w:gridSpan w:val="4"/>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Уровень напряжения 0,4 </w:t>
            </w:r>
            <w:proofErr w:type="spellStart"/>
            <w:r w:rsidRPr="00407CC1">
              <w:rPr>
                <w:rFonts w:ascii="Times New Roman" w:hAnsi="Times New Roman" w:cs="Times New Roman"/>
                <w:sz w:val="20"/>
                <w:szCs w:val="20"/>
              </w:rPr>
              <w:t>кВ</w:t>
            </w:r>
            <w:proofErr w:type="spellEnd"/>
          </w:p>
        </w:tc>
        <w:tc>
          <w:tcPr>
            <w:tcW w:w="5245"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bCs/>
                <w:sz w:val="20"/>
                <w:szCs w:val="20"/>
              </w:rPr>
              <w:t xml:space="preserve">Уровень напряжения 6-10 </w:t>
            </w:r>
            <w:proofErr w:type="spellStart"/>
            <w:r w:rsidRPr="00407CC1">
              <w:rPr>
                <w:rFonts w:ascii="Times New Roman" w:hAnsi="Times New Roman" w:cs="Times New Roman"/>
                <w:bCs/>
                <w:sz w:val="20"/>
                <w:szCs w:val="20"/>
              </w:rPr>
              <w:t>кВ</w:t>
            </w:r>
            <w:proofErr w:type="spellEnd"/>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Ставка за единицу максимальной мощности для определения платы за технологическое присоединение </w:t>
            </w:r>
            <w:proofErr w:type="spellStart"/>
            <w:r w:rsidRPr="00407CC1">
              <w:rPr>
                <w:rFonts w:ascii="Times New Roman" w:hAnsi="Times New Roman" w:cs="Times New Roman"/>
                <w:sz w:val="20"/>
                <w:szCs w:val="20"/>
              </w:rPr>
              <w:t>энергопринимающих</w:t>
            </w:r>
            <w:proofErr w:type="spellEnd"/>
            <w:r w:rsidRPr="00407CC1">
              <w:rPr>
                <w:rFonts w:ascii="Times New Roman" w:hAnsi="Times New Roman" w:cs="Times New Roman"/>
                <w:sz w:val="20"/>
                <w:szCs w:val="20"/>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1.1</w:t>
            </w:r>
          </w:p>
        </w:tc>
        <w:tc>
          <w:tcPr>
            <w:tcW w:w="3061"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 xml:space="preserve"> maxN</w:t>
            </w:r>
            <w:r w:rsidRPr="00407CC1">
              <w:rPr>
                <w:rFonts w:ascii="Times New Roman" w:hAnsi="Times New Roman" w:cs="Times New Roman"/>
                <w:sz w:val="20"/>
                <w:szCs w:val="20"/>
                <w:vertAlign w:val="subscript"/>
              </w:rPr>
              <w:t xml:space="preserve">1.1  </w:t>
            </w:r>
            <w:r w:rsidRPr="00407CC1">
              <w:rPr>
                <w:rFonts w:ascii="Times New Roman" w:hAnsi="Times New Roman" w:cs="Times New Roman"/>
                <w:sz w:val="20"/>
                <w:szCs w:val="20"/>
              </w:rPr>
              <w:t>- Подготовка и выдача сетевой организацией технических условий заявителю (ТУ)</w:t>
            </w:r>
          </w:p>
        </w:tc>
        <w:tc>
          <w:tcPr>
            <w:tcW w:w="3317"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275,68</w:t>
            </w:r>
          </w:p>
        </w:tc>
        <w:tc>
          <w:tcPr>
            <w:tcW w:w="252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275,68</w:t>
            </w:r>
          </w:p>
        </w:tc>
        <w:tc>
          <w:tcPr>
            <w:tcW w:w="2439"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275,68</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275,68</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1.2</w:t>
            </w:r>
          </w:p>
        </w:tc>
        <w:tc>
          <w:tcPr>
            <w:tcW w:w="3061"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 xml:space="preserve"> maxN</w:t>
            </w:r>
            <w:r w:rsidRPr="00407CC1">
              <w:rPr>
                <w:rFonts w:ascii="Times New Roman" w:hAnsi="Times New Roman" w:cs="Times New Roman"/>
                <w:sz w:val="20"/>
                <w:szCs w:val="20"/>
                <w:vertAlign w:val="subscript"/>
              </w:rPr>
              <w:t xml:space="preserve">1.2  </w:t>
            </w:r>
            <w:r w:rsidRPr="00407CC1">
              <w:rPr>
                <w:rFonts w:ascii="Times New Roman" w:hAnsi="Times New Roman" w:cs="Times New Roman"/>
                <w:sz w:val="20"/>
                <w:szCs w:val="20"/>
              </w:rPr>
              <w:t xml:space="preserve">  - Проверка сетевой организацией выполнения Заявителем технических условий</w:t>
            </w:r>
          </w:p>
        </w:tc>
        <w:tc>
          <w:tcPr>
            <w:tcW w:w="3317"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637,41</w:t>
            </w:r>
          </w:p>
        </w:tc>
        <w:tc>
          <w:tcPr>
            <w:tcW w:w="252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637,41</w:t>
            </w:r>
          </w:p>
        </w:tc>
        <w:tc>
          <w:tcPr>
            <w:tcW w:w="2439"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637,41</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637,41</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 xml:space="preserve"> maxN</w:t>
            </w:r>
            <w:r w:rsidRPr="00407CC1">
              <w:rPr>
                <w:rFonts w:ascii="Times New Roman" w:hAnsi="Times New Roman" w:cs="Times New Roman"/>
                <w:sz w:val="20"/>
                <w:szCs w:val="20"/>
                <w:vertAlign w:val="subscript"/>
              </w:rPr>
              <w:t xml:space="preserve">2  </w:t>
            </w:r>
            <w:r w:rsidRPr="00407CC1">
              <w:rPr>
                <w:rFonts w:ascii="Times New Roman" w:hAnsi="Times New Roman" w:cs="Times New Roman"/>
                <w:sz w:val="20"/>
                <w:szCs w:val="20"/>
              </w:rP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2.1</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Строительство </w:t>
            </w:r>
            <w:proofErr w:type="gramStart"/>
            <w:r w:rsidRPr="00407CC1">
              <w:rPr>
                <w:rFonts w:ascii="Times New Roman" w:hAnsi="Times New Roman" w:cs="Times New Roman"/>
                <w:sz w:val="20"/>
                <w:szCs w:val="20"/>
              </w:rPr>
              <w:t>ВЛ</w:t>
            </w:r>
            <w:proofErr w:type="gramEnd"/>
            <w:r w:rsidRPr="00407CC1">
              <w:rPr>
                <w:rFonts w:ascii="Times New Roman" w:hAnsi="Times New Roman" w:cs="Times New Roman"/>
                <w:sz w:val="20"/>
                <w:szCs w:val="20"/>
              </w:rPr>
              <w:t xml:space="preserve"> на железобетонных опорах</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2.1.1</w:t>
            </w: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p>
        </w:tc>
        <w:tc>
          <w:tcPr>
            <w:tcW w:w="2976"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50 мм</w:t>
            </w:r>
            <w:proofErr w:type="gramStart"/>
            <w:r w:rsidRPr="00407CC1">
              <w:rPr>
                <w:rFonts w:ascii="Times New Roman" w:hAnsi="Times New Roman" w:cs="Times New Roman"/>
                <w:sz w:val="20"/>
                <w:szCs w:val="20"/>
                <w:vertAlign w:val="superscript"/>
              </w:rPr>
              <w:t>2</w:t>
            </w:r>
            <w:proofErr w:type="gramEnd"/>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(включительно)</w:t>
            </w:r>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9 094,00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10 963,00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10 182,00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10 203,00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2.1.2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более 50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13 032,00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13 525,00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14 502,00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11 640,00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w:t>
            </w: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 xml:space="preserve"> maxN</w:t>
            </w:r>
            <w:r w:rsidRPr="00407CC1">
              <w:rPr>
                <w:rFonts w:ascii="Times New Roman" w:hAnsi="Times New Roman" w:cs="Times New Roman"/>
                <w:sz w:val="20"/>
                <w:szCs w:val="20"/>
                <w:vertAlign w:val="subscript"/>
              </w:rPr>
              <w:t xml:space="preserve">3  </w:t>
            </w:r>
            <w:r w:rsidRPr="00407CC1">
              <w:rPr>
                <w:rFonts w:ascii="Times New Roman" w:hAnsi="Times New Roman" w:cs="Times New Roman"/>
                <w:sz w:val="20"/>
                <w:szCs w:val="20"/>
              </w:rPr>
              <w:t>– ставка за единицу максимальной мощности на осуществление мероприятий по строительству кабельных линий электропередачи, руб./кВт</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3.1</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Подземная прокладка в  траншее одного кабеля с алюминиевыми жилами кабелем АВБШВ</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3.1.1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95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9 668,00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11 184,00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3.1.2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120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6 284,00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11 529,00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3.1.3</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240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13 695,00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18 307,00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3.2</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bCs/>
                <w:sz w:val="20"/>
                <w:szCs w:val="20"/>
              </w:rPr>
              <w:t>Подземная прокладка в  траншее одного кабеля с алюминиевыми жилами кабелем АПВП</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3.2.1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500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41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16 185,00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16 877,00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3.3</w:t>
            </w:r>
          </w:p>
        </w:tc>
        <w:tc>
          <w:tcPr>
            <w:tcW w:w="14175" w:type="dxa"/>
            <w:gridSpan w:val="7"/>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bCs/>
                <w:sz w:val="20"/>
                <w:szCs w:val="20"/>
              </w:rPr>
              <w:t>Подземная прокладка в  траншее одного кабеля с алюминиевыми жилами кабелем АСБ</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3.3.1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95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41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14 259,00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8 719,00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3.3.2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120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41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5 503,00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9 013,00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3.3.3</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240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
        </w:tc>
        <w:tc>
          <w:tcPr>
            <w:tcW w:w="241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10 667,00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10 966,00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3.4</w:t>
            </w:r>
          </w:p>
        </w:tc>
        <w:tc>
          <w:tcPr>
            <w:tcW w:w="14175" w:type="dxa"/>
            <w:gridSpan w:val="7"/>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Строительство закрытых переходов методом горизонтального направленного бурения трубами ПНД диаметром 110 мм кабелем АСБ</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3.4.1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95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13 614,00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14 558,00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13 614,00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14 558,00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3.4.2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120 мм</w:t>
            </w:r>
            <w:proofErr w:type="gramStart"/>
            <w:r w:rsidRPr="00407CC1">
              <w:rPr>
                <w:rFonts w:ascii="Times New Roman" w:hAnsi="Times New Roman" w:cs="Times New Roman"/>
                <w:sz w:val="20"/>
                <w:szCs w:val="20"/>
                <w:vertAlign w:val="superscript"/>
              </w:rPr>
              <w:t>2</w:t>
            </w:r>
            <w:proofErr w:type="gram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33 086,00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13 980,00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33 086,00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13 980,00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lastRenderedPageBreak/>
              <w:t>3.5</w:t>
            </w:r>
          </w:p>
        </w:tc>
        <w:tc>
          <w:tcPr>
            <w:tcW w:w="14175" w:type="dxa"/>
            <w:gridSpan w:val="7"/>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Строительство закрытых переходов методом горизонтального направленного бурения трубами ПНД диаметром 160 мм</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3.5.1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240 мм</w:t>
            </w:r>
            <w:proofErr w:type="gramStart"/>
            <w:r w:rsidRPr="00407CC1">
              <w:rPr>
                <w:rFonts w:ascii="Times New Roman" w:hAnsi="Times New Roman" w:cs="Times New Roman"/>
                <w:sz w:val="20"/>
                <w:szCs w:val="20"/>
                <w:vertAlign w:val="superscript"/>
              </w:rPr>
              <w:t>2</w:t>
            </w:r>
            <w:proofErr w:type="gramEnd"/>
            <w:r w:rsidRPr="00407CC1">
              <w:rPr>
                <w:rFonts w:ascii="Times New Roman" w:hAnsi="Times New Roman" w:cs="Times New Roman"/>
                <w:sz w:val="20"/>
                <w:szCs w:val="20"/>
                <w:vertAlign w:val="superscript"/>
              </w:rPr>
              <w:t xml:space="preserve">  </w:t>
            </w:r>
            <w:r w:rsidRPr="00407CC1">
              <w:rPr>
                <w:rFonts w:ascii="Times New Roman" w:hAnsi="Times New Roman" w:cs="Times New Roman"/>
                <w:sz w:val="20"/>
                <w:szCs w:val="20"/>
              </w:rPr>
              <w:t>(АСБ)</w:t>
            </w:r>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26 262,00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13 969,00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26 262,00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13 969,00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3.5.2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сечение жилы до 500 мм</w:t>
            </w:r>
            <w:proofErr w:type="gramStart"/>
            <w:r w:rsidRPr="00407CC1">
              <w:rPr>
                <w:rFonts w:ascii="Times New Roman" w:hAnsi="Times New Roman" w:cs="Times New Roman"/>
                <w:sz w:val="20"/>
                <w:szCs w:val="20"/>
                <w:vertAlign w:val="superscript"/>
              </w:rPr>
              <w:t>2</w:t>
            </w:r>
            <w:proofErr w:type="gramEnd"/>
            <w:r w:rsidRPr="00407CC1">
              <w:rPr>
                <w:rFonts w:ascii="Times New Roman" w:hAnsi="Times New Roman" w:cs="Times New Roman"/>
                <w:sz w:val="20"/>
                <w:szCs w:val="20"/>
                <w:vertAlign w:val="superscript"/>
              </w:rPr>
              <w:t xml:space="preserve">  </w:t>
            </w:r>
            <w:r w:rsidRPr="00407CC1">
              <w:rPr>
                <w:rFonts w:ascii="Times New Roman" w:hAnsi="Times New Roman" w:cs="Times New Roman"/>
                <w:sz w:val="20"/>
                <w:szCs w:val="20"/>
              </w:rPr>
              <w:t>(</w:t>
            </w:r>
            <w:proofErr w:type="spellStart"/>
            <w:r w:rsidRPr="00407CC1">
              <w:rPr>
                <w:rFonts w:ascii="Times New Roman" w:hAnsi="Times New Roman" w:cs="Times New Roman"/>
                <w:sz w:val="20"/>
                <w:szCs w:val="20"/>
              </w:rPr>
              <w:t>АПвП</w:t>
            </w:r>
            <w:proofErr w:type="spellEnd"/>
            <w:r w:rsidRPr="00407CC1">
              <w:rPr>
                <w:rFonts w:ascii="Times New Roman" w:hAnsi="Times New Roman" w:cs="Times New Roman"/>
                <w:sz w:val="20"/>
                <w:szCs w:val="20"/>
              </w:rPr>
              <w:t>)</w:t>
            </w:r>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22 607,00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14 696,00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22 607,00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14 696,00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4.</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 xml:space="preserve"> maxN</w:t>
            </w:r>
            <w:r w:rsidRPr="00407CC1">
              <w:rPr>
                <w:rFonts w:ascii="Times New Roman" w:hAnsi="Times New Roman" w:cs="Times New Roman"/>
                <w:sz w:val="20"/>
                <w:szCs w:val="20"/>
                <w:vertAlign w:val="subscript"/>
              </w:rPr>
              <w:t xml:space="preserve">4 </w:t>
            </w:r>
            <w:r w:rsidRPr="00407CC1">
              <w:rPr>
                <w:rFonts w:ascii="Times New Roman" w:hAnsi="Times New Roman" w:cs="Times New Roman"/>
                <w:bCs/>
                <w:sz w:val="20"/>
                <w:szCs w:val="20"/>
              </w:rPr>
              <w:t xml:space="preserve"> –</w:t>
            </w:r>
            <w:r w:rsidRPr="00407CC1">
              <w:rPr>
                <w:rFonts w:ascii="Times New Roman" w:hAnsi="Times New Roman" w:cs="Times New Roman"/>
                <w:sz w:val="20"/>
                <w:szCs w:val="20"/>
              </w:rPr>
              <w:t xml:space="preserve"> ставка за единицу максимальной мощности на осуществление мероприятий по строительству </w:t>
            </w:r>
            <w:r w:rsidRPr="00407CC1">
              <w:rPr>
                <w:rFonts w:ascii="Times New Roman" w:hAnsi="Times New Roman" w:cs="Times New Roman"/>
                <w:bCs/>
                <w:sz w:val="20"/>
                <w:szCs w:val="20"/>
              </w:rPr>
              <w:t>пунктов секционирования (</w:t>
            </w:r>
            <w:proofErr w:type="spellStart"/>
            <w:r w:rsidRPr="00407CC1">
              <w:rPr>
                <w:rFonts w:ascii="Times New Roman" w:hAnsi="Times New Roman" w:cs="Times New Roman"/>
                <w:bCs/>
                <w:sz w:val="20"/>
                <w:szCs w:val="20"/>
              </w:rPr>
              <w:t>реклоузеров</w:t>
            </w:r>
            <w:proofErr w:type="spellEnd"/>
            <w:r w:rsidRPr="00407CC1">
              <w:rPr>
                <w:rFonts w:ascii="Times New Roman" w:hAnsi="Times New Roman" w:cs="Times New Roman"/>
                <w:bCs/>
                <w:sz w:val="20"/>
                <w:szCs w:val="20"/>
              </w:rPr>
              <w:t>, распределительных пунктов, переключательных пунктов), руб./кВт</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4.1</w:t>
            </w:r>
          </w:p>
        </w:tc>
        <w:tc>
          <w:tcPr>
            <w:tcW w:w="2976" w:type="dxa"/>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Строительство </w:t>
            </w:r>
            <w:proofErr w:type="spellStart"/>
            <w:r w:rsidRPr="00407CC1">
              <w:rPr>
                <w:rFonts w:ascii="Times New Roman" w:hAnsi="Times New Roman" w:cs="Times New Roman"/>
                <w:sz w:val="20"/>
                <w:szCs w:val="20"/>
              </w:rPr>
              <w:t>реклоузеров</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7 524,00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7 932,00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7 524,00</w:t>
            </w:r>
          </w:p>
        </w:tc>
        <w:tc>
          <w:tcPr>
            <w:tcW w:w="2835"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7 932,00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maxN</w:t>
            </w:r>
            <w:r w:rsidRPr="00407CC1">
              <w:rPr>
                <w:rFonts w:ascii="Times New Roman" w:hAnsi="Times New Roman" w:cs="Times New Roman"/>
                <w:sz w:val="20"/>
                <w:szCs w:val="20"/>
                <w:vertAlign w:val="subscript"/>
              </w:rPr>
              <w:t>5</w:t>
            </w:r>
            <w:r w:rsidRPr="00407CC1">
              <w:rPr>
                <w:rFonts w:ascii="Times New Roman" w:hAnsi="Times New Roman" w:cs="Times New Roman"/>
                <w:bCs/>
                <w:sz w:val="20"/>
                <w:szCs w:val="20"/>
                <w:vertAlign w:val="subscript"/>
              </w:rPr>
              <w:t xml:space="preserve"> </w:t>
            </w:r>
            <w:r w:rsidRPr="00407CC1">
              <w:rPr>
                <w:rFonts w:ascii="Times New Roman" w:hAnsi="Times New Roman" w:cs="Times New Roman"/>
                <w:sz w:val="20"/>
                <w:szCs w:val="20"/>
              </w:rPr>
              <w:t>- ставка за единицу максимальной мощности на осуществление мероприятий по строительству</w:t>
            </w:r>
            <w:r w:rsidRPr="00407CC1">
              <w:rPr>
                <w:rFonts w:ascii="Times New Roman" w:hAnsi="Times New Roman" w:cs="Times New Roman"/>
                <w:bCs/>
                <w:sz w:val="20"/>
                <w:szCs w:val="20"/>
              </w:rPr>
              <w:t xml:space="preserve"> трансформаторных подстанций (ТП), за исключением распределительных трансформаторных подстанций (РТП), с уровнем напряжения до 35 </w:t>
            </w:r>
            <w:proofErr w:type="spellStart"/>
            <w:r w:rsidRPr="00407CC1">
              <w:rPr>
                <w:rFonts w:ascii="Times New Roman" w:hAnsi="Times New Roman" w:cs="Times New Roman"/>
                <w:bCs/>
                <w:sz w:val="20"/>
                <w:szCs w:val="20"/>
              </w:rPr>
              <w:t>кВ</w:t>
            </w:r>
            <w:proofErr w:type="spellEnd"/>
            <w:r w:rsidRPr="00407CC1">
              <w:rPr>
                <w:rFonts w:ascii="Times New Roman" w:hAnsi="Times New Roman" w:cs="Times New Roman"/>
                <w:bCs/>
                <w:sz w:val="20"/>
                <w:szCs w:val="20"/>
              </w:rPr>
              <w:t xml:space="preserve">  руб./кВт</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5.1</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Комплектная трансформаторная подстанция с одним  трансформатором (</w:t>
            </w:r>
            <w:proofErr w:type="spellStart"/>
            <w:r w:rsidRPr="00407CC1">
              <w:rPr>
                <w:rFonts w:ascii="Times New Roman" w:hAnsi="Times New Roman" w:cs="Times New Roman"/>
                <w:sz w:val="20"/>
                <w:szCs w:val="20"/>
              </w:rPr>
              <w:t>КТПп</w:t>
            </w:r>
            <w:proofErr w:type="spellEnd"/>
            <w:r w:rsidRPr="00407CC1">
              <w:rPr>
                <w:rFonts w:ascii="Times New Roman" w:hAnsi="Times New Roman" w:cs="Times New Roman"/>
                <w:sz w:val="20"/>
                <w:szCs w:val="20"/>
              </w:rPr>
              <w:t>)</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5.1.1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160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9 879,00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8 808,00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9 879,00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8 808,00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5.1.2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250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4 341,00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5 949,00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4 341,00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5 949,00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5.1.3</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400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4 617,00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4 651,00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4 617,00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4 651,00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5.1.4</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630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4 366,00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4 366,00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4 366,00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4 366,00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5.1.5</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1000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3 111,00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3 111,00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3 111,00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3 111,00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5.2</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Комплектная трансформаторная подстанция с двумя  трансформаторами (</w:t>
            </w:r>
            <w:proofErr w:type="spellStart"/>
            <w:r w:rsidRPr="00407CC1">
              <w:rPr>
                <w:rFonts w:ascii="Times New Roman" w:hAnsi="Times New Roman" w:cs="Times New Roman"/>
                <w:sz w:val="20"/>
                <w:szCs w:val="20"/>
              </w:rPr>
              <w:t>КТПп</w:t>
            </w:r>
            <w:proofErr w:type="spellEnd"/>
            <w:r w:rsidRPr="00407CC1">
              <w:rPr>
                <w:rFonts w:ascii="Times New Roman" w:hAnsi="Times New Roman" w:cs="Times New Roman"/>
                <w:sz w:val="20"/>
                <w:szCs w:val="20"/>
              </w:rPr>
              <w:t>)</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right="-108"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5.2.1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250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10 865,00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10 865,00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10 865,00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10 865,00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5.2.2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400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7 977,00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7 977,00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7 977,00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7 977,00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5.2.3</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630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5 995,00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5 995,00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5 995,00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5 995,00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5.3</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Блочная комплектная трансформаторная подстанция с двумя трансформаторами (БКТП)</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5.3.1</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630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19 908,00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19 908,00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19 908,00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19 908,00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5.3.2</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1000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12 948,00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14 461,00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12 948,00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14 461,00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5.3.3</w:t>
            </w:r>
          </w:p>
        </w:tc>
        <w:tc>
          <w:tcPr>
            <w:tcW w:w="297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мощностью до 1600 </w:t>
            </w:r>
            <w:proofErr w:type="spellStart"/>
            <w:r w:rsidRPr="00407CC1">
              <w:rPr>
                <w:rFonts w:ascii="Times New Roman" w:hAnsi="Times New Roman" w:cs="Times New Roman"/>
                <w:sz w:val="20"/>
                <w:szCs w:val="20"/>
              </w:rPr>
              <w:t>кВА</w:t>
            </w:r>
            <w:proofErr w:type="spellEnd"/>
          </w:p>
        </w:tc>
        <w:tc>
          <w:tcPr>
            <w:tcW w:w="340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9 877,00</w:t>
            </w:r>
          </w:p>
        </w:tc>
        <w:tc>
          <w:tcPr>
            <w:tcW w:w="2552" w:type="dxa"/>
            <w:gridSpan w:val="2"/>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9 877,00</w:t>
            </w:r>
          </w:p>
        </w:tc>
        <w:tc>
          <w:tcPr>
            <w:tcW w:w="2410"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9 877,00</w:t>
            </w:r>
          </w:p>
        </w:tc>
        <w:tc>
          <w:tcPr>
            <w:tcW w:w="2835" w:type="dxa"/>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9 877,00</w:t>
            </w:r>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6.</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proofErr w:type="gramStart"/>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maxN</w:t>
            </w:r>
            <w:r w:rsidRPr="00407CC1">
              <w:rPr>
                <w:rFonts w:ascii="Times New Roman" w:hAnsi="Times New Roman" w:cs="Times New Roman"/>
                <w:sz w:val="20"/>
                <w:szCs w:val="20"/>
                <w:vertAlign w:val="subscript"/>
              </w:rPr>
              <w:t>6</w:t>
            </w:r>
            <w:r w:rsidRPr="00407CC1">
              <w:rPr>
                <w:rFonts w:ascii="Times New Roman" w:hAnsi="Times New Roman" w:cs="Times New Roman"/>
                <w:bCs/>
                <w:sz w:val="20"/>
                <w:szCs w:val="20"/>
                <w:vertAlign w:val="subscript"/>
              </w:rPr>
              <w:t xml:space="preserve"> </w:t>
            </w:r>
            <w:r w:rsidRPr="00407CC1">
              <w:rPr>
                <w:rFonts w:ascii="Times New Roman" w:hAnsi="Times New Roman" w:cs="Times New Roman"/>
                <w:bCs/>
                <w:sz w:val="20"/>
                <w:szCs w:val="20"/>
              </w:rPr>
              <w:t>–</w:t>
            </w:r>
            <w:r w:rsidRPr="00407CC1">
              <w:rPr>
                <w:rFonts w:ascii="Times New Roman" w:hAnsi="Times New Roman" w:cs="Times New Roman"/>
                <w:sz w:val="20"/>
                <w:szCs w:val="20"/>
              </w:rPr>
              <w:t xml:space="preserve"> ставка за единицу максимальной мощности на осуществление мероприятий по строительству </w:t>
            </w:r>
            <w:r w:rsidRPr="00407CC1">
              <w:rPr>
                <w:rFonts w:ascii="Times New Roman" w:hAnsi="Times New Roman" w:cs="Times New Roman"/>
                <w:bCs/>
                <w:sz w:val="20"/>
                <w:szCs w:val="20"/>
                <w:vertAlign w:val="subscript"/>
              </w:rPr>
              <w:t xml:space="preserve"> </w:t>
            </w:r>
            <w:r w:rsidRPr="00407CC1">
              <w:rPr>
                <w:rFonts w:ascii="Times New Roman" w:hAnsi="Times New Roman" w:cs="Times New Roman"/>
                <w:bCs/>
                <w:sz w:val="20"/>
                <w:szCs w:val="20"/>
              </w:rPr>
              <w:t xml:space="preserve">распределительных трансформаторных подстанций  (РТП) с уровнем напряжения до 35 </w:t>
            </w:r>
            <w:proofErr w:type="spellStart"/>
            <w:r w:rsidRPr="00407CC1">
              <w:rPr>
                <w:rFonts w:ascii="Times New Roman" w:hAnsi="Times New Roman" w:cs="Times New Roman"/>
                <w:bCs/>
                <w:sz w:val="20"/>
                <w:szCs w:val="20"/>
              </w:rPr>
              <w:t>кВ</w:t>
            </w:r>
            <w:proofErr w:type="spellEnd"/>
            <w:r w:rsidRPr="00407CC1">
              <w:rPr>
                <w:rFonts w:ascii="Times New Roman" w:hAnsi="Times New Roman" w:cs="Times New Roman"/>
                <w:bCs/>
                <w:sz w:val="20"/>
                <w:szCs w:val="20"/>
              </w:rPr>
              <w:t>), (руб./кВт)</w:t>
            </w:r>
            <w:proofErr w:type="gramEnd"/>
          </w:p>
        </w:tc>
      </w:tr>
      <w:tr w:rsidR="007436CC" w:rsidRPr="00407CC1" w:rsidTr="003E1BF5">
        <w:trPr>
          <w:trHeight w:val="113"/>
        </w:trPr>
        <w:tc>
          <w:tcPr>
            <w:tcW w:w="568"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bCs/>
                <w:sz w:val="20"/>
                <w:szCs w:val="20"/>
              </w:rPr>
            </w:pPr>
            <w:r w:rsidRPr="00407CC1">
              <w:rPr>
                <w:rFonts w:ascii="Times New Roman" w:hAnsi="Times New Roman" w:cs="Times New Roman"/>
                <w:bCs/>
                <w:sz w:val="20"/>
                <w:szCs w:val="20"/>
              </w:rPr>
              <w:t>7.</w:t>
            </w:r>
          </w:p>
        </w:tc>
        <w:tc>
          <w:tcPr>
            <w:tcW w:w="14175" w:type="dxa"/>
            <w:gridSpan w:val="7"/>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75" w:firstLine="567"/>
              <w:contextualSpacing/>
              <w:jc w:val="center"/>
              <w:rPr>
                <w:rFonts w:ascii="Times New Roman" w:hAnsi="Times New Roman" w:cs="Times New Roman"/>
                <w:sz w:val="20"/>
                <w:szCs w:val="20"/>
              </w:rPr>
            </w:pPr>
            <w:r w:rsidRPr="00407CC1">
              <w:rPr>
                <w:rFonts w:ascii="Times New Roman" w:hAnsi="Times New Roman" w:cs="Times New Roman"/>
                <w:sz w:val="20"/>
                <w:szCs w:val="20"/>
              </w:rPr>
              <w:t>С</w:t>
            </w:r>
            <w:r w:rsidRPr="00407CC1">
              <w:rPr>
                <w:rFonts w:ascii="Times New Roman" w:hAnsi="Times New Roman" w:cs="Times New Roman"/>
                <w:sz w:val="20"/>
                <w:szCs w:val="20"/>
                <w:vertAlign w:val="superscript"/>
              </w:rPr>
              <w:t xml:space="preserve"> maxN</w:t>
            </w:r>
            <w:r w:rsidRPr="00407CC1">
              <w:rPr>
                <w:rFonts w:ascii="Times New Roman" w:hAnsi="Times New Roman" w:cs="Times New Roman"/>
                <w:sz w:val="20"/>
                <w:szCs w:val="20"/>
                <w:vertAlign w:val="subscript"/>
              </w:rPr>
              <w:t xml:space="preserve">7  </w:t>
            </w:r>
            <w:r w:rsidRPr="00407CC1">
              <w:rPr>
                <w:rFonts w:ascii="Times New Roman" w:hAnsi="Times New Roman" w:cs="Times New Roman"/>
                <w:bCs/>
                <w:sz w:val="20"/>
                <w:szCs w:val="20"/>
              </w:rPr>
              <w:t xml:space="preserve"> –</w:t>
            </w:r>
            <w:r w:rsidRPr="00407CC1">
              <w:rPr>
                <w:rFonts w:ascii="Times New Roman" w:hAnsi="Times New Roman" w:cs="Times New Roman"/>
                <w:sz w:val="20"/>
                <w:szCs w:val="20"/>
              </w:rPr>
              <w:t xml:space="preserve"> ставка за единицу максимальной мощности на осуществление мероприятий по строительству </w:t>
            </w:r>
            <w:r w:rsidRPr="00407CC1">
              <w:rPr>
                <w:rFonts w:ascii="Times New Roman" w:hAnsi="Times New Roman" w:cs="Times New Roman"/>
                <w:bCs/>
                <w:sz w:val="20"/>
                <w:szCs w:val="20"/>
              </w:rPr>
              <w:t xml:space="preserve">трансформаторных подстанций уровнем напряжения 35 </w:t>
            </w:r>
            <w:proofErr w:type="spellStart"/>
            <w:r w:rsidRPr="00407CC1">
              <w:rPr>
                <w:rFonts w:ascii="Times New Roman" w:hAnsi="Times New Roman" w:cs="Times New Roman"/>
                <w:bCs/>
                <w:sz w:val="20"/>
                <w:szCs w:val="20"/>
              </w:rPr>
              <w:t>кВ</w:t>
            </w:r>
            <w:proofErr w:type="spellEnd"/>
            <w:r w:rsidRPr="00407CC1">
              <w:rPr>
                <w:rFonts w:ascii="Times New Roman" w:hAnsi="Times New Roman" w:cs="Times New Roman"/>
                <w:bCs/>
                <w:sz w:val="20"/>
                <w:szCs w:val="20"/>
              </w:rPr>
              <w:t xml:space="preserve"> и выше (ПС), (руб./кВт)</w:t>
            </w:r>
          </w:p>
        </w:tc>
      </w:tr>
    </w:tbl>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bCs/>
          <w:sz w:val="24"/>
          <w:szCs w:val="24"/>
        </w:rPr>
        <w:t xml:space="preserve"> &lt;1</w:t>
      </w:r>
      <w:proofErr w:type="gramStart"/>
      <w:r w:rsidRPr="007436CC">
        <w:rPr>
          <w:rFonts w:ascii="Times New Roman" w:hAnsi="Times New Roman" w:cs="Times New Roman"/>
          <w:bCs/>
          <w:sz w:val="24"/>
          <w:szCs w:val="24"/>
        </w:rPr>
        <w:t>&gt; П</w:t>
      </w:r>
      <w:proofErr w:type="gramEnd"/>
      <w:r w:rsidRPr="007436CC">
        <w:rPr>
          <w:rFonts w:ascii="Times New Roman" w:hAnsi="Times New Roman" w:cs="Times New Roman"/>
          <w:bCs/>
          <w:sz w:val="24"/>
          <w:szCs w:val="24"/>
        </w:rPr>
        <w:t xml:space="preserve">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7436CC">
        <w:rPr>
          <w:rFonts w:ascii="Times New Roman" w:hAnsi="Times New Roman" w:cs="Times New Roman"/>
          <w:bCs/>
          <w:sz w:val="24"/>
          <w:szCs w:val="24"/>
        </w:rPr>
        <w:t>энергопринимающих</w:t>
      </w:r>
      <w:proofErr w:type="spellEnd"/>
      <w:r w:rsidRPr="007436CC">
        <w:rPr>
          <w:rFonts w:ascii="Times New Roman" w:hAnsi="Times New Roman" w:cs="Times New Roman"/>
          <w:bCs/>
          <w:sz w:val="24"/>
          <w:szCs w:val="24"/>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7436CC">
        <w:rPr>
          <w:rFonts w:ascii="Times New Roman" w:hAnsi="Times New Roman" w:cs="Times New Roman"/>
          <w:bCs/>
          <w:sz w:val="24"/>
          <w:szCs w:val="24"/>
        </w:rPr>
        <w:t>энергопринимающих</w:t>
      </w:r>
      <w:proofErr w:type="spellEnd"/>
      <w:r w:rsidRPr="007436CC">
        <w:rPr>
          <w:rFonts w:ascii="Times New Roman" w:hAnsi="Times New Roman" w:cs="Times New Roman"/>
          <w:bCs/>
          <w:sz w:val="24"/>
          <w:szCs w:val="24"/>
        </w:rPr>
        <w:t xml:space="preserve"> устройств), и постоянной схеме электроснабжения. </w:t>
      </w:r>
      <w:r w:rsidRPr="007436CC">
        <w:rPr>
          <w:rFonts w:ascii="Times New Roman" w:hAnsi="Times New Roman" w:cs="Times New Roman"/>
          <w:sz w:val="24"/>
          <w:szCs w:val="24"/>
        </w:rPr>
        <w:t xml:space="preserve">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436CC">
        <w:rPr>
          <w:rFonts w:ascii="Times New Roman" w:hAnsi="Times New Roman" w:cs="Times New Roman"/>
          <w:sz w:val="24"/>
          <w:szCs w:val="24"/>
        </w:rPr>
        <w:t xml:space="preserve">Для Заявителей, осуществляющих технологическое присоединение своих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roofErr w:type="gramEnd"/>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sectPr w:rsidR="007436CC" w:rsidRPr="007436CC" w:rsidSect="007436CC">
          <w:pgSz w:w="16838" w:h="11906" w:orient="landscape"/>
          <w:pgMar w:top="1134" w:right="567" w:bottom="1134" w:left="1701" w:header="709" w:footer="709" w:gutter="0"/>
          <w:cols w:space="708"/>
          <w:docGrid w:linePitch="360"/>
        </w:sectPr>
      </w:pPr>
    </w:p>
    <w:p w:rsidR="007436CC" w:rsidRPr="00407CC1" w:rsidRDefault="007436CC" w:rsidP="007D53FB">
      <w:pPr>
        <w:widowControl w:val="0"/>
        <w:numPr>
          <w:ilvl w:val="0"/>
          <w:numId w:val="4"/>
        </w:numPr>
        <w:shd w:val="clear" w:color="auto" w:fill="FFFFFF"/>
        <w:tabs>
          <w:tab w:val="left" w:pos="1027"/>
        </w:tabs>
        <w:autoSpaceDE w:val="0"/>
        <w:autoSpaceDN w:val="0"/>
        <w:adjustRightInd w:val="0"/>
        <w:spacing w:after="0" w:line="240" w:lineRule="auto"/>
        <w:contextualSpacing/>
        <w:jc w:val="center"/>
        <w:rPr>
          <w:rFonts w:ascii="Times New Roman" w:hAnsi="Times New Roman" w:cs="Times New Roman"/>
          <w:sz w:val="24"/>
          <w:szCs w:val="24"/>
        </w:rPr>
      </w:pPr>
      <w:r w:rsidRPr="00407CC1">
        <w:rPr>
          <w:rFonts w:ascii="Times New Roman" w:hAnsi="Times New Roman" w:cs="Times New Roman"/>
          <w:sz w:val="24"/>
          <w:szCs w:val="24"/>
        </w:rPr>
        <w:lastRenderedPageBreak/>
        <w:t>Выпадающие доходы, связанные с осуществлением технологического присоединения к электрическим сетям</w:t>
      </w:r>
    </w:p>
    <w:p w:rsidR="007436CC" w:rsidRPr="00407CC1" w:rsidRDefault="007436CC" w:rsidP="00407CC1">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407CC1">
        <w:rPr>
          <w:rFonts w:ascii="Times New Roman" w:hAnsi="Times New Roman" w:cs="Times New Roman"/>
          <w:sz w:val="24"/>
          <w:szCs w:val="24"/>
        </w:rPr>
        <w:t>территориальных сетевых организаций Калужской области,</w:t>
      </w:r>
    </w:p>
    <w:p w:rsidR="007436CC" w:rsidRPr="00407CC1" w:rsidRDefault="007436CC" w:rsidP="00407CC1">
      <w:pPr>
        <w:widowControl w:val="0"/>
        <w:shd w:val="clear" w:color="auto" w:fill="FFFFFF"/>
        <w:tabs>
          <w:tab w:val="left" w:pos="102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407CC1">
        <w:rPr>
          <w:rFonts w:ascii="Times New Roman" w:hAnsi="Times New Roman" w:cs="Times New Roman"/>
          <w:sz w:val="24"/>
          <w:szCs w:val="24"/>
        </w:rPr>
        <w:t xml:space="preserve">не </w:t>
      </w:r>
      <w:proofErr w:type="gramStart"/>
      <w:r w:rsidRPr="00407CC1">
        <w:rPr>
          <w:rFonts w:ascii="Times New Roman" w:hAnsi="Times New Roman" w:cs="Times New Roman"/>
          <w:sz w:val="24"/>
          <w:szCs w:val="24"/>
        </w:rPr>
        <w:t>включаемые</w:t>
      </w:r>
      <w:proofErr w:type="gramEnd"/>
      <w:r w:rsidRPr="00407CC1">
        <w:rPr>
          <w:rFonts w:ascii="Times New Roman" w:hAnsi="Times New Roman" w:cs="Times New Roman"/>
          <w:sz w:val="24"/>
          <w:szCs w:val="24"/>
        </w:rPr>
        <w:t xml:space="preserve"> в плату за технологическое присоединение</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407CC1">
        <w:rPr>
          <w:rFonts w:ascii="Times New Roman" w:hAnsi="Times New Roman" w:cs="Times New Roman"/>
          <w:sz w:val="24"/>
          <w:szCs w:val="24"/>
        </w:rPr>
        <w:t>Выпадающие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рассчитаны экспертами в соответствии с Методическими указания № 215-э/1 по расчету выпадающих доходов на основании представленных обосновывающих документов:</w:t>
      </w:r>
      <w:proofErr w:type="gramEnd"/>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xml:space="preserve"> - Публичного акционерного общества «Межрегиональная распределительная сетевая компания Центра и Приволжья» (филиал «Калугаэнерго» ПАО «МРСК Центра и Приволжья»);</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w:t>
      </w:r>
      <w:proofErr w:type="spellStart"/>
      <w:r w:rsidRPr="00407CC1">
        <w:rPr>
          <w:rFonts w:ascii="Times New Roman" w:hAnsi="Times New Roman" w:cs="Times New Roman"/>
          <w:sz w:val="24"/>
          <w:szCs w:val="24"/>
        </w:rPr>
        <w:t>Желдорэнерго</w:t>
      </w:r>
      <w:proofErr w:type="spellEnd"/>
      <w:r w:rsidRPr="00407CC1">
        <w:rPr>
          <w:rFonts w:ascii="Times New Roman" w:hAnsi="Times New Roman" w:cs="Times New Roman"/>
          <w:sz w:val="24"/>
          <w:szCs w:val="24"/>
        </w:rPr>
        <w:t>» филиал ООО «</w:t>
      </w:r>
      <w:proofErr w:type="spellStart"/>
      <w:r w:rsidRPr="00407CC1">
        <w:rPr>
          <w:rFonts w:ascii="Times New Roman" w:hAnsi="Times New Roman" w:cs="Times New Roman"/>
          <w:sz w:val="24"/>
          <w:szCs w:val="24"/>
        </w:rPr>
        <w:t>Энергопромсбыт</w:t>
      </w:r>
      <w:proofErr w:type="spellEnd"/>
      <w:r w:rsidRPr="00407CC1">
        <w:rPr>
          <w:rFonts w:ascii="Times New Roman" w:hAnsi="Times New Roman" w:cs="Times New Roman"/>
          <w:sz w:val="24"/>
          <w:szCs w:val="24"/>
        </w:rPr>
        <w:t>», действующий по доверенности в интересах ОАО «РЖД»;</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Муниципальное предприятие города Обнинска Калужской области «</w:t>
      </w:r>
      <w:proofErr w:type="spellStart"/>
      <w:r w:rsidRPr="00407CC1">
        <w:rPr>
          <w:rFonts w:ascii="Times New Roman" w:hAnsi="Times New Roman" w:cs="Times New Roman"/>
          <w:sz w:val="24"/>
          <w:szCs w:val="24"/>
        </w:rPr>
        <w:t>Горэлектросети</w:t>
      </w:r>
      <w:proofErr w:type="spellEnd"/>
      <w:r w:rsidRPr="00407CC1">
        <w:rPr>
          <w:rFonts w:ascii="Times New Roman" w:hAnsi="Times New Roman" w:cs="Times New Roman"/>
          <w:sz w:val="24"/>
          <w:szCs w:val="24"/>
        </w:rPr>
        <w:t>»;</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Акционерное общество «</w:t>
      </w:r>
      <w:proofErr w:type="spellStart"/>
      <w:r w:rsidRPr="00407CC1">
        <w:rPr>
          <w:rFonts w:ascii="Times New Roman" w:hAnsi="Times New Roman" w:cs="Times New Roman"/>
          <w:sz w:val="24"/>
          <w:szCs w:val="24"/>
        </w:rPr>
        <w:t>Оборонэнерго</w:t>
      </w:r>
      <w:proofErr w:type="spellEnd"/>
      <w:r w:rsidRPr="00407CC1">
        <w:rPr>
          <w:rFonts w:ascii="Times New Roman" w:hAnsi="Times New Roman" w:cs="Times New Roman"/>
          <w:sz w:val="24"/>
          <w:szCs w:val="24"/>
        </w:rPr>
        <w:t>».</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407CC1">
        <w:rPr>
          <w:rFonts w:ascii="Times New Roman" w:hAnsi="Times New Roman" w:cs="Times New Roman"/>
          <w:sz w:val="24"/>
          <w:szCs w:val="24"/>
        </w:rPr>
        <w:t>1.Эксперты произвели расчет фактического размера расходов за предыдущий период регулирования (2017 год), связанных с осуществлением технологического присоединения, не включаемых в состав платы за технологическое присоединение,  с целью осуществления расчета отклонений и учета такого отклонения в тарифах на услуги по передаче электрической энергии в соответствии с Основами ценообразования на 2019 год.</w:t>
      </w:r>
      <w:proofErr w:type="gramEnd"/>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При этом размер отклонения между плановыми и фактическими выпадающими доходами за 2017 год составил:</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филиал «Калугаэнерго» ПАО «МРСК Центра и Приволжья» - 39 830,59 тыс. руб.;</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ОАО «РЖД» - 143,67 тыс. руб.;</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Муниципальное предприятие города Обнинска Калужской области «</w:t>
      </w:r>
      <w:proofErr w:type="spellStart"/>
      <w:r w:rsidRPr="00407CC1">
        <w:rPr>
          <w:rFonts w:ascii="Times New Roman" w:hAnsi="Times New Roman" w:cs="Times New Roman"/>
          <w:sz w:val="24"/>
          <w:szCs w:val="24"/>
        </w:rPr>
        <w:t>Горэлектросети</w:t>
      </w:r>
      <w:proofErr w:type="spellEnd"/>
      <w:r w:rsidRPr="00407CC1">
        <w:rPr>
          <w:rFonts w:ascii="Times New Roman" w:hAnsi="Times New Roman" w:cs="Times New Roman"/>
          <w:sz w:val="24"/>
          <w:szCs w:val="24"/>
        </w:rPr>
        <w:t>» - 588,12 тыс. руб.;</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Акционерное общество «</w:t>
      </w:r>
      <w:proofErr w:type="spellStart"/>
      <w:r w:rsidRPr="00407CC1">
        <w:rPr>
          <w:rFonts w:ascii="Times New Roman" w:hAnsi="Times New Roman" w:cs="Times New Roman"/>
          <w:sz w:val="24"/>
          <w:szCs w:val="24"/>
        </w:rPr>
        <w:t>Оборонэнерго</w:t>
      </w:r>
      <w:proofErr w:type="spellEnd"/>
      <w:r w:rsidRPr="00407CC1">
        <w:rPr>
          <w:rFonts w:ascii="Times New Roman" w:hAnsi="Times New Roman" w:cs="Times New Roman"/>
          <w:sz w:val="24"/>
          <w:szCs w:val="24"/>
        </w:rPr>
        <w:t>» - 15,14 тыс. руб.</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xml:space="preserve">Корректировка фактических выпадающих доходов, состоявшихся в 2017 году, включена по данным сетевым организациям на 2019 год в неподконтрольные расходы, как выпадающие доходы, </w:t>
      </w:r>
      <w:proofErr w:type="gramStart"/>
      <w:r w:rsidRPr="00407CC1">
        <w:rPr>
          <w:rFonts w:ascii="Times New Roman" w:hAnsi="Times New Roman" w:cs="Times New Roman"/>
          <w:sz w:val="24"/>
          <w:szCs w:val="24"/>
        </w:rPr>
        <w:t>согласно пункта</w:t>
      </w:r>
      <w:proofErr w:type="gramEnd"/>
      <w:r w:rsidRPr="00407CC1">
        <w:rPr>
          <w:rFonts w:ascii="Times New Roman" w:hAnsi="Times New Roman" w:cs="Times New Roman"/>
          <w:sz w:val="24"/>
          <w:szCs w:val="24"/>
        </w:rPr>
        <w:t xml:space="preserve"> 87 Основ ценообразования.</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xml:space="preserve">2. Расходы на выполнение организационных мероприятий, связанных с осуществлением технологического присоединения </w:t>
      </w:r>
      <w:proofErr w:type="spellStart"/>
      <w:r w:rsidRPr="00407CC1">
        <w:rPr>
          <w:rFonts w:ascii="Times New Roman" w:hAnsi="Times New Roman" w:cs="Times New Roman"/>
          <w:sz w:val="24"/>
          <w:szCs w:val="24"/>
        </w:rPr>
        <w:t>энергопринимающих</w:t>
      </w:r>
      <w:proofErr w:type="spellEnd"/>
      <w:r w:rsidRPr="00407CC1">
        <w:rPr>
          <w:rFonts w:ascii="Times New Roman" w:hAnsi="Times New Roman" w:cs="Times New Roman"/>
          <w:sz w:val="24"/>
          <w:szCs w:val="24"/>
        </w:rPr>
        <w:t xml:space="preserve"> устройств максимальной мощностью, не превышающей 15 кВт включительно, не включаемые в состав платы за технологическое присоединение, рассчитываются в соответствии с формой, предусмотренной Приложением 1 к Методическим указаниям № 215-э/1,  на основании плановых показателей  на следующих период регулирования, с учетом стандартизированной ставки С</w:t>
      </w:r>
      <w:proofErr w:type="gramStart"/>
      <w:r w:rsidRPr="00407CC1">
        <w:rPr>
          <w:rFonts w:ascii="Times New Roman" w:hAnsi="Times New Roman" w:cs="Times New Roman"/>
          <w:sz w:val="24"/>
          <w:szCs w:val="24"/>
        </w:rPr>
        <w:t>1</w:t>
      </w:r>
      <w:proofErr w:type="gramEnd"/>
      <w:r w:rsidRPr="00407CC1">
        <w:rPr>
          <w:rFonts w:ascii="Times New Roman" w:hAnsi="Times New Roman" w:cs="Times New Roman"/>
          <w:sz w:val="24"/>
          <w:szCs w:val="24"/>
        </w:rPr>
        <w:t>, определенной экспертами на 2019 год.</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xml:space="preserve">Размер вышеуказанных выпадающих расходов, не включаемых в состав платы за технологическое присоединение на 2019 год определен </w:t>
      </w:r>
      <w:proofErr w:type="gramStart"/>
      <w:r w:rsidRPr="00407CC1">
        <w:rPr>
          <w:rFonts w:ascii="Times New Roman" w:hAnsi="Times New Roman" w:cs="Times New Roman"/>
          <w:sz w:val="24"/>
          <w:szCs w:val="24"/>
        </w:rPr>
        <w:t>для</w:t>
      </w:r>
      <w:proofErr w:type="gramEnd"/>
      <w:r w:rsidRPr="00407CC1">
        <w:rPr>
          <w:rFonts w:ascii="Times New Roman" w:hAnsi="Times New Roman" w:cs="Times New Roman"/>
          <w:sz w:val="24"/>
          <w:szCs w:val="24"/>
        </w:rPr>
        <w:t>:</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ПАО «МРСК Центра и Приволжья» филиал «Калугаэнерго» –161 907,506 тыс. руб.;</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ОАО «РЖД» - 106,099 тыс. руб.</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t xml:space="preserve">3. </w:t>
      </w:r>
      <w:proofErr w:type="gramStart"/>
      <w:r w:rsidRPr="00407CC1">
        <w:rPr>
          <w:rFonts w:ascii="Times New Roman" w:hAnsi="Times New Roman" w:cs="Times New Roman"/>
          <w:sz w:val="24"/>
          <w:szCs w:val="24"/>
        </w:rPr>
        <w:t xml:space="preserve">Размер выпадающих расходов на выплату процентов по кредитным договорам, связанным с рассрочкой по оплате технологического присоединения </w:t>
      </w:r>
      <w:proofErr w:type="spellStart"/>
      <w:r w:rsidRPr="00407CC1">
        <w:rPr>
          <w:rFonts w:ascii="Times New Roman" w:hAnsi="Times New Roman" w:cs="Times New Roman"/>
          <w:sz w:val="24"/>
          <w:szCs w:val="24"/>
        </w:rPr>
        <w:t>энергопринимающих</w:t>
      </w:r>
      <w:proofErr w:type="spellEnd"/>
      <w:r w:rsidRPr="00407CC1">
        <w:rPr>
          <w:rFonts w:ascii="Times New Roman" w:hAnsi="Times New Roman" w:cs="Times New Roman"/>
          <w:sz w:val="24"/>
          <w:szCs w:val="24"/>
        </w:rP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rsidRPr="00407CC1">
        <w:rPr>
          <w:rFonts w:ascii="Times New Roman" w:hAnsi="Times New Roman" w:cs="Times New Roman"/>
          <w:sz w:val="24"/>
          <w:szCs w:val="24"/>
        </w:rPr>
        <w:t>энергопринимающих</w:t>
      </w:r>
      <w:proofErr w:type="spellEnd"/>
      <w:r w:rsidRPr="00407CC1">
        <w:rPr>
          <w:rFonts w:ascii="Times New Roman" w:hAnsi="Times New Roman" w:cs="Times New Roman"/>
          <w:sz w:val="24"/>
          <w:szCs w:val="24"/>
        </w:rPr>
        <w:t xml:space="preserve"> устройств) определен для ПАО «МРСК Центра и Приволжья» филиал «Калугаэнерго» на основании представленных организацией расчетов и реестров потребителей, пользующихся данной рассрочкой по годам.</w:t>
      </w:r>
      <w:proofErr w:type="gramEnd"/>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07CC1">
        <w:rPr>
          <w:rFonts w:ascii="Times New Roman" w:hAnsi="Times New Roman" w:cs="Times New Roman"/>
          <w:sz w:val="24"/>
          <w:szCs w:val="24"/>
        </w:rPr>
        <w:lastRenderedPageBreak/>
        <w:t xml:space="preserve">Размер данных выпадающих доходов на 2019 год составил  - 386,020 тыс. руб. </w:t>
      </w:r>
    </w:p>
    <w:p w:rsidR="007436CC" w:rsidRPr="00407CC1"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Таким образом, выпадающие доходы, связанные с осуществлением технологического </w:t>
      </w:r>
      <w:proofErr w:type="gramStart"/>
      <w:r w:rsidRPr="007436CC">
        <w:rPr>
          <w:rFonts w:ascii="Times New Roman" w:hAnsi="Times New Roman" w:cs="Times New Roman"/>
          <w:sz w:val="24"/>
          <w:szCs w:val="24"/>
        </w:rPr>
        <w:t>присоединения, не включаемые в плату за технологическое присоединение по всем территориальным сетевым организациям  на 2019 г</w:t>
      </w:r>
      <w:r w:rsidR="00407CC1">
        <w:rPr>
          <w:rFonts w:ascii="Times New Roman" w:hAnsi="Times New Roman" w:cs="Times New Roman"/>
          <w:sz w:val="24"/>
          <w:szCs w:val="24"/>
        </w:rPr>
        <w:t>од определены</w:t>
      </w:r>
      <w:proofErr w:type="gramEnd"/>
      <w:r w:rsidR="00407CC1">
        <w:rPr>
          <w:rFonts w:ascii="Times New Roman" w:hAnsi="Times New Roman" w:cs="Times New Roman"/>
          <w:sz w:val="24"/>
          <w:szCs w:val="24"/>
        </w:rPr>
        <w:t xml:space="preserve"> и представлены в Т</w:t>
      </w:r>
      <w:r w:rsidRPr="007436CC">
        <w:rPr>
          <w:rFonts w:ascii="Times New Roman" w:hAnsi="Times New Roman" w:cs="Times New Roman"/>
          <w:sz w:val="24"/>
          <w:szCs w:val="24"/>
        </w:rPr>
        <w:t>аблице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75"/>
        <w:gridCol w:w="2306"/>
        <w:gridCol w:w="2233"/>
      </w:tblGrid>
      <w:tr w:rsidR="007436CC" w:rsidRPr="00407CC1" w:rsidTr="0098252D">
        <w:tc>
          <w:tcPr>
            <w:tcW w:w="640" w:type="dxa"/>
            <w:vMerge w:val="restart"/>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851"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 </w:t>
            </w:r>
            <w:proofErr w:type="gramStart"/>
            <w:r w:rsidRPr="00407CC1">
              <w:rPr>
                <w:rFonts w:ascii="Times New Roman" w:hAnsi="Times New Roman" w:cs="Times New Roman"/>
                <w:sz w:val="20"/>
                <w:szCs w:val="20"/>
              </w:rPr>
              <w:t>п</w:t>
            </w:r>
            <w:proofErr w:type="gramEnd"/>
            <w:r w:rsidRPr="00407CC1">
              <w:rPr>
                <w:rFonts w:ascii="Times New Roman" w:hAnsi="Times New Roman" w:cs="Times New Roman"/>
                <w:sz w:val="20"/>
                <w:szCs w:val="20"/>
              </w:rPr>
              <w:t>/п</w:t>
            </w:r>
          </w:p>
        </w:tc>
        <w:tc>
          <w:tcPr>
            <w:tcW w:w="4675" w:type="dxa"/>
            <w:vMerge w:val="restart"/>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Наименование территориальной сетевой организации </w:t>
            </w:r>
            <w:r w:rsidRPr="00407CC1">
              <w:rPr>
                <w:rFonts w:ascii="Times New Roman" w:hAnsi="Times New Roman" w:cs="Times New Roman"/>
                <w:sz w:val="20"/>
                <w:szCs w:val="20"/>
              </w:rPr>
              <w:br/>
              <w:t xml:space="preserve"> Калужской области</w:t>
            </w:r>
          </w:p>
        </w:tc>
        <w:tc>
          <w:tcPr>
            <w:tcW w:w="4539" w:type="dxa"/>
            <w:gridSpan w:val="2"/>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Размер выпадающих доходов, связанных с осуществлением технологического присоединения, не включаемых в плату за технологическое присоединение</w:t>
            </w:r>
          </w:p>
        </w:tc>
      </w:tr>
      <w:tr w:rsidR="007436CC" w:rsidRPr="00407CC1" w:rsidTr="0098252D">
        <w:tc>
          <w:tcPr>
            <w:tcW w:w="640" w:type="dxa"/>
            <w:vMerge/>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p>
        </w:tc>
        <w:tc>
          <w:tcPr>
            <w:tcW w:w="4675" w:type="dxa"/>
            <w:vMerge/>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70" w:firstLine="426"/>
              <w:contextualSpacing/>
              <w:jc w:val="center"/>
              <w:rPr>
                <w:rFonts w:ascii="Times New Roman" w:hAnsi="Times New Roman" w:cs="Times New Roman"/>
                <w:sz w:val="20"/>
                <w:szCs w:val="20"/>
              </w:rPr>
            </w:pPr>
            <w:proofErr w:type="gramStart"/>
            <w:r w:rsidRPr="00407CC1">
              <w:rPr>
                <w:rFonts w:ascii="Times New Roman" w:hAnsi="Times New Roman" w:cs="Times New Roman"/>
                <w:sz w:val="20"/>
                <w:szCs w:val="20"/>
              </w:rPr>
              <w:t>связанных</w:t>
            </w:r>
            <w:proofErr w:type="gramEnd"/>
            <w:r w:rsidRPr="00407CC1">
              <w:rPr>
                <w:rFonts w:ascii="Times New Roman" w:hAnsi="Times New Roman" w:cs="Times New Roman"/>
                <w:sz w:val="20"/>
                <w:szCs w:val="20"/>
              </w:rPr>
              <w:t xml:space="preserve"> с осуществлением</w:t>
            </w: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70"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технологического присоединения </w:t>
            </w:r>
            <w:proofErr w:type="spellStart"/>
            <w:r w:rsidRPr="00407CC1">
              <w:rPr>
                <w:rFonts w:ascii="Times New Roman" w:hAnsi="Times New Roman" w:cs="Times New Roman"/>
                <w:sz w:val="20"/>
                <w:szCs w:val="20"/>
              </w:rPr>
              <w:t>энергопринимающих</w:t>
            </w:r>
            <w:proofErr w:type="spellEnd"/>
            <w:r w:rsidRPr="00407CC1">
              <w:rPr>
                <w:rFonts w:ascii="Times New Roman" w:hAnsi="Times New Roman" w:cs="Times New Roman"/>
                <w:sz w:val="20"/>
                <w:szCs w:val="20"/>
              </w:rPr>
              <w:t xml:space="preserve"> устройств</w:t>
            </w: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70"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максимальной мощностью, не превышающей 15 к</w:t>
            </w:r>
            <w:proofErr w:type="gramStart"/>
            <w:r w:rsidRPr="00407CC1">
              <w:rPr>
                <w:rFonts w:ascii="Times New Roman" w:hAnsi="Times New Roman" w:cs="Times New Roman"/>
                <w:sz w:val="20"/>
                <w:szCs w:val="20"/>
              </w:rPr>
              <w:t>Вт</w:t>
            </w:r>
            <w:r w:rsidR="009A0654">
              <w:rPr>
                <w:rFonts w:ascii="Times New Roman" w:hAnsi="Times New Roman" w:cs="Times New Roman"/>
                <w:sz w:val="20"/>
                <w:szCs w:val="20"/>
              </w:rPr>
              <w:t xml:space="preserve"> </w:t>
            </w:r>
            <w:r w:rsidRPr="00407CC1">
              <w:rPr>
                <w:rFonts w:ascii="Times New Roman" w:hAnsi="Times New Roman" w:cs="Times New Roman"/>
                <w:sz w:val="20"/>
                <w:szCs w:val="20"/>
              </w:rPr>
              <w:t>вкл</w:t>
            </w:r>
            <w:proofErr w:type="gramEnd"/>
            <w:r w:rsidRPr="00407CC1">
              <w:rPr>
                <w:rFonts w:ascii="Times New Roman" w:hAnsi="Times New Roman" w:cs="Times New Roman"/>
                <w:sz w:val="20"/>
                <w:szCs w:val="20"/>
              </w:rPr>
              <w:t xml:space="preserve">ючительно (с учетом ранее присоединенных в данной точке присоединения </w:t>
            </w:r>
            <w:proofErr w:type="spellStart"/>
            <w:r w:rsidRPr="00407CC1">
              <w:rPr>
                <w:rFonts w:ascii="Times New Roman" w:hAnsi="Times New Roman" w:cs="Times New Roman"/>
                <w:sz w:val="20"/>
                <w:szCs w:val="20"/>
              </w:rPr>
              <w:t>энергопринимающих</w:t>
            </w:r>
            <w:proofErr w:type="spellEnd"/>
            <w:r w:rsidRPr="00407CC1">
              <w:rPr>
                <w:rFonts w:ascii="Times New Roman" w:hAnsi="Times New Roman" w:cs="Times New Roman"/>
                <w:sz w:val="20"/>
                <w:szCs w:val="20"/>
              </w:rPr>
              <w:t xml:space="preserve"> устройств)</w:t>
            </w: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на выплату процентов по кредитным договорам, связанным с рассрочкой по оплате технологического присоединения </w:t>
            </w:r>
            <w:proofErr w:type="spellStart"/>
            <w:r w:rsidRPr="00407CC1">
              <w:rPr>
                <w:rFonts w:ascii="Times New Roman" w:hAnsi="Times New Roman" w:cs="Times New Roman"/>
                <w:sz w:val="20"/>
                <w:szCs w:val="20"/>
              </w:rPr>
              <w:t>энергопринимающих</w:t>
            </w:r>
            <w:proofErr w:type="spellEnd"/>
            <w:r w:rsidRPr="00407CC1">
              <w:rPr>
                <w:rFonts w:ascii="Times New Roman" w:hAnsi="Times New Roman" w:cs="Times New Roman"/>
                <w:sz w:val="20"/>
                <w:szCs w:val="20"/>
              </w:rPr>
              <w:t xml:space="preserve"> устройств максимальной мощностью свыше 15 и до 150 к</w:t>
            </w:r>
            <w:proofErr w:type="gramStart"/>
            <w:r w:rsidRPr="00407CC1">
              <w:rPr>
                <w:rFonts w:ascii="Times New Roman" w:hAnsi="Times New Roman" w:cs="Times New Roman"/>
                <w:sz w:val="20"/>
                <w:szCs w:val="20"/>
              </w:rPr>
              <w:t>Вт вкл</w:t>
            </w:r>
            <w:proofErr w:type="gramEnd"/>
            <w:r w:rsidRPr="00407CC1">
              <w:rPr>
                <w:rFonts w:ascii="Times New Roman" w:hAnsi="Times New Roman" w:cs="Times New Roman"/>
                <w:sz w:val="20"/>
                <w:szCs w:val="20"/>
              </w:rPr>
              <w:t xml:space="preserve">ючительно (с учетом ранее присоединенных в данной точке присоединения </w:t>
            </w:r>
            <w:proofErr w:type="spellStart"/>
            <w:r w:rsidRPr="00407CC1">
              <w:rPr>
                <w:rFonts w:ascii="Times New Roman" w:hAnsi="Times New Roman" w:cs="Times New Roman"/>
                <w:sz w:val="20"/>
                <w:szCs w:val="20"/>
              </w:rPr>
              <w:t>энергопринимающих</w:t>
            </w:r>
            <w:proofErr w:type="spellEnd"/>
            <w:r w:rsidRPr="00407CC1">
              <w:rPr>
                <w:rFonts w:ascii="Times New Roman" w:hAnsi="Times New Roman" w:cs="Times New Roman"/>
                <w:sz w:val="20"/>
                <w:szCs w:val="20"/>
              </w:rPr>
              <w:t xml:space="preserve"> устройств)</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161 907 506,00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386 020,00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2.</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Муниципальное предприятие города Обнинска Калужской области «</w:t>
            </w:r>
            <w:proofErr w:type="spellStart"/>
            <w:r w:rsidRPr="00407CC1">
              <w:rPr>
                <w:rFonts w:ascii="Times New Roman" w:hAnsi="Times New Roman" w:cs="Times New Roman"/>
                <w:sz w:val="20"/>
                <w:szCs w:val="20"/>
              </w:rPr>
              <w:t>Горэлектросети</w:t>
            </w:r>
            <w:proofErr w:type="spellEnd"/>
            <w:r w:rsidRPr="00407CC1">
              <w:rPr>
                <w:rFonts w:ascii="Times New Roman" w:hAnsi="Times New Roman" w:cs="Times New Roman"/>
                <w:sz w:val="20"/>
                <w:szCs w:val="20"/>
              </w:rPr>
              <w:t>»</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3.</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Акционерное общество «</w:t>
            </w:r>
            <w:proofErr w:type="spellStart"/>
            <w:r w:rsidRPr="00407CC1">
              <w:rPr>
                <w:rFonts w:ascii="Times New Roman" w:hAnsi="Times New Roman" w:cs="Times New Roman"/>
                <w:sz w:val="20"/>
                <w:szCs w:val="20"/>
              </w:rPr>
              <w:t>Энергосервис</w:t>
            </w:r>
            <w:proofErr w:type="spellEnd"/>
            <w:r w:rsidRPr="00407CC1">
              <w:rPr>
                <w:rFonts w:ascii="Times New Roman" w:hAnsi="Times New Roman" w:cs="Times New Roman"/>
                <w:sz w:val="20"/>
                <w:szCs w:val="20"/>
              </w:rPr>
              <w:t>»</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4.</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Акционерное общество «Государственный научный центр Российской Федерации - Физико-энергетический институт имени  </w:t>
            </w:r>
            <w:proofErr w:type="spellStart"/>
            <w:r w:rsidRPr="00407CC1">
              <w:rPr>
                <w:rFonts w:ascii="Times New Roman" w:hAnsi="Times New Roman" w:cs="Times New Roman"/>
                <w:sz w:val="20"/>
                <w:szCs w:val="20"/>
              </w:rPr>
              <w:t>А.И.Лейпунского</w:t>
            </w:r>
            <w:proofErr w:type="spellEnd"/>
            <w:r w:rsidRPr="00407CC1">
              <w:rPr>
                <w:rFonts w:ascii="Times New Roman" w:hAnsi="Times New Roman" w:cs="Times New Roman"/>
                <w:sz w:val="20"/>
                <w:szCs w:val="20"/>
              </w:rPr>
              <w:t>»</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5.</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Акционерное общество «Восход» – Калужский радиоламповый завод</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6.</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Открытое акционерное общество «Калужский двигатель»</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7.</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Открытое акционерное общество «Калужский турбинный завод»</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8.</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Акционерное общество</w:t>
            </w:r>
          </w:p>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w:t>
            </w:r>
            <w:proofErr w:type="spellStart"/>
            <w:r w:rsidRPr="00407CC1">
              <w:rPr>
                <w:rFonts w:ascii="Times New Roman" w:hAnsi="Times New Roman" w:cs="Times New Roman"/>
                <w:sz w:val="20"/>
                <w:szCs w:val="20"/>
              </w:rPr>
              <w:t>Оборонэнерго</w:t>
            </w:r>
            <w:proofErr w:type="spellEnd"/>
            <w:r w:rsidRPr="00407CC1">
              <w:rPr>
                <w:rFonts w:ascii="Times New Roman" w:hAnsi="Times New Roman" w:cs="Times New Roman"/>
                <w:sz w:val="20"/>
                <w:szCs w:val="20"/>
              </w:rPr>
              <w:t>»</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9.</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Открытое акционерное общество «Российские железные дороги»</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106 099,00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10.</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Общество с ограниченной ответственностью «Каскад-Энергосеть»</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11.</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Общество с ограниченной ответственностью «Сетевая компания»</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12.</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Общество с ограниченной ответственностью «ЭЛМАТ»</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13.</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Унитарное муниципальное предприятие «Коммунальные электрические и тепловые сети»</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14.</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Общество с ограниченной ответственностью «ТСО Кабицыно»</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15.</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 xml:space="preserve">Федеральное государственное бюджетное научное учреждение «Всероссийский научно - исследовательский </w:t>
            </w:r>
            <w:r w:rsidRPr="00407CC1">
              <w:rPr>
                <w:rFonts w:ascii="Times New Roman" w:hAnsi="Times New Roman" w:cs="Times New Roman"/>
                <w:sz w:val="20"/>
                <w:szCs w:val="20"/>
              </w:rPr>
              <w:lastRenderedPageBreak/>
              <w:t>институт радиологии и агроэкологии»</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lastRenderedPageBreak/>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lastRenderedPageBreak/>
              <w:t>16.</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17.</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Общество с ограниченной ответственностью «</w:t>
            </w:r>
            <w:proofErr w:type="spellStart"/>
            <w:r w:rsidRPr="00407CC1">
              <w:rPr>
                <w:rFonts w:ascii="Times New Roman" w:hAnsi="Times New Roman" w:cs="Times New Roman"/>
                <w:sz w:val="20"/>
                <w:szCs w:val="20"/>
              </w:rPr>
              <w:t>ЦентрТехноКом</w:t>
            </w:r>
            <w:proofErr w:type="spellEnd"/>
            <w:r w:rsidRPr="00407CC1">
              <w:rPr>
                <w:rFonts w:ascii="Times New Roman" w:hAnsi="Times New Roman" w:cs="Times New Roman"/>
                <w:sz w:val="20"/>
                <w:szCs w:val="20"/>
              </w:rPr>
              <w:t>»</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18.</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Общество с ограниченной ответственностью «</w:t>
            </w:r>
            <w:proofErr w:type="spellStart"/>
            <w:r w:rsidRPr="00407CC1">
              <w:rPr>
                <w:rFonts w:ascii="Times New Roman" w:hAnsi="Times New Roman" w:cs="Times New Roman"/>
                <w:sz w:val="20"/>
                <w:szCs w:val="20"/>
              </w:rPr>
              <w:t>ЭнергоАльянс</w:t>
            </w:r>
            <w:proofErr w:type="spellEnd"/>
            <w:r w:rsidRPr="00407CC1">
              <w:rPr>
                <w:rFonts w:ascii="Times New Roman" w:hAnsi="Times New Roman" w:cs="Times New Roman"/>
                <w:sz w:val="20"/>
                <w:szCs w:val="20"/>
              </w:rPr>
              <w:t>»</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19.</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Публичное акционерное общество «Агрегатный завод»</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r w:rsidR="007436CC" w:rsidRPr="00407CC1" w:rsidTr="0098252D">
        <w:tc>
          <w:tcPr>
            <w:tcW w:w="640"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20.</w:t>
            </w:r>
          </w:p>
        </w:tc>
        <w:tc>
          <w:tcPr>
            <w:tcW w:w="4675" w:type="dxa"/>
            <w:shd w:val="clear" w:color="auto" w:fill="auto"/>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Публичное акционерное общество «Калужский завод автомобильного электрооборудования»</w:t>
            </w:r>
          </w:p>
        </w:tc>
        <w:tc>
          <w:tcPr>
            <w:tcW w:w="2306"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c>
          <w:tcPr>
            <w:tcW w:w="2233" w:type="dxa"/>
            <w:shd w:val="clear" w:color="auto" w:fill="auto"/>
            <w:vAlign w:val="center"/>
          </w:tcPr>
          <w:p w:rsidR="007436CC" w:rsidRPr="00407CC1" w:rsidRDefault="007436CC" w:rsidP="0098252D">
            <w:pPr>
              <w:widowControl w:val="0"/>
              <w:shd w:val="clear" w:color="auto" w:fill="FFFFFF"/>
              <w:tabs>
                <w:tab w:val="left" w:pos="1027"/>
              </w:tabs>
              <w:autoSpaceDE w:val="0"/>
              <w:autoSpaceDN w:val="0"/>
              <w:adjustRightInd w:val="0"/>
              <w:spacing w:after="0" w:line="240" w:lineRule="auto"/>
              <w:ind w:left="-634" w:firstLine="426"/>
              <w:contextualSpacing/>
              <w:jc w:val="center"/>
              <w:rPr>
                <w:rFonts w:ascii="Times New Roman" w:hAnsi="Times New Roman" w:cs="Times New Roman"/>
                <w:sz w:val="20"/>
                <w:szCs w:val="20"/>
              </w:rPr>
            </w:pPr>
            <w:r w:rsidRPr="00407CC1">
              <w:rPr>
                <w:rFonts w:ascii="Times New Roman" w:hAnsi="Times New Roman" w:cs="Times New Roman"/>
                <w:sz w:val="20"/>
                <w:szCs w:val="20"/>
              </w:rPr>
              <w:t>0,00</w:t>
            </w:r>
          </w:p>
        </w:tc>
      </w:tr>
    </w:tbl>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tbl>
      <w:tblPr>
        <w:tblW w:w="5000" w:type="pct"/>
        <w:tblLook w:val="01E0" w:firstRow="1" w:lastRow="1" w:firstColumn="1" w:lastColumn="1" w:noHBand="0" w:noVBand="0"/>
      </w:tblPr>
      <w:tblGrid>
        <w:gridCol w:w="9420"/>
        <w:gridCol w:w="434"/>
      </w:tblGrid>
      <w:tr w:rsidR="007436CC" w:rsidRPr="007436CC" w:rsidTr="007436CC">
        <w:trPr>
          <w:trHeight w:val="453"/>
        </w:trPr>
        <w:tc>
          <w:tcPr>
            <w:tcW w:w="4780" w:type="pct"/>
            <w:shd w:val="clear" w:color="auto" w:fill="auto"/>
          </w:tcPr>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Предлагается комиссии министерства по тарифам и ценам принять стандартизированные тарифные ставки, ставки за единицу максимальной мощности, формулы платы, а также выпадающие доходы по расчётам, осуществленным экспертной группой отдела ценообразования в электроэнергетике.</w:t>
            </w:r>
          </w:p>
        </w:tc>
        <w:tc>
          <w:tcPr>
            <w:tcW w:w="220" w:type="pct"/>
            <w:shd w:val="clear" w:color="auto" w:fill="auto"/>
          </w:tcPr>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tc>
      </w:tr>
    </w:tbl>
    <w:p w:rsidR="007436CC" w:rsidRDefault="007436CC" w:rsidP="00E31E8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565BE" w:rsidRDefault="007565BE" w:rsidP="007565BE">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565BE">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rsidR="009A0654" w:rsidRPr="007565BE" w:rsidRDefault="009A0654" w:rsidP="007565BE">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A0654">
        <w:rPr>
          <w:rFonts w:ascii="Times New Roman" w:hAnsi="Times New Roman" w:cs="Times New Roman"/>
          <w:bCs/>
          <w:sz w:val="24"/>
          <w:szCs w:val="24"/>
        </w:rPr>
        <w:t>1. Утвердить на 2019 год:</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1.1. </w:t>
      </w:r>
      <w:r w:rsidR="009A0654">
        <w:rPr>
          <w:rFonts w:ascii="Times New Roman" w:hAnsi="Times New Roman" w:cs="Times New Roman"/>
          <w:bCs/>
          <w:sz w:val="24"/>
          <w:szCs w:val="24"/>
        </w:rPr>
        <w:t>Предложенные с</w:t>
      </w:r>
      <w:r w:rsidRPr="007436CC">
        <w:rPr>
          <w:rFonts w:ascii="Times New Roman" w:hAnsi="Times New Roman" w:cs="Times New Roman"/>
          <w:bCs/>
          <w:sz w:val="24"/>
          <w:szCs w:val="24"/>
        </w:rPr>
        <w:t>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7436CC">
        <w:rPr>
          <w:rFonts w:ascii="Times New Roman" w:hAnsi="Times New Roman" w:cs="Times New Roman"/>
          <w:bCs/>
          <w:sz w:val="24"/>
          <w:szCs w:val="24"/>
        </w:rPr>
        <w:t xml:space="preserve">1.2. </w:t>
      </w:r>
      <w:r w:rsidR="009A0654">
        <w:rPr>
          <w:rFonts w:ascii="Times New Roman" w:hAnsi="Times New Roman" w:cs="Times New Roman"/>
          <w:bCs/>
          <w:sz w:val="24"/>
          <w:szCs w:val="24"/>
        </w:rPr>
        <w:t>Предложенные с</w:t>
      </w:r>
      <w:r w:rsidRPr="007436CC">
        <w:rPr>
          <w:rFonts w:ascii="Times New Roman" w:hAnsi="Times New Roman" w:cs="Times New Roman"/>
          <w:bCs/>
          <w:sz w:val="24"/>
          <w:szCs w:val="24"/>
        </w:rPr>
        <w:t>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1.3. </w:t>
      </w:r>
      <w:r w:rsidR="009A0654" w:rsidRPr="009A0654">
        <w:rPr>
          <w:rFonts w:ascii="Times New Roman" w:hAnsi="Times New Roman" w:cs="Times New Roman"/>
          <w:bCs/>
          <w:sz w:val="24"/>
          <w:szCs w:val="24"/>
        </w:rPr>
        <w:t>Предложенные</w:t>
      </w:r>
      <w:r w:rsidR="009A0654" w:rsidRPr="009A0654">
        <w:rPr>
          <w:rFonts w:ascii="Times New Roman" w:hAnsi="Times New Roman" w:cs="Times New Roman"/>
          <w:sz w:val="24"/>
          <w:szCs w:val="24"/>
        </w:rPr>
        <w:t xml:space="preserve"> </w:t>
      </w:r>
      <w:r w:rsidR="009A0654">
        <w:rPr>
          <w:rFonts w:ascii="Times New Roman" w:hAnsi="Times New Roman" w:cs="Times New Roman"/>
          <w:sz w:val="24"/>
          <w:szCs w:val="24"/>
        </w:rPr>
        <w:t>с</w:t>
      </w:r>
      <w:r w:rsidRPr="007436CC">
        <w:rPr>
          <w:rFonts w:ascii="Times New Roman" w:hAnsi="Times New Roman" w:cs="Times New Roman"/>
          <w:sz w:val="24"/>
          <w:szCs w:val="24"/>
        </w:rPr>
        <w:t xml:space="preserve">тавки за единицу максимальной мощности, для расчета платы за технологическое присоединение </w:t>
      </w:r>
      <w:proofErr w:type="spellStart"/>
      <w:r w:rsidRPr="007436CC">
        <w:rPr>
          <w:rFonts w:ascii="Times New Roman" w:hAnsi="Times New Roman" w:cs="Times New Roman"/>
          <w:sz w:val="24"/>
          <w:szCs w:val="24"/>
        </w:rPr>
        <w:t>энергопринимающих</w:t>
      </w:r>
      <w:proofErr w:type="spellEnd"/>
      <w:r w:rsidRPr="007436CC">
        <w:rPr>
          <w:rFonts w:ascii="Times New Roman" w:hAnsi="Times New Roman" w:cs="Times New Roman"/>
          <w:sz w:val="24"/>
          <w:szCs w:val="24"/>
        </w:rPr>
        <w:t xml:space="preserve"> устройств к электрическим сетям территориальных сетевых организаций Калужской области мощностью менее  8 900 кВт и  на уровне напряжения ниже 35 </w:t>
      </w:r>
      <w:proofErr w:type="spellStart"/>
      <w:r w:rsidRPr="007436CC">
        <w:rPr>
          <w:rFonts w:ascii="Times New Roman" w:hAnsi="Times New Roman" w:cs="Times New Roman"/>
          <w:sz w:val="24"/>
          <w:szCs w:val="24"/>
        </w:rPr>
        <w:t>кВ.</w:t>
      </w:r>
      <w:proofErr w:type="spellEnd"/>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1.4. </w:t>
      </w:r>
      <w:r w:rsidR="009A0654">
        <w:rPr>
          <w:rFonts w:ascii="Times New Roman" w:hAnsi="Times New Roman" w:cs="Times New Roman"/>
          <w:sz w:val="24"/>
          <w:szCs w:val="24"/>
        </w:rPr>
        <w:t>Предложенные ф</w:t>
      </w:r>
      <w:r w:rsidRPr="007436CC">
        <w:rPr>
          <w:rFonts w:ascii="Times New Roman" w:hAnsi="Times New Roman" w:cs="Times New Roman"/>
          <w:sz w:val="24"/>
          <w:szCs w:val="24"/>
        </w:rPr>
        <w:t>ормулы платы за технологическое присоединение к электрическим сетям территориальных сетевых организаций Калужской области</w:t>
      </w:r>
      <w:r w:rsidR="009A0654">
        <w:rPr>
          <w:rFonts w:ascii="Times New Roman" w:hAnsi="Times New Roman" w:cs="Times New Roman"/>
          <w:sz w:val="24"/>
          <w:szCs w:val="24"/>
        </w:rPr>
        <w:t>.</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436CC">
        <w:rPr>
          <w:rFonts w:ascii="Times New Roman" w:hAnsi="Times New Roman" w:cs="Times New Roman"/>
          <w:sz w:val="24"/>
          <w:szCs w:val="24"/>
        </w:rPr>
        <w:t xml:space="preserve">2. </w:t>
      </w:r>
      <w:r w:rsidR="009A0654">
        <w:rPr>
          <w:rFonts w:ascii="Times New Roman" w:hAnsi="Times New Roman" w:cs="Times New Roman"/>
          <w:sz w:val="24"/>
          <w:szCs w:val="24"/>
        </w:rPr>
        <w:t>Предложенные в</w:t>
      </w:r>
      <w:r w:rsidRPr="007436CC">
        <w:rPr>
          <w:rFonts w:ascii="Times New Roman" w:hAnsi="Times New Roman" w:cs="Times New Roman"/>
          <w:sz w:val="24"/>
          <w:szCs w:val="24"/>
        </w:rPr>
        <w:t>ыпадающие доходы,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w:t>
      </w:r>
      <w:r w:rsidR="009A0654">
        <w:rPr>
          <w:rFonts w:ascii="Times New Roman" w:hAnsi="Times New Roman" w:cs="Times New Roman"/>
          <w:sz w:val="24"/>
          <w:szCs w:val="24"/>
        </w:rPr>
        <w:t xml:space="preserve"> технологическое присоединение.</w:t>
      </w:r>
    </w:p>
    <w:p w:rsidR="00356C18" w:rsidRDefault="00356C18" w:rsidP="00E31E8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36CC">
        <w:rPr>
          <w:rFonts w:ascii="Times New Roman" w:hAnsi="Times New Roman" w:cs="Times New Roman"/>
          <w:b/>
          <w:sz w:val="24"/>
          <w:szCs w:val="24"/>
        </w:rPr>
        <w:t>Решение принято в соответствии с пояснительной запиской от 18.12.2018 в форме приказа (прилагается).</w:t>
      </w: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436CC" w:rsidRP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36CC">
        <w:rPr>
          <w:rFonts w:ascii="Times New Roman" w:hAnsi="Times New Roman" w:cs="Times New Roman"/>
          <w:b/>
          <w:sz w:val="24"/>
          <w:szCs w:val="24"/>
        </w:rPr>
        <w:t xml:space="preserve">Голосовали: С.И. Гаврикова, Г.А. Кузина, Д.Ю. Лаврентьев, С.И. Ландухова, М.Н. Ненашев, Т.В. Петрова – </w:t>
      </w:r>
      <w:r w:rsidR="002F60E0">
        <w:rPr>
          <w:rFonts w:ascii="Times New Roman" w:hAnsi="Times New Roman" w:cs="Times New Roman"/>
          <w:b/>
          <w:sz w:val="24"/>
          <w:szCs w:val="24"/>
        </w:rPr>
        <w:t>«</w:t>
      </w:r>
      <w:r w:rsidRPr="007436CC">
        <w:rPr>
          <w:rFonts w:ascii="Times New Roman" w:hAnsi="Times New Roman" w:cs="Times New Roman"/>
          <w:b/>
          <w:sz w:val="24"/>
          <w:szCs w:val="24"/>
        </w:rPr>
        <w:t>ЗА</w:t>
      </w:r>
      <w:r w:rsidR="002F60E0">
        <w:rPr>
          <w:rFonts w:ascii="Times New Roman" w:hAnsi="Times New Roman" w:cs="Times New Roman"/>
          <w:b/>
          <w:sz w:val="24"/>
          <w:szCs w:val="24"/>
        </w:rPr>
        <w:t>»</w:t>
      </w:r>
      <w:r w:rsidRPr="007436CC">
        <w:rPr>
          <w:rFonts w:ascii="Times New Roman" w:hAnsi="Times New Roman" w:cs="Times New Roman"/>
          <w:b/>
          <w:sz w:val="24"/>
          <w:szCs w:val="24"/>
        </w:rPr>
        <w:t>.</w:t>
      </w:r>
    </w:p>
    <w:p w:rsidR="002F60E0"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36CC">
        <w:rPr>
          <w:rFonts w:ascii="Times New Roman" w:hAnsi="Times New Roman" w:cs="Times New Roman"/>
          <w:b/>
          <w:sz w:val="24"/>
          <w:szCs w:val="24"/>
        </w:rPr>
        <w:t xml:space="preserve">В.П. Богданов – </w:t>
      </w:r>
      <w:r w:rsidR="002F60E0">
        <w:rPr>
          <w:rFonts w:ascii="Times New Roman" w:hAnsi="Times New Roman" w:cs="Times New Roman"/>
          <w:b/>
          <w:sz w:val="24"/>
          <w:szCs w:val="24"/>
        </w:rPr>
        <w:t>«</w:t>
      </w:r>
      <w:r>
        <w:rPr>
          <w:rFonts w:ascii="Times New Roman" w:hAnsi="Times New Roman" w:cs="Times New Roman"/>
          <w:b/>
          <w:sz w:val="24"/>
          <w:szCs w:val="24"/>
        </w:rPr>
        <w:t>ВОЗДЕРЖАЛСЯ</w:t>
      </w:r>
      <w:r w:rsidR="002F60E0">
        <w:rPr>
          <w:rFonts w:ascii="Times New Roman" w:hAnsi="Times New Roman" w:cs="Times New Roman"/>
          <w:b/>
          <w:sz w:val="24"/>
          <w:szCs w:val="24"/>
        </w:rPr>
        <w:t>»</w:t>
      </w:r>
      <w:r w:rsidR="000C015A">
        <w:rPr>
          <w:rFonts w:ascii="Times New Roman" w:hAnsi="Times New Roman" w:cs="Times New Roman"/>
          <w:b/>
          <w:sz w:val="24"/>
          <w:szCs w:val="24"/>
        </w:rPr>
        <w:t>.</w:t>
      </w:r>
    </w:p>
    <w:p w:rsidR="002F60E0" w:rsidRDefault="002F60E0"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2F60E0" w:rsidRDefault="002F60E0"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0C015A" w:rsidRPr="007436CC" w:rsidRDefault="000C015A" w:rsidP="000C015A">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5</w:t>
      </w:r>
      <w:r w:rsidRPr="007436CC">
        <w:rPr>
          <w:rFonts w:ascii="Times New Roman" w:hAnsi="Times New Roman" w:cs="Times New Roman"/>
          <w:b/>
          <w:sz w:val="24"/>
          <w:szCs w:val="24"/>
        </w:rPr>
        <w:t>.</w:t>
      </w:r>
      <w:r w:rsidRPr="000C015A">
        <w:rPr>
          <w:b/>
          <w:sz w:val="26"/>
          <w:szCs w:val="26"/>
        </w:rPr>
        <w:t xml:space="preserve"> </w:t>
      </w:r>
      <w:proofErr w:type="gramStart"/>
      <w:r w:rsidRPr="000C015A">
        <w:rPr>
          <w:rFonts w:ascii="Times New Roman" w:hAnsi="Times New Roman" w:cs="Times New Roman"/>
          <w:b/>
          <w:sz w:val="24"/>
          <w:szCs w:val="24"/>
        </w:rPr>
        <w:t xml:space="preserve">О внесении изменений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 (в ред. приказов министерства тарифного регулирования Калужской области от 22.06.2015 № 66-РК, </w:t>
      </w:r>
      <w:r>
        <w:rPr>
          <w:rFonts w:ascii="Times New Roman" w:hAnsi="Times New Roman" w:cs="Times New Roman"/>
          <w:b/>
          <w:sz w:val="24"/>
          <w:szCs w:val="24"/>
        </w:rPr>
        <w:br/>
      </w:r>
      <w:r w:rsidRPr="000C015A">
        <w:rPr>
          <w:rFonts w:ascii="Times New Roman" w:hAnsi="Times New Roman" w:cs="Times New Roman"/>
          <w:b/>
          <w:sz w:val="24"/>
          <w:szCs w:val="24"/>
        </w:rPr>
        <w:t>от 18.12.2015 № 585-РК, от 29.12.2015 № 603-РК, от 31.10.2016 № 121-РК, приказов министерства конкурентной политики Калужской области от</w:t>
      </w:r>
      <w:proofErr w:type="gramEnd"/>
      <w:r w:rsidRPr="000C015A">
        <w:rPr>
          <w:rFonts w:ascii="Times New Roman" w:hAnsi="Times New Roman" w:cs="Times New Roman"/>
          <w:b/>
          <w:sz w:val="24"/>
          <w:szCs w:val="24"/>
        </w:rPr>
        <w:t xml:space="preserve"> 27.12.2016 № 394-РК, </w:t>
      </w:r>
      <w:r>
        <w:rPr>
          <w:rFonts w:ascii="Times New Roman" w:hAnsi="Times New Roman" w:cs="Times New Roman"/>
          <w:b/>
          <w:sz w:val="24"/>
          <w:szCs w:val="24"/>
        </w:rPr>
        <w:br/>
      </w:r>
      <w:r w:rsidRPr="000C015A">
        <w:rPr>
          <w:rFonts w:ascii="Times New Roman" w:hAnsi="Times New Roman" w:cs="Times New Roman"/>
          <w:b/>
          <w:sz w:val="24"/>
          <w:szCs w:val="24"/>
        </w:rPr>
        <w:lastRenderedPageBreak/>
        <w:t>от 13.01.2017 № 2-РК, от 25.12.2017 № 561-РК)</w:t>
      </w:r>
      <w:proofErr w:type="gramStart"/>
      <w:r>
        <w:rPr>
          <w:rFonts w:ascii="Times New Roman" w:hAnsi="Times New Roman" w:cs="Times New Roman"/>
          <w:b/>
          <w:sz w:val="24"/>
          <w:szCs w:val="24"/>
        </w:rPr>
        <w:t xml:space="preserve"> .</w:t>
      </w:r>
      <w:proofErr w:type="gramEnd"/>
    </w:p>
    <w:p w:rsidR="000C015A" w:rsidRPr="007436CC" w:rsidRDefault="000C015A" w:rsidP="000C015A">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36CC">
        <w:rPr>
          <w:rFonts w:ascii="Times New Roman" w:hAnsi="Times New Roman" w:cs="Times New Roman"/>
          <w:b/>
          <w:sz w:val="24"/>
          <w:szCs w:val="24"/>
        </w:rPr>
        <w:t>------------------------------------------------------------------------------------</w:t>
      </w:r>
      <w:r>
        <w:rPr>
          <w:rFonts w:ascii="Times New Roman" w:hAnsi="Times New Roman" w:cs="Times New Roman"/>
          <w:b/>
          <w:sz w:val="24"/>
          <w:szCs w:val="24"/>
        </w:rPr>
        <w:t>---------------------------</w:t>
      </w:r>
    </w:p>
    <w:p w:rsidR="000C015A" w:rsidRPr="007436CC" w:rsidRDefault="000C015A" w:rsidP="000C015A">
      <w:pPr>
        <w:widowControl w:val="0"/>
        <w:shd w:val="clear" w:color="auto" w:fill="FFFFFF"/>
        <w:tabs>
          <w:tab w:val="left" w:pos="1027"/>
        </w:tabs>
        <w:autoSpaceDE w:val="0"/>
        <w:autoSpaceDN w:val="0"/>
        <w:adjustRightInd w:val="0"/>
        <w:spacing w:after="0" w:line="240" w:lineRule="auto"/>
        <w:ind w:left="426" w:firstLine="283"/>
        <w:contextualSpacing/>
        <w:jc w:val="both"/>
        <w:rPr>
          <w:rFonts w:ascii="Times New Roman" w:hAnsi="Times New Roman" w:cs="Times New Roman"/>
          <w:b/>
          <w:sz w:val="24"/>
          <w:szCs w:val="24"/>
        </w:rPr>
      </w:pPr>
      <w:r w:rsidRPr="007436CC">
        <w:rPr>
          <w:rFonts w:ascii="Times New Roman" w:hAnsi="Times New Roman" w:cs="Times New Roman"/>
          <w:b/>
          <w:sz w:val="24"/>
          <w:szCs w:val="24"/>
        </w:rPr>
        <w:t>Доложил: Т.В. Петрова</w:t>
      </w:r>
      <w:r>
        <w:rPr>
          <w:rFonts w:ascii="Times New Roman" w:hAnsi="Times New Roman" w:cs="Times New Roman"/>
          <w:b/>
          <w:sz w:val="24"/>
          <w:szCs w:val="24"/>
        </w:rPr>
        <w:t>.</w:t>
      </w:r>
    </w:p>
    <w:p w:rsid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proofErr w:type="gramStart"/>
      <w:r w:rsidRPr="003838C8">
        <w:rPr>
          <w:rFonts w:ascii="Times New Roman" w:eastAsia="Times New Roman" w:hAnsi="Times New Roman" w:cs="Times New Roman"/>
          <w:sz w:val="24"/>
          <w:szCs w:val="24"/>
        </w:rPr>
        <w:t>В соответствии с пунктами 11(1), 38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постановлением Правительства Российской</w:t>
      </w:r>
      <w:proofErr w:type="gramEnd"/>
      <w:r w:rsidRPr="003838C8">
        <w:rPr>
          <w:rFonts w:ascii="Times New Roman" w:eastAsia="Times New Roman" w:hAnsi="Times New Roman" w:cs="Times New Roman"/>
          <w:sz w:val="24"/>
          <w:szCs w:val="24"/>
        </w:rPr>
        <w:t xml:space="preserve"> </w:t>
      </w:r>
      <w:proofErr w:type="gramStart"/>
      <w:r w:rsidRPr="003838C8">
        <w:rPr>
          <w:rFonts w:ascii="Times New Roman" w:eastAsia="Times New Roman" w:hAnsi="Times New Roman" w:cs="Times New Roman"/>
          <w:sz w:val="24"/>
          <w:szCs w:val="24"/>
        </w:rPr>
        <w:t>Федерации от 27.12.2004 № 861 «Правила недискриминационного доступа к услугам по передаче электрической энергии и оказания этих услуг» (далее  - ПНД), приказом ФАС России от 26.06.2018 № 873/18-ДСП с изменениями от 27.11.2018 № 1649а/18-ДСП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2019 год» (далее – СПБ-2019), эксперты произвели</w:t>
      </w:r>
      <w:proofErr w:type="gramEnd"/>
      <w:r w:rsidRPr="003838C8">
        <w:rPr>
          <w:rFonts w:ascii="Times New Roman" w:eastAsia="Times New Roman" w:hAnsi="Times New Roman" w:cs="Times New Roman"/>
          <w:sz w:val="24"/>
          <w:szCs w:val="24"/>
        </w:rPr>
        <w:t xml:space="preserve"> расчет индивидуальных тарифов на услуги по передаче электрической энергии для взаиморасчетов между сетевыми организациями Калужской области на 2019 год. </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 xml:space="preserve">Согласно пункту 52 Методических указаний № 20-э/2 индивидуальные тарифы на услуги по передаче электрической энергии устанавливаются одновременно в двух вариантах: </w:t>
      </w:r>
      <w:proofErr w:type="spellStart"/>
      <w:r w:rsidRPr="003838C8">
        <w:rPr>
          <w:rFonts w:ascii="Times New Roman" w:eastAsia="Times New Roman" w:hAnsi="Times New Roman" w:cs="Times New Roman"/>
          <w:sz w:val="24"/>
          <w:szCs w:val="24"/>
        </w:rPr>
        <w:t>двухставочный</w:t>
      </w:r>
      <w:proofErr w:type="spellEnd"/>
      <w:r w:rsidRPr="003838C8">
        <w:rPr>
          <w:rFonts w:ascii="Times New Roman" w:eastAsia="Times New Roman" w:hAnsi="Times New Roman" w:cs="Times New Roman"/>
          <w:sz w:val="24"/>
          <w:szCs w:val="24"/>
        </w:rPr>
        <w:t xml:space="preserve"> и </w:t>
      </w:r>
      <w:proofErr w:type="spellStart"/>
      <w:r w:rsidRPr="003838C8">
        <w:rPr>
          <w:rFonts w:ascii="Times New Roman" w:eastAsia="Times New Roman" w:hAnsi="Times New Roman" w:cs="Times New Roman"/>
          <w:sz w:val="24"/>
          <w:szCs w:val="24"/>
        </w:rPr>
        <w:t>одноставочный</w:t>
      </w:r>
      <w:proofErr w:type="spellEnd"/>
      <w:r w:rsidRPr="003838C8">
        <w:rPr>
          <w:rFonts w:ascii="Times New Roman" w:eastAsia="Times New Roman" w:hAnsi="Times New Roman" w:cs="Times New Roman"/>
          <w:sz w:val="24"/>
          <w:szCs w:val="24"/>
        </w:rPr>
        <w:t>.</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ФСТ России от 28.03.2013 № 313-э. </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 xml:space="preserve">Базой для расчета ставки индивидуальных тарифов, отражающей удельную величину расходов на содержание электрических сетей </w:t>
      </w:r>
      <w:proofErr w:type="spellStart"/>
      <w:r w:rsidRPr="003838C8">
        <w:rPr>
          <w:rFonts w:ascii="Times New Roman" w:eastAsia="Times New Roman" w:hAnsi="Times New Roman" w:cs="Times New Roman"/>
          <w:sz w:val="24"/>
          <w:szCs w:val="24"/>
        </w:rPr>
        <w:t>двухставочной</w:t>
      </w:r>
      <w:proofErr w:type="spellEnd"/>
      <w:r w:rsidRPr="003838C8">
        <w:rPr>
          <w:rFonts w:ascii="Times New Roman" w:eastAsia="Times New Roman" w:hAnsi="Times New Roman" w:cs="Times New Roman"/>
          <w:sz w:val="24"/>
          <w:szCs w:val="24"/>
        </w:rPr>
        <w:t xml:space="preserve"> цены (тарифа) на услуги по передаче электрической энергии является заявленная мощность потребителей сетевой организации.</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proofErr w:type="gramStart"/>
      <w:r w:rsidRPr="003838C8">
        <w:rPr>
          <w:rFonts w:ascii="Times New Roman" w:eastAsia="Times New Roman" w:hAnsi="Times New Roman" w:cs="Times New Roman"/>
          <w:sz w:val="24"/>
          <w:szCs w:val="24"/>
        </w:rPr>
        <w:t xml:space="preserve">Базой для расчета ставки индивидуальных тарифов на оплату технологического расхода (потерь)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3838C8">
        <w:rPr>
          <w:rFonts w:ascii="Times New Roman" w:eastAsia="Times New Roman" w:hAnsi="Times New Roman" w:cs="Times New Roman"/>
          <w:sz w:val="24"/>
          <w:szCs w:val="24"/>
        </w:rPr>
        <w:t>двухставочной</w:t>
      </w:r>
      <w:proofErr w:type="spellEnd"/>
      <w:r w:rsidRPr="003838C8">
        <w:rPr>
          <w:rFonts w:ascii="Times New Roman" w:eastAsia="Times New Roman" w:hAnsi="Times New Roman" w:cs="Times New Roman"/>
          <w:sz w:val="24"/>
          <w:szCs w:val="24"/>
        </w:rPr>
        <w:t xml:space="preserve"> цены (тарифа) на услуги по передаче электрической энергии,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энергии в сети</w:t>
      </w:r>
      <w:proofErr w:type="gramEnd"/>
      <w:r w:rsidRPr="003838C8">
        <w:rPr>
          <w:rFonts w:ascii="Times New Roman" w:eastAsia="Times New Roman" w:hAnsi="Times New Roman" w:cs="Times New Roman"/>
          <w:sz w:val="24"/>
          <w:szCs w:val="24"/>
        </w:rPr>
        <w:t xml:space="preserve"> смежных сетевых организаций включая сети филиала «Калугаэнерго». </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 xml:space="preserve">Базой для расчета индивидуального </w:t>
      </w:r>
      <w:proofErr w:type="spellStart"/>
      <w:r w:rsidRPr="003838C8">
        <w:rPr>
          <w:rFonts w:ascii="Times New Roman" w:eastAsia="Times New Roman" w:hAnsi="Times New Roman" w:cs="Times New Roman"/>
          <w:sz w:val="24"/>
          <w:szCs w:val="24"/>
        </w:rPr>
        <w:t>одноставочного</w:t>
      </w:r>
      <w:proofErr w:type="spellEnd"/>
      <w:r w:rsidRPr="003838C8">
        <w:rPr>
          <w:rFonts w:ascii="Times New Roman" w:eastAsia="Times New Roman" w:hAnsi="Times New Roman" w:cs="Times New Roman"/>
          <w:sz w:val="24"/>
          <w:szCs w:val="24"/>
        </w:rPr>
        <w:t xml:space="preserve"> тарифа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w:t>
      </w:r>
      <w:proofErr w:type="gramStart"/>
      <w:r w:rsidRPr="003838C8">
        <w:rPr>
          <w:rFonts w:ascii="Times New Roman" w:eastAsia="Times New Roman" w:hAnsi="Times New Roman" w:cs="Times New Roman"/>
          <w:sz w:val="24"/>
          <w:szCs w:val="24"/>
        </w:rPr>
        <w:t>энергии</w:t>
      </w:r>
      <w:proofErr w:type="gramEnd"/>
      <w:r w:rsidRPr="003838C8">
        <w:rPr>
          <w:rFonts w:ascii="Times New Roman" w:eastAsia="Times New Roman" w:hAnsi="Times New Roman" w:cs="Times New Roman"/>
          <w:sz w:val="24"/>
          <w:szCs w:val="24"/>
        </w:rPr>
        <w:t xml:space="preserve"> в сети смежных сетевых организаций включая сети филиала «Калугаэнерго».</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proofErr w:type="gramStart"/>
      <w:r w:rsidRPr="003838C8">
        <w:rPr>
          <w:rFonts w:ascii="Times New Roman" w:eastAsia="Times New Roman" w:hAnsi="Times New Roman" w:cs="Times New Roman"/>
          <w:sz w:val="24"/>
          <w:szCs w:val="24"/>
        </w:rPr>
        <w:t>Для расчета индивидуальных тарифов применяются базовые показатели: отпуск из сети (полезный отпуск) сторонним потребителям (</w:t>
      </w:r>
      <w:proofErr w:type="spellStart"/>
      <w:r w:rsidRPr="003838C8">
        <w:rPr>
          <w:rFonts w:ascii="Times New Roman" w:eastAsia="Times New Roman" w:hAnsi="Times New Roman" w:cs="Times New Roman"/>
          <w:sz w:val="24"/>
          <w:szCs w:val="24"/>
        </w:rPr>
        <w:t>субабонентам</w:t>
      </w:r>
      <w:proofErr w:type="spellEnd"/>
      <w:r w:rsidRPr="003838C8">
        <w:rPr>
          <w:rFonts w:ascii="Times New Roman" w:eastAsia="Times New Roman" w:hAnsi="Times New Roman" w:cs="Times New Roman"/>
          <w:sz w:val="24"/>
          <w:szCs w:val="24"/>
        </w:rPr>
        <w:t>) и заявленная мощность сторонних потребителей (</w:t>
      </w:r>
      <w:proofErr w:type="spellStart"/>
      <w:r w:rsidRPr="003838C8">
        <w:rPr>
          <w:rFonts w:ascii="Times New Roman" w:eastAsia="Times New Roman" w:hAnsi="Times New Roman" w:cs="Times New Roman"/>
          <w:sz w:val="24"/>
          <w:szCs w:val="24"/>
        </w:rPr>
        <w:t>субабонентов</w:t>
      </w:r>
      <w:proofErr w:type="spellEnd"/>
      <w:r w:rsidRPr="003838C8">
        <w:rPr>
          <w:rFonts w:ascii="Times New Roman" w:eastAsia="Times New Roman" w:hAnsi="Times New Roman" w:cs="Times New Roman"/>
          <w:sz w:val="24"/>
          <w:szCs w:val="24"/>
        </w:rPr>
        <w:t>) согласно представленной ТСО по системе ФГИС ЕИАС форме FORM 3.1.2019 «Предложения сетевой компании по технологическому расходу электрической энергии и мощности (потерям) в электрических» на 2019 год.</w:t>
      </w:r>
      <w:proofErr w:type="gramEnd"/>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proofErr w:type="gramStart"/>
      <w:r w:rsidRPr="003838C8">
        <w:rPr>
          <w:rFonts w:ascii="Times New Roman" w:eastAsia="Times New Roman" w:hAnsi="Times New Roman" w:cs="Times New Roman"/>
          <w:sz w:val="24"/>
          <w:szCs w:val="24"/>
        </w:rPr>
        <w:t>В соответствии с пунктами 11(1) Основ ценообразования тарифы взаиморасчетов между 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а также в случае изменения количества активов, необходимых для осуществления регулируемой деятельности, по сравнению с величиной, учтенной при</w:t>
      </w:r>
      <w:proofErr w:type="gramEnd"/>
      <w:r w:rsidRPr="003838C8">
        <w:rPr>
          <w:rFonts w:ascii="Times New Roman" w:eastAsia="Times New Roman" w:hAnsi="Times New Roman" w:cs="Times New Roman"/>
          <w:sz w:val="24"/>
          <w:szCs w:val="24"/>
        </w:rPr>
        <w:t xml:space="preserve"> </w:t>
      </w:r>
      <w:proofErr w:type="gramStart"/>
      <w:r w:rsidRPr="003838C8">
        <w:rPr>
          <w:rFonts w:ascii="Times New Roman" w:eastAsia="Times New Roman" w:hAnsi="Times New Roman" w:cs="Times New Roman"/>
          <w:sz w:val="24"/>
          <w:szCs w:val="24"/>
        </w:rPr>
        <w:t>установлении</w:t>
      </w:r>
      <w:proofErr w:type="gramEnd"/>
      <w:r w:rsidRPr="003838C8">
        <w:rPr>
          <w:rFonts w:ascii="Times New Roman" w:eastAsia="Times New Roman" w:hAnsi="Times New Roman" w:cs="Times New Roman"/>
          <w:sz w:val="24"/>
          <w:szCs w:val="24"/>
        </w:rPr>
        <w:t xml:space="preserve"> указанных тарифов на предшествующий период регулирования.</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lastRenderedPageBreak/>
        <w:t>Согласно прогнозу свободных (нерегулируемых) цен на электрическую энергию (мощность) по субъектам Российской Федерации на 2019 год, опубликованному на официальном сайте АО «АТС» от 28.11.2018 года, расчетная прогнозная цена потерь на 2019 год,  используемая в целях установления тарифов на услуги по передаче электрической энергии, составила:</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 xml:space="preserve">- на первое полугодие 2,4659997 руб. за </w:t>
      </w:r>
      <w:proofErr w:type="spellStart"/>
      <w:r w:rsidRPr="003838C8">
        <w:rPr>
          <w:rFonts w:ascii="Times New Roman" w:eastAsia="Times New Roman" w:hAnsi="Times New Roman" w:cs="Times New Roman"/>
          <w:sz w:val="24"/>
          <w:szCs w:val="24"/>
        </w:rPr>
        <w:t>кВт</w:t>
      </w:r>
      <w:proofErr w:type="gramStart"/>
      <w:r w:rsidRPr="003838C8">
        <w:rPr>
          <w:rFonts w:ascii="Times New Roman" w:eastAsia="Times New Roman" w:hAnsi="Times New Roman" w:cs="Times New Roman"/>
          <w:sz w:val="24"/>
          <w:szCs w:val="24"/>
        </w:rPr>
        <w:t>.ч</w:t>
      </w:r>
      <w:proofErr w:type="spellEnd"/>
      <w:proofErr w:type="gramEnd"/>
      <w:r w:rsidRPr="003838C8">
        <w:rPr>
          <w:rFonts w:ascii="Times New Roman" w:eastAsia="Times New Roman" w:hAnsi="Times New Roman" w:cs="Times New Roman"/>
          <w:sz w:val="24"/>
          <w:szCs w:val="24"/>
        </w:rPr>
        <w:t xml:space="preserve">, </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 xml:space="preserve">- на второе полугодие 2,6012398 руб. за </w:t>
      </w:r>
      <w:proofErr w:type="spellStart"/>
      <w:r w:rsidRPr="003838C8">
        <w:rPr>
          <w:rFonts w:ascii="Times New Roman" w:eastAsia="Times New Roman" w:hAnsi="Times New Roman" w:cs="Times New Roman"/>
          <w:sz w:val="24"/>
          <w:szCs w:val="24"/>
        </w:rPr>
        <w:t>кВт</w:t>
      </w:r>
      <w:proofErr w:type="gramStart"/>
      <w:r w:rsidRPr="003838C8">
        <w:rPr>
          <w:rFonts w:ascii="Times New Roman" w:eastAsia="Times New Roman" w:hAnsi="Times New Roman" w:cs="Times New Roman"/>
          <w:sz w:val="24"/>
          <w:szCs w:val="24"/>
        </w:rPr>
        <w:t>.ч</w:t>
      </w:r>
      <w:proofErr w:type="spellEnd"/>
      <w:proofErr w:type="gramEnd"/>
      <w:r w:rsidRPr="003838C8">
        <w:rPr>
          <w:rFonts w:ascii="Times New Roman" w:eastAsia="Times New Roman" w:hAnsi="Times New Roman" w:cs="Times New Roman"/>
          <w:sz w:val="24"/>
          <w:szCs w:val="24"/>
        </w:rPr>
        <w:t>.</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 xml:space="preserve">Расчет индивидуальных тарифов для взаиморасчетов между парой сетевых организаций с календарной разбивкой выполнен исходя из размера необходимой валовой выручки, определенной для каждой сетевой организации на 2019 год, условия соблюдения равенства полугодовых величин необходимой валовой выручки сетевой организации, плановых базовых величин для расчета индивидуальных тарифов, определенных на 2019 год.  </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r w:rsidRPr="003838C8">
        <w:rPr>
          <w:rFonts w:ascii="Times New Roman" w:eastAsia="Times New Roman" w:hAnsi="Times New Roman" w:cs="Times New Roman"/>
          <w:sz w:val="24"/>
          <w:szCs w:val="24"/>
        </w:rPr>
        <w:t>Плановые базовые показатели для расчета и индивидуальные тарифы сетевых организаций на 2019 год представлены в Приложении.</w:t>
      </w:r>
    </w:p>
    <w:p w:rsidR="003838C8" w:rsidRPr="003838C8" w:rsidRDefault="003838C8" w:rsidP="003838C8">
      <w:pPr>
        <w:tabs>
          <w:tab w:val="left" w:pos="4536"/>
        </w:tabs>
        <w:spacing w:after="0" w:line="240" w:lineRule="auto"/>
        <w:ind w:firstLine="720"/>
        <w:jc w:val="both"/>
        <w:rPr>
          <w:rFonts w:ascii="Times New Roman" w:eastAsia="Times New Roman" w:hAnsi="Times New Roman" w:cs="Times New Roman"/>
          <w:sz w:val="24"/>
          <w:szCs w:val="24"/>
        </w:rPr>
      </w:pPr>
      <w:proofErr w:type="gramStart"/>
      <w:r w:rsidRPr="003838C8">
        <w:rPr>
          <w:rFonts w:ascii="Times New Roman" w:eastAsia="Times New Roman" w:hAnsi="Times New Roman" w:cs="Times New Roman"/>
          <w:sz w:val="24"/>
          <w:szCs w:val="24"/>
        </w:rPr>
        <w:t>На основании изложенного, предлагается внести изменения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 (в редакции приказов министерства тарифного регулирования  Калужской области от 22.06.2015 № 66-РК, от 18.12.2015 № 585-РК, от 29.12.2015 № 603-РК, от 31.10.2016 № 121-РК, приказов министерства конкурентной политики</w:t>
      </w:r>
      <w:proofErr w:type="gramEnd"/>
      <w:r w:rsidRPr="003838C8">
        <w:rPr>
          <w:rFonts w:ascii="Times New Roman" w:eastAsia="Times New Roman" w:hAnsi="Times New Roman" w:cs="Times New Roman"/>
          <w:sz w:val="24"/>
          <w:szCs w:val="24"/>
        </w:rPr>
        <w:t xml:space="preserve"> </w:t>
      </w:r>
      <w:proofErr w:type="gramStart"/>
      <w:r w:rsidRPr="003838C8">
        <w:rPr>
          <w:rFonts w:ascii="Times New Roman" w:eastAsia="Times New Roman" w:hAnsi="Times New Roman" w:cs="Times New Roman"/>
          <w:sz w:val="24"/>
          <w:szCs w:val="24"/>
        </w:rPr>
        <w:t>Калужской области от 27.12.2016  № 394-РК, от 13.01.2017 № 2-РК, от 25.12.2017 № 561-РК)», установив индивидуальные тарифы на услуги по передаче электрической энергии для взаиморасчетов между сетевыми организациями на 2019 год согласно проекту приказа.</w:t>
      </w:r>
      <w:proofErr w:type="gramEnd"/>
    </w:p>
    <w:p w:rsidR="000C015A" w:rsidRDefault="000C015A"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0C015A" w:rsidRPr="000C015A" w:rsidRDefault="000C015A" w:rsidP="000C015A">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C015A">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rsidR="000C015A" w:rsidRPr="000C015A" w:rsidRDefault="000C015A"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C015A">
        <w:rPr>
          <w:rFonts w:ascii="Times New Roman" w:hAnsi="Times New Roman" w:cs="Times New Roman"/>
          <w:sz w:val="24"/>
          <w:szCs w:val="24"/>
        </w:rPr>
        <w:t xml:space="preserve">Внести с 1 января 2019 года </w:t>
      </w:r>
      <w:r>
        <w:rPr>
          <w:rFonts w:ascii="Times New Roman" w:hAnsi="Times New Roman" w:cs="Times New Roman"/>
          <w:sz w:val="24"/>
          <w:szCs w:val="24"/>
        </w:rPr>
        <w:t xml:space="preserve">предложенные </w:t>
      </w:r>
      <w:r w:rsidRPr="000C015A">
        <w:rPr>
          <w:rFonts w:ascii="Times New Roman" w:hAnsi="Times New Roman" w:cs="Times New Roman"/>
          <w:sz w:val="24"/>
          <w:szCs w:val="24"/>
        </w:rPr>
        <w:t>изменения в приказ министерства тарифного регулирования Калужской области от 23.12.2014 № 184-РК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2015-2019 годы» (в редакции приказов министерства тарифного регулирования Калужской области от 22.06.2015 № 66-РК, от 18.12.2015 № 585-РК, от 29.12.2015 № 603-РК, от 31.10.2016 № 121-РК, приказов министерства</w:t>
      </w:r>
      <w:proofErr w:type="gramEnd"/>
      <w:r w:rsidRPr="000C015A">
        <w:rPr>
          <w:rFonts w:ascii="Times New Roman" w:hAnsi="Times New Roman" w:cs="Times New Roman"/>
          <w:sz w:val="24"/>
          <w:szCs w:val="24"/>
        </w:rPr>
        <w:t xml:space="preserve"> конкурентной политики Калужской области от 27.12.2016 № 394-РК, </w:t>
      </w:r>
      <w:r>
        <w:rPr>
          <w:rFonts w:ascii="Times New Roman" w:hAnsi="Times New Roman" w:cs="Times New Roman"/>
          <w:sz w:val="24"/>
          <w:szCs w:val="24"/>
        </w:rPr>
        <w:br/>
      </w:r>
      <w:r w:rsidRPr="000C015A">
        <w:rPr>
          <w:rFonts w:ascii="Times New Roman" w:hAnsi="Times New Roman" w:cs="Times New Roman"/>
          <w:sz w:val="24"/>
          <w:szCs w:val="24"/>
        </w:rPr>
        <w:t>от 13.01.2017 № 2-РК, от 25.12.2017 № 561-РК)</w:t>
      </w:r>
      <w:r>
        <w:rPr>
          <w:rFonts w:ascii="Times New Roman" w:hAnsi="Times New Roman" w:cs="Times New Roman"/>
          <w:sz w:val="24"/>
          <w:szCs w:val="24"/>
        </w:rPr>
        <w:t>.</w:t>
      </w:r>
    </w:p>
    <w:p w:rsidR="000C015A" w:rsidRPr="000C015A" w:rsidRDefault="000C015A" w:rsidP="000C015A">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0C015A">
        <w:rPr>
          <w:rFonts w:ascii="Times New Roman" w:hAnsi="Times New Roman" w:cs="Times New Roman"/>
          <w:b/>
          <w:sz w:val="24"/>
          <w:szCs w:val="24"/>
        </w:rPr>
        <w:t>Решение принято в соответствии с пояснительной запиской от 18.12.2018 в форме приказа (прилагается).</w:t>
      </w:r>
    </w:p>
    <w:p w:rsidR="000C015A" w:rsidRPr="000C015A" w:rsidRDefault="000C015A" w:rsidP="000C015A">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0C015A" w:rsidRPr="000C015A" w:rsidRDefault="000C015A" w:rsidP="000C015A">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0C015A">
        <w:rPr>
          <w:rFonts w:ascii="Times New Roman" w:hAnsi="Times New Roman" w:cs="Times New Roman"/>
          <w:b/>
          <w:sz w:val="24"/>
          <w:szCs w:val="24"/>
        </w:rPr>
        <w:t>Голосовали: С.И. Гаврикова, Г.А. Кузина, Д.Ю. Лаврентьев, С.И. Ландухова, М.Н. Ненашев, Т.В. Петрова – «ЗА».</w:t>
      </w:r>
    </w:p>
    <w:p w:rsidR="000C015A" w:rsidRDefault="000C015A"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0C015A">
        <w:rPr>
          <w:rFonts w:ascii="Times New Roman" w:hAnsi="Times New Roman" w:cs="Times New Roman"/>
          <w:b/>
          <w:sz w:val="24"/>
          <w:szCs w:val="24"/>
        </w:rPr>
        <w:t>В.П. Богданов – «</w:t>
      </w:r>
      <w:r w:rsidR="003838C8">
        <w:rPr>
          <w:rFonts w:ascii="Times New Roman" w:hAnsi="Times New Roman" w:cs="Times New Roman"/>
          <w:b/>
          <w:sz w:val="24"/>
          <w:szCs w:val="24"/>
        </w:rPr>
        <w:t>ПРОТИВ</w:t>
      </w:r>
      <w:r w:rsidRPr="00CC51C8">
        <w:rPr>
          <w:rFonts w:ascii="Times New Roman" w:hAnsi="Times New Roman" w:cs="Times New Roman"/>
          <w:b/>
          <w:sz w:val="24"/>
          <w:szCs w:val="24"/>
        </w:rPr>
        <w:t>»</w:t>
      </w:r>
      <w:r w:rsidR="003838C8" w:rsidRPr="00CC51C8">
        <w:rPr>
          <w:rFonts w:ascii="Times New Roman" w:hAnsi="Times New Roman" w:cs="Times New Roman"/>
          <w:b/>
          <w:sz w:val="24"/>
          <w:szCs w:val="24"/>
        </w:rPr>
        <w:t xml:space="preserve">, </w:t>
      </w:r>
      <w:r w:rsidR="00845FD3">
        <w:rPr>
          <w:rFonts w:ascii="Times New Roman" w:eastAsia="Times New Roman" w:hAnsi="Times New Roman" w:cs="Times New Roman"/>
          <w:b/>
          <w:sz w:val="24"/>
          <w:szCs w:val="24"/>
        </w:rPr>
        <w:t>согласно особого мнения (прилагается).</w:t>
      </w:r>
      <w:r w:rsidR="00845FD3" w:rsidRPr="00CC51C8">
        <w:rPr>
          <w:rFonts w:ascii="Times New Roman" w:eastAsia="Times New Roman" w:hAnsi="Times New Roman" w:cs="Times New Roman"/>
          <w:b/>
          <w:sz w:val="24"/>
          <w:szCs w:val="24"/>
        </w:rPr>
        <w:t xml:space="preserve"> </w:t>
      </w:r>
    </w:p>
    <w:p w:rsidR="00845FD3" w:rsidRPr="00CC51C8" w:rsidRDefault="00845FD3"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436CC" w:rsidRDefault="007436CC"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Pr="003838C8">
        <w:rPr>
          <w:rFonts w:ascii="Times New Roman" w:hAnsi="Times New Roman" w:cs="Times New Roman"/>
          <w:b/>
          <w:sz w:val="24"/>
          <w:szCs w:val="24"/>
        </w:rPr>
        <w:t>.</w:t>
      </w:r>
      <w:r w:rsidRPr="003838C8">
        <w:rPr>
          <w:rFonts w:ascii="Times New Roman" w:eastAsia="Times New Roman" w:hAnsi="Times New Roman" w:cs="Times New Roman"/>
          <w:b/>
          <w:sz w:val="26"/>
          <w:szCs w:val="26"/>
        </w:rPr>
        <w:t xml:space="preserve"> </w:t>
      </w:r>
      <w:r w:rsidRPr="003838C8">
        <w:rPr>
          <w:rFonts w:ascii="Times New Roman" w:hAnsi="Times New Roman" w:cs="Times New Roman"/>
          <w:b/>
          <w:sz w:val="24"/>
          <w:szCs w:val="24"/>
        </w:rPr>
        <w:t>О внесении изменений в приказ министерства конкурентной политики Калужской области от 25.12.2017 № 559-РК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2018 - 2020 годы».</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838C8">
        <w:rPr>
          <w:rFonts w:ascii="Times New Roman" w:hAnsi="Times New Roman" w:cs="Times New Roman"/>
          <w:b/>
          <w:sz w:val="24"/>
          <w:szCs w:val="24"/>
        </w:rPr>
        <w:t>---------------------------------------------------------------------------------------------------------------</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838C8">
        <w:rPr>
          <w:rFonts w:ascii="Times New Roman" w:hAnsi="Times New Roman" w:cs="Times New Roman"/>
          <w:b/>
          <w:sz w:val="24"/>
          <w:szCs w:val="24"/>
        </w:rPr>
        <w:t>Доложил: Т.В. Петрова.</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838C8">
        <w:rPr>
          <w:rFonts w:ascii="Times New Roman" w:hAnsi="Times New Roman" w:cs="Times New Roman"/>
          <w:sz w:val="24"/>
          <w:szCs w:val="24"/>
        </w:rPr>
        <w:t xml:space="preserve">В соответствии с пунктами 11(1), 38 </w:t>
      </w:r>
      <w:hyperlink w:anchor="Par103" w:history="1">
        <w:r w:rsidRPr="003838C8">
          <w:rPr>
            <w:rStyle w:val="af0"/>
            <w:rFonts w:ascii="Times New Roman" w:hAnsi="Times New Roman" w:cs="Times New Roman"/>
            <w:sz w:val="24"/>
            <w:szCs w:val="24"/>
          </w:rPr>
          <w:t>Основ</w:t>
        </w:r>
      </w:hyperlink>
      <w:r w:rsidRPr="003838C8">
        <w:rPr>
          <w:rFonts w:ascii="Times New Roman" w:hAnsi="Times New Roman" w:cs="Times New Roman"/>
          <w:sz w:val="24"/>
          <w:szCs w:val="24"/>
        </w:rPr>
        <w:t xml:space="preserve"> ценообразования в области регулируемых цен (тарифов) в электроэнергетике, утвержденных постановлением Правительства </w:t>
      </w:r>
      <w:r w:rsidRPr="003838C8">
        <w:rPr>
          <w:rFonts w:ascii="Times New Roman" w:hAnsi="Times New Roman" w:cs="Times New Roman"/>
          <w:sz w:val="24"/>
          <w:szCs w:val="24"/>
        </w:rPr>
        <w:lastRenderedPageBreak/>
        <w:t>Российской Федерации от 29.12.2011 № 1178 (далее –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постановлением Правительства Российской</w:t>
      </w:r>
      <w:proofErr w:type="gramEnd"/>
      <w:r w:rsidRPr="003838C8">
        <w:rPr>
          <w:rFonts w:ascii="Times New Roman" w:hAnsi="Times New Roman" w:cs="Times New Roman"/>
          <w:sz w:val="24"/>
          <w:szCs w:val="24"/>
        </w:rPr>
        <w:t xml:space="preserve"> </w:t>
      </w:r>
      <w:proofErr w:type="gramStart"/>
      <w:r w:rsidRPr="003838C8">
        <w:rPr>
          <w:rFonts w:ascii="Times New Roman" w:hAnsi="Times New Roman" w:cs="Times New Roman"/>
          <w:sz w:val="24"/>
          <w:szCs w:val="24"/>
        </w:rPr>
        <w:t>Федерации от 27.12.2004 № 861 «Правила недискриминационного доступа к услугам по передаче электрической энергии и оказания этих услуг» (далее  - Правила недискриминационного доступа к услугам по передаче), приказом ФАС России от 26.06.2018 № 873/18-ДСП с изменениями от 27.11.2018 № 1649а/18-ДСП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w:t>
      </w:r>
      <w:proofErr w:type="gramEnd"/>
      <w:r w:rsidRPr="003838C8">
        <w:rPr>
          <w:rFonts w:ascii="Times New Roman" w:hAnsi="Times New Roman" w:cs="Times New Roman"/>
          <w:sz w:val="24"/>
          <w:szCs w:val="24"/>
        </w:rPr>
        <w:t xml:space="preserve"> 2019 год» (далее – СПБ-2019) эксперты произвели расчет индивидуальных тарифов на услуги по передаче электрической энергии для взаиморасчетов между сетевыми организациями Калужской области на 2019 год. </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 xml:space="preserve">Согласно пункту 52 Методических указаний № 20-э/2 индивидуальные тарифы на услуги по передаче электрической энергии устанавливаются одновременно в двух вариантах: </w:t>
      </w:r>
      <w:proofErr w:type="spellStart"/>
      <w:r w:rsidRPr="003838C8">
        <w:rPr>
          <w:rFonts w:ascii="Times New Roman" w:hAnsi="Times New Roman" w:cs="Times New Roman"/>
          <w:sz w:val="24"/>
          <w:szCs w:val="24"/>
        </w:rPr>
        <w:t>двухставочный</w:t>
      </w:r>
      <w:proofErr w:type="spellEnd"/>
      <w:r w:rsidRPr="003838C8">
        <w:rPr>
          <w:rFonts w:ascii="Times New Roman" w:hAnsi="Times New Roman" w:cs="Times New Roman"/>
          <w:sz w:val="24"/>
          <w:szCs w:val="24"/>
        </w:rPr>
        <w:t xml:space="preserve"> и </w:t>
      </w:r>
      <w:proofErr w:type="spellStart"/>
      <w:r w:rsidRPr="003838C8">
        <w:rPr>
          <w:rFonts w:ascii="Times New Roman" w:hAnsi="Times New Roman" w:cs="Times New Roman"/>
          <w:sz w:val="24"/>
          <w:szCs w:val="24"/>
        </w:rPr>
        <w:t>одноставочный</w:t>
      </w:r>
      <w:proofErr w:type="spellEnd"/>
      <w:r w:rsidRPr="003838C8">
        <w:rPr>
          <w:rFonts w:ascii="Times New Roman" w:hAnsi="Times New Roman" w:cs="Times New Roman"/>
          <w:sz w:val="24"/>
          <w:szCs w:val="24"/>
        </w:rPr>
        <w:t>.</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ФСТ России от 28.03.2013 № 313-э. </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 xml:space="preserve">Базой для расчета ставки индивидуальных тарифов, отражающей удельную величину расходов на содержание электрических сетей </w:t>
      </w:r>
      <w:proofErr w:type="spellStart"/>
      <w:r w:rsidRPr="003838C8">
        <w:rPr>
          <w:rFonts w:ascii="Times New Roman" w:hAnsi="Times New Roman" w:cs="Times New Roman"/>
          <w:sz w:val="24"/>
          <w:szCs w:val="24"/>
        </w:rPr>
        <w:t>двухставочной</w:t>
      </w:r>
      <w:proofErr w:type="spellEnd"/>
      <w:r w:rsidRPr="003838C8">
        <w:rPr>
          <w:rFonts w:ascii="Times New Roman" w:hAnsi="Times New Roman" w:cs="Times New Roman"/>
          <w:sz w:val="24"/>
          <w:szCs w:val="24"/>
        </w:rPr>
        <w:t xml:space="preserve"> цены (тарифа) на услуги по передаче электрической энергии является заявленная мощность потребителей сетевой организации.</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838C8">
        <w:rPr>
          <w:rFonts w:ascii="Times New Roman" w:hAnsi="Times New Roman" w:cs="Times New Roman"/>
          <w:sz w:val="24"/>
          <w:szCs w:val="24"/>
        </w:rPr>
        <w:t xml:space="preserve">Базой для расчета ставки индивидуальных тарифов на оплату технологического расхода (потерь)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3838C8">
        <w:rPr>
          <w:rFonts w:ascii="Times New Roman" w:hAnsi="Times New Roman" w:cs="Times New Roman"/>
          <w:sz w:val="24"/>
          <w:szCs w:val="24"/>
        </w:rPr>
        <w:t>двухставочной</w:t>
      </w:r>
      <w:proofErr w:type="spellEnd"/>
      <w:r w:rsidRPr="003838C8">
        <w:rPr>
          <w:rFonts w:ascii="Times New Roman" w:hAnsi="Times New Roman" w:cs="Times New Roman"/>
          <w:sz w:val="24"/>
          <w:szCs w:val="24"/>
        </w:rPr>
        <w:t xml:space="preserve"> цены (тарифа) на услуги по передаче электрической энергии,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энергии в сети</w:t>
      </w:r>
      <w:proofErr w:type="gramEnd"/>
      <w:r w:rsidRPr="003838C8">
        <w:rPr>
          <w:rFonts w:ascii="Times New Roman" w:hAnsi="Times New Roman" w:cs="Times New Roman"/>
          <w:sz w:val="24"/>
          <w:szCs w:val="24"/>
        </w:rPr>
        <w:t xml:space="preserve"> смежных сетевых организаций включая сети филиала «Калугаэнерго». </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 xml:space="preserve">Базой для расчета индивидуального </w:t>
      </w:r>
      <w:proofErr w:type="spellStart"/>
      <w:r w:rsidRPr="003838C8">
        <w:rPr>
          <w:rFonts w:ascii="Times New Roman" w:hAnsi="Times New Roman" w:cs="Times New Roman"/>
          <w:sz w:val="24"/>
          <w:szCs w:val="24"/>
        </w:rPr>
        <w:t>одноставочного</w:t>
      </w:r>
      <w:proofErr w:type="spellEnd"/>
      <w:r w:rsidRPr="003838C8">
        <w:rPr>
          <w:rFonts w:ascii="Times New Roman" w:hAnsi="Times New Roman" w:cs="Times New Roman"/>
          <w:sz w:val="24"/>
          <w:szCs w:val="24"/>
        </w:rPr>
        <w:t xml:space="preserve"> тарифа является плановый полезный отпуск электрической энергии из сетей сетевой организации потребителям, присоединенным к данной сети и отпуск электрической </w:t>
      </w:r>
      <w:proofErr w:type="gramStart"/>
      <w:r w:rsidRPr="003838C8">
        <w:rPr>
          <w:rFonts w:ascii="Times New Roman" w:hAnsi="Times New Roman" w:cs="Times New Roman"/>
          <w:sz w:val="24"/>
          <w:szCs w:val="24"/>
        </w:rPr>
        <w:t>энергии</w:t>
      </w:r>
      <w:proofErr w:type="gramEnd"/>
      <w:r w:rsidRPr="003838C8">
        <w:rPr>
          <w:rFonts w:ascii="Times New Roman" w:hAnsi="Times New Roman" w:cs="Times New Roman"/>
          <w:sz w:val="24"/>
          <w:szCs w:val="24"/>
        </w:rPr>
        <w:t xml:space="preserve"> в сети смежных сетевых организаций включая сети филиала «Калугаэнерго».</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838C8">
        <w:rPr>
          <w:rFonts w:ascii="Times New Roman" w:hAnsi="Times New Roman" w:cs="Times New Roman"/>
          <w:sz w:val="24"/>
          <w:szCs w:val="24"/>
        </w:rPr>
        <w:t>Для расчета индивидуальных тарифов применяются базовые показатели: отпуск из сети (полезный отпуск) сторонним потребителям (</w:t>
      </w:r>
      <w:proofErr w:type="spellStart"/>
      <w:r w:rsidRPr="003838C8">
        <w:rPr>
          <w:rFonts w:ascii="Times New Roman" w:hAnsi="Times New Roman" w:cs="Times New Roman"/>
          <w:sz w:val="24"/>
          <w:szCs w:val="24"/>
        </w:rPr>
        <w:t>субабонентам</w:t>
      </w:r>
      <w:proofErr w:type="spellEnd"/>
      <w:r w:rsidRPr="003838C8">
        <w:rPr>
          <w:rFonts w:ascii="Times New Roman" w:hAnsi="Times New Roman" w:cs="Times New Roman"/>
          <w:sz w:val="24"/>
          <w:szCs w:val="24"/>
        </w:rPr>
        <w:t>) и заявленная мощность сторонних потребителей (</w:t>
      </w:r>
      <w:proofErr w:type="spellStart"/>
      <w:r w:rsidRPr="003838C8">
        <w:rPr>
          <w:rFonts w:ascii="Times New Roman" w:hAnsi="Times New Roman" w:cs="Times New Roman"/>
          <w:sz w:val="24"/>
          <w:szCs w:val="24"/>
        </w:rPr>
        <w:t>субабонентов</w:t>
      </w:r>
      <w:proofErr w:type="spellEnd"/>
      <w:r w:rsidRPr="003838C8">
        <w:rPr>
          <w:rFonts w:ascii="Times New Roman" w:hAnsi="Times New Roman" w:cs="Times New Roman"/>
          <w:sz w:val="24"/>
          <w:szCs w:val="24"/>
        </w:rPr>
        <w:t xml:space="preserve">) в соответствии с представленной ТСО по системе ФГИС ЕИАС формой </w:t>
      </w:r>
      <w:r w:rsidRPr="003838C8">
        <w:rPr>
          <w:rFonts w:ascii="Times New Roman" w:hAnsi="Times New Roman" w:cs="Times New Roman"/>
          <w:sz w:val="24"/>
          <w:szCs w:val="24"/>
          <w:lang w:val="en-US"/>
        </w:rPr>
        <w:t>FORM</w:t>
      </w:r>
      <w:r w:rsidRPr="003838C8">
        <w:rPr>
          <w:rFonts w:ascii="Times New Roman" w:hAnsi="Times New Roman" w:cs="Times New Roman"/>
          <w:sz w:val="24"/>
          <w:szCs w:val="24"/>
        </w:rPr>
        <w:t>3.1.2019 «Предложения сетевой компании по технологическому расходу электрической энергии и мощности (потерям) в электрических сетях на 2019 год», объемы потерь электрической энергии - согласно СПБ-2019.</w:t>
      </w:r>
      <w:proofErr w:type="gramEnd"/>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838C8">
        <w:rPr>
          <w:rFonts w:ascii="Times New Roman" w:hAnsi="Times New Roman" w:cs="Times New Roman"/>
          <w:sz w:val="24"/>
          <w:szCs w:val="24"/>
        </w:rPr>
        <w:t>В соответствии с пунктами 11(1) Основ ценообразования тарифы взаиморасчетов между 2 сетевыми организациями могут отличаться от соответствующих тарифов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а также в случае изменения количества активов, необходимых для осуществления регулируемой деятельности, по сравнению с величиной, учтенной при</w:t>
      </w:r>
      <w:proofErr w:type="gramEnd"/>
      <w:r w:rsidRPr="003838C8">
        <w:rPr>
          <w:rFonts w:ascii="Times New Roman" w:hAnsi="Times New Roman" w:cs="Times New Roman"/>
          <w:sz w:val="24"/>
          <w:szCs w:val="24"/>
        </w:rPr>
        <w:t xml:space="preserve"> </w:t>
      </w:r>
      <w:proofErr w:type="gramStart"/>
      <w:r w:rsidRPr="003838C8">
        <w:rPr>
          <w:rFonts w:ascii="Times New Roman" w:hAnsi="Times New Roman" w:cs="Times New Roman"/>
          <w:sz w:val="24"/>
          <w:szCs w:val="24"/>
        </w:rPr>
        <w:t>установлении</w:t>
      </w:r>
      <w:proofErr w:type="gramEnd"/>
      <w:r w:rsidRPr="003838C8">
        <w:rPr>
          <w:rFonts w:ascii="Times New Roman" w:hAnsi="Times New Roman" w:cs="Times New Roman"/>
          <w:sz w:val="24"/>
          <w:szCs w:val="24"/>
        </w:rPr>
        <w:t xml:space="preserve"> указанных тарифов на предшествующий период регулирования.</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Согласно прогнозу свободных (нерегулируемых) цен на электрическую энергию (мощность) по субъектам Российской Федерации на 2019 год, опубликованному на официальном сайте АО «АТС» от 28.11.2018 года, расчетная прогнозная цена потерь на 2019 год, используемая в целях установления тарифов на услуги по передаче электрической энергии составляет:</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 xml:space="preserve">- на первое полугодие 2,4659997 руб. за </w:t>
      </w:r>
      <w:proofErr w:type="spellStart"/>
      <w:r w:rsidRPr="003838C8">
        <w:rPr>
          <w:rFonts w:ascii="Times New Roman" w:hAnsi="Times New Roman" w:cs="Times New Roman"/>
          <w:sz w:val="24"/>
          <w:szCs w:val="24"/>
        </w:rPr>
        <w:t>кВт</w:t>
      </w:r>
      <w:proofErr w:type="gramStart"/>
      <w:r w:rsidRPr="003838C8">
        <w:rPr>
          <w:rFonts w:ascii="Times New Roman" w:hAnsi="Times New Roman" w:cs="Times New Roman"/>
          <w:sz w:val="24"/>
          <w:szCs w:val="24"/>
        </w:rPr>
        <w:t>.ч</w:t>
      </w:r>
      <w:proofErr w:type="spellEnd"/>
      <w:proofErr w:type="gramEnd"/>
      <w:r w:rsidRPr="003838C8">
        <w:rPr>
          <w:rFonts w:ascii="Times New Roman" w:hAnsi="Times New Roman" w:cs="Times New Roman"/>
          <w:sz w:val="24"/>
          <w:szCs w:val="24"/>
        </w:rPr>
        <w:t xml:space="preserve">, </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lastRenderedPageBreak/>
        <w:t xml:space="preserve">- на второе полугодие 2,6012398 руб. за </w:t>
      </w:r>
      <w:proofErr w:type="spellStart"/>
      <w:r w:rsidRPr="003838C8">
        <w:rPr>
          <w:rFonts w:ascii="Times New Roman" w:hAnsi="Times New Roman" w:cs="Times New Roman"/>
          <w:sz w:val="24"/>
          <w:szCs w:val="24"/>
        </w:rPr>
        <w:t>кВт</w:t>
      </w:r>
      <w:proofErr w:type="gramStart"/>
      <w:r w:rsidRPr="003838C8">
        <w:rPr>
          <w:rFonts w:ascii="Times New Roman" w:hAnsi="Times New Roman" w:cs="Times New Roman"/>
          <w:sz w:val="24"/>
          <w:szCs w:val="24"/>
        </w:rPr>
        <w:t>.ч</w:t>
      </w:r>
      <w:proofErr w:type="spellEnd"/>
      <w:proofErr w:type="gramEnd"/>
      <w:r w:rsidRPr="003838C8">
        <w:rPr>
          <w:rFonts w:ascii="Times New Roman" w:hAnsi="Times New Roman" w:cs="Times New Roman"/>
          <w:sz w:val="24"/>
          <w:szCs w:val="24"/>
        </w:rPr>
        <w:t>.</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 xml:space="preserve">Расчет индивидуальных тарифов для взаиморасчетов между парой сетевых организаций с календарной разбивкой выполнен исходя из размера необходимой валовой выручки, определенной для каждой сетевой организации на 2019 год, условия соблюдения равенства полугодовых величин необходимой валовой выручки сетевой организации, плановых базовых величин для расчета индивидуальных тарифов, определенных на 2019 год. </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Плановые базовые показатели для расчета и индивидуальные тарифы сетевых организаций на 2019 год с календарной  разбивкой представлены в Приложении.</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3838C8">
        <w:rPr>
          <w:rFonts w:ascii="Times New Roman" w:hAnsi="Times New Roman" w:cs="Times New Roman"/>
          <w:sz w:val="24"/>
          <w:szCs w:val="24"/>
        </w:rPr>
        <w:t>На основании изложенного, предлагается внести изменения в приказ министерства конкурентной политики Калужской области от 25.12.2017 № 559-РК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2018 - 2020 годы», установив индивидуальные тарифы на услуги по передаче электрической энергии для взаиморасчетов между сетевыми организациями на 2019 год согласно проекту приказа.</w:t>
      </w:r>
      <w:proofErr w:type="gramEnd"/>
    </w:p>
    <w:p w:rsidR="003838C8" w:rsidRPr="007436CC" w:rsidRDefault="003838C8" w:rsidP="007436CC">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3838C8" w:rsidRPr="000C015A"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C015A">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rsidR="007436CC" w:rsidRDefault="003838C8" w:rsidP="00E31E8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3838C8">
        <w:rPr>
          <w:rFonts w:ascii="Times New Roman" w:hAnsi="Times New Roman" w:cs="Times New Roman"/>
          <w:sz w:val="24"/>
          <w:szCs w:val="24"/>
        </w:rPr>
        <w:t xml:space="preserve">Внести с 1 января 2019 года </w:t>
      </w:r>
      <w:r>
        <w:rPr>
          <w:rFonts w:ascii="Times New Roman" w:hAnsi="Times New Roman" w:cs="Times New Roman"/>
          <w:sz w:val="24"/>
          <w:szCs w:val="24"/>
        </w:rPr>
        <w:t xml:space="preserve">предложенные </w:t>
      </w:r>
      <w:r w:rsidRPr="003838C8">
        <w:rPr>
          <w:rFonts w:ascii="Times New Roman" w:hAnsi="Times New Roman" w:cs="Times New Roman"/>
          <w:sz w:val="24"/>
          <w:szCs w:val="24"/>
        </w:rPr>
        <w:t>изменения в приказ министерства конкурентной политики Калужской области от 25.12.2017 № 559-РК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2018 - 2020 годы»</w:t>
      </w:r>
      <w:r>
        <w:rPr>
          <w:rFonts w:ascii="Times New Roman" w:hAnsi="Times New Roman" w:cs="Times New Roman"/>
          <w:sz w:val="24"/>
          <w:szCs w:val="24"/>
        </w:rPr>
        <w:t>.</w:t>
      </w:r>
    </w:p>
    <w:p w:rsidR="003838C8" w:rsidRPr="000C015A"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0C015A">
        <w:rPr>
          <w:rFonts w:ascii="Times New Roman" w:hAnsi="Times New Roman" w:cs="Times New Roman"/>
          <w:b/>
          <w:sz w:val="24"/>
          <w:szCs w:val="24"/>
        </w:rPr>
        <w:t>Решение принято в соответствии с пояснительной запиской от 18.12.2018 в форме приказа (прилагается).</w:t>
      </w:r>
    </w:p>
    <w:p w:rsidR="003838C8" w:rsidRPr="000C015A"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3838C8" w:rsidRPr="000C015A"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0C015A">
        <w:rPr>
          <w:rFonts w:ascii="Times New Roman" w:hAnsi="Times New Roman" w:cs="Times New Roman"/>
          <w:b/>
          <w:sz w:val="24"/>
          <w:szCs w:val="24"/>
        </w:rPr>
        <w:t>Голосовали: С.И. Гаврикова, Г.А. Кузина, Д.Ю. Лаврентьев, С.И. Ландухова, М.Н. Ненашев, Т.В. Петрова – «ЗА».</w:t>
      </w:r>
    </w:p>
    <w:p w:rsid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0C015A">
        <w:rPr>
          <w:rFonts w:ascii="Times New Roman" w:hAnsi="Times New Roman" w:cs="Times New Roman"/>
          <w:b/>
          <w:sz w:val="24"/>
          <w:szCs w:val="24"/>
        </w:rPr>
        <w:t>В.П. Богданов – «</w:t>
      </w:r>
      <w:r w:rsidRPr="00CC51C8">
        <w:rPr>
          <w:rFonts w:ascii="Times New Roman" w:hAnsi="Times New Roman" w:cs="Times New Roman"/>
          <w:b/>
          <w:sz w:val="24"/>
          <w:szCs w:val="24"/>
        </w:rPr>
        <w:t>ПРОТИВ»,</w:t>
      </w:r>
      <w:r w:rsidR="00845FD3" w:rsidRPr="00845FD3">
        <w:rPr>
          <w:rFonts w:ascii="Times New Roman" w:eastAsia="Times New Roman" w:hAnsi="Times New Roman" w:cs="Times New Roman"/>
          <w:b/>
          <w:sz w:val="24"/>
          <w:szCs w:val="24"/>
        </w:rPr>
        <w:t xml:space="preserve"> </w:t>
      </w:r>
      <w:proofErr w:type="gramStart"/>
      <w:r w:rsidR="00845FD3">
        <w:rPr>
          <w:rFonts w:ascii="Times New Roman" w:eastAsia="Times New Roman" w:hAnsi="Times New Roman" w:cs="Times New Roman"/>
          <w:b/>
          <w:sz w:val="24"/>
          <w:szCs w:val="24"/>
        </w:rPr>
        <w:t>согласно</w:t>
      </w:r>
      <w:proofErr w:type="gramEnd"/>
      <w:r w:rsidR="00845FD3">
        <w:rPr>
          <w:rFonts w:ascii="Times New Roman" w:eastAsia="Times New Roman" w:hAnsi="Times New Roman" w:cs="Times New Roman"/>
          <w:b/>
          <w:sz w:val="24"/>
          <w:szCs w:val="24"/>
        </w:rPr>
        <w:t xml:space="preserve"> особого мнения (прилагается</w:t>
      </w:r>
      <w:r w:rsidR="007F77BF">
        <w:rPr>
          <w:rFonts w:ascii="Times New Roman" w:eastAsia="Times New Roman" w:hAnsi="Times New Roman" w:cs="Times New Roman"/>
          <w:b/>
          <w:sz w:val="24"/>
          <w:szCs w:val="24"/>
        </w:rPr>
        <w:t>).</w:t>
      </w:r>
    </w:p>
    <w:p w:rsidR="007F77BF" w:rsidRDefault="007F77BF"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7F77BF" w:rsidRDefault="007F77BF"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7</w:t>
      </w:r>
      <w:r w:rsidRPr="003838C8">
        <w:rPr>
          <w:rFonts w:ascii="Times New Roman" w:hAnsi="Times New Roman" w:cs="Times New Roman"/>
          <w:b/>
          <w:sz w:val="24"/>
          <w:szCs w:val="24"/>
        </w:rPr>
        <w:t>.</w:t>
      </w:r>
      <w:r w:rsidRPr="003838C8">
        <w:rPr>
          <w:rFonts w:ascii="Times New Roman" w:eastAsia="Times New Roman" w:hAnsi="Times New Roman" w:cs="Times New Roman"/>
          <w:b/>
          <w:sz w:val="26"/>
          <w:szCs w:val="26"/>
        </w:rPr>
        <w:t xml:space="preserve"> </w:t>
      </w:r>
      <w:r w:rsidRPr="003838C8">
        <w:rPr>
          <w:rFonts w:ascii="Times New Roman" w:hAnsi="Times New Roman" w:cs="Times New Roman"/>
          <w:b/>
          <w:sz w:val="24"/>
          <w:szCs w:val="24"/>
        </w:rPr>
        <w:t>О внесении изменений в приказ министерства конкурентной политики Калужской области от 19.02.2018 № 16-РК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2018 - 2019 годы».</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838C8">
        <w:rPr>
          <w:rFonts w:ascii="Times New Roman" w:hAnsi="Times New Roman" w:cs="Times New Roman"/>
          <w:b/>
          <w:sz w:val="24"/>
          <w:szCs w:val="24"/>
        </w:rPr>
        <w:t>---------------------------------------------------------------------------------------------------------------</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838C8">
        <w:rPr>
          <w:rFonts w:ascii="Times New Roman" w:hAnsi="Times New Roman" w:cs="Times New Roman"/>
          <w:b/>
          <w:sz w:val="24"/>
          <w:szCs w:val="24"/>
        </w:rPr>
        <w:t>Доложил: Т.В. Петрова.</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BE4AF7" w:rsidRPr="00BE4AF7" w:rsidRDefault="00BE4AF7" w:rsidP="00BE4AF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E4AF7">
        <w:rPr>
          <w:rFonts w:ascii="Times New Roman" w:eastAsia="Times New Roman" w:hAnsi="Times New Roman" w:cs="Times New Roman"/>
          <w:sz w:val="24"/>
          <w:szCs w:val="24"/>
        </w:rPr>
        <w:t>В соответствии с пунктами 11(1), 15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постановлением Правительства Российской</w:t>
      </w:r>
      <w:proofErr w:type="gramEnd"/>
      <w:r w:rsidRPr="00BE4AF7">
        <w:rPr>
          <w:rFonts w:ascii="Times New Roman" w:eastAsia="Times New Roman" w:hAnsi="Times New Roman" w:cs="Times New Roman"/>
          <w:sz w:val="24"/>
          <w:szCs w:val="24"/>
        </w:rPr>
        <w:t xml:space="preserve"> </w:t>
      </w:r>
      <w:proofErr w:type="gramStart"/>
      <w:r w:rsidRPr="00BE4AF7">
        <w:rPr>
          <w:rFonts w:ascii="Times New Roman" w:eastAsia="Times New Roman" w:hAnsi="Times New Roman" w:cs="Times New Roman"/>
          <w:sz w:val="24"/>
          <w:szCs w:val="24"/>
        </w:rPr>
        <w:t>Федерации от 27.12.2004 № 861 «Правила недискриминационного доступа к услугам по передаче электрической энергии и оказания этих услуг» (далее  - Правила недискриминационного доступа к услугам по передаче), приказом ФАС России от 26.06.2018 № 873/18-ДСП с изменениями от 27.11.2018 № 1649а/18-ДСП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w:t>
      </w:r>
      <w:proofErr w:type="gramEnd"/>
      <w:r w:rsidRPr="00BE4AF7">
        <w:rPr>
          <w:rFonts w:ascii="Times New Roman" w:eastAsia="Times New Roman" w:hAnsi="Times New Roman" w:cs="Times New Roman"/>
          <w:sz w:val="24"/>
          <w:szCs w:val="24"/>
        </w:rPr>
        <w:t xml:space="preserve"> 2019 год» (далее – СПБ-2019) эксперты произвели расчет индивидуальных тарифов на услуги по передаче электрической энергии для взаиморасчетов между сетевыми организациями Калужской области на 2019 год. </w:t>
      </w:r>
    </w:p>
    <w:p w:rsidR="00BE4AF7" w:rsidRPr="00BE4AF7" w:rsidRDefault="00BE4AF7" w:rsidP="00BE4AF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E4AF7">
        <w:rPr>
          <w:rFonts w:ascii="Times New Roman" w:eastAsia="Times New Roman" w:hAnsi="Times New Roman" w:cs="Times New Roman"/>
          <w:sz w:val="24"/>
          <w:szCs w:val="24"/>
        </w:rPr>
        <w:lastRenderedPageBreak/>
        <w:t>Для расчета индивидуальных тарифов применяются базовые показатели: отпуск из сети (полезный отпуск) сторонним потребителям (</w:t>
      </w:r>
      <w:proofErr w:type="spellStart"/>
      <w:r w:rsidRPr="00BE4AF7">
        <w:rPr>
          <w:rFonts w:ascii="Times New Roman" w:eastAsia="Times New Roman" w:hAnsi="Times New Roman" w:cs="Times New Roman"/>
          <w:sz w:val="24"/>
          <w:szCs w:val="24"/>
        </w:rPr>
        <w:t>субабонентам</w:t>
      </w:r>
      <w:proofErr w:type="spellEnd"/>
      <w:r w:rsidRPr="00BE4AF7">
        <w:rPr>
          <w:rFonts w:ascii="Times New Roman" w:eastAsia="Times New Roman" w:hAnsi="Times New Roman" w:cs="Times New Roman"/>
          <w:sz w:val="24"/>
          <w:szCs w:val="24"/>
        </w:rPr>
        <w:t>) и заявленная мощность сторонних потребителей (</w:t>
      </w:r>
      <w:proofErr w:type="spellStart"/>
      <w:r w:rsidRPr="00BE4AF7">
        <w:rPr>
          <w:rFonts w:ascii="Times New Roman" w:eastAsia="Times New Roman" w:hAnsi="Times New Roman" w:cs="Times New Roman"/>
          <w:sz w:val="24"/>
          <w:szCs w:val="24"/>
        </w:rPr>
        <w:t>субабонентов</w:t>
      </w:r>
      <w:proofErr w:type="spellEnd"/>
      <w:r w:rsidRPr="00BE4AF7">
        <w:rPr>
          <w:rFonts w:ascii="Times New Roman" w:eastAsia="Times New Roman" w:hAnsi="Times New Roman" w:cs="Times New Roman"/>
          <w:sz w:val="24"/>
          <w:szCs w:val="24"/>
        </w:rPr>
        <w:t>) в соответствии с представленной ТСО по системе ФГИС ЕИАС формой FORM3.1.2019 «Предложения сетевой компании по технологическому расходу электрической энергии и мощности (потерям) в электрических сетях на 2019 год», объемы потерь электрической энергии - согласно СПБ-2019.</w:t>
      </w:r>
      <w:proofErr w:type="gramEnd"/>
    </w:p>
    <w:p w:rsidR="00BE4AF7" w:rsidRPr="00BE4AF7" w:rsidRDefault="00BE4AF7" w:rsidP="00BE4AF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Плановые базовые показатели для расчета индивидуальных тарифов на 2019 год с календарной разбивкой представлены в Приложении.</w:t>
      </w:r>
    </w:p>
    <w:p w:rsidR="00BE4AF7" w:rsidRPr="00BE4AF7" w:rsidRDefault="00BE4AF7" w:rsidP="00BE4AF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Согласно прогнозу свободных (нерегулируемых) цен на электрическую энергию (мощность) по субъектам Российской Федерации на 2019 год, опубликованному на официальном сайте АО «АТС» от 28.11.2018 года расчетная прогнозная цена потерь на 2019 год, используемая в целях установления тарифов на услуги по передаче электрической энергии, составила:</w:t>
      </w:r>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 xml:space="preserve">- на первое полугодие 2,4659997 руб. за </w:t>
      </w:r>
      <w:proofErr w:type="spellStart"/>
      <w:r w:rsidRPr="00BE4AF7">
        <w:rPr>
          <w:rFonts w:ascii="Times New Roman" w:eastAsia="Times New Roman" w:hAnsi="Times New Roman" w:cs="Times New Roman"/>
          <w:sz w:val="24"/>
          <w:szCs w:val="24"/>
        </w:rPr>
        <w:t>кВт</w:t>
      </w:r>
      <w:proofErr w:type="gramStart"/>
      <w:r w:rsidRPr="00BE4AF7">
        <w:rPr>
          <w:rFonts w:ascii="Times New Roman" w:eastAsia="Times New Roman" w:hAnsi="Times New Roman" w:cs="Times New Roman"/>
          <w:sz w:val="24"/>
          <w:szCs w:val="24"/>
        </w:rPr>
        <w:t>.ч</w:t>
      </w:r>
      <w:proofErr w:type="spellEnd"/>
      <w:proofErr w:type="gramEnd"/>
      <w:r w:rsidRPr="00BE4AF7">
        <w:rPr>
          <w:rFonts w:ascii="Times New Roman" w:eastAsia="Times New Roman" w:hAnsi="Times New Roman" w:cs="Times New Roman"/>
          <w:sz w:val="24"/>
          <w:szCs w:val="24"/>
        </w:rPr>
        <w:t xml:space="preserve">, </w:t>
      </w:r>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 xml:space="preserve">- на второе полугодие 2,6012398 руб. за </w:t>
      </w:r>
      <w:proofErr w:type="spellStart"/>
      <w:r w:rsidRPr="00BE4AF7">
        <w:rPr>
          <w:rFonts w:ascii="Times New Roman" w:eastAsia="Times New Roman" w:hAnsi="Times New Roman" w:cs="Times New Roman"/>
          <w:sz w:val="24"/>
          <w:szCs w:val="24"/>
        </w:rPr>
        <w:t>кВт</w:t>
      </w:r>
      <w:proofErr w:type="gramStart"/>
      <w:r w:rsidRPr="00BE4AF7">
        <w:rPr>
          <w:rFonts w:ascii="Times New Roman" w:eastAsia="Times New Roman" w:hAnsi="Times New Roman" w:cs="Times New Roman"/>
          <w:sz w:val="24"/>
          <w:szCs w:val="24"/>
        </w:rPr>
        <w:t>.ч</w:t>
      </w:r>
      <w:proofErr w:type="spellEnd"/>
      <w:proofErr w:type="gramEnd"/>
      <w:r w:rsidRPr="00BE4AF7">
        <w:rPr>
          <w:rFonts w:ascii="Times New Roman" w:eastAsia="Times New Roman" w:hAnsi="Times New Roman" w:cs="Times New Roman"/>
          <w:sz w:val="24"/>
          <w:szCs w:val="24"/>
        </w:rPr>
        <w:t>.</w:t>
      </w:r>
    </w:p>
    <w:p w:rsidR="00BE4AF7" w:rsidRPr="00BE4AF7" w:rsidRDefault="00BE4AF7" w:rsidP="00BE4AF7">
      <w:pPr>
        <w:tabs>
          <w:tab w:val="left" w:pos="4536"/>
        </w:tabs>
        <w:spacing w:after="0" w:line="240" w:lineRule="auto"/>
        <w:ind w:firstLine="720"/>
        <w:jc w:val="right"/>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992"/>
        <w:gridCol w:w="1134"/>
        <w:gridCol w:w="1134"/>
        <w:gridCol w:w="1276"/>
        <w:gridCol w:w="992"/>
        <w:gridCol w:w="1134"/>
        <w:gridCol w:w="850"/>
      </w:tblGrid>
      <w:tr w:rsidR="00BE4AF7" w:rsidRPr="00BE4AF7" w:rsidTr="00BE4AF7">
        <w:trPr>
          <w:cantSplit/>
          <w:trHeight w:val="125"/>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 xml:space="preserve">Период </w:t>
            </w:r>
            <w:proofErr w:type="spellStart"/>
            <w:proofErr w:type="gramStart"/>
            <w:r w:rsidRPr="00BE4AF7">
              <w:rPr>
                <w:rFonts w:ascii="Times New Roman" w:eastAsia="Times New Roman" w:hAnsi="Times New Roman" w:cs="Times New Roman"/>
                <w:sz w:val="20"/>
                <w:szCs w:val="20"/>
              </w:rPr>
              <w:t>регули-рования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0"/>
                <w:szCs w:val="20"/>
              </w:rPr>
            </w:pPr>
            <w:r w:rsidRPr="00BE4AF7">
              <w:rPr>
                <w:rFonts w:ascii="Times New Roman" w:eastAsia="Times New Roman" w:hAnsi="Times New Roman" w:cs="Times New Roman"/>
                <w:bCs/>
                <w:color w:val="000000"/>
                <w:sz w:val="20"/>
                <w:szCs w:val="20"/>
              </w:rPr>
              <w:t xml:space="preserve">Полезный отпуск   из сети  э/э, млн. </w:t>
            </w:r>
            <w:proofErr w:type="spellStart"/>
            <w:r w:rsidRPr="00BE4AF7">
              <w:rPr>
                <w:rFonts w:ascii="Times New Roman" w:eastAsia="Times New Roman" w:hAnsi="Times New Roman" w:cs="Times New Roman"/>
                <w:bCs/>
                <w:color w:val="000000"/>
                <w:sz w:val="20"/>
                <w:szCs w:val="20"/>
              </w:rPr>
              <w:t>кВт</w:t>
            </w:r>
            <w:proofErr w:type="gramStart"/>
            <w:r w:rsidRPr="00BE4AF7">
              <w:rPr>
                <w:rFonts w:ascii="Times New Roman" w:eastAsia="Times New Roman" w:hAnsi="Times New Roman" w:cs="Times New Roman"/>
                <w:bCs/>
                <w:color w:val="000000"/>
                <w:sz w:val="20"/>
                <w:szCs w:val="20"/>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0"/>
                <w:szCs w:val="20"/>
              </w:rPr>
            </w:pPr>
            <w:r w:rsidRPr="00BE4AF7">
              <w:rPr>
                <w:rFonts w:ascii="Times New Roman" w:eastAsia="Times New Roman" w:hAnsi="Times New Roman" w:cs="Times New Roman"/>
                <w:bCs/>
                <w:color w:val="000000"/>
                <w:sz w:val="20"/>
                <w:szCs w:val="20"/>
              </w:rPr>
              <w:t xml:space="preserve">Потери ЭЭ,          млн. </w:t>
            </w:r>
            <w:proofErr w:type="spellStart"/>
            <w:r w:rsidRPr="00BE4AF7">
              <w:rPr>
                <w:rFonts w:ascii="Times New Roman" w:eastAsia="Times New Roman" w:hAnsi="Times New Roman" w:cs="Times New Roman"/>
                <w:bCs/>
                <w:color w:val="000000"/>
                <w:sz w:val="20"/>
                <w:szCs w:val="20"/>
              </w:rPr>
              <w:t>кВт</w:t>
            </w:r>
            <w:proofErr w:type="gramStart"/>
            <w:r w:rsidRPr="00BE4AF7">
              <w:rPr>
                <w:rFonts w:ascii="Times New Roman" w:eastAsia="Times New Roman" w:hAnsi="Times New Roman" w:cs="Times New Roman"/>
                <w:bCs/>
                <w:color w:val="000000"/>
                <w:sz w:val="20"/>
                <w:szCs w:val="20"/>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 xml:space="preserve">Заявленная мощность МВт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НВВ (содержание),</w:t>
            </w:r>
          </w:p>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Расходы на покупку потерь,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 xml:space="preserve">Ставка за содержание </w:t>
            </w:r>
            <w:proofErr w:type="spellStart"/>
            <w:proofErr w:type="gramStart"/>
            <w:r w:rsidRPr="00BE4AF7">
              <w:rPr>
                <w:rFonts w:ascii="Times New Roman" w:eastAsia="Times New Roman" w:hAnsi="Times New Roman" w:cs="Times New Roman"/>
                <w:bCs/>
                <w:sz w:val="20"/>
                <w:szCs w:val="20"/>
              </w:rPr>
              <w:t>электриче-ских</w:t>
            </w:r>
            <w:proofErr w:type="spellEnd"/>
            <w:proofErr w:type="gramEnd"/>
            <w:r w:rsidRPr="00BE4AF7">
              <w:rPr>
                <w:rFonts w:ascii="Times New Roman" w:eastAsia="Times New Roman" w:hAnsi="Times New Roman" w:cs="Times New Roman"/>
                <w:bCs/>
                <w:sz w:val="20"/>
                <w:szCs w:val="20"/>
              </w:rPr>
              <w:t xml:space="preserve"> сетей, руб./МВт      мес.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Ставка на оплату технологи-</w:t>
            </w:r>
            <w:proofErr w:type="spellStart"/>
            <w:r w:rsidRPr="00BE4AF7">
              <w:rPr>
                <w:rFonts w:ascii="Times New Roman" w:eastAsia="Times New Roman" w:hAnsi="Times New Roman" w:cs="Times New Roman"/>
                <w:bCs/>
                <w:sz w:val="20"/>
                <w:szCs w:val="20"/>
              </w:rPr>
              <w:t>ческого</w:t>
            </w:r>
            <w:proofErr w:type="spellEnd"/>
            <w:r w:rsidRPr="00BE4AF7">
              <w:rPr>
                <w:rFonts w:ascii="Times New Roman" w:eastAsia="Times New Roman" w:hAnsi="Times New Roman" w:cs="Times New Roman"/>
                <w:bCs/>
                <w:sz w:val="20"/>
                <w:szCs w:val="20"/>
              </w:rPr>
              <w:t xml:space="preserve"> расхода (потерь) руб./</w:t>
            </w:r>
            <w:proofErr w:type="spellStart"/>
            <w:r w:rsidRPr="00BE4AF7">
              <w:rPr>
                <w:rFonts w:ascii="Times New Roman" w:eastAsia="Times New Roman" w:hAnsi="Times New Roman" w:cs="Times New Roman"/>
                <w:bCs/>
                <w:sz w:val="20"/>
                <w:szCs w:val="20"/>
              </w:rPr>
              <w:t>МВт</w:t>
            </w:r>
            <w:proofErr w:type="gramStart"/>
            <w:r w:rsidRPr="00BE4AF7">
              <w:rPr>
                <w:rFonts w:ascii="Times New Roman" w:eastAsia="Times New Roman" w:hAnsi="Times New Roman" w:cs="Times New Roman"/>
                <w:bCs/>
                <w:sz w:val="20"/>
                <w:szCs w:val="20"/>
              </w:rPr>
              <w:t>.ч</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proofErr w:type="spellStart"/>
            <w:r w:rsidRPr="00BE4AF7">
              <w:rPr>
                <w:rFonts w:ascii="Times New Roman" w:eastAsia="Times New Roman" w:hAnsi="Times New Roman" w:cs="Times New Roman"/>
                <w:bCs/>
                <w:sz w:val="20"/>
                <w:szCs w:val="20"/>
              </w:rPr>
              <w:t>Односта-вочн</w:t>
            </w:r>
            <w:proofErr w:type="spellEnd"/>
            <w:r w:rsidRPr="00BE4AF7">
              <w:rPr>
                <w:rFonts w:ascii="Times New Roman" w:eastAsia="Times New Roman" w:hAnsi="Times New Roman" w:cs="Times New Roman"/>
                <w:bCs/>
                <w:sz w:val="20"/>
                <w:szCs w:val="20"/>
              </w:rPr>
              <w:t>. тариф, руб./</w:t>
            </w:r>
            <w:proofErr w:type="spellStart"/>
            <w:r w:rsidRPr="00BE4AF7">
              <w:rPr>
                <w:rFonts w:ascii="Times New Roman" w:eastAsia="Times New Roman" w:hAnsi="Times New Roman" w:cs="Times New Roman"/>
                <w:bCs/>
                <w:sz w:val="20"/>
                <w:szCs w:val="20"/>
              </w:rPr>
              <w:t>кВт</w:t>
            </w:r>
            <w:proofErr w:type="gramStart"/>
            <w:r w:rsidRPr="00BE4AF7">
              <w:rPr>
                <w:rFonts w:ascii="Times New Roman" w:eastAsia="Times New Roman" w:hAnsi="Times New Roman" w:cs="Times New Roman"/>
                <w:bCs/>
                <w:sz w:val="20"/>
                <w:szCs w:val="20"/>
              </w:rPr>
              <w:t>.ч</w:t>
            </w:r>
            <w:proofErr w:type="spellEnd"/>
            <w:proofErr w:type="gramEnd"/>
            <w:r w:rsidRPr="00BE4AF7">
              <w:rPr>
                <w:rFonts w:ascii="Times New Roman" w:eastAsia="Times New Roman" w:hAnsi="Times New Roman" w:cs="Times New Roman"/>
                <w:bCs/>
                <w:sz w:val="20"/>
                <w:szCs w:val="20"/>
              </w:rPr>
              <w:t>.</w:t>
            </w:r>
          </w:p>
        </w:tc>
      </w:tr>
      <w:tr w:rsidR="00BE4AF7" w:rsidRPr="00BE4AF7" w:rsidTr="00BE4AF7">
        <w:trPr>
          <w:cantSplit/>
          <w:trHeight w:val="125"/>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4"/>
                <w:szCs w:val="24"/>
              </w:rPr>
            </w:pPr>
            <w:r w:rsidRPr="00BE4AF7">
              <w:rPr>
                <w:rFonts w:ascii="Times New Roman" w:eastAsia="Times New Roman" w:hAnsi="Times New Roman" w:cs="Times New Roman"/>
                <w:bCs/>
                <w:color w:val="000000"/>
                <w:sz w:val="20"/>
                <w:szCs w:val="20"/>
              </w:rPr>
              <w:t>1пг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24,7016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0,6431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10,8767</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2 569,1865</w:t>
            </w:r>
          </w:p>
        </w:tc>
        <w:tc>
          <w:tcPr>
            <w:tcW w:w="1276"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1 585,8844</w:t>
            </w:r>
          </w:p>
        </w:tc>
        <w:tc>
          <w:tcPr>
            <w:tcW w:w="992"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39 368,4</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64,2</w:t>
            </w:r>
          </w:p>
        </w:tc>
        <w:tc>
          <w:tcPr>
            <w:tcW w:w="850"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0,1682</w:t>
            </w:r>
          </w:p>
        </w:tc>
      </w:tr>
      <w:tr w:rsidR="00BE4AF7" w:rsidRPr="00BE4AF7" w:rsidTr="00BE4AF7">
        <w:trPr>
          <w:cantSplit/>
          <w:trHeight w:val="125"/>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4"/>
                <w:szCs w:val="24"/>
              </w:rPr>
            </w:pPr>
            <w:r w:rsidRPr="00BE4AF7">
              <w:rPr>
                <w:rFonts w:ascii="Times New Roman" w:eastAsia="Times New Roman" w:hAnsi="Times New Roman" w:cs="Times New Roman"/>
                <w:bCs/>
                <w:color w:val="000000"/>
                <w:sz w:val="20"/>
                <w:szCs w:val="20"/>
              </w:rPr>
              <w:t>2пг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25,2032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0,6575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12,9800</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2 569,1865</w:t>
            </w:r>
          </w:p>
        </w:tc>
        <w:tc>
          <w:tcPr>
            <w:tcW w:w="1276"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1 710,3151</w:t>
            </w:r>
          </w:p>
        </w:tc>
        <w:tc>
          <w:tcPr>
            <w:tcW w:w="992"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32 989,0</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67,9</w:t>
            </w:r>
          </w:p>
        </w:tc>
        <w:tc>
          <w:tcPr>
            <w:tcW w:w="850"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0,1698</w:t>
            </w:r>
          </w:p>
        </w:tc>
      </w:tr>
      <w:tr w:rsidR="00BE4AF7" w:rsidRPr="00BE4AF7" w:rsidTr="00BE4AF7">
        <w:trPr>
          <w:cantSplit/>
          <w:trHeight w:val="125"/>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4"/>
                <w:szCs w:val="24"/>
              </w:rPr>
            </w:pPr>
            <w:r w:rsidRPr="00BE4AF7">
              <w:rPr>
                <w:rFonts w:ascii="Times New Roman" w:eastAsia="Times New Roman" w:hAnsi="Times New Roman" w:cs="Times New Roman"/>
                <w:bCs/>
                <w:color w:val="000000"/>
                <w:sz w:val="20"/>
                <w:szCs w:val="20"/>
              </w:rPr>
              <w:t>год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49,9048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1,3006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10,8950</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5 138,373</w:t>
            </w:r>
          </w:p>
        </w:tc>
        <w:tc>
          <w:tcPr>
            <w:tcW w:w="1276"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3 296,1996</w:t>
            </w:r>
          </w:p>
        </w:tc>
        <w:tc>
          <w:tcPr>
            <w:tcW w:w="992"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color w:val="FF0000"/>
                <w:sz w:val="20"/>
                <w:szCs w:val="20"/>
              </w:rPr>
            </w:pPr>
            <w:r w:rsidRPr="00BE4AF7">
              <w:rPr>
                <w:rFonts w:ascii="Times New Roman" w:eastAsia="Times New Roman" w:hAnsi="Times New Roman" w:cs="Times New Roman"/>
                <w:color w:val="FF0000"/>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color w:val="FF0000"/>
                <w:sz w:val="20"/>
                <w:szCs w:val="20"/>
              </w:rPr>
            </w:pPr>
            <w:r w:rsidRPr="00BE4AF7">
              <w:rPr>
                <w:rFonts w:ascii="Times New Roman" w:eastAsia="Times New Roman" w:hAnsi="Times New Roman" w:cs="Times New Roman"/>
                <w:color w:val="FF0000"/>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color w:val="FF0000"/>
                <w:sz w:val="20"/>
                <w:szCs w:val="20"/>
              </w:rPr>
            </w:pPr>
            <w:r w:rsidRPr="00BE4AF7">
              <w:rPr>
                <w:rFonts w:ascii="Times New Roman" w:eastAsia="Times New Roman" w:hAnsi="Times New Roman" w:cs="Times New Roman"/>
                <w:color w:val="FF0000"/>
                <w:sz w:val="20"/>
                <w:szCs w:val="20"/>
              </w:rPr>
              <w:t> </w:t>
            </w:r>
          </w:p>
        </w:tc>
      </w:tr>
    </w:tbl>
    <w:p w:rsidR="00BE4AF7" w:rsidRPr="00BE4AF7" w:rsidRDefault="00BE4AF7" w:rsidP="00BE4AF7">
      <w:pPr>
        <w:spacing w:after="0" w:line="240" w:lineRule="auto"/>
        <w:ind w:firstLine="720"/>
        <w:jc w:val="both"/>
        <w:rPr>
          <w:rFonts w:ascii="Times New Roman" w:eastAsia="Times New Roman" w:hAnsi="Times New Roman" w:cs="Times New Roman"/>
          <w:sz w:val="24"/>
          <w:szCs w:val="24"/>
        </w:rPr>
      </w:pPr>
    </w:p>
    <w:p w:rsidR="00BE4AF7" w:rsidRPr="00BE4AF7" w:rsidRDefault="00BE4AF7" w:rsidP="00BE4AF7">
      <w:pPr>
        <w:spacing w:after="0" w:line="240" w:lineRule="auto"/>
        <w:ind w:firstLine="720"/>
        <w:jc w:val="both"/>
        <w:rPr>
          <w:rFonts w:ascii="Times New Roman" w:eastAsia="Times New Roman" w:hAnsi="Times New Roman" w:cs="Times New Roman"/>
          <w:sz w:val="24"/>
          <w:szCs w:val="24"/>
        </w:rPr>
      </w:pPr>
      <w:proofErr w:type="gramStart"/>
      <w:r w:rsidRPr="00BE4AF7">
        <w:rPr>
          <w:rFonts w:ascii="Times New Roman" w:eastAsia="Times New Roman" w:hAnsi="Times New Roman" w:cs="Times New Roman"/>
          <w:sz w:val="24"/>
          <w:szCs w:val="24"/>
        </w:rPr>
        <w:t>С учетом изменения базовых параметров расчета ставок индивидуальных тарифов на услуги по передаче электрической энергии для взаиморасчетов между сетевыми организациями на 2019 год предлагается внести изменения в приказ министерства конкурентной политики Калужской области от 19.02.2018 № 16-РК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2018 - 2019 годы», установив индивидуальные тарифы</w:t>
      </w:r>
      <w:proofErr w:type="gramEnd"/>
      <w:r w:rsidRPr="00BE4AF7">
        <w:rPr>
          <w:rFonts w:ascii="Times New Roman" w:eastAsia="Times New Roman" w:hAnsi="Times New Roman" w:cs="Times New Roman"/>
          <w:sz w:val="24"/>
          <w:szCs w:val="24"/>
        </w:rPr>
        <w:t xml:space="preserve"> на услуги по передаче электрической энергии для взаиморасчетов между ПАО «МРСК Центра и Приволжья» (филиал «Калугаэнерго») и сетевой организацией ПАО «Агрегатный завод» на 2019 год согласно проекту приказа.</w:t>
      </w:r>
    </w:p>
    <w:p w:rsid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3838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3838C8">
        <w:rPr>
          <w:rFonts w:ascii="Times New Roman" w:hAnsi="Times New Roman" w:cs="Times New Roman"/>
          <w:bCs/>
          <w:sz w:val="24"/>
          <w:szCs w:val="24"/>
        </w:rPr>
        <w:t xml:space="preserve">Внести </w:t>
      </w:r>
      <w:r>
        <w:rPr>
          <w:rFonts w:ascii="Times New Roman" w:hAnsi="Times New Roman" w:cs="Times New Roman"/>
          <w:bCs/>
          <w:sz w:val="24"/>
          <w:szCs w:val="24"/>
        </w:rPr>
        <w:t xml:space="preserve">предложенные </w:t>
      </w:r>
      <w:r w:rsidRPr="003838C8">
        <w:rPr>
          <w:rFonts w:ascii="Times New Roman" w:hAnsi="Times New Roman" w:cs="Times New Roman"/>
          <w:bCs/>
          <w:sz w:val="24"/>
          <w:szCs w:val="24"/>
        </w:rPr>
        <w:t>изменения в приказ министерства конкурентной политики Калужской области от 19.02.2018  № 16-РК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2018 - 2019 годы»</w:t>
      </w:r>
      <w:r w:rsidR="00BE4AF7">
        <w:rPr>
          <w:rFonts w:ascii="Times New Roman" w:hAnsi="Times New Roman" w:cs="Times New Roman"/>
          <w:bCs/>
          <w:sz w:val="24"/>
          <w:szCs w:val="24"/>
        </w:rPr>
        <w:t>.</w:t>
      </w:r>
    </w:p>
    <w:p w:rsidR="003E1BF5" w:rsidRDefault="003E1BF5"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838C8">
        <w:rPr>
          <w:rFonts w:ascii="Times New Roman" w:hAnsi="Times New Roman" w:cs="Times New Roman"/>
          <w:b/>
          <w:sz w:val="24"/>
          <w:szCs w:val="24"/>
        </w:rPr>
        <w:t>Решение принято в соответствии с пояснительной запиской от 18.12.2018 в форме приказа (прилагается).</w:t>
      </w:r>
    </w:p>
    <w:p w:rsidR="003838C8" w:rsidRPr="003838C8"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3838C8">
        <w:rPr>
          <w:rFonts w:ascii="Times New Roman" w:hAnsi="Times New Roman" w:cs="Times New Roman"/>
          <w:b/>
          <w:sz w:val="24"/>
          <w:szCs w:val="24"/>
        </w:rPr>
        <w:t>Голосовали: С.И. Гаврикова, Г.А. Кузина, Д.Ю. Лаврентьев, С.И. Ландухова, М.Н. Ненашев, Т.В. Петрова – «ЗА».</w:t>
      </w:r>
    </w:p>
    <w:p w:rsidR="007F77BF" w:rsidRDefault="003838C8"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3838C8">
        <w:rPr>
          <w:rFonts w:ascii="Times New Roman" w:hAnsi="Times New Roman" w:cs="Times New Roman"/>
          <w:b/>
          <w:sz w:val="24"/>
          <w:szCs w:val="24"/>
        </w:rPr>
        <w:t>В.П. Богданов – «ПРОТИВ</w:t>
      </w:r>
      <w:r w:rsidRPr="00CC51C8">
        <w:rPr>
          <w:rFonts w:ascii="Times New Roman" w:hAnsi="Times New Roman" w:cs="Times New Roman"/>
          <w:b/>
          <w:sz w:val="24"/>
          <w:szCs w:val="24"/>
        </w:rPr>
        <w:t xml:space="preserve">», </w:t>
      </w:r>
      <w:proofErr w:type="gramStart"/>
      <w:r w:rsidR="007F77BF">
        <w:rPr>
          <w:rFonts w:ascii="Times New Roman" w:eastAsia="Times New Roman" w:hAnsi="Times New Roman" w:cs="Times New Roman"/>
          <w:b/>
          <w:sz w:val="24"/>
          <w:szCs w:val="24"/>
        </w:rPr>
        <w:t>согласно</w:t>
      </w:r>
      <w:proofErr w:type="gramEnd"/>
      <w:r w:rsidR="007F77BF">
        <w:rPr>
          <w:rFonts w:ascii="Times New Roman" w:eastAsia="Times New Roman" w:hAnsi="Times New Roman" w:cs="Times New Roman"/>
          <w:b/>
          <w:sz w:val="24"/>
          <w:szCs w:val="24"/>
        </w:rPr>
        <w:t xml:space="preserve"> особого мнения (прилагается).</w:t>
      </w:r>
      <w:r w:rsidR="007F77BF" w:rsidRPr="00CC51C8">
        <w:rPr>
          <w:rFonts w:ascii="Times New Roman" w:eastAsia="Times New Roman" w:hAnsi="Times New Roman" w:cs="Times New Roman"/>
          <w:b/>
          <w:sz w:val="24"/>
          <w:szCs w:val="24"/>
        </w:rPr>
        <w:t xml:space="preserve"> </w:t>
      </w:r>
    </w:p>
    <w:p w:rsidR="007F77BF" w:rsidRDefault="007F77BF"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7F77BF" w:rsidRDefault="007F77BF"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7F77BF" w:rsidRPr="00CC51C8" w:rsidRDefault="007F77BF" w:rsidP="003838C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BE4AF7" w:rsidRPr="00BE4AF7" w:rsidRDefault="00BE4AF7" w:rsidP="007D53FB">
      <w:pPr>
        <w:pStyle w:val="a5"/>
        <w:widowControl w:val="0"/>
        <w:numPr>
          <w:ilvl w:val="0"/>
          <w:numId w:val="1"/>
        </w:numPr>
        <w:shd w:val="clear" w:color="auto" w:fill="FFFFFF"/>
        <w:tabs>
          <w:tab w:val="left" w:pos="1027"/>
        </w:tabs>
        <w:autoSpaceDE w:val="0"/>
        <w:autoSpaceDN w:val="0"/>
        <w:adjustRightInd w:val="0"/>
        <w:spacing w:after="0" w:line="240" w:lineRule="auto"/>
        <w:ind w:left="0" w:firstLine="567"/>
        <w:jc w:val="both"/>
        <w:rPr>
          <w:rFonts w:ascii="Times New Roman" w:hAnsi="Times New Roman" w:cs="Times New Roman"/>
          <w:b/>
          <w:sz w:val="24"/>
          <w:szCs w:val="24"/>
        </w:rPr>
      </w:pPr>
      <w:r w:rsidRPr="00BE4AF7">
        <w:rPr>
          <w:rFonts w:ascii="Times New Roman" w:hAnsi="Times New Roman" w:cs="Times New Roman"/>
          <w:b/>
          <w:sz w:val="24"/>
          <w:szCs w:val="24"/>
        </w:rPr>
        <w:lastRenderedPageBreak/>
        <w:t>О внесении изменений в приказ министерства конкурентной политики Калужской области от 07.05.2018  № 25-РК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2018 - 2019 годы».</w:t>
      </w:r>
    </w:p>
    <w:p w:rsidR="00BE4AF7" w:rsidRPr="00BE4AF7" w:rsidRDefault="00BE4AF7" w:rsidP="00BE4AF7">
      <w:pPr>
        <w:widowControl w:val="0"/>
        <w:shd w:val="clear" w:color="auto" w:fill="FFFFFF"/>
        <w:tabs>
          <w:tab w:val="left" w:pos="1027"/>
        </w:tabs>
        <w:autoSpaceDE w:val="0"/>
        <w:autoSpaceDN w:val="0"/>
        <w:adjustRightInd w:val="0"/>
        <w:spacing w:after="0" w:line="240" w:lineRule="auto"/>
        <w:ind w:firstLine="567"/>
        <w:contextualSpacing/>
        <w:jc w:val="both"/>
        <w:rPr>
          <w:rFonts w:ascii="Times New Roman" w:hAnsi="Times New Roman" w:cs="Times New Roman"/>
          <w:b/>
          <w:sz w:val="24"/>
          <w:szCs w:val="24"/>
        </w:rPr>
      </w:pPr>
      <w:r w:rsidRPr="00BE4AF7">
        <w:rPr>
          <w:rFonts w:ascii="Times New Roman" w:hAnsi="Times New Roman" w:cs="Times New Roman"/>
          <w:b/>
          <w:sz w:val="24"/>
          <w:szCs w:val="24"/>
        </w:rPr>
        <w:t>---------------------------------------------------------------------------------------------------------------</w:t>
      </w:r>
    </w:p>
    <w:p w:rsidR="00BE4AF7" w:rsidRPr="00BE4AF7" w:rsidRDefault="00BE4AF7" w:rsidP="00BE4AF7">
      <w:pPr>
        <w:widowControl w:val="0"/>
        <w:shd w:val="clear" w:color="auto" w:fill="FFFFFF"/>
        <w:tabs>
          <w:tab w:val="left" w:pos="1027"/>
        </w:tabs>
        <w:autoSpaceDE w:val="0"/>
        <w:autoSpaceDN w:val="0"/>
        <w:adjustRightInd w:val="0"/>
        <w:spacing w:after="0" w:line="240" w:lineRule="auto"/>
        <w:ind w:firstLine="567"/>
        <w:contextualSpacing/>
        <w:jc w:val="both"/>
        <w:rPr>
          <w:rFonts w:ascii="Times New Roman" w:hAnsi="Times New Roman" w:cs="Times New Roman"/>
          <w:b/>
          <w:sz w:val="24"/>
          <w:szCs w:val="24"/>
        </w:rPr>
      </w:pPr>
      <w:r w:rsidRPr="00BE4AF7">
        <w:rPr>
          <w:rFonts w:ascii="Times New Roman" w:hAnsi="Times New Roman" w:cs="Times New Roman"/>
          <w:b/>
          <w:sz w:val="24"/>
          <w:szCs w:val="24"/>
        </w:rPr>
        <w:t>Доложил: Т.В. Петрова.</w:t>
      </w:r>
    </w:p>
    <w:p w:rsidR="00BE4AF7" w:rsidRPr="00BE4AF7" w:rsidRDefault="00BE4AF7"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proofErr w:type="gramStart"/>
      <w:r w:rsidRPr="00BE4AF7">
        <w:rPr>
          <w:rFonts w:ascii="Times New Roman" w:eastAsia="Times New Roman" w:hAnsi="Times New Roman" w:cs="Times New Roman"/>
          <w:sz w:val="24"/>
          <w:szCs w:val="24"/>
        </w:rPr>
        <w:t>В соответствии с пунктами 11(1), 15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приказом ФСТ России 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постановлением Правительства Российской</w:t>
      </w:r>
      <w:proofErr w:type="gramEnd"/>
      <w:r w:rsidRPr="00BE4AF7">
        <w:rPr>
          <w:rFonts w:ascii="Times New Roman" w:eastAsia="Times New Roman" w:hAnsi="Times New Roman" w:cs="Times New Roman"/>
          <w:sz w:val="24"/>
          <w:szCs w:val="24"/>
        </w:rPr>
        <w:t xml:space="preserve"> </w:t>
      </w:r>
      <w:proofErr w:type="gramStart"/>
      <w:r w:rsidRPr="00BE4AF7">
        <w:rPr>
          <w:rFonts w:ascii="Times New Roman" w:eastAsia="Times New Roman" w:hAnsi="Times New Roman" w:cs="Times New Roman"/>
          <w:sz w:val="24"/>
          <w:szCs w:val="24"/>
        </w:rPr>
        <w:t>Федерации от 27.12.2004 № 861 «Правила недискриминационного доступа к услугам по передаче электрической энергии и оказания этих услуг» (далее  - Правила недискриминационного доступа к услугам по передаче), приказом ФАС России от 26.06.2018 № 873/18-ДСП с изменениями от 27.11.2018 № 1649а/18-ДСП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w:t>
      </w:r>
      <w:proofErr w:type="gramEnd"/>
      <w:r w:rsidRPr="00BE4AF7">
        <w:rPr>
          <w:rFonts w:ascii="Times New Roman" w:eastAsia="Times New Roman" w:hAnsi="Times New Roman" w:cs="Times New Roman"/>
          <w:sz w:val="24"/>
          <w:szCs w:val="24"/>
        </w:rPr>
        <w:t xml:space="preserve"> 2019 год» (далее – СПБ-2019) эксперты произвели расчет индивидуальных тарифов на услуги по передаче электрической энергии для взаиморасчетов между сетевыми организациями Калужской области на 2019 год. </w:t>
      </w:r>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proofErr w:type="gramStart"/>
      <w:r w:rsidRPr="00BE4AF7">
        <w:rPr>
          <w:rFonts w:ascii="Times New Roman" w:eastAsia="Times New Roman" w:hAnsi="Times New Roman" w:cs="Times New Roman"/>
          <w:sz w:val="24"/>
          <w:szCs w:val="24"/>
        </w:rPr>
        <w:t>Для расчета индивидуальных тарифов применяются базовые показатели: отпуск из сети (полезный отпуск) сторонним потребителям (</w:t>
      </w:r>
      <w:proofErr w:type="spellStart"/>
      <w:r w:rsidRPr="00BE4AF7">
        <w:rPr>
          <w:rFonts w:ascii="Times New Roman" w:eastAsia="Times New Roman" w:hAnsi="Times New Roman" w:cs="Times New Roman"/>
          <w:sz w:val="24"/>
          <w:szCs w:val="24"/>
        </w:rPr>
        <w:t>субабонентам</w:t>
      </w:r>
      <w:proofErr w:type="spellEnd"/>
      <w:r w:rsidRPr="00BE4AF7">
        <w:rPr>
          <w:rFonts w:ascii="Times New Roman" w:eastAsia="Times New Roman" w:hAnsi="Times New Roman" w:cs="Times New Roman"/>
          <w:sz w:val="24"/>
          <w:szCs w:val="24"/>
        </w:rPr>
        <w:t>) и заявленная мощность сторонних потребителей (</w:t>
      </w:r>
      <w:proofErr w:type="spellStart"/>
      <w:r w:rsidRPr="00BE4AF7">
        <w:rPr>
          <w:rFonts w:ascii="Times New Roman" w:eastAsia="Times New Roman" w:hAnsi="Times New Roman" w:cs="Times New Roman"/>
          <w:sz w:val="24"/>
          <w:szCs w:val="24"/>
        </w:rPr>
        <w:t>субабонентов</w:t>
      </w:r>
      <w:proofErr w:type="spellEnd"/>
      <w:r w:rsidRPr="00BE4AF7">
        <w:rPr>
          <w:rFonts w:ascii="Times New Roman" w:eastAsia="Times New Roman" w:hAnsi="Times New Roman" w:cs="Times New Roman"/>
          <w:sz w:val="24"/>
          <w:szCs w:val="24"/>
        </w:rPr>
        <w:t>) в соответствии с представленной ТСО по системе ФГИС ЕИАС формой FORM3.1.2019 «Предложения сетевой компании по технологическому расходу электрической энергии и мощности (потерям) в электрических сетях на 2019 год», объемы потерь электрической энергии - согласно СПБ-2019.</w:t>
      </w:r>
      <w:proofErr w:type="gramEnd"/>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Плановые базовые показатели для расчета индивидуальных тарифов на 2019 год с календарной  разбивкой представлены в Приложении.</w:t>
      </w:r>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Согласно прогнозу свободных (нерегулируемых) цен на электрическую энергию (мощность) по субъектам Российской Федерации на 2019 год, опубликованному на официальном сайте АО «АТС» от 28.11.2018 года расчетная прогнозная цена потерь на 2019 год,  используемая в целях установления тарифов на услуги по передаче электрической энергии, составила:</w:t>
      </w:r>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 xml:space="preserve">- на первое полугодие 2,4659997 руб. за </w:t>
      </w:r>
      <w:proofErr w:type="spellStart"/>
      <w:r w:rsidRPr="00BE4AF7">
        <w:rPr>
          <w:rFonts w:ascii="Times New Roman" w:eastAsia="Times New Roman" w:hAnsi="Times New Roman" w:cs="Times New Roman"/>
          <w:sz w:val="24"/>
          <w:szCs w:val="24"/>
        </w:rPr>
        <w:t>кВт</w:t>
      </w:r>
      <w:proofErr w:type="gramStart"/>
      <w:r w:rsidRPr="00BE4AF7">
        <w:rPr>
          <w:rFonts w:ascii="Times New Roman" w:eastAsia="Times New Roman" w:hAnsi="Times New Roman" w:cs="Times New Roman"/>
          <w:sz w:val="24"/>
          <w:szCs w:val="24"/>
        </w:rPr>
        <w:t>.ч</w:t>
      </w:r>
      <w:proofErr w:type="spellEnd"/>
      <w:proofErr w:type="gramEnd"/>
      <w:r w:rsidRPr="00BE4AF7">
        <w:rPr>
          <w:rFonts w:ascii="Times New Roman" w:eastAsia="Times New Roman" w:hAnsi="Times New Roman" w:cs="Times New Roman"/>
          <w:sz w:val="24"/>
          <w:szCs w:val="24"/>
        </w:rPr>
        <w:t xml:space="preserve">, </w:t>
      </w:r>
    </w:p>
    <w:p w:rsidR="00BE4AF7" w:rsidRPr="00BE4AF7" w:rsidRDefault="00BE4AF7" w:rsidP="00BE4AF7">
      <w:pPr>
        <w:tabs>
          <w:tab w:val="left" w:pos="4536"/>
        </w:tabs>
        <w:spacing w:after="0" w:line="240" w:lineRule="auto"/>
        <w:ind w:firstLine="720"/>
        <w:jc w:val="both"/>
        <w:rPr>
          <w:rFonts w:ascii="Times New Roman" w:eastAsia="Times New Roman" w:hAnsi="Times New Roman" w:cs="Times New Roman"/>
          <w:sz w:val="24"/>
          <w:szCs w:val="24"/>
        </w:rPr>
      </w:pPr>
      <w:r w:rsidRPr="00BE4AF7">
        <w:rPr>
          <w:rFonts w:ascii="Times New Roman" w:eastAsia="Times New Roman" w:hAnsi="Times New Roman" w:cs="Times New Roman"/>
          <w:sz w:val="24"/>
          <w:szCs w:val="24"/>
        </w:rPr>
        <w:t xml:space="preserve">- на второе полугодие 2,6012398 руб. за </w:t>
      </w:r>
      <w:proofErr w:type="spellStart"/>
      <w:r w:rsidRPr="00BE4AF7">
        <w:rPr>
          <w:rFonts w:ascii="Times New Roman" w:eastAsia="Times New Roman" w:hAnsi="Times New Roman" w:cs="Times New Roman"/>
          <w:sz w:val="24"/>
          <w:szCs w:val="24"/>
        </w:rPr>
        <w:t>кВт</w:t>
      </w:r>
      <w:proofErr w:type="gramStart"/>
      <w:r w:rsidRPr="00BE4AF7">
        <w:rPr>
          <w:rFonts w:ascii="Times New Roman" w:eastAsia="Times New Roman" w:hAnsi="Times New Roman" w:cs="Times New Roman"/>
          <w:sz w:val="24"/>
          <w:szCs w:val="24"/>
        </w:rPr>
        <w:t>.ч</w:t>
      </w:r>
      <w:proofErr w:type="spellEnd"/>
      <w:proofErr w:type="gramEnd"/>
      <w:r w:rsidRPr="00BE4AF7">
        <w:rPr>
          <w:rFonts w:ascii="Times New Roman" w:eastAsia="Times New Roman" w:hAnsi="Times New Roman" w:cs="Times New Roman"/>
          <w:sz w:val="24"/>
          <w:szCs w:val="24"/>
        </w:rPr>
        <w:t>.</w:t>
      </w:r>
    </w:p>
    <w:p w:rsidR="00BE4AF7" w:rsidRPr="00BE4AF7" w:rsidRDefault="00BE4AF7" w:rsidP="00BE4AF7">
      <w:pPr>
        <w:tabs>
          <w:tab w:val="left" w:pos="4536"/>
        </w:tabs>
        <w:spacing w:after="0" w:line="240" w:lineRule="auto"/>
        <w:ind w:firstLine="720"/>
        <w:jc w:val="right"/>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850"/>
        <w:gridCol w:w="1134"/>
        <w:gridCol w:w="1134"/>
        <w:gridCol w:w="1134"/>
        <w:gridCol w:w="1134"/>
        <w:gridCol w:w="1276"/>
        <w:gridCol w:w="850"/>
      </w:tblGrid>
      <w:tr w:rsidR="00BE4AF7" w:rsidRPr="00BE4AF7" w:rsidTr="00BE4AF7">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 xml:space="preserve">Период </w:t>
            </w:r>
            <w:proofErr w:type="spellStart"/>
            <w:proofErr w:type="gramStart"/>
            <w:r w:rsidRPr="00BE4AF7">
              <w:rPr>
                <w:rFonts w:ascii="Times New Roman" w:eastAsia="Times New Roman" w:hAnsi="Times New Roman" w:cs="Times New Roman"/>
                <w:sz w:val="20"/>
                <w:szCs w:val="20"/>
              </w:rPr>
              <w:t>регули-рования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0"/>
                <w:szCs w:val="20"/>
              </w:rPr>
            </w:pPr>
            <w:r w:rsidRPr="00BE4AF7">
              <w:rPr>
                <w:rFonts w:ascii="Times New Roman" w:eastAsia="Times New Roman" w:hAnsi="Times New Roman" w:cs="Times New Roman"/>
                <w:bCs/>
                <w:color w:val="000000"/>
                <w:sz w:val="20"/>
                <w:szCs w:val="20"/>
              </w:rPr>
              <w:t xml:space="preserve">Полезный отпуск   из сети  э/э, млн. </w:t>
            </w:r>
            <w:proofErr w:type="spellStart"/>
            <w:r w:rsidRPr="00BE4AF7">
              <w:rPr>
                <w:rFonts w:ascii="Times New Roman" w:eastAsia="Times New Roman" w:hAnsi="Times New Roman" w:cs="Times New Roman"/>
                <w:bCs/>
                <w:color w:val="000000"/>
                <w:sz w:val="20"/>
                <w:szCs w:val="20"/>
              </w:rPr>
              <w:t>кВт</w:t>
            </w:r>
            <w:proofErr w:type="gramStart"/>
            <w:r w:rsidRPr="00BE4AF7">
              <w:rPr>
                <w:rFonts w:ascii="Times New Roman" w:eastAsia="Times New Roman" w:hAnsi="Times New Roman" w:cs="Times New Roman"/>
                <w:bCs/>
                <w:color w:val="000000"/>
                <w:sz w:val="20"/>
                <w:szCs w:val="20"/>
              </w:rPr>
              <w:t>,ч</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3E1BF5">
            <w:pPr>
              <w:spacing w:after="0" w:line="240" w:lineRule="auto"/>
              <w:jc w:val="center"/>
              <w:rPr>
                <w:rFonts w:ascii="Times New Roman" w:eastAsia="Times New Roman" w:hAnsi="Times New Roman" w:cs="Times New Roman"/>
                <w:bCs/>
                <w:color w:val="000000"/>
                <w:sz w:val="20"/>
                <w:szCs w:val="20"/>
              </w:rPr>
            </w:pPr>
            <w:r w:rsidRPr="00BE4AF7">
              <w:rPr>
                <w:rFonts w:ascii="Times New Roman" w:eastAsia="Times New Roman" w:hAnsi="Times New Roman" w:cs="Times New Roman"/>
                <w:bCs/>
                <w:color w:val="000000"/>
                <w:sz w:val="20"/>
                <w:szCs w:val="20"/>
              </w:rPr>
              <w:t xml:space="preserve">Потери ЭЭ,     млн. </w:t>
            </w:r>
            <w:proofErr w:type="spellStart"/>
            <w:r w:rsidRPr="00BE4AF7">
              <w:rPr>
                <w:rFonts w:ascii="Times New Roman" w:eastAsia="Times New Roman" w:hAnsi="Times New Roman" w:cs="Times New Roman"/>
                <w:bCs/>
                <w:color w:val="000000"/>
                <w:sz w:val="20"/>
                <w:szCs w:val="20"/>
              </w:rPr>
              <w:t>кВт</w:t>
            </w:r>
            <w:proofErr w:type="gramStart"/>
            <w:r w:rsidRPr="00BE4AF7">
              <w:rPr>
                <w:rFonts w:ascii="Times New Roman" w:eastAsia="Times New Roman" w:hAnsi="Times New Roman" w:cs="Times New Roman"/>
                <w:bCs/>
                <w:color w:val="000000"/>
                <w:sz w:val="20"/>
                <w:szCs w:val="20"/>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 xml:space="preserve">Полезный отпуск мощности из сети              МВт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НВВ (содержание),</w:t>
            </w:r>
          </w:p>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Расходы на покупку потерь,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 xml:space="preserve">Ставка за содержание </w:t>
            </w:r>
            <w:proofErr w:type="spellStart"/>
            <w:proofErr w:type="gramStart"/>
            <w:r w:rsidRPr="00BE4AF7">
              <w:rPr>
                <w:rFonts w:ascii="Times New Roman" w:eastAsia="Times New Roman" w:hAnsi="Times New Roman" w:cs="Times New Roman"/>
                <w:bCs/>
                <w:sz w:val="20"/>
                <w:szCs w:val="20"/>
              </w:rPr>
              <w:t>электриче-ских</w:t>
            </w:r>
            <w:proofErr w:type="spellEnd"/>
            <w:proofErr w:type="gramEnd"/>
            <w:r w:rsidRPr="00BE4AF7">
              <w:rPr>
                <w:rFonts w:ascii="Times New Roman" w:eastAsia="Times New Roman" w:hAnsi="Times New Roman" w:cs="Times New Roman"/>
                <w:bCs/>
                <w:sz w:val="20"/>
                <w:szCs w:val="20"/>
              </w:rPr>
              <w:t xml:space="preserve"> сетей, руб./МВт      мес.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Ставка на оплату технологи-</w:t>
            </w:r>
            <w:proofErr w:type="spellStart"/>
            <w:r w:rsidRPr="00BE4AF7">
              <w:rPr>
                <w:rFonts w:ascii="Times New Roman" w:eastAsia="Times New Roman" w:hAnsi="Times New Roman" w:cs="Times New Roman"/>
                <w:bCs/>
                <w:sz w:val="20"/>
                <w:szCs w:val="20"/>
              </w:rPr>
              <w:t>ческого</w:t>
            </w:r>
            <w:proofErr w:type="spellEnd"/>
            <w:r w:rsidRPr="00BE4AF7">
              <w:rPr>
                <w:rFonts w:ascii="Times New Roman" w:eastAsia="Times New Roman" w:hAnsi="Times New Roman" w:cs="Times New Roman"/>
                <w:bCs/>
                <w:sz w:val="20"/>
                <w:szCs w:val="20"/>
              </w:rPr>
              <w:t xml:space="preserve"> расхода (потерь) руб./</w:t>
            </w:r>
            <w:proofErr w:type="spellStart"/>
            <w:r w:rsidRPr="00BE4AF7">
              <w:rPr>
                <w:rFonts w:ascii="Times New Roman" w:eastAsia="Times New Roman" w:hAnsi="Times New Roman" w:cs="Times New Roman"/>
                <w:bCs/>
                <w:sz w:val="20"/>
                <w:szCs w:val="20"/>
              </w:rPr>
              <w:t>МВт</w:t>
            </w:r>
            <w:proofErr w:type="gramStart"/>
            <w:r w:rsidRPr="00BE4AF7">
              <w:rPr>
                <w:rFonts w:ascii="Times New Roman" w:eastAsia="Times New Roman" w:hAnsi="Times New Roman" w:cs="Times New Roman"/>
                <w:bCs/>
                <w:sz w:val="20"/>
                <w:szCs w:val="20"/>
              </w:rPr>
              <w:t>.ч</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proofErr w:type="spellStart"/>
            <w:r w:rsidRPr="00BE4AF7">
              <w:rPr>
                <w:rFonts w:ascii="Times New Roman" w:eastAsia="Times New Roman" w:hAnsi="Times New Roman" w:cs="Times New Roman"/>
                <w:bCs/>
                <w:sz w:val="20"/>
                <w:szCs w:val="20"/>
              </w:rPr>
              <w:t>Односта-вочн</w:t>
            </w:r>
            <w:proofErr w:type="spellEnd"/>
            <w:r w:rsidRPr="00BE4AF7">
              <w:rPr>
                <w:rFonts w:ascii="Times New Roman" w:eastAsia="Times New Roman" w:hAnsi="Times New Roman" w:cs="Times New Roman"/>
                <w:bCs/>
                <w:sz w:val="20"/>
                <w:szCs w:val="20"/>
              </w:rPr>
              <w:t>. тариф, руб./</w:t>
            </w:r>
            <w:proofErr w:type="spellStart"/>
            <w:r w:rsidRPr="00BE4AF7">
              <w:rPr>
                <w:rFonts w:ascii="Times New Roman" w:eastAsia="Times New Roman" w:hAnsi="Times New Roman" w:cs="Times New Roman"/>
                <w:bCs/>
                <w:sz w:val="20"/>
                <w:szCs w:val="20"/>
              </w:rPr>
              <w:t>кВт</w:t>
            </w:r>
            <w:proofErr w:type="gramStart"/>
            <w:r w:rsidRPr="00BE4AF7">
              <w:rPr>
                <w:rFonts w:ascii="Times New Roman" w:eastAsia="Times New Roman" w:hAnsi="Times New Roman" w:cs="Times New Roman"/>
                <w:bCs/>
                <w:sz w:val="20"/>
                <w:szCs w:val="20"/>
              </w:rPr>
              <w:t>.ч</w:t>
            </w:r>
            <w:proofErr w:type="spellEnd"/>
            <w:proofErr w:type="gramEnd"/>
            <w:r w:rsidRPr="00BE4AF7">
              <w:rPr>
                <w:rFonts w:ascii="Times New Roman" w:eastAsia="Times New Roman" w:hAnsi="Times New Roman" w:cs="Times New Roman"/>
                <w:bCs/>
                <w:sz w:val="20"/>
                <w:szCs w:val="20"/>
              </w:rPr>
              <w:t>.</w:t>
            </w:r>
          </w:p>
        </w:tc>
      </w:tr>
      <w:tr w:rsidR="00BE4AF7" w:rsidRPr="00BE4AF7" w:rsidTr="00BE4AF7">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4"/>
                <w:szCs w:val="24"/>
              </w:rPr>
            </w:pPr>
            <w:r w:rsidRPr="00BE4AF7">
              <w:rPr>
                <w:rFonts w:ascii="Times New Roman" w:eastAsia="Times New Roman" w:hAnsi="Times New Roman" w:cs="Times New Roman"/>
                <w:bCs/>
                <w:color w:val="000000"/>
                <w:sz w:val="20"/>
                <w:szCs w:val="20"/>
              </w:rPr>
              <w:t>1пг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2,6298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0,1968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0,9010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1741,9949</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485,3087</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322 233,6</w:t>
            </w:r>
          </w:p>
        </w:tc>
        <w:tc>
          <w:tcPr>
            <w:tcW w:w="1276"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184,5</w:t>
            </w:r>
          </w:p>
        </w:tc>
        <w:tc>
          <w:tcPr>
            <w:tcW w:w="850"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0,8469</w:t>
            </w:r>
          </w:p>
        </w:tc>
      </w:tr>
      <w:tr w:rsidR="00BE4AF7" w:rsidRPr="00BE4AF7" w:rsidTr="00BE4AF7">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4"/>
                <w:szCs w:val="24"/>
              </w:rPr>
            </w:pPr>
            <w:r w:rsidRPr="00BE4AF7">
              <w:rPr>
                <w:rFonts w:ascii="Times New Roman" w:eastAsia="Times New Roman" w:hAnsi="Times New Roman" w:cs="Times New Roman"/>
                <w:bCs/>
                <w:color w:val="000000"/>
                <w:sz w:val="20"/>
                <w:szCs w:val="20"/>
              </w:rPr>
              <w:t>2пг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2,9002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0,2061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0,7980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1741,9949</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536,1155</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363 825,2</w:t>
            </w:r>
          </w:p>
        </w:tc>
        <w:tc>
          <w:tcPr>
            <w:tcW w:w="1276"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184,9</w:t>
            </w:r>
          </w:p>
        </w:tc>
        <w:tc>
          <w:tcPr>
            <w:tcW w:w="850"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sz w:val="20"/>
                <w:szCs w:val="20"/>
              </w:rPr>
            </w:pPr>
            <w:r w:rsidRPr="00BE4AF7">
              <w:rPr>
                <w:rFonts w:ascii="Times New Roman" w:eastAsia="Times New Roman" w:hAnsi="Times New Roman" w:cs="Times New Roman"/>
                <w:sz w:val="20"/>
                <w:szCs w:val="20"/>
              </w:rPr>
              <w:t>0,7855</w:t>
            </w:r>
          </w:p>
        </w:tc>
      </w:tr>
      <w:tr w:rsidR="00BE4AF7" w:rsidRPr="00BE4AF7" w:rsidTr="00BE4AF7">
        <w:trPr>
          <w:cantSplit/>
          <w:trHeight w:val="20"/>
        </w:trPr>
        <w:tc>
          <w:tcPr>
            <w:tcW w:w="1101" w:type="dxa"/>
            <w:tcBorders>
              <w:top w:val="single" w:sz="4" w:space="0" w:color="auto"/>
              <w:left w:val="single" w:sz="4" w:space="0" w:color="auto"/>
              <w:bottom w:val="single" w:sz="4" w:space="0" w:color="auto"/>
              <w:right w:val="single" w:sz="4" w:space="0" w:color="auto"/>
            </w:tcBorders>
            <w:vAlign w:val="center"/>
            <w:hideMark/>
          </w:tcPr>
          <w:p w:rsidR="00BE4AF7" w:rsidRPr="00BE4AF7" w:rsidRDefault="00BE4AF7" w:rsidP="00BE4AF7">
            <w:pPr>
              <w:spacing w:after="0" w:line="240" w:lineRule="auto"/>
              <w:jc w:val="center"/>
              <w:rPr>
                <w:rFonts w:ascii="Times New Roman" w:eastAsia="Times New Roman" w:hAnsi="Times New Roman" w:cs="Times New Roman"/>
                <w:bCs/>
                <w:color w:val="000000"/>
                <w:sz w:val="24"/>
                <w:szCs w:val="24"/>
              </w:rPr>
            </w:pPr>
            <w:r w:rsidRPr="00BE4AF7">
              <w:rPr>
                <w:rFonts w:ascii="Times New Roman" w:eastAsia="Times New Roman" w:hAnsi="Times New Roman" w:cs="Times New Roman"/>
                <w:bCs/>
                <w:color w:val="000000"/>
                <w:sz w:val="20"/>
                <w:szCs w:val="20"/>
              </w:rPr>
              <w:t>год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5,5300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0,4029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0,8495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 xml:space="preserve">3 483,9898   </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bCs/>
                <w:sz w:val="20"/>
                <w:szCs w:val="20"/>
              </w:rPr>
            </w:pPr>
            <w:r w:rsidRPr="00BE4AF7">
              <w:rPr>
                <w:rFonts w:ascii="Times New Roman" w:eastAsia="Times New Roman" w:hAnsi="Times New Roman" w:cs="Times New Roman"/>
                <w:bCs/>
                <w:sz w:val="20"/>
                <w:szCs w:val="20"/>
              </w:rPr>
              <w:t>1 021,4243</w:t>
            </w:r>
          </w:p>
        </w:tc>
        <w:tc>
          <w:tcPr>
            <w:tcW w:w="1134"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color w:val="FF0000"/>
                <w:sz w:val="20"/>
                <w:szCs w:val="20"/>
              </w:rPr>
            </w:pPr>
            <w:r w:rsidRPr="00BE4AF7">
              <w:rPr>
                <w:rFonts w:ascii="Times New Roman" w:eastAsia="Times New Roman" w:hAnsi="Times New Roman" w:cs="Times New Roman"/>
                <w:color w:val="FF0000"/>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color w:val="FF0000"/>
                <w:sz w:val="20"/>
                <w:szCs w:val="20"/>
              </w:rPr>
            </w:pPr>
            <w:r w:rsidRPr="00BE4AF7">
              <w:rPr>
                <w:rFonts w:ascii="Times New Roman" w:eastAsia="Times New Roman" w:hAnsi="Times New Roman" w:cs="Times New Roman"/>
                <w:color w:val="FF0000"/>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tcPr>
          <w:p w:rsidR="00BE4AF7" w:rsidRPr="00BE4AF7" w:rsidRDefault="00BE4AF7" w:rsidP="00BE4AF7">
            <w:pPr>
              <w:spacing w:after="0" w:line="240" w:lineRule="auto"/>
              <w:jc w:val="center"/>
              <w:rPr>
                <w:rFonts w:ascii="Times New Roman" w:eastAsia="Times New Roman" w:hAnsi="Times New Roman" w:cs="Times New Roman"/>
                <w:color w:val="FF0000"/>
                <w:sz w:val="20"/>
                <w:szCs w:val="20"/>
              </w:rPr>
            </w:pPr>
            <w:r w:rsidRPr="00BE4AF7">
              <w:rPr>
                <w:rFonts w:ascii="Times New Roman" w:eastAsia="Times New Roman" w:hAnsi="Times New Roman" w:cs="Times New Roman"/>
                <w:color w:val="FF0000"/>
                <w:sz w:val="20"/>
                <w:szCs w:val="20"/>
              </w:rPr>
              <w:t> </w:t>
            </w:r>
          </w:p>
        </w:tc>
      </w:tr>
    </w:tbl>
    <w:p w:rsidR="00BE4AF7" w:rsidRPr="00BE4AF7" w:rsidRDefault="00BE4AF7" w:rsidP="00BE4AF7">
      <w:pPr>
        <w:spacing w:after="0" w:line="240" w:lineRule="auto"/>
        <w:ind w:firstLine="720"/>
        <w:jc w:val="both"/>
        <w:rPr>
          <w:rFonts w:ascii="Times New Roman" w:eastAsia="Times New Roman" w:hAnsi="Times New Roman" w:cs="Times New Roman"/>
          <w:sz w:val="24"/>
          <w:szCs w:val="24"/>
        </w:rPr>
      </w:pPr>
    </w:p>
    <w:p w:rsidR="00BE4AF7" w:rsidRPr="00BE4AF7" w:rsidRDefault="00BE4AF7" w:rsidP="00BE4AF7">
      <w:pPr>
        <w:spacing w:after="0" w:line="240" w:lineRule="auto"/>
        <w:ind w:firstLine="720"/>
        <w:jc w:val="both"/>
        <w:rPr>
          <w:rFonts w:ascii="Times New Roman" w:eastAsia="Times New Roman" w:hAnsi="Times New Roman" w:cs="Times New Roman"/>
          <w:sz w:val="24"/>
          <w:szCs w:val="24"/>
        </w:rPr>
      </w:pPr>
      <w:proofErr w:type="gramStart"/>
      <w:r w:rsidRPr="00BE4AF7">
        <w:rPr>
          <w:rFonts w:ascii="Times New Roman" w:eastAsia="Times New Roman" w:hAnsi="Times New Roman" w:cs="Times New Roman"/>
          <w:sz w:val="24"/>
          <w:szCs w:val="24"/>
        </w:rPr>
        <w:t xml:space="preserve">С учетом изменения базовых параметров расчета ставок индивидуальных тарифов на услуги по передаче электрической энергии для взаиморасчетов между сетевыми организациями на 2019 год предлагается внести изменения в приказ министерства конкурентной политики Калужской области от 07.05.2018  № 25-РК «Об установлении </w:t>
      </w:r>
      <w:r w:rsidRPr="00BE4AF7">
        <w:rPr>
          <w:rFonts w:ascii="Times New Roman" w:eastAsia="Times New Roman" w:hAnsi="Times New Roman" w:cs="Times New Roman"/>
          <w:sz w:val="24"/>
          <w:szCs w:val="24"/>
        </w:rPr>
        <w:lastRenderedPageBreak/>
        <w:t>индивидуальных тарифов на услуги по передаче электрической энергии для взаиморасчетов между сетевыми организациями Калужской области на 2018 - 2019 годы», установив индивидуальные тарифы</w:t>
      </w:r>
      <w:proofErr w:type="gramEnd"/>
      <w:r w:rsidRPr="00BE4AF7">
        <w:rPr>
          <w:rFonts w:ascii="Times New Roman" w:eastAsia="Times New Roman" w:hAnsi="Times New Roman" w:cs="Times New Roman"/>
          <w:sz w:val="24"/>
          <w:szCs w:val="24"/>
        </w:rPr>
        <w:t xml:space="preserve"> на услуги по передаче электрической энергии для взаиморасчетов между ПАО «МРСК Центра и Приволжья» (филиал «Калугаэнерго») и сетевой организацией ПАО «КЗАЭ» на 2019 год согласно проекту приказа.</w:t>
      </w:r>
    </w:p>
    <w:p w:rsidR="003838C8" w:rsidRDefault="003838C8" w:rsidP="00E31E8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BE4AF7" w:rsidRPr="00BE4AF7" w:rsidRDefault="00BE4AF7"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E4AF7">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rsidR="00BE4AF7" w:rsidRPr="005140F5" w:rsidRDefault="005140F5"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140F5">
        <w:rPr>
          <w:rFonts w:ascii="Times New Roman" w:hAnsi="Times New Roman" w:cs="Times New Roman"/>
          <w:sz w:val="24"/>
          <w:szCs w:val="24"/>
        </w:rPr>
        <w:t xml:space="preserve">Внести </w:t>
      </w:r>
      <w:r>
        <w:rPr>
          <w:rFonts w:ascii="Times New Roman" w:hAnsi="Times New Roman" w:cs="Times New Roman"/>
          <w:sz w:val="24"/>
          <w:szCs w:val="24"/>
        </w:rPr>
        <w:t xml:space="preserve">предложенные </w:t>
      </w:r>
      <w:r w:rsidRPr="005140F5">
        <w:rPr>
          <w:rFonts w:ascii="Times New Roman" w:hAnsi="Times New Roman" w:cs="Times New Roman"/>
          <w:sz w:val="24"/>
          <w:szCs w:val="24"/>
        </w:rPr>
        <w:t>изменения в приказ министерства конкурентной политики Калужской области от 07.05.02.2018  № 25-РК «Об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2018 - 2019 годы»</w:t>
      </w:r>
      <w:r>
        <w:rPr>
          <w:rFonts w:ascii="Times New Roman" w:hAnsi="Times New Roman" w:cs="Times New Roman"/>
          <w:sz w:val="24"/>
          <w:szCs w:val="24"/>
        </w:rPr>
        <w:t>.</w:t>
      </w:r>
    </w:p>
    <w:p w:rsidR="0098252D" w:rsidRDefault="0098252D"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BE4AF7" w:rsidRPr="00BE4AF7" w:rsidRDefault="00BE4AF7"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BE4AF7">
        <w:rPr>
          <w:rFonts w:ascii="Times New Roman" w:hAnsi="Times New Roman" w:cs="Times New Roman"/>
          <w:b/>
          <w:sz w:val="24"/>
          <w:szCs w:val="24"/>
        </w:rPr>
        <w:t>Решение принято в соответствии с пояснительной запиской от 18.12.2018 в форме приказа (прилагается).</w:t>
      </w:r>
    </w:p>
    <w:p w:rsidR="00BE4AF7" w:rsidRPr="00BE4AF7" w:rsidRDefault="00BE4AF7"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BE4AF7">
        <w:rPr>
          <w:rFonts w:ascii="Times New Roman" w:hAnsi="Times New Roman" w:cs="Times New Roman"/>
          <w:b/>
          <w:sz w:val="24"/>
          <w:szCs w:val="24"/>
        </w:rPr>
        <w:t>Голосовали: С.И. Гаврикова, Г.А. Кузина, Д.Ю. Лаврентьев, С.И. Ландухова, М.Н. Ненашев, Т.В. Петрова – «ЗА».</w:t>
      </w:r>
    </w:p>
    <w:p w:rsidR="00BE4AF7" w:rsidRDefault="00BE4AF7"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BE4AF7">
        <w:rPr>
          <w:rFonts w:ascii="Times New Roman" w:hAnsi="Times New Roman" w:cs="Times New Roman"/>
          <w:b/>
          <w:sz w:val="24"/>
          <w:szCs w:val="24"/>
        </w:rPr>
        <w:t>В.П. Богданов – «ПРОТИВ</w:t>
      </w:r>
      <w:r w:rsidRPr="00CC51C8">
        <w:rPr>
          <w:rFonts w:ascii="Times New Roman" w:hAnsi="Times New Roman" w:cs="Times New Roman"/>
          <w:b/>
          <w:sz w:val="24"/>
          <w:szCs w:val="24"/>
        </w:rPr>
        <w:t xml:space="preserve">», </w:t>
      </w:r>
      <w:proofErr w:type="gramStart"/>
      <w:r w:rsidR="007F77BF">
        <w:rPr>
          <w:rFonts w:ascii="Times New Roman" w:eastAsia="Times New Roman" w:hAnsi="Times New Roman" w:cs="Times New Roman"/>
          <w:b/>
          <w:sz w:val="24"/>
          <w:szCs w:val="24"/>
        </w:rPr>
        <w:t>согласно</w:t>
      </w:r>
      <w:proofErr w:type="gramEnd"/>
      <w:r w:rsidR="007F77BF">
        <w:rPr>
          <w:rFonts w:ascii="Times New Roman" w:eastAsia="Times New Roman" w:hAnsi="Times New Roman" w:cs="Times New Roman"/>
          <w:b/>
          <w:sz w:val="24"/>
          <w:szCs w:val="24"/>
        </w:rPr>
        <w:t xml:space="preserve"> особого мнения (прилагается).</w:t>
      </w:r>
      <w:r w:rsidR="007F77BF" w:rsidRPr="00CC51C8">
        <w:rPr>
          <w:rFonts w:ascii="Times New Roman" w:eastAsia="Times New Roman" w:hAnsi="Times New Roman" w:cs="Times New Roman"/>
          <w:b/>
          <w:sz w:val="24"/>
          <w:szCs w:val="24"/>
        </w:rPr>
        <w:t xml:space="preserve"> </w:t>
      </w:r>
    </w:p>
    <w:p w:rsidR="007F77BF" w:rsidRPr="00BE4AF7" w:rsidRDefault="007F77BF" w:rsidP="00BE4AF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BE4AF7" w:rsidRDefault="00BE4AF7" w:rsidP="00E31E87">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AB628B" w:rsidRPr="00AB628B" w:rsidRDefault="00AB628B" w:rsidP="00AB628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9. </w:t>
      </w:r>
      <w:r w:rsidRPr="00AB628B">
        <w:rPr>
          <w:rFonts w:ascii="Times New Roman" w:hAnsi="Times New Roman" w:cs="Times New Roman"/>
          <w:b/>
          <w:sz w:val="24"/>
          <w:szCs w:val="24"/>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«Народное предприятие «</w:t>
      </w:r>
      <w:proofErr w:type="spellStart"/>
      <w:r w:rsidRPr="00AB628B">
        <w:rPr>
          <w:rFonts w:ascii="Times New Roman" w:hAnsi="Times New Roman" w:cs="Times New Roman"/>
          <w:b/>
          <w:sz w:val="24"/>
          <w:szCs w:val="24"/>
        </w:rPr>
        <w:t>Жуковмежрайгаз</w:t>
      </w:r>
      <w:proofErr w:type="spellEnd"/>
      <w:r w:rsidRPr="00AB628B">
        <w:rPr>
          <w:rFonts w:ascii="Times New Roman" w:hAnsi="Times New Roman" w:cs="Times New Roman"/>
          <w:b/>
          <w:sz w:val="24"/>
          <w:szCs w:val="24"/>
        </w:rPr>
        <w:t>» на 2019 год».</w:t>
      </w:r>
    </w:p>
    <w:p w:rsidR="00AB628B" w:rsidRPr="00AB628B" w:rsidRDefault="00AB628B" w:rsidP="00AB628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AB628B">
        <w:rPr>
          <w:rFonts w:ascii="Times New Roman" w:hAnsi="Times New Roman" w:cs="Times New Roman"/>
          <w:b/>
          <w:sz w:val="24"/>
          <w:szCs w:val="24"/>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hAnsi="Times New Roman" w:cs="Times New Roman"/>
          <w:b/>
          <w:sz w:val="24"/>
          <w:szCs w:val="24"/>
        </w:rPr>
        <w:t>Газпромгазораспределение</w:t>
      </w:r>
      <w:proofErr w:type="spellEnd"/>
      <w:r w:rsidRPr="00AB628B">
        <w:rPr>
          <w:rFonts w:ascii="Times New Roman" w:hAnsi="Times New Roman" w:cs="Times New Roman"/>
          <w:b/>
          <w:sz w:val="24"/>
          <w:szCs w:val="24"/>
        </w:rPr>
        <w:t xml:space="preserve"> Обнинск» на 2019 год»</w:t>
      </w:r>
    </w:p>
    <w:p w:rsidR="00AB628B" w:rsidRPr="00AB628B" w:rsidRDefault="00AB628B" w:rsidP="00AB628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AB628B">
        <w:rPr>
          <w:rFonts w:ascii="Times New Roman" w:hAnsi="Times New Roman" w:cs="Times New Roman"/>
          <w:b/>
          <w:sz w:val="24"/>
          <w:szCs w:val="24"/>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hAnsi="Times New Roman" w:cs="Times New Roman"/>
          <w:b/>
          <w:sz w:val="24"/>
          <w:szCs w:val="24"/>
        </w:rPr>
        <w:t>Газпромгазораспределение</w:t>
      </w:r>
      <w:proofErr w:type="spellEnd"/>
      <w:r w:rsidRPr="00AB628B">
        <w:rPr>
          <w:rFonts w:ascii="Times New Roman" w:hAnsi="Times New Roman" w:cs="Times New Roman"/>
          <w:b/>
          <w:sz w:val="24"/>
          <w:szCs w:val="24"/>
        </w:rPr>
        <w:t xml:space="preserve"> Калуга» на 2019 год».</w:t>
      </w:r>
    </w:p>
    <w:p w:rsidR="005140F5" w:rsidRDefault="00AB628B" w:rsidP="00AB628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AB628B">
        <w:rPr>
          <w:rFonts w:ascii="Times New Roman" w:hAnsi="Times New Roman" w:cs="Times New Roman"/>
          <w:b/>
          <w:sz w:val="24"/>
          <w:szCs w:val="24"/>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открытого акционерного общества «</w:t>
      </w:r>
      <w:proofErr w:type="spellStart"/>
      <w:r w:rsidRPr="00AB628B">
        <w:rPr>
          <w:rFonts w:ascii="Times New Roman" w:hAnsi="Times New Roman" w:cs="Times New Roman"/>
          <w:b/>
          <w:sz w:val="24"/>
          <w:szCs w:val="24"/>
        </w:rPr>
        <w:t>Малоярославецкмежрайгаз</w:t>
      </w:r>
      <w:proofErr w:type="spellEnd"/>
      <w:r w:rsidRPr="00AB628B">
        <w:rPr>
          <w:rFonts w:ascii="Times New Roman" w:hAnsi="Times New Roman" w:cs="Times New Roman"/>
          <w:b/>
          <w:sz w:val="24"/>
          <w:szCs w:val="24"/>
        </w:rPr>
        <w:t>» на 2019 год»</w:t>
      </w:r>
      <w:r w:rsidR="005140F5" w:rsidRPr="00AB628B">
        <w:rPr>
          <w:rFonts w:ascii="Times New Roman" w:hAnsi="Times New Roman" w:cs="Times New Roman"/>
          <w:b/>
          <w:sz w:val="24"/>
          <w:szCs w:val="24"/>
        </w:rPr>
        <w:t>.</w:t>
      </w:r>
    </w:p>
    <w:p w:rsidR="00AB628B" w:rsidRDefault="00AB628B" w:rsidP="00AB628B">
      <w:pPr>
        <w:spacing w:after="0" w:line="240" w:lineRule="auto"/>
        <w:ind w:firstLine="708"/>
        <w:jc w:val="both"/>
        <w:rPr>
          <w:rFonts w:ascii="Times New Roman" w:eastAsia="Calibri" w:hAnsi="Times New Roman" w:cs="Times New Roman"/>
          <w:b/>
          <w:sz w:val="24"/>
          <w:szCs w:val="24"/>
          <w:lang w:eastAsia="en-US"/>
        </w:rPr>
      </w:pPr>
      <w:r w:rsidRPr="00AB628B">
        <w:rPr>
          <w:rFonts w:ascii="Times New Roman" w:eastAsia="Calibri" w:hAnsi="Times New Roman" w:cs="Times New Roman"/>
          <w:b/>
          <w:sz w:val="24"/>
          <w:szCs w:val="24"/>
          <w:lang w:eastAsia="en-US"/>
        </w:rPr>
        <w:t>«Об установлении размера платы за технологическое присоединение газоиспользующего оборудования к газораспределительным сетям «Народное предприятие «</w:t>
      </w:r>
      <w:proofErr w:type="spellStart"/>
      <w:r w:rsidRPr="00AB628B">
        <w:rPr>
          <w:rFonts w:ascii="Times New Roman" w:eastAsia="Calibri" w:hAnsi="Times New Roman" w:cs="Times New Roman"/>
          <w:b/>
          <w:sz w:val="24"/>
          <w:szCs w:val="24"/>
          <w:lang w:eastAsia="en-US"/>
        </w:rPr>
        <w:t>Жуковмежрайгаз</w:t>
      </w:r>
      <w:proofErr w:type="spellEnd"/>
      <w:r w:rsidRPr="00AB628B">
        <w:rPr>
          <w:rFonts w:ascii="Times New Roman" w:eastAsia="Calibri" w:hAnsi="Times New Roman" w:cs="Times New Roman"/>
          <w:b/>
          <w:sz w:val="24"/>
          <w:szCs w:val="24"/>
          <w:lang w:eastAsia="en-US"/>
        </w:rPr>
        <w:t>» на 2019 год».</w:t>
      </w:r>
    </w:p>
    <w:p w:rsidR="00AB628B" w:rsidRPr="00AB628B" w:rsidRDefault="00AB628B" w:rsidP="00AB628B">
      <w:pPr>
        <w:spacing w:after="0" w:line="240" w:lineRule="auto"/>
        <w:ind w:firstLine="708"/>
        <w:jc w:val="both"/>
        <w:rPr>
          <w:rFonts w:ascii="Times New Roman" w:eastAsia="Calibri" w:hAnsi="Times New Roman" w:cs="Times New Roman"/>
          <w:b/>
          <w:sz w:val="24"/>
          <w:szCs w:val="24"/>
          <w:lang w:eastAsia="en-US"/>
        </w:rPr>
      </w:pPr>
      <w:r w:rsidRPr="00AB628B">
        <w:rPr>
          <w:rFonts w:ascii="Times New Roman" w:eastAsia="Calibri" w:hAnsi="Times New Roman" w:cs="Times New Roman"/>
          <w:b/>
          <w:sz w:val="24"/>
          <w:szCs w:val="24"/>
          <w:lang w:eastAsia="en-US"/>
        </w:rPr>
        <w:t>«Об установлении размера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eastAsia="Calibri" w:hAnsi="Times New Roman" w:cs="Times New Roman"/>
          <w:b/>
          <w:sz w:val="24"/>
          <w:szCs w:val="24"/>
          <w:lang w:eastAsia="en-US"/>
        </w:rPr>
        <w:t>Газпромгазораспределение</w:t>
      </w:r>
      <w:proofErr w:type="spellEnd"/>
      <w:r w:rsidRPr="00AB628B">
        <w:rPr>
          <w:rFonts w:ascii="Times New Roman" w:eastAsia="Calibri" w:hAnsi="Times New Roman" w:cs="Times New Roman"/>
          <w:b/>
          <w:sz w:val="24"/>
          <w:szCs w:val="24"/>
          <w:lang w:eastAsia="en-US"/>
        </w:rPr>
        <w:t xml:space="preserve"> Обнинск» на 2019 год».</w:t>
      </w:r>
    </w:p>
    <w:p w:rsidR="00AB628B" w:rsidRPr="00AB628B" w:rsidRDefault="00AB628B" w:rsidP="00AB628B">
      <w:pPr>
        <w:spacing w:after="0" w:line="240" w:lineRule="auto"/>
        <w:ind w:firstLine="708"/>
        <w:jc w:val="both"/>
        <w:rPr>
          <w:rFonts w:ascii="Times New Roman" w:eastAsia="Calibri" w:hAnsi="Times New Roman" w:cs="Times New Roman"/>
          <w:b/>
          <w:sz w:val="24"/>
          <w:szCs w:val="24"/>
          <w:lang w:eastAsia="en-US"/>
        </w:rPr>
      </w:pPr>
      <w:r w:rsidRPr="00AB628B">
        <w:rPr>
          <w:rFonts w:ascii="Times New Roman" w:eastAsia="Calibri" w:hAnsi="Times New Roman" w:cs="Times New Roman"/>
          <w:b/>
          <w:sz w:val="24"/>
          <w:szCs w:val="24"/>
          <w:lang w:eastAsia="en-US"/>
        </w:rPr>
        <w:t>«Об установлении размера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eastAsia="Calibri" w:hAnsi="Times New Roman" w:cs="Times New Roman"/>
          <w:b/>
          <w:sz w:val="24"/>
          <w:szCs w:val="24"/>
          <w:lang w:eastAsia="en-US"/>
        </w:rPr>
        <w:t>Газпромгазораспределение</w:t>
      </w:r>
      <w:proofErr w:type="spellEnd"/>
      <w:r w:rsidRPr="00AB628B">
        <w:rPr>
          <w:rFonts w:ascii="Times New Roman" w:eastAsia="Calibri" w:hAnsi="Times New Roman" w:cs="Times New Roman"/>
          <w:b/>
          <w:sz w:val="24"/>
          <w:szCs w:val="24"/>
          <w:lang w:eastAsia="en-US"/>
        </w:rPr>
        <w:t xml:space="preserve"> Калуга» на 2019 год».</w:t>
      </w:r>
    </w:p>
    <w:p w:rsidR="00AB628B" w:rsidRPr="00AB628B" w:rsidRDefault="00AB628B" w:rsidP="00AB628B">
      <w:pPr>
        <w:spacing w:after="0" w:line="240" w:lineRule="auto"/>
        <w:ind w:firstLine="708"/>
        <w:jc w:val="both"/>
        <w:rPr>
          <w:rFonts w:ascii="Times New Roman" w:eastAsia="Calibri" w:hAnsi="Times New Roman" w:cs="Times New Roman"/>
          <w:b/>
          <w:sz w:val="24"/>
          <w:szCs w:val="24"/>
          <w:lang w:eastAsia="en-US"/>
        </w:rPr>
      </w:pPr>
      <w:r w:rsidRPr="00AB628B">
        <w:rPr>
          <w:rFonts w:ascii="Times New Roman" w:eastAsia="Calibri" w:hAnsi="Times New Roman" w:cs="Times New Roman"/>
          <w:b/>
          <w:sz w:val="24"/>
          <w:szCs w:val="24"/>
          <w:lang w:eastAsia="en-US"/>
        </w:rPr>
        <w:t xml:space="preserve"> «Об установлении размера платы за технологическое присоединение газоиспользующего оборудования к газораспределительным сетям открытого акционерного общества «</w:t>
      </w:r>
      <w:proofErr w:type="spellStart"/>
      <w:r w:rsidRPr="00AB628B">
        <w:rPr>
          <w:rFonts w:ascii="Times New Roman" w:eastAsia="Calibri" w:hAnsi="Times New Roman" w:cs="Times New Roman"/>
          <w:b/>
          <w:sz w:val="24"/>
          <w:szCs w:val="24"/>
          <w:lang w:eastAsia="en-US"/>
        </w:rPr>
        <w:t>Малоярославецкмежрайгаз</w:t>
      </w:r>
      <w:proofErr w:type="spellEnd"/>
      <w:r w:rsidRPr="00AB628B">
        <w:rPr>
          <w:rFonts w:ascii="Times New Roman" w:eastAsia="Calibri" w:hAnsi="Times New Roman" w:cs="Times New Roman"/>
          <w:b/>
          <w:sz w:val="24"/>
          <w:szCs w:val="24"/>
          <w:lang w:eastAsia="en-US"/>
        </w:rPr>
        <w:t>» на 2019 год».</w:t>
      </w:r>
    </w:p>
    <w:p w:rsidR="005140F5" w:rsidRPr="005140F5" w:rsidRDefault="005140F5" w:rsidP="005140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5140F5">
        <w:rPr>
          <w:rFonts w:ascii="Times New Roman" w:hAnsi="Times New Roman" w:cs="Times New Roman"/>
          <w:b/>
          <w:sz w:val="24"/>
          <w:szCs w:val="24"/>
        </w:rPr>
        <w:t>---------------------------------------------------------------------------------------------------------------</w:t>
      </w:r>
    </w:p>
    <w:p w:rsidR="005140F5" w:rsidRDefault="005140F5" w:rsidP="005140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5140F5">
        <w:rPr>
          <w:rFonts w:ascii="Times New Roman" w:hAnsi="Times New Roman" w:cs="Times New Roman"/>
          <w:b/>
          <w:sz w:val="24"/>
          <w:szCs w:val="24"/>
        </w:rPr>
        <w:t xml:space="preserve">Доложил: </w:t>
      </w:r>
      <w:r w:rsidR="00AB628B">
        <w:rPr>
          <w:rFonts w:ascii="Times New Roman" w:hAnsi="Times New Roman" w:cs="Times New Roman"/>
          <w:b/>
          <w:sz w:val="24"/>
          <w:szCs w:val="24"/>
        </w:rPr>
        <w:t>М</w:t>
      </w:r>
      <w:r>
        <w:rPr>
          <w:rFonts w:ascii="Times New Roman" w:hAnsi="Times New Roman" w:cs="Times New Roman"/>
          <w:b/>
          <w:sz w:val="24"/>
          <w:szCs w:val="24"/>
        </w:rPr>
        <w:t>.</w:t>
      </w:r>
      <w:r w:rsidR="00AB628B">
        <w:rPr>
          <w:rFonts w:ascii="Times New Roman" w:hAnsi="Times New Roman" w:cs="Times New Roman"/>
          <w:b/>
          <w:sz w:val="24"/>
          <w:szCs w:val="24"/>
        </w:rPr>
        <w:t>Н</w:t>
      </w:r>
      <w:r>
        <w:rPr>
          <w:rFonts w:ascii="Times New Roman" w:hAnsi="Times New Roman" w:cs="Times New Roman"/>
          <w:b/>
          <w:sz w:val="24"/>
          <w:szCs w:val="24"/>
        </w:rPr>
        <w:t xml:space="preserve">. </w:t>
      </w:r>
      <w:r w:rsidR="00AB628B">
        <w:rPr>
          <w:rFonts w:ascii="Times New Roman" w:hAnsi="Times New Roman" w:cs="Times New Roman"/>
          <w:b/>
          <w:sz w:val="24"/>
          <w:szCs w:val="24"/>
        </w:rPr>
        <w:t>Ненашев</w:t>
      </w:r>
      <w:r>
        <w:rPr>
          <w:rFonts w:ascii="Times New Roman" w:hAnsi="Times New Roman" w:cs="Times New Roman"/>
          <w:b/>
          <w:sz w:val="24"/>
          <w:szCs w:val="24"/>
        </w:rPr>
        <w:t>.</w:t>
      </w:r>
    </w:p>
    <w:p w:rsidR="00AB628B" w:rsidRDefault="00AB628B" w:rsidP="005140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lastRenderedPageBreak/>
        <w:t>В целях уточнения, полученной от регулируемых организаций информации для расчета стандартизированных ставок, в связи с переходом на новую методику их расчета необходим перенос с 26.12.2018 г. на 28.12.2018 г. следующих вопросов повестки заседания комиссии по тарифам и ценам министерства конкурентной политике Калужской области:</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«Народное предприятие «</w:t>
      </w:r>
      <w:proofErr w:type="spellStart"/>
      <w:r w:rsidRPr="00AB628B">
        <w:rPr>
          <w:rFonts w:ascii="Times New Roman" w:eastAsia="Calibri" w:hAnsi="Times New Roman" w:cs="Times New Roman"/>
          <w:sz w:val="24"/>
          <w:szCs w:val="24"/>
          <w:lang w:eastAsia="en-US"/>
        </w:rPr>
        <w:t>Жуковмежрайгаз</w:t>
      </w:r>
      <w:proofErr w:type="spellEnd"/>
      <w:r w:rsidRPr="00AB628B">
        <w:rPr>
          <w:rFonts w:ascii="Times New Roman" w:eastAsia="Calibri" w:hAnsi="Times New Roman" w:cs="Times New Roman"/>
          <w:sz w:val="24"/>
          <w:szCs w:val="24"/>
          <w:lang w:eastAsia="en-US"/>
        </w:rPr>
        <w:t>» на 2019 год».</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eastAsia="Calibri" w:hAnsi="Times New Roman" w:cs="Times New Roman"/>
          <w:sz w:val="24"/>
          <w:szCs w:val="24"/>
          <w:lang w:eastAsia="en-US"/>
        </w:rPr>
        <w:t>Газпромгазораспределение</w:t>
      </w:r>
      <w:proofErr w:type="spellEnd"/>
      <w:r w:rsidRPr="00AB628B">
        <w:rPr>
          <w:rFonts w:ascii="Times New Roman" w:eastAsia="Calibri" w:hAnsi="Times New Roman" w:cs="Times New Roman"/>
          <w:sz w:val="24"/>
          <w:szCs w:val="24"/>
          <w:lang w:eastAsia="en-US"/>
        </w:rPr>
        <w:t xml:space="preserve"> Обнинск» на 2019 год»</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eastAsia="Calibri" w:hAnsi="Times New Roman" w:cs="Times New Roman"/>
          <w:sz w:val="24"/>
          <w:szCs w:val="24"/>
          <w:lang w:eastAsia="en-US"/>
        </w:rPr>
        <w:t>Газпромгазораспределение</w:t>
      </w:r>
      <w:proofErr w:type="spellEnd"/>
      <w:r w:rsidRPr="00AB628B">
        <w:rPr>
          <w:rFonts w:ascii="Times New Roman" w:eastAsia="Calibri" w:hAnsi="Times New Roman" w:cs="Times New Roman"/>
          <w:sz w:val="24"/>
          <w:szCs w:val="24"/>
          <w:lang w:eastAsia="en-US"/>
        </w:rPr>
        <w:t xml:space="preserve"> Калуга» на 2019 год».</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открытого акционерного общества «</w:t>
      </w:r>
      <w:proofErr w:type="spellStart"/>
      <w:r w:rsidRPr="00AB628B">
        <w:rPr>
          <w:rFonts w:ascii="Times New Roman" w:eastAsia="Calibri" w:hAnsi="Times New Roman" w:cs="Times New Roman"/>
          <w:sz w:val="24"/>
          <w:szCs w:val="24"/>
          <w:lang w:eastAsia="en-US"/>
        </w:rPr>
        <w:t>Малоярославецкмежрайгаз</w:t>
      </w:r>
      <w:proofErr w:type="spellEnd"/>
      <w:r w:rsidRPr="00AB628B">
        <w:rPr>
          <w:rFonts w:ascii="Times New Roman" w:eastAsia="Calibri" w:hAnsi="Times New Roman" w:cs="Times New Roman"/>
          <w:sz w:val="24"/>
          <w:szCs w:val="24"/>
          <w:lang w:eastAsia="en-US"/>
        </w:rPr>
        <w:t>» на 2019 год».</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proofErr w:type="gramStart"/>
      <w:r w:rsidRPr="00AB628B">
        <w:rPr>
          <w:rFonts w:ascii="Times New Roman" w:eastAsia="Calibri" w:hAnsi="Times New Roman" w:cs="Times New Roman"/>
          <w:sz w:val="24"/>
          <w:szCs w:val="24"/>
          <w:lang w:eastAsia="en-US"/>
        </w:rPr>
        <w:t>В связи с отсутствием необходимой информации от ФАС России по индексации размера льготной платы за технологическое присоединение газоиспользующего оборудования согласно  п. 26 (22) Постановления Правительства РФ от 29.12.2000 N 1021 необходим перенос с 26.12.2018 г. на 28.12.2018 г. следующих вопросов повестки заседания комиссии по тарифам и ценам министерства конкурентной политике Калужской области:</w:t>
      </w:r>
      <w:proofErr w:type="gramEnd"/>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размера платы за технологическое присоединение газоиспользующего оборудования к газораспределительным сетям «Народное предприятие «</w:t>
      </w:r>
      <w:proofErr w:type="spellStart"/>
      <w:r w:rsidRPr="00AB628B">
        <w:rPr>
          <w:rFonts w:ascii="Times New Roman" w:eastAsia="Calibri" w:hAnsi="Times New Roman" w:cs="Times New Roman"/>
          <w:sz w:val="24"/>
          <w:szCs w:val="24"/>
          <w:lang w:eastAsia="en-US"/>
        </w:rPr>
        <w:t>Жуковмежрайгаз</w:t>
      </w:r>
      <w:proofErr w:type="spellEnd"/>
      <w:r w:rsidRPr="00AB628B">
        <w:rPr>
          <w:rFonts w:ascii="Times New Roman" w:eastAsia="Calibri" w:hAnsi="Times New Roman" w:cs="Times New Roman"/>
          <w:sz w:val="24"/>
          <w:szCs w:val="24"/>
          <w:lang w:eastAsia="en-US"/>
        </w:rPr>
        <w:t>» на 2019 год».</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размера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eastAsia="Calibri" w:hAnsi="Times New Roman" w:cs="Times New Roman"/>
          <w:sz w:val="24"/>
          <w:szCs w:val="24"/>
          <w:lang w:eastAsia="en-US"/>
        </w:rPr>
        <w:t>Газпромгазораспределение</w:t>
      </w:r>
      <w:proofErr w:type="spellEnd"/>
      <w:r w:rsidRPr="00AB628B">
        <w:rPr>
          <w:rFonts w:ascii="Times New Roman" w:eastAsia="Calibri" w:hAnsi="Times New Roman" w:cs="Times New Roman"/>
          <w:sz w:val="24"/>
          <w:szCs w:val="24"/>
          <w:lang w:eastAsia="en-US"/>
        </w:rPr>
        <w:t xml:space="preserve"> Обнинск» на 2019 год».</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размера платы за технологическое присоединение газоиспользующего оборудования к газораспределительным сетям акционерного общества «</w:t>
      </w:r>
      <w:proofErr w:type="spellStart"/>
      <w:r w:rsidRPr="00AB628B">
        <w:rPr>
          <w:rFonts w:ascii="Times New Roman" w:eastAsia="Calibri" w:hAnsi="Times New Roman" w:cs="Times New Roman"/>
          <w:sz w:val="24"/>
          <w:szCs w:val="24"/>
          <w:lang w:eastAsia="en-US"/>
        </w:rPr>
        <w:t>Газпромгазораспределение</w:t>
      </w:r>
      <w:proofErr w:type="spellEnd"/>
      <w:r w:rsidRPr="00AB628B">
        <w:rPr>
          <w:rFonts w:ascii="Times New Roman" w:eastAsia="Calibri" w:hAnsi="Times New Roman" w:cs="Times New Roman"/>
          <w:sz w:val="24"/>
          <w:szCs w:val="24"/>
          <w:lang w:eastAsia="en-US"/>
        </w:rPr>
        <w:t xml:space="preserve"> Калуга» на 2019 год».</w:t>
      </w:r>
    </w:p>
    <w:p w:rsidR="00AB628B" w:rsidRPr="00AB628B" w:rsidRDefault="00AB628B" w:rsidP="00AB628B">
      <w:pPr>
        <w:spacing w:after="0" w:line="240" w:lineRule="auto"/>
        <w:ind w:firstLine="709"/>
        <w:jc w:val="both"/>
        <w:rPr>
          <w:rFonts w:ascii="Times New Roman" w:eastAsia="Calibri" w:hAnsi="Times New Roman" w:cs="Times New Roman"/>
          <w:sz w:val="24"/>
          <w:szCs w:val="24"/>
          <w:lang w:eastAsia="en-US"/>
        </w:rPr>
      </w:pPr>
      <w:r w:rsidRPr="00AB628B">
        <w:rPr>
          <w:rFonts w:ascii="Times New Roman" w:eastAsia="Calibri" w:hAnsi="Times New Roman" w:cs="Times New Roman"/>
          <w:sz w:val="24"/>
          <w:szCs w:val="24"/>
          <w:lang w:eastAsia="en-US"/>
        </w:rPr>
        <w:t>«Об установлении размера платы за технологическое присоединение газоиспользующего оборудования к газораспределительным сетям открытого акционерного общества «Малоярославецмежрайгаз» на 2019 год».</w:t>
      </w:r>
    </w:p>
    <w:p w:rsidR="00AB628B" w:rsidRDefault="00AB628B" w:rsidP="00AB628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AB628B">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rsidR="00AB628B" w:rsidRPr="00AB628B" w:rsidRDefault="00AB628B" w:rsidP="00AB628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AB628B">
        <w:rPr>
          <w:rFonts w:ascii="Times New Roman" w:hAnsi="Times New Roman" w:cs="Times New Roman"/>
          <w:bCs/>
          <w:sz w:val="24"/>
          <w:szCs w:val="24"/>
        </w:rPr>
        <w:t xml:space="preserve">Перенести рассмотрение данных вопросов по существу на </w:t>
      </w:r>
      <w:r w:rsidR="00750318">
        <w:rPr>
          <w:rFonts w:ascii="Times New Roman" w:hAnsi="Times New Roman" w:cs="Times New Roman"/>
          <w:bCs/>
          <w:sz w:val="24"/>
          <w:szCs w:val="24"/>
        </w:rPr>
        <w:t>заседание комиссии 28.12.2018,</w:t>
      </w:r>
      <w:r w:rsidRPr="00AB628B">
        <w:rPr>
          <w:rFonts w:ascii="Times New Roman" w:hAnsi="Times New Roman" w:cs="Times New Roman"/>
          <w:bCs/>
          <w:sz w:val="24"/>
          <w:szCs w:val="24"/>
        </w:rPr>
        <w:t xml:space="preserve"> известив заинтересованных лиц о времени и месте дополнительно.</w:t>
      </w:r>
    </w:p>
    <w:p w:rsidR="00071F1E" w:rsidRDefault="00071F1E" w:rsidP="00AB628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AB628B" w:rsidRPr="00AB628B" w:rsidRDefault="00AB628B" w:rsidP="00AB628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AB628B">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26</w:t>
      </w:r>
      <w:r w:rsidRPr="00AB628B">
        <w:rPr>
          <w:rFonts w:ascii="Times New Roman" w:hAnsi="Times New Roman" w:cs="Times New Roman"/>
          <w:b/>
          <w:sz w:val="24"/>
          <w:szCs w:val="24"/>
        </w:rPr>
        <w:t>.12.201</w:t>
      </w:r>
      <w:r>
        <w:rPr>
          <w:rFonts w:ascii="Times New Roman" w:hAnsi="Times New Roman" w:cs="Times New Roman"/>
          <w:b/>
          <w:sz w:val="24"/>
          <w:szCs w:val="24"/>
        </w:rPr>
        <w:t>8 в форме приказа (прилагается), голосовали единогласно.</w:t>
      </w:r>
    </w:p>
    <w:p w:rsidR="00AB628B" w:rsidRPr="00AB628B" w:rsidRDefault="00AB628B" w:rsidP="00AB628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p>
    <w:p w:rsidR="005140F5" w:rsidRDefault="005140F5" w:rsidP="005140F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750318" w:rsidRPr="00750318" w:rsidRDefault="00750318" w:rsidP="00750318">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Pr="00750318">
        <w:rPr>
          <w:rFonts w:ascii="Times New Roman" w:hAnsi="Times New Roman" w:cs="Times New Roman"/>
          <w:b/>
          <w:sz w:val="24"/>
          <w:szCs w:val="24"/>
        </w:rPr>
        <w:t>.</w:t>
      </w:r>
      <w:r w:rsidRPr="00750318">
        <w:rPr>
          <w:rFonts w:ascii="Times New Roman" w:eastAsia="Times New Roman" w:hAnsi="Times New Roman" w:cs="Times New Roman"/>
          <w:b/>
          <w:sz w:val="24"/>
          <w:szCs w:val="24"/>
        </w:rPr>
        <w:t xml:space="preserve"> О включении дополнительных вопросов в повестку заседания комиссии по тарифам и ценам министерства конкурентной политики Калужской области </w:t>
      </w:r>
      <w:r>
        <w:rPr>
          <w:rFonts w:ascii="Times New Roman" w:eastAsia="Times New Roman" w:hAnsi="Times New Roman" w:cs="Times New Roman"/>
          <w:b/>
          <w:sz w:val="24"/>
          <w:szCs w:val="24"/>
        </w:rPr>
        <w:t>26</w:t>
      </w:r>
      <w:r w:rsidRPr="0075031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75031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750318">
        <w:rPr>
          <w:rFonts w:ascii="Times New Roman" w:eastAsia="Times New Roman" w:hAnsi="Times New Roman" w:cs="Times New Roman"/>
          <w:b/>
          <w:sz w:val="24"/>
          <w:szCs w:val="24"/>
        </w:rPr>
        <w:t>.</w:t>
      </w:r>
    </w:p>
    <w:p w:rsidR="00750318" w:rsidRPr="00750318" w:rsidRDefault="00750318" w:rsidP="0075031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50318">
        <w:rPr>
          <w:rFonts w:ascii="Times New Roman" w:hAnsi="Times New Roman" w:cs="Times New Roman"/>
          <w:b/>
          <w:sz w:val="24"/>
          <w:szCs w:val="24"/>
        </w:rPr>
        <w:t>---------------------------------------------------------------------------------------------------------------</w:t>
      </w:r>
    </w:p>
    <w:p w:rsidR="00750318" w:rsidRPr="00750318" w:rsidRDefault="00750318" w:rsidP="0075031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50318">
        <w:rPr>
          <w:rFonts w:ascii="Times New Roman" w:hAnsi="Times New Roman" w:cs="Times New Roman"/>
          <w:b/>
          <w:sz w:val="24"/>
          <w:szCs w:val="24"/>
        </w:rPr>
        <w:t>Доложил: С.И. Ландухова.</w:t>
      </w:r>
    </w:p>
    <w:p w:rsidR="00750318" w:rsidRDefault="00750318"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750318" w:rsidRPr="00750318" w:rsidRDefault="00750318" w:rsidP="00750318">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750318">
        <w:rPr>
          <w:rFonts w:ascii="Times New Roman" w:eastAsia="Times New Roman" w:hAnsi="Times New Roman" w:cs="Times New Roman"/>
          <w:sz w:val="24"/>
          <w:szCs w:val="24"/>
        </w:rPr>
        <w:t xml:space="preserve">Прошу рассмотреть на заседании комиссии по тарифам и ценам министерства конкурентной политики Калужской области 26.12.2018 дополнительные вопросы: «Об </w:t>
      </w:r>
      <w:r w:rsidRPr="00750318">
        <w:rPr>
          <w:rFonts w:ascii="Times New Roman" w:eastAsia="Times New Roman" w:hAnsi="Times New Roman" w:cs="Times New Roman"/>
          <w:sz w:val="24"/>
          <w:szCs w:val="24"/>
        </w:rPr>
        <w:lastRenderedPageBreak/>
        <w:t>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2019 год» и «Об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2019 год», в связи с необходимостью осуществлять регулируемую деятельность</w:t>
      </w:r>
    </w:p>
    <w:p w:rsidR="00750318" w:rsidRPr="00750318" w:rsidRDefault="00750318"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750318" w:rsidRPr="00750318" w:rsidRDefault="00750318" w:rsidP="00750318">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750318">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Включить вышеуказанные вопросы в повестку заседания для их рассмотрения по существу.</w:t>
      </w:r>
    </w:p>
    <w:p w:rsidR="00146858" w:rsidRDefault="00146858" w:rsidP="0075031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50318" w:rsidRPr="00750318" w:rsidRDefault="00750318" w:rsidP="0075031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750318">
        <w:rPr>
          <w:rFonts w:ascii="Times New Roman" w:eastAsia="Times New Roman" w:hAnsi="Times New Roman" w:cs="Times New Roman"/>
          <w:b/>
          <w:sz w:val="24"/>
          <w:szCs w:val="24"/>
        </w:rPr>
        <w:t xml:space="preserve">Решение принято в </w:t>
      </w:r>
      <w:r w:rsidR="00146858">
        <w:rPr>
          <w:rFonts w:ascii="Times New Roman" w:eastAsia="Times New Roman" w:hAnsi="Times New Roman" w:cs="Times New Roman"/>
          <w:b/>
          <w:sz w:val="24"/>
          <w:szCs w:val="24"/>
        </w:rPr>
        <w:t>протокольной форме</w:t>
      </w:r>
      <w:r w:rsidRPr="00750318">
        <w:rPr>
          <w:rFonts w:ascii="Times New Roman" w:eastAsia="Times New Roman" w:hAnsi="Times New Roman" w:cs="Times New Roman"/>
          <w:b/>
          <w:sz w:val="24"/>
          <w:szCs w:val="24"/>
        </w:rPr>
        <w:t>, голосовали единогласно.</w:t>
      </w:r>
    </w:p>
    <w:p w:rsidR="00146858" w:rsidRDefault="00146858" w:rsidP="00146858">
      <w:pPr>
        <w:tabs>
          <w:tab w:val="left" w:pos="720"/>
          <w:tab w:val="left" w:pos="1418"/>
        </w:tabs>
        <w:spacing w:after="0" w:line="240" w:lineRule="auto"/>
        <w:ind w:firstLine="709"/>
        <w:jc w:val="both"/>
        <w:rPr>
          <w:rFonts w:ascii="Times New Roman" w:hAnsi="Times New Roman" w:cs="Times New Roman"/>
          <w:b/>
          <w:sz w:val="24"/>
          <w:szCs w:val="24"/>
        </w:rPr>
      </w:pPr>
    </w:p>
    <w:p w:rsidR="00146858" w:rsidRDefault="00146858" w:rsidP="00146858">
      <w:pPr>
        <w:tabs>
          <w:tab w:val="left" w:pos="720"/>
          <w:tab w:val="left" w:pos="1418"/>
        </w:tabs>
        <w:spacing w:after="0" w:line="240" w:lineRule="auto"/>
        <w:ind w:firstLine="709"/>
        <w:jc w:val="both"/>
        <w:rPr>
          <w:rFonts w:ascii="Times New Roman" w:hAnsi="Times New Roman" w:cs="Times New Roman"/>
          <w:b/>
          <w:sz w:val="24"/>
          <w:szCs w:val="24"/>
        </w:rPr>
      </w:pPr>
    </w:p>
    <w:p w:rsidR="00146858" w:rsidRPr="00750318" w:rsidRDefault="00146858"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11</w:t>
      </w:r>
      <w:r w:rsidRPr="00750318">
        <w:rPr>
          <w:rFonts w:ascii="Times New Roman" w:hAnsi="Times New Roman" w:cs="Times New Roman"/>
          <w:b/>
          <w:sz w:val="24"/>
          <w:szCs w:val="24"/>
        </w:rPr>
        <w:t>.</w:t>
      </w:r>
      <w:r w:rsidRPr="00146858">
        <w:rPr>
          <w:rFonts w:ascii="Times New Roman" w:eastAsia="Times New Roman" w:hAnsi="Times New Roman" w:cs="Times New Roman"/>
          <w:b/>
          <w:sz w:val="26"/>
          <w:szCs w:val="26"/>
        </w:rPr>
        <w:t xml:space="preserve"> </w:t>
      </w:r>
      <w:r w:rsidRPr="00146858">
        <w:rPr>
          <w:rFonts w:ascii="Times New Roman" w:hAnsi="Times New Roman" w:cs="Times New Roman"/>
          <w:b/>
          <w:sz w:val="24"/>
          <w:szCs w:val="24"/>
        </w:rPr>
        <w:t xml:space="preserve">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w:t>
      </w:r>
      <w:proofErr w:type="gramStart"/>
      <w:r w:rsidRPr="00146858">
        <w:rPr>
          <w:rFonts w:ascii="Times New Roman" w:hAnsi="Times New Roman" w:cs="Times New Roman"/>
          <w:b/>
          <w:sz w:val="24"/>
          <w:szCs w:val="24"/>
        </w:rPr>
        <w:t>Калужская область, г. Жиздра, ул. Урицкого, д. 42, на 2019 год</w:t>
      </w:r>
      <w:r w:rsidRPr="00750318">
        <w:rPr>
          <w:rFonts w:ascii="Times New Roman" w:eastAsia="Times New Roman" w:hAnsi="Times New Roman" w:cs="Times New Roman"/>
          <w:b/>
          <w:sz w:val="24"/>
          <w:szCs w:val="24"/>
        </w:rPr>
        <w:t>.</w:t>
      </w:r>
      <w:proofErr w:type="gramEnd"/>
    </w:p>
    <w:p w:rsidR="00146858" w:rsidRPr="00750318" w:rsidRDefault="00146858" w:rsidP="0014685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50318">
        <w:rPr>
          <w:rFonts w:ascii="Times New Roman" w:hAnsi="Times New Roman" w:cs="Times New Roman"/>
          <w:b/>
          <w:sz w:val="24"/>
          <w:szCs w:val="24"/>
        </w:rPr>
        <w:t>---------------------------------------------------------------------------------------------------------------</w:t>
      </w:r>
    </w:p>
    <w:p w:rsidR="00146858" w:rsidRPr="00750318" w:rsidRDefault="00146858" w:rsidP="0014685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750318">
        <w:rPr>
          <w:rFonts w:ascii="Times New Roman" w:hAnsi="Times New Roman" w:cs="Times New Roman"/>
          <w:b/>
          <w:sz w:val="24"/>
          <w:szCs w:val="24"/>
        </w:rPr>
        <w:t>Доложил: С.И. Ландухова.</w:t>
      </w:r>
    </w:p>
    <w:p w:rsidR="00146858" w:rsidRDefault="00146858" w:rsidP="00146858">
      <w:pPr>
        <w:tabs>
          <w:tab w:val="left" w:pos="720"/>
          <w:tab w:val="left" w:pos="1418"/>
        </w:tabs>
        <w:spacing w:after="0" w:line="240" w:lineRule="auto"/>
        <w:jc w:val="both"/>
        <w:rPr>
          <w:rFonts w:ascii="Times New Roman" w:eastAsia="Times New Roman" w:hAnsi="Times New Roman" w:cs="Times New Roman"/>
          <w:b/>
          <w:sz w:val="24"/>
          <w:szCs w:val="24"/>
        </w:rPr>
      </w:pPr>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sz w:val="24"/>
          <w:szCs w:val="24"/>
        </w:rPr>
      </w:pPr>
      <w:proofErr w:type="gramStart"/>
      <w:r w:rsidRPr="00146858">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w:t>
      </w:r>
      <w:r w:rsidRPr="00146858">
        <w:rPr>
          <w:rFonts w:ascii="Times New Roman" w:eastAsia="Times New Roman" w:hAnsi="Times New Roman" w:cs="Times New Roman"/>
          <w:sz w:val="24"/>
          <w:szCs w:val="24"/>
        </w:rPr>
        <w:br/>
        <w:t>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w:t>
      </w:r>
      <w:proofErr w:type="gramEnd"/>
      <w:r w:rsidRPr="00146858">
        <w:rPr>
          <w:rFonts w:ascii="Times New Roman" w:eastAsia="Times New Roman" w:hAnsi="Times New Roman" w:cs="Times New Roman"/>
          <w:sz w:val="24"/>
          <w:szCs w:val="24"/>
        </w:rPr>
        <w:t xml:space="preserve">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w:t>
      </w:r>
      <w:proofErr w:type="gramStart"/>
      <w:r w:rsidRPr="00146858">
        <w:rPr>
          <w:rFonts w:ascii="Times New Roman" w:eastAsia="Times New Roman" w:hAnsi="Times New Roman" w:cs="Times New Roman"/>
          <w:sz w:val="24"/>
          <w:szCs w:val="24"/>
        </w:rPr>
        <w:t xml:space="preserve">Калужская область, г. Жиздра, ул. Урицкого, д. 42, на 2019 год: </w:t>
      </w:r>
      <w:proofErr w:type="gramEnd"/>
    </w:p>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tbl>
      <w:tblPr>
        <w:tblW w:w="10111" w:type="dxa"/>
        <w:tblInd w:w="103" w:type="dxa"/>
        <w:tblLook w:val="04A0" w:firstRow="1" w:lastRow="0" w:firstColumn="1" w:lastColumn="0" w:noHBand="0" w:noVBand="1"/>
      </w:tblPr>
      <w:tblGrid>
        <w:gridCol w:w="543"/>
        <w:gridCol w:w="85"/>
        <w:gridCol w:w="2714"/>
        <w:gridCol w:w="65"/>
        <w:gridCol w:w="593"/>
        <w:gridCol w:w="101"/>
        <w:gridCol w:w="152"/>
        <w:gridCol w:w="153"/>
        <w:gridCol w:w="1060"/>
        <w:gridCol w:w="264"/>
        <w:gridCol w:w="504"/>
        <w:gridCol w:w="559"/>
        <w:gridCol w:w="269"/>
        <w:gridCol w:w="249"/>
        <w:gridCol w:w="236"/>
        <w:gridCol w:w="637"/>
        <w:gridCol w:w="326"/>
        <w:gridCol w:w="742"/>
        <w:gridCol w:w="193"/>
        <w:gridCol w:w="219"/>
        <w:gridCol w:w="211"/>
        <w:gridCol w:w="236"/>
      </w:tblGrid>
      <w:tr w:rsidR="00146858" w:rsidRPr="00146858" w:rsidTr="00071F1E">
        <w:trPr>
          <w:gridAfter w:val="2"/>
          <w:wAfter w:w="447" w:type="dxa"/>
          <w:trHeight w:val="1101"/>
        </w:trPr>
        <w:tc>
          <w:tcPr>
            <w:tcW w:w="9664" w:type="dxa"/>
            <w:gridSpan w:val="20"/>
            <w:tcBorders>
              <w:top w:val="nil"/>
              <w:left w:val="nil"/>
              <w:bottom w:val="nil"/>
              <w:right w:val="nil"/>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rPr>
            </w:pPr>
            <w:r w:rsidRPr="00146858">
              <w:rPr>
                <w:rFonts w:ascii="Times New Roman" w:eastAsia="Times New Roman" w:hAnsi="Times New Roman" w:cs="Times New Roman"/>
              </w:rPr>
              <w:t xml:space="preserve">ПРОИЗВОДСТВЕННАЯ ПРОГРАММА В СФЕРЕ ГОРЯЧЕГО ВОДОСНАБЖЕНИЯ </w:t>
            </w:r>
            <w:r w:rsidRPr="00146858">
              <w:rPr>
                <w:rFonts w:ascii="Times New Roman" w:eastAsia="Times New Roman" w:hAnsi="Times New Roman" w:cs="Times New Roman"/>
              </w:rPr>
              <w:br/>
              <w:t>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2019 ГОД</w:t>
            </w:r>
          </w:p>
        </w:tc>
      </w:tr>
      <w:tr w:rsidR="00146858" w:rsidRPr="00146858" w:rsidTr="00071F1E">
        <w:trPr>
          <w:gridAfter w:val="4"/>
          <w:wAfter w:w="859" w:type="dxa"/>
          <w:trHeight w:val="80"/>
        </w:trPr>
        <w:tc>
          <w:tcPr>
            <w:tcW w:w="9252" w:type="dxa"/>
            <w:gridSpan w:val="18"/>
            <w:tcBorders>
              <w:top w:val="nil"/>
              <w:left w:val="nil"/>
              <w:bottom w:val="nil"/>
              <w:right w:val="nil"/>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rPr>
            </w:pPr>
            <w:r w:rsidRPr="00146858">
              <w:rPr>
                <w:rFonts w:ascii="Times New Roman" w:eastAsia="Times New Roman" w:hAnsi="Times New Roman" w:cs="Times New Roman"/>
              </w:rPr>
              <w:t xml:space="preserve">Раздел I </w:t>
            </w:r>
            <w:r w:rsidRPr="00146858">
              <w:rPr>
                <w:rFonts w:ascii="Times New Roman" w:eastAsia="Times New Roman" w:hAnsi="Times New Roman" w:cs="Times New Roman"/>
              </w:rPr>
              <w:br/>
              <w:t>Паспорт производственной программы</w:t>
            </w:r>
          </w:p>
        </w:tc>
      </w:tr>
      <w:tr w:rsidR="00146858" w:rsidRPr="00146858" w:rsidTr="00071F1E">
        <w:trPr>
          <w:gridAfter w:val="2"/>
          <w:wAfter w:w="447" w:type="dxa"/>
          <w:trHeight w:val="309"/>
        </w:trPr>
        <w:tc>
          <w:tcPr>
            <w:tcW w:w="41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регулируемой организации</w:t>
            </w:r>
          </w:p>
        </w:tc>
        <w:tc>
          <w:tcPr>
            <w:tcW w:w="5563" w:type="dxa"/>
            <w:gridSpan w:val="14"/>
            <w:tcBorders>
              <w:top w:val="single" w:sz="4" w:space="0" w:color="auto"/>
              <w:left w:val="nil"/>
              <w:bottom w:val="single" w:sz="4" w:space="0" w:color="auto"/>
              <w:right w:val="single" w:sz="4" w:space="0" w:color="000000"/>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Общество с ограниченной ответственностью              «Кировская региональная компания по реализации тепловой и электрической энергии»</w:t>
            </w:r>
          </w:p>
        </w:tc>
      </w:tr>
      <w:tr w:rsidR="00146858" w:rsidRPr="00146858" w:rsidTr="00071F1E">
        <w:trPr>
          <w:gridAfter w:val="2"/>
          <w:wAfter w:w="447" w:type="dxa"/>
          <w:trHeight w:val="349"/>
        </w:trPr>
        <w:tc>
          <w:tcPr>
            <w:tcW w:w="410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Ее местонахождение</w:t>
            </w:r>
          </w:p>
        </w:tc>
        <w:tc>
          <w:tcPr>
            <w:tcW w:w="5563" w:type="dxa"/>
            <w:gridSpan w:val="14"/>
            <w:tcBorders>
              <w:top w:val="single" w:sz="4" w:space="0" w:color="auto"/>
              <w:left w:val="nil"/>
              <w:bottom w:val="single" w:sz="4" w:space="0" w:color="auto"/>
              <w:right w:val="single" w:sz="4" w:space="0" w:color="000000"/>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пер. Воровского, 7 «а», </w:t>
            </w:r>
            <w:proofErr w:type="gramStart"/>
            <w:r w:rsidRPr="00146858">
              <w:rPr>
                <w:rFonts w:ascii="Times New Roman" w:eastAsia="Times New Roman" w:hAnsi="Times New Roman" w:cs="Times New Roman"/>
                <w:sz w:val="20"/>
                <w:szCs w:val="20"/>
              </w:rPr>
              <w:t>Калужская</w:t>
            </w:r>
            <w:proofErr w:type="gramEnd"/>
            <w:r w:rsidRPr="00146858">
              <w:rPr>
                <w:rFonts w:ascii="Times New Roman" w:eastAsia="Times New Roman" w:hAnsi="Times New Roman" w:cs="Times New Roman"/>
                <w:sz w:val="20"/>
                <w:szCs w:val="20"/>
              </w:rPr>
              <w:t xml:space="preserve"> обл., г. Киров, 249440</w:t>
            </w:r>
          </w:p>
        </w:tc>
      </w:tr>
      <w:tr w:rsidR="00146858" w:rsidRPr="00146858" w:rsidTr="00071F1E">
        <w:trPr>
          <w:gridAfter w:val="2"/>
          <w:wAfter w:w="447" w:type="dxa"/>
          <w:trHeight w:val="179"/>
        </w:trPr>
        <w:tc>
          <w:tcPr>
            <w:tcW w:w="410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Наименование уполномоченного органа, утвердившего производственную </w:t>
            </w:r>
            <w:r w:rsidRPr="00146858">
              <w:rPr>
                <w:rFonts w:ascii="Times New Roman" w:eastAsia="Times New Roman" w:hAnsi="Times New Roman" w:cs="Times New Roman"/>
                <w:sz w:val="20"/>
                <w:szCs w:val="20"/>
              </w:rPr>
              <w:lastRenderedPageBreak/>
              <w:t>программу, его местонахождение</w:t>
            </w:r>
          </w:p>
        </w:tc>
        <w:tc>
          <w:tcPr>
            <w:tcW w:w="5563" w:type="dxa"/>
            <w:gridSpan w:val="14"/>
            <w:tcBorders>
              <w:top w:val="single" w:sz="4" w:space="0" w:color="auto"/>
              <w:left w:val="nil"/>
              <w:bottom w:val="single" w:sz="4" w:space="0" w:color="auto"/>
              <w:right w:val="single" w:sz="4" w:space="0" w:color="000000"/>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lastRenderedPageBreak/>
              <w:t xml:space="preserve">Министерство конкурентной политики Калужской области, </w:t>
            </w:r>
            <w:r w:rsidRPr="00146858">
              <w:rPr>
                <w:rFonts w:ascii="Times New Roman" w:eastAsia="Times New Roman" w:hAnsi="Times New Roman" w:cs="Times New Roman"/>
                <w:sz w:val="20"/>
                <w:szCs w:val="20"/>
              </w:rPr>
              <w:br/>
              <w:t>ул. Плеханова, д. 45, г. Калуга, 248001</w:t>
            </w:r>
          </w:p>
        </w:tc>
      </w:tr>
      <w:tr w:rsidR="00146858" w:rsidRPr="00146858" w:rsidTr="00071F1E">
        <w:trPr>
          <w:gridAfter w:val="2"/>
          <w:wAfter w:w="447" w:type="dxa"/>
          <w:trHeight w:val="70"/>
        </w:trPr>
        <w:tc>
          <w:tcPr>
            <w:tcW w:w="410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lastRenderedPageBreak/>
              <w:t>Период реализации производственной программы</w:t>
            </w:r>
          </w:p>
        </w:tc>
        <w:tc>
          <w:tcPr>
            <w:tcW w:w="5563" w:type="dxa"/>
            <w:gridSpan w:val="14"/>
            <w:tcBorders>
              <w:top w:val="single" w:sz="4" w:space="0" w:color="auto"/>
              <w:left w:val="nil"/>
              <w:bottom w:val="single" w:sz="4" w:space="0" w:color="auto"/>
              <w:right w:val="single" w:sz="4" w:space="0" w:color="000000"/>
            </w:tcBorders>
            <w:shd w:val="clear" w:color="auto" w:fill="auto"/>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 01.01.2019 по 31.12.2019</w:t>
            </w:r>
          </w:p>
        </w:tc>
      </w:tr>
      <w:tr w:rsidR="00146858" w:rsidRPr="00146858" w:rsidTr="00071F1E">
        <w:trPr>
          <w:gridAfter w:val="2"/>
          <w:wAfter w:w="447" w:type="dxa"/>
          <w:trHeight w:val="388"/>
        </w:trPr>
        <w:tc>
          <w:tcPr>
            <w:tcW w:w="9664" w:type="dxa"/>
            <w:gridSpan w:val="20"/>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Раздел II</w:t>
            </w:r>
            <w:r w:rsidRPr="00146858">
              <w:rPr>
                <w:rFonts w:ascii="Times New Roman" w:eastAsia="Times New Roman" w:hAnsi="Times New Roman" w:cs="Times New Roman"/>
                <w:sz w:val="24"/>
                <w:szCs w:val="24"/>
              </w:rPr>
              <w:br/>
              <w:t>2.1. Перечень плановых мероприятий по ремонту объектов</w:t>
            </w:r>
            <w:r w:rsidRPr="00146858">
              <w:rPr>
                <w:rFonts w:ascii="Times New Roman" w:eastAsia="Times New Roman" w:hAnsi="Times New Roman" w:cs="Times New Roman"/>
                <w:sz w:val="24"/>
                <w:szCs w:val="24"/>
              </w:rPr>
              <w:br/>
              <w:t>централизованных систем горячего водоснабжения</w:t>
            </w:r>
          </w:p>
        </w:tc>
      </w:tr>
      <w:tr w:rsidR="00146858" w:rsidRPr="00146858" w:rsidTr="00071F1E">
        <w:trPr>
          <w:gridAfter w:val="2"/>
          <w:wAfter w:w="447" w:type="dxa"/>
          <w:trHeight w:val="173"/>
        </w:trPr>
        <w:tc>
          <w:tcPr>
            <w:tcW w:w="543" w:type="dxa"/>
            <w:tcBorders>
              <w:top w:val="single" w:sz="4" w:space="0" w:color="auto"/>
              <w:left w:val="single" w:sz="4" w:space="0" w:color="auto"/>
              <w:bottom w:val="nil"/>
              <w:right w:val="nil"/>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3457" w:type="dxa"/>
            <w:gridSpan w:val="4"/>
            <w:tcBorders>
              <w:top w:val="single" w:sz="4" w:space="0" w:color="auto"/>
              <w:left w:val="single" w:sz="4" w:space="0" w:color="auto"/>
              <w:bottom w:val="nil"/>
              <w:right w:val="nil"/>
            </w:tcBorders>
            <w:vAlign w:val="center"/>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мероприятия</w:t>
            </w:r>
          </w:p>
        </w:tc>
        <w:tc>
          <w:tcPr>
            <w:tcW w:w="1730" w:type="dxa"/>
            <w:gridSpan w:val="5"/>
            <w:tcBorders>
              <w:top w:val="single" w:sz="4" w:space="0" w:color="auto"/>
              <w:left w:val="single" w:sz="4" w:space="0" w:color="auto"/>
              <w:bottom w:val="nil"/>
              <w:right w:val="single" w:sz="4" w:space="0" w:color="000000"/>
            </w:tcBorders>
            <w:vAlign w:val="center"/>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График реализации мероприятия</w:t>
            </w:r>
          </w:p>
        </w:tc>
        <w:tc>
          <w:tcPr>
            <w:tcW w:w="3934" w:type="dxa"/>
            <w:gridSpan w:val="10"/>
            <w:tcBorders>
              <w:top w:val="single" w:sz="4" w:space="0" w:color="auto"/>
              <w:left w:val="nil"/>
              <w:bottom w:val="nil"/>
              <w:right w:val="single" w:sz="4" w:space="0" w:color="000000"/>
            </w:tcBorders>
            <w:vAlign w:val="center"/>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Финансовые потребно</w:t>
            </w:r>
            <w:r>
              <w:rPr>
                <w:rFonts w:ascii="Times New Roman" w:eastAsia="Times New Roman" w:hAnsi="Times New Roman" w:cs="Times New Roman"/>
                <w:sz w:val="20"/>
                <w:szCs w:val="20"/>
              </w:rPr>
              <w:t xml:space="preserve">сти на реализацию мероприятия, </w:t>
            </w:r>
            <w:r w:rsidRPr="00146858">
              <w:rPr>
                <w:rFonts w:ascii="Times New Roman" w:eastAsia="Times New Roman" w:hAnsi="Times New Roman" w:cs="Times New Roman"/>
                <w:sz w:val="20"/>
                <w:szCs w:val="20"/>
              </w:rPr>
              <w:t xml:space="preserve"> тыс. руб.</w:t>
            </w:r>
          </w:p>
        </w:tc>
      </w:tr>
      <w:tr w:rsidR="00146858" w:rsidRPr="00146858" w:rsidTr="00071F1E">
        <w:trPr>
          <w:gridAfter w:val="2"/>
          <w:wAfter w:w="447" w:type="dxa"/>
          <w:trHeight w:val="181"/>
        </w:trPr>
        <w:tc>
          <w:tcPr>
            <w:tcW w:w="543" w:type="dxa"/>
            <w:tcBorders>
              <w:top w:val="single" w:sz="4" w:space="0" w:color="auto"/>
              <w:left w:val="single" w:sz="4" w:space="0" w:color="auto"/>
              <w:bottom w:val="nil"/>
              <w:right w:val="nil"/>
            </w:tcBorders>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p>
        </w:tc>
        <w:tc>
          <w:tcPr>
            <w:tcW w:w="3457" w:type="dxa"/>
            <w:gridSpan w:val="4"/>
            <w:tcBorders>
              <w:top w:val="single" w:sz="4" w:space="0" w:color="auto"/>
              <w:left w:val="nil"/>
              <w:bottom w:val="nil"/>
              <w:right w:val="nil"/>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 01.01.2019 по 31.12.2019</w:t>
            </w:r>
          </w:p>
        </w:tc>
        <w:tc>
          <w:tcPr>
            <w:tcW w:w="1730" w:type="dxa"/>
            <w:gridSpan w:val="5"/>
            <w:tcBorders>
              <w:top w:val="single" w:sz="4" w:space="0" w:color="auto"/>
              <w:left w:val="nil"/>
              <w:bottom w:val="nil"/>
              <w:right w:val="nil"/>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p>
        </w:tc>
        <w:tc>
          <w:tcPr>
            <w:tcW w:w="504" w:type="dxa"/>
            <w:tcBorders>
              <w:top w:val="single" w:sz="4" w:space="0" w:color="auto"/>
              <w:left w:val="nil"/>
              <w:bottom w:val="nil"/>
              <w:right w:val="nil"/>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p>
        </w:tc>
        <w:tc>
          <w:tcPr>
            <w:tcW w:w="2276" w:type="dxa"/>
            <w:gridSpan w:val="6"/>
            <w:tcBorders>
              <w:top w:val="single" w:sz="4" w:space="0" w:color="auto"/>
              <w:left w:val="nil"/>
              <w:bottom w:val="nil"/>
              <w:right w:val="nil"/>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p>
        </w:tc>
        <w:tc>
          <w:tcPr>
            <w:tcW w:w="1154" w:type="dxa"/>
            <w:gridSpan w:val="3"/>
            <w:tcBorders>
              <w:top w:val="single" w:sz="4" w:space="0" w:color="auto"/>
              <w:left w:val="nil"/>
              <w:bottom w:val="nil"/>
              <w:right w:val="single" w:sz="4" w:space="0" w:color="auto"/>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p>
        </w:tc>
      </w:tr>
      <w:tr w:rsidR="00146858" w:rsidRPr="00146858" w:rsidTr="00071F1E">
        <w:trPr>
          <w:gridAfter w:val="2"/>
          <w:wAfter w:w="447" w:type="dxa"/>
          <w:trHeight w:val="104"/>
        </w:trPr>
        <w:tc>
          <w:tcPr>
            <w:tcW w:w="543" w:type="dxa"/>
            <w:tcBorders>
              <w:top w:val="single" w:sz="4" w:space="0" w:color="auto"/>
              <w:left w:val="single" w:sz="4" w:space="0" w:color="auto"/>
              <w:bottom w:val="single" w:sz="4" w:space="0" w:color="auto"/>
              <w:right w:val="single" w:sz="4" w:space="0" w:color="auto"/>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p>
        </w:tc>
        <w:tc>
          <w:tcPr>
            <w:tcW w:w="3457" w:type="dxa"/>
            <w:gridSpan w:val="4"/>
            <w:tcBorders>
              <w:top w:val="single" w:sz="4" w:space="0" w:color="auto"/>
              <w:left w:val="nil"/>
              <w:bottom w:val="single" w:sz="4" w:space="0" w:color="auto"/>
              <w:right w:val="single" w:sz="4" w:space="0" w:color="auto"/>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Мероприятия не планируются</w:t>
            </w:r>
          </w:p>
        </w:tc>
        <w:tc>
          <w:tcPr>
            <w:tcW w:w="1730" w:type="dxa"/>
            <w:gridSpan w:val="5"/>
            <w:tcBorders>
              <w:top w:val="single" w:sz="4" w:space="0" w:color="auto"/>
              <w:left w:val="nil"/>
              <w:bottom w:val="single" w:sz="4" w:space="0" w:color="auto"/>
              <w:right w:val="single" w:sz="4" w:space="0" w:color="auto"/>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3934" w:type="dxa"/>
            <w:gridSpan w:val="10"/>
            <w:tcBorders>
              <w:top w:val="single" w:sz="4" w:space="0" w:color="auto"/>
              <w:left w:val="nil"/>
              <w:bottom w:val="single" w:sz="4" w:space="0" w:color="auto"/>
              <w:right w:val="single" w:sz="4" w:space="0" w:color="000000"/>
            </w:tcBorders>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177"/>
        </w:trPr>
        <w:tc>
          <w:tcPr>
            <w:tcW w:w="5730" w:type="dxa"/>
            <w:gridSpan w:val="10"/>
            <w:tcBorders>
              <w:top w:val="nil"/>
              <w:left w:val="single" w:sz="4" w:space="0" w:color="auto"/>
              <w:bottom w:val="single" w:sz="4" w:space="0" w:color="auto"/>
              <w:right w:val="nil"/>
            </w:tcBorders>
            <w:vAlign w:val="bottom"/>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Итого 2019 год:</w:t>
            </w:r>
          </w:p>
        </w:tc>
        <w:tc>
          <w:tcPr>
            <w:tcW w:w="3934" w:type="dxa"/>
            <w:gridSpan w:val="10"/>
            <w:tcBorders>
              <w:top w:val="nil"/>
              <w:left w:val="single" w:sz="4" w:space="0" w:color="auto"/>
              <w:bottom w:val="single" w:sz="4" w:space="0" w:color="auto"/>
              <w:right w:val="single" w:sz="4" w:space="0" w:color="000000"/>
            </w:tcBorders>
            <w:vAlign w:val="bottom"/>
            <w:hideMark/>
          </w:tcPr>
          <w:p w:rsidR="00146858" w:rsidRPr="00146858" w:rsidRDefault="00146858" w:rsidP="00071F1E">
            <w:pPr>
              <w:tabs>
                <w:tab w:val="left" w:pos="720"/>
                <w:tab w:val="left" w:pos="1418"/>
              </w:tabs>
              <w:spacing w:after="0" w:line="240" w:lineRule="auto"/>
              <w:ind w:left="-103" w:firstLine="103"/>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380"/>
        </w:trPr>
        <w:tc>
          <w:tcPr>
            <w:tcW w:w="9664" w:type="dxa"/>
            <w:gridSpan w:val="20"/>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2.2. Перечень мероприятий, направленных на улучшение качества горячей воды</w:t>
            </w:r>
          </w:p>
        </w:tc>
      </w:tr>
      <w:tr w:rsidR="00146858" w:rsidRPr="00146858" w:rsidTr="00071F1E">
        <w:trPr>
          <w:gridAfter w:val="2"/>
          <w:wAfter w:w="447" w:type="dxa"/>
          <w:trHeight w:val="113"/>
        </w:trPr>
        <w:tc>
          <w:tcPr>
            <w:tcW w:w="543" w:type="dxa"/>
            <w:tcBorders>
              <w:top w:val="single" w:sz="4" w:space="0" w:color="auto"/>
              <w:left w:val="single" w:sz="4" w:space="0" w:color="auto"/>
              <w:bottom w:val="single" w:sz="4" w:space="0" w:color="auto"/>
              <w:right w:val="nil"/>
            </w:tcBorders>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2799" w:type="dxa"/>
            <w:gridSpan w:val="2"/>
            <w:tcBorders>
              <w:top w:val="single" w:sz="4" w:space="0" w:color="auto"/>
              <w:left w:val="single" w:sz="4" w:space="0" w:color="auto"/>
              <w:bottom w:val="single" w:sz="4" w:space="0" w:color="auto"/>
              <w:right w:val="nil"/>
            </w:tcBorders>
            <w:vAlign w:val="center"/>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мероприятия</w:t>
            </w:r>
          </w:p>
        </w:tc>
        <w:tc>
          <w:tcPr>
            <w:tcW w:w="2388" w:type="dxa"/>
            <w:gridSpan w:val="7"/>
            <w:tcBorders>
              <w:top w:val="single" w:sz="4" w:space="0" w:color="auto"/>
              <w:left w:val="single" w:sz="4" w:space="0" w:color="auto"/>
              <w:bottom w:val="single" w:sz="4" w:space="0" w:color="auto"/>
              <w:right w:val="single" w:sz="4" w:space="0" w:color="000000"/>
            </w:tcBorders>
            <w:vAlign w:val="center"/>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График реализации мероприятия</w:t>
            </w:r>
          </w:p>
        </w:tc>
        <w:tc>
          <w:tcPr>
            <w:tcW w:w="3934" w:type="dxa"/>
            <w:gridSpan w:val="10"/>
            <w:tcBorders>
              <w:top w:val="single" w:sz="4" w:space="0" w:color="auto"/>
              <w:left w:val="nil"/>
              <w:bottom w:val="single" w:sz="4" w:space="0" w:color="auto"/>
              <w:right w:val="single" w:sz="4" w:space="0" w:color="000000"/>
            </w:tcBorders>
            <w:vAlign w:val="center"/>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Финансовые потребнос</w:t>
            </w:r>
            <w:r>
              <w:rPr>
                <w:rFonts w:ascii="Times New Roman" w:eastAsia="Times New Roman" w:hAnsi="Times New Roman" w:cs="Times New Roman"/>
                <w:sz w:val="20"/>
                <w:szCs w:val="20"/>
              </w:rPr>
              <w:t xml:space="preserve">ти на реализацию мероприятия, </w:t>
            </w:r>
            <w:r w:rsidRPr="00146858">
              <w:rPr>
                <w:rFonts w:ascii="Times New Roman" w:eastAsia="Times New Roman" w:hAnsi="Times New Roman" w:cs="Times New Roman"/>
                <w:sz w:val="20"/>
                <w:szCs w:val="20"/>
              </w:rPr>
              <w:t xml:space="preserve"> тыс. руб.</w:t>
            </w:r>
          </w:p>
        </w:tc>
      </w:tr>
      <w:tr w:rsidR="00146858" w:rsidRPr="00146858" w:rsidTr="00071F1E">
        <w:trPr>
          <w:gridAfter w:val="2"/>
          <w:wAfter w:w="447" w:type="dxa"/>
          <w:trHeight w:val="113"/>
        </w:trPr>
        <w:tc>
          <w:tcPr>
            <w:tcW w:w="543" w:type="dxa"/>
            <w:tcBorders>
              <w:top w:val="nil"/>
              <w:left w:val="single" w:sz="4" w:space="0" w:color="auto"/>
              <w:bottom w:val="single" w:sz="4" w:space="0" w:color="auto"/>
              <w:right w:val="nil"/>
            </w:tcBorders>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p>
        </w:tc>
        <w:tc>
          <w:tcPr>
            <w:tcW w:w="2799" w:type="dxa"/>
            <w:gridSpan w:val="2"/>
            <w:tcBorders>
              <w:top w:val="nil"/>
              <w:left w:val="nil"/>
              <w:bottom w:val="single" w:sz="4" w:space="0" w:color="auto"/>
              <w:right w:val="nil"/>
            </w:tcBorders>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 01.01.2019 по 31.12.2019</w:t>
            </w:r>
          </w:p>
        </w:tc>
        <w:tc>
          <w:tcPr>
            <w:tcW w:w="2388" w:type="dxa"/>
            <w:gridSpan w:val="7"/>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504" w:type="dxa"/>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2276" w:type="dxa"/>
            <w:gridSpan w:val="6"/>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1154" w:type="dxa"/>
            <w:gridSpan w:val="3"/>
            <w:tcBorders>
              <w:top w:val="nil"/>
              <w:left w:val="nil"/>
              <w:bottom w:val="nil"/>
              <w:right w:val="single" w:sz="4" w:space="0" w:color="auto"/>
            </w:tcBorders>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r>
      <w:tr w:rsidR="00146858" w:rsidRPr="00146858" w:rsidTr="00071F1E">
        <w:trPr>
          <w:gridAfter w:val="2"/>
          <w:wAfter w:w="447" w:type="dxa"/>
          <w:trHeight w:val="113"/>
        </w:trPr>
        <w:tc>
          <w:tcPr>
            <w:tcW w:w="543" w:type="dxa"/>
            <w:tcBorders>
              <w:top w:val="single" w:sz="4" w:space="0" w:color="auto"/>
              <w:left w:val="single" w:sz="4" w:space="0" w:color="auto"/>
              <w:bottom w:val="single" w:sz="4" w:space="0" w:color="auto"/>
              <w:right w:val="single" w:sz="4" w:space="0" w:color="auto"/>
            </w:tcBorders>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2799" w:type="dxa"/>
            <w:gridSpan w:val="2"/>
            <w:tcBorders>
              <w:top w:val="single" w:sz="4" w:space="0" w:color="auto"/>
              <w:left w:val="nil"/>
              <w:bottom w:val="single" w:sz="4" w:space="0" w:color="auto"/>
              <w:right w:val="single" w:sz="4" w:space="0" w:color="auto"/>
            </w:tcBorders>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Мероприятия не планируются</w:t>
            </w:r>
          </w:p>
        </w:tc>
        <w:tc>
          <w:tcPr>
            <w:tcW w:w="2388" w:type="dxa"/>
            <w:gridSpan w:val="7"/>
            <w:tcBorders>
              <w:top w:val="single" w:sz="4" w:space="0" w:color="auto"/>
              <w:left w:val="nil"/>
              <w:bottom w:val="single" w:sz="4" w:space="0" w:color="auto"/>
              <w:right w:val="single" w:sz="4" w:space="0" w:color="auto"/>
            </w:tcBorders>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3934" w:type="dxa"/>
            <w:gridSpan w:val="10"/>
            <w:tcBorders>
              <w:top w:val="single" w:sz="4" w:space="0" w:color="auto"/>
              <w:left w:val="nil"/>
              <w:bottom w:val="single" w:sz="4" w:space="0" w:color="auto"/>
              <w:right w:val="single" w:sz="4" w:space="0" w:color="000000"/>
            </w:tcBorders>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113"/>
        </w:trPr>
        <w:tc>
          <w:tcPr>
            <w:tcW w:w="5730" w:type="dxa"/>
            <w:gridSpan w:val="10"/>
            <w:tcBorders>
              <w:top w:val="nil"/>
              <w:left w:val="single" w:sz="4" w:space="0" w:color="auto"/>
              <w:bottom w:val="single" w:sz="4" w:space="0" w:color="auto"/>
              <w:right w:val="nil"/>
            </w:tcBorders>
            <w:vAlign w:val="bottom"/>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Итого 2019 год:</w:t>
            </w:r>
          </w:p>
        </w:tc>
        <w:tc>
          <w:tcPr>
            <w:tcW w:w="3934" w:type="dxa"/>
            <w:gridSpan w:val="10"/>
            <w:tcBorders>
              <w:top w:val="nil"/>
              <w:left w:val="single" w:sz="4" w:space="0" w:color="auto"/>
              <w:bottom w:val="single" w:sz="4" w:space="0" w:color="auto"/>
              <w:right w:val="single" w:sz="4" w:space="0" w:color="000000"/>
            </w:tcBorders>
            <w:vAlign w:val="bottom"/>
            <w:hideMark/>
          </w:tcPr>
          <w:p w:rsidR="00146858" w:rsidRPr="00146858" w:rsidRDefault="00146858" w:rsidP="00071F1E">
            <w:pPr>
              <w:tabs>
                <w:tab w:val="left" w:pos="720"/>
                <w:tab w:val="left" w:pos="1418"/>
              </w:tabs>
              <w:spacing w:after="0" w:line="240" w:lineRule="auto"/>
              <w:ind w:hanging="103"/>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579"/>
        </w:trPr>
        <w:tc>
          <w:tcPr>
            <w:tcW w:w="9664" w:type="dxa"/>
            <w:gridSpan w:val="20"/>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2.3. Перечень мероприятий по энергосбережению и повышению</w:t>
            </w:r>
            <w:r w:rsidRPr="00146858">
              <w:rPr>
                <w:rFonts w:ascii="Times New Roman" w:eastAsia="Times New Roman" w:hAnsi="Times New Roman" w:cs="Times New Roman"/>
                <w:sz w:val="24"/>
                <w:szCs w:val="24"/>
              </w:rPr>
              <w:br/>
              <w:t>энергетической эффективности</w:t>
            </w:r>
          </w:p>
        </w:tc>
      </w:tr>
      <w:tr w:rsidR="00146858" w:rsidRPr="00146858" w:rsidTr="00071F1E">
        <w:trPr>
          <w:gridAfter w:val="2"/>
          <w:wAfter w:w="447" w:type="dxa"/>
          <w:trHeight w:val="96"/>
        </w:trPr>
        <w:tc>
          <w:tcPr>
            <w:tcW w:w="543" w:type="dxa"/>
            <w:tcBorders>
              <w:top w:val="single" w:sz="4" w:space="0" w:color="auto"/>
              <w:left w:val="single" w:sz="4" w:space="0" w:color="auto"/>
              <w:bottom w:val="single" w:sz="4" w:space="0" w:color="auto"/>
              <w:right w:val="nil"/>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2864" w:type="dxa"/>
            <w:gridSpan w:val="3"/>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мероприятия</w:t>
            </w:r>
          </w:p>
        </w:tc>
        <w:tc>
          <w:tcPr>
            <w:tcW w:w="2323" w:type="dxa"/>
            <w:gridSpan w:val="6"/>
            <w:tcBorders>
              <w:top w:val="single" w:sz="4" w:space="0" w:color="auto"/>
              <w:left w:val="single" w:sz="4" w:space="0" w:color="auto"/>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График реализации мероприятия</w:t>
            </w:r>
          </w:p>
        </w:tc>
        <w:tc>
          <w:tcPr>
            <w:tcW w:w="3934" w:type="dxa"/>
            <w:gridSpan w:val="10"/>
            <w:tcBorders>
              <w:top w:val="single" w:sz="4" w:space="0" w:color="auto"/>
              <w:left w:val="nil"/>
              <w:bottom w:val="single" w:sz="4" w:space="0" w:color="auto"/>
              <w:right w:val="single" w:sz="4" w:space="0" w:color="000000"/>
            </w:tcBorders>
            <w:vAlign w:val="center"/>
            <w:hideMark/>
          </w:tcPr>
          <w:p w:rsidR="00146858" w:rsidRPr="00146858" w:rsidRDefault="00146858" w:rsidP="00071F1E">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Финансовые потребности на реализацию мероприятия, тыс. руб.</w:t>
            </w:r>
          </w:p>
        </w:tc>
      </w:tr>
      <w:tr w:rsidR="00146858" w:rsidRPr="00146858" w:rsidTr="00071F1E">
        <w:trPr>
          <w:gridAfter w:val="2"/>
          <w:wAfter w:w="447" w:type="dxa"/>
          <w:trHeight w:val="268"/>
        </w:trPr>
        <w:tc>
          <w:tcPr>
            <w:tcW w:w="543" w:type="dxa"/>
            <w:tcBorders>
              <w:top w:val="nil"/>
              <w:left w:val="single" w:sz="4" w:space="0" w:color="auto"/>
              <w:bottom w:val="single" w:sz="4" w:space="0" w:color="auto"/>
              <w:right w:val="nil"/>
            </w:tcBorders>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p>
        </w:tc>
        <w:tc>
          <w:tcPr>
            <w:tcW w:w="2864" w:type="dxa"/>
            <w:gridSpan w:val="3"/>
            <w:tcBorders>
              <w:top w:val="nil"/>
              <w:left w:val="nil"/>
              <w:bottom w:val="single" w:sz="4" w:space="0" w:color="auto"/>
              <w:right w:val="nil"/>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 01.01.2019 по 31.12.2019</w:t>
            </w:r>
          </w:p>
        </w:tc>
        <w:tc>
          <w:tcPr>
            <w:tcW w:w="2323" w:type="dxa"/>
            <w:gridSpan w:val="6"/>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504" w:type="dxa"/>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2276" w:type="dxa"/>
            <w:gridSpan w:val="6"/>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1154" w:type="dxa"/>
            <w:gridSpan w:val="3"/>
            <w:tcBorders>
              <w:top w:val="nil"/>
              <w:left w:val="nil"/>
              <w:bottom w:val="nil"/>
              <w:right w:val="single" w:sz="4" w:space="0" w:color="auto"/>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r>
      <w:tr w:rsidR="00146858" w:rsidRPr="00146858" w:rsidTr="00071F1E">
        <w:trPr>
          <w:gridAfter w:val="2"/>
          <w:wAfter w:w="447" w:type="dxa"/>
          <w:trHeight w:val="70"/>
        </w:trPr>
        <w:tc>
          <w:tcPr>
            <w:tcW w:w="543" w:type="dxa"/>
            <w:tcBorders>
              <w:top w:val="single" w:sz="4" w:space="0" w:color="auto"/>
              <w:left w:val="single" w:sz="4" w:space="0" w:color="auto"/>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c>
          <w:tcPr>
            <w:tcW w:w="2864" w:type="dxa"/>
            <w:gridSpan w:val="3"/>
            <w:tcBorders>
              <w:top w:val="single" w:sz="4" w:space="0" w:color="auto"/>
              <w:left w:val="nil"/>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Мероприятия не планируются</w:t>
            </w:r>
          </w:p>
        </w:tc>
        <w:tc>
          <w:tcPr>
            <w:tcW w:w="2323" w:type="dxa"/>
            <w:gridSpan w:val="6"/>
            <w:tcBorders>
              <w:top w:val="single" w:sz="4" w:space="0" w:color="auto"/>
              <w:left w:val="nil"/>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3934" w:type="dxa"/>
            <w:gridSpan w:val="10"/>
            <w:tcBorders>
              <w:top w:val="single" w:sz="4" w:space="0" w:color="auto"/>
              <w:left w:val="nil"/>
              <w:bottom w:val="single" w:sz="4" w:space="0" w:color="auto"/>
              <w:right w:val="single" w:sz="4" w:space="0" w:color="000000"/>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70"/>
        </w:trPr>
        <w:tc>
          <w:tcPr>
            <w:tcW w:w="5730" w:type="dxa"/>
            <w:gridSpan w:val="10"/>
            <w:tcBorders>
              <w:top w:val="nil"/>
              <w:left w:val="single" w:sz="4" w:space="0" w:color="auto"/>
              <w:bottom w:val="single" w:sz="4" w:space="0" w:color="auto"/>
              <w:right w:val="nil"/>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Итого 2019 год:</w:t>
            </w:r>
          </w:p>
        </w:tc>
        <w:tc>
          <w:tcPr>
            <w:tcW w:w="3934" w:type="dxa"/>
            <w:gridSpan w:val="10"/>
            <w:tcBorders>
              <w:top w:val="nil"/>
              <w:left w:val="single" w:sz="4" w:space="0" w:color="auto"/>
              <w:bottom w:val="single" w:sz="4" w:space="0" w:color="auto"/>
              <w:right w:val="single" w:sz="4" w:space="0" w:color="000000"/>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198"/>
        </w:trPr>
        <w:tc>
          <w:tcPr>
            <w:tcW w:w="9664" w:type="dxa"/>
            <w:gridSpan w:val="20"/>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Раздел III</w:t>
            </w:r>
            <w:r w:rsidRPr="00146858">
              <w:rPr>
                <w:rFonts w:ascii="Times New Roman" w:eastAsia="Times New Roman" w:hAnsi="Times New Roman" w:cs="Times New Roman"/>
                <w:sz w:val="24"/>
                <w:szCs w:val="24"/>
              </w:rPr>
              <w:br/>
              <w:t xml:space="preserve"> Планируемый объем подачи горячей воды</w:t>
            </w:r>
          </w:p>
        </w:tc>
      </w:tr>
      <w:tr w:rsidR="00146858" w:rsidRPr="00146858" w:rsidTr="00071F1E">
        <w:trPr>
          <w:gridAfter w:val="2"/>
          <w:wAfter w:w="447" w:type="dxa"/>
          <w:trHeight w:val="57"/>
        </w:trPr>
        <w:tc>
          <w:tcPr>
            <w:tcW w:w="543" w:type="dxa"/>
            <w:tcBorders>
              <w:top w:val="single" w:sz="4" w:space="0" w:color="auto"/>
              <w:left w:val="single" w:sz="4" w:space="0" w:color="auto"/>
              <w:bottom w:val="single" w:sz="4" w:space="0" w:color="auto"/>
              <w:right w:val="nil"/>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3863" w:type="dxa"/>
            <w:gridSpan w:val="7"/>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Показатели производственной деятельности</w:t>
            </w:r>
          </w:p>
        </w:tc>
        <w:tc>
          <w:tcPr>
            <w:tcW w:w="2656" w:type="dxa"/>
            <w:gridSpan w:val="5"/>
            <w:tcBorders>
              <w:top w:val="single" w:sz="4" w:space="0" w:color="auto"/>
              <w:left w:val="single" w:sz="4" w:space="0" w:color="auto"/>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Единицы измерения</w:t>
            </w:r>
          </w:p>
        </w:tc>
        <w:tc>
          <w:tcPr>
            <w:tcW w:w="2602" w:type="dxa"/>
            <w:gridSpan w:val="7"/>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Объем</w:t>
            </w:r>
          </w:p>
        </w:tc>
      </w:tr>
      <w:tr w:rsidR="00146858" w:rsidRPr="00146858" w:rsidTr="00071F1E">
        <w:trPr>
          <w:gridAfter w:val="2"/>
          <w:wAfter w:w="447" w:type="dxa"/>
          <w:trHeight w:val="57"/>
        </w:trPr>
        <w:tc>
          <w:tcPr>
            <w:tcW w:w="543" w:type="dxa"/>
            <w:tcBorders>
              <w:top w:val="nil"/>
              <w:left w:val="single" w:sz="4" w:space="0" w:color="auto"/>
              <w:bottom w:val="single" w:sz="4" w:space="0" w:color="auto"/>
              <w:right w:val="single" w:sz="4" w:space="0" w:color="auto"/>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1.</w:t>
            </w:r>
          </w:p>
        </w:tc>
        <w:tc>
          <w:tcPr>
            <w:tcW w:w="3863" w:type="dxa"/>
            <w:gridSpan w:val="7"/>
            <w:tcBorders>
              <w:top w:val="nil"/>
              <w:left w:val="nil"/>
              <w:bottom w:val="single" w:sz="4" w:space="0" w:color="auto"/>
              <w:right w:val="single" w:sz="4" w:space="0" w:color="auto"/>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 01.01.2019 по 31.12.2019</w:t>
            </w:r>
          </w:p>
        </w:tc>
        <w:tc>
          <w:tcPr>
            <w:tcW w:w="2656" w:type="dxa"/>
            <w:gridSpan w:val="5"/>
            <w:tcBorders>
              <w:top w:val="single" w:sz="4" w:space="0" w:color="auto"/>
              <w:left w:val="nil"/>
              <w:bottom w:val="single" w:sz="4" w:space="0" w:color="auto"/>
              <w:right w:val="single" w:sz="4" w:space="0" w:color="000000"/>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тыс. куб. м.</w:t>
            </w:r>
          </w:p>
        </w:tc>
        <w:tc>
          <w:tcPr>
            <w:tcW w:w="2602" w:type="dxa"/>
            <w:gridSpan w:val="7"/>
            <w:tcBorders>
              <w:top w:val="single" w:sz="4" w:space="0" w:color="auto"/>
              <w:left w:val="nil"/>
              <w:bottom w:val="single" w:sz="4" w:space="0" w:color="auto"/>
              <w:right w:val="single" w:sz="4" w:space="0" w:color="000000"/>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2,54</w:t>
            </w:r>
          </w:p>
        </w:tc>
      </w:tr>
      <w:tr w:rsidR="00146858" w:rsidRPr="00146858" w:rsidTr="00071F1E">
        <w:trPr>
          <w:gridAfter w:val="2"/>
          <w:wAfter w:w="447" w:type="dxa"/>
          <w:trHeight w:val="771"/>
        </w:trPr>
        <w:tc>
          <w:tcPr>
            <w:tcW w:w="9664" w:type="dxa"/>
            <w:gridSpan w:val="20"/>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Раздел IV</w:t>
            </w: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Объем финансовых потребностей, необходимых для реализации производственной программы</w:t>
            </w:r>
          </w:p>
        </w:tc>
      </w:tr>
      <w:tr w:rsidR="00146858" w:rsidRPr="00146858" w:rsidTr="00071F1E">
        <w:trPr>
          <w:gridAfter w:val="2"/>
          <w:wAfter w:w="447" w:type="dxa"/>
          <w:trHeight w:val="70"/>
        </w:trPr>
        <w:tc>
          <w:tcPr>
            <w:tcW w:w="543" w:type="dxa"/>
            <w:tcBorders>
              <w:top w:val="single" w:sz="4" w:space="0" w:color="auto"/>
              <w:left w:val="single" w:sz="4" w:space="0" w:color="auto"/>
              <w:bottom w:val="single" w:sz="4" w:space="0" w:color="auto"/>
              <w:right w:val="nil"/>
            </w:tcBorders>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3863" w:type="dxa"/>
            <w:gridSpan w:val="7"/>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показателя</w:t>
            </w:r>
          </w:p>
        </w:tc>
        <w:tc>
          <w:tcPr>
            <w:tcW w:w="1324" w:type="dxa"/>
            <w:gridSpan w:val="2"/>
            <w:tcBorders>
              <w:top w:val="single" w:sz="4" w:space="0" w:color="auto"/>
              <w:left w:val="single" w:sz="4" w:space="0" w:color="auto"/>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Единицы измерения</w:t>
            </w:r>
          </w:p>
        </w:tc>
        <w:tc>
          <w:tcPr>
            <w:tcW w:w="3934" w:type="dxa"/>
            <w:gridSpan w:val="10"/>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Сумма финансовых потребностей</w:t>
            </w:r>
          </w:p>
        </w:tc>
      </w:tr>
      <w:tr w:rsidR="00146858" w:rsidRPr="00146858" w:rsidTr="00071F1E">
        <w:trPr>
          <w:gridAfter w:val="2"/>
          <w:wAfter w:w="447" w:type="dxa"/>
          <w:trHeight w:val="70"/>
        </w:trPr>
        <w:tc>
          <w:tcPr>
            <w:tcW w:w="543" w:type="dxa"/>
            <w:tcBorders>
              <w:top w:val="nil"/>
              <w:left w:val="single" w:sz="4" w:space="0" w:color="auto"/>
              <w:bottom w:val="single" w:sz="4" w:space="0" w:color="auto"/>
              <w:right w:val="single" w:sz="4" w:space="0" w:color="auto"/>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1.</w:t>
            </w:r>
          </w:p>
        </w:tc>
        <w:tc>
          <w:tcPr>
            <w:tcW w:w="3863" w:type="dxa"/>
            <w:gridSpan w:val="7"/>
            <w:tcBorders>
              <w:top w:val="nil"/>
              <w:left w:val="nil"/>
              <w:bottom w:val="single" w:sz="4" w:space="0" w:color="auto"/>
              <w:right w:val="single" w:sz="4" w:space="0" w:color="auto"/>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Объем финансовых потребностей в 2019 году</w:t>
            </w:r>
          </w:p>
        </w:tc>
        <w:tc>
          <w:tcPr>
            <w:tcW w:w="1324" w:type="dxa"/>
            <w:gridSpan w:val="2"/>
            <w:tcBorders>
              <w:top w:val="single" w:sz="4" w:space="0" w:color="auto"/>
              <w:left w:val="nil"/>
              <w:bottom w:val="single" w:sz="4" w:space="0" w:color="auto"/>
              <w:right w:val="single" w:sz="4" w:space="0" w:color="000000"/>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тыс. руб.</w:t>
            </w:r>
          </w:p>
        </w:tc>
        <w:tc>
          <w:tcPr>
            <w:tcW w:w="3934" w:type="dxa"/>
            <w:gridSpan w:val="10"/>
            <w:tcBorders>
              <w:top w:val="single" w:sz="4" w:space="0" w:color="auto"/>
              <w:left w:val="nil"/>
              <w:bottom w:val="single" w:sz="4" w:space="0" w:color="auto"/>
              <w:right w:val="single" w:sz="4" w:space="0" w:color="000000"/>
            </w:tcBorders>
            <w:vAlign w:val="bottom"/>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w:t>
            </w:r>
          </w:p>
        </w:tc>
      </w:tr>
      <w:tr w:rsidR="00146858" w:rsidRPr="00146858" w:rsidTr="00071F1E">
        <w:trPr>
          <w:gridAfter w:val="2"/>
          <w:wAfter w:w="447" w:type="dxa"/>
          <w:trHeight w:val="205"/>
        </w:trPr>
        <w:tc>
          <w:tcPr>
            <w:tcW w:w="9664" w:type="dxa"/>
            <w:gridSpan w:val="20"/>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Раздел V</w:t>
            </w:r>
            <w:r w:rsidRPr="00146858">
              <w:rPr>
                <w:rFonts w:ascii="Times New Roman" w:eastAsia="Times New Roman" w:hAnsi="Times New Roman" w:cs="Times New Roman"/>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146858" w:rsidRPr="00146858" w:rsidTr="00071F1E">
        <w:trPr>
          <w:gridAfter w:val="2"/>
          <w:wAfter w:w="447" w:type="dxa"/>
          <w:trHeight w:val="553"/>
        </w:trPr>
        <w:tc>
          <w:tcPr>
            <w:tcW w:w="543" w:type="dxa"/>
            <w:tcBorders>
              <w:top w:val="single" w:sz="4" w:space="0" w:color="auto"/>
              <w:left w:val="single" w:sz="4" w:space="0" w:color="auto"/>
              <w:bottom w:val="nil"/>
              <w:right w:val="nil"/>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6768" w:type="dxa"/>
            <w:gridSpan w:val="13"/>
            <w:tcBorders>
              <w:top w:val="single" w:sz="4" w:space="0" w:color="auto"/>
              <w:left w:val="single" w:sz="4" w:space="0" w:color="auto"/>
              <w:bottom w:val="nil"/>
              <w:right w:val="nil"/>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показателя</w:t>
            </w:r>
          </w:p>
        </w:tc>
        <w:tc>
          <w:tcPr>
            <w:tcW w:w="1199" w:type="dxa"/>
            <w:gridSpan w:val="3"/>
            <w:tcBorders>
              <w:top w:val="single" w:sz="4" w:space="0" w:color="auto"/>
              <w:left w:val="single" w:sz="4" w:space="0" w:color="auto"/>
              <w:bottom w:val="nil"/>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Единицы измерения</w:t>
            </w:r>
          </w:p>
        </w:tc>
        <w:tc>
          <w:tcPr>
            <w:tcW w:w="1154" w:type="dxa"/>
            <w:gridSpan w:val="3"/>
            <w:tcBorders>
              <w:top w:val="single" w:sz="4" w:space="0" w:color="auto"/>
              <w:left w:val="nil"/>
              <w:bottom w:val="nil"/>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Значение показателя</w:t>
            </w:r>
          </w:p>
        </w:tc>
      </w:tr>
      <w:tr w:rsidR="00146858" w:rsidRPr="00146858" w:rsidTr="00071F1E">
        <w:trPr>
          <w:trHeight w:val="70"/>
        </w:trPr>
        <w:tc>
          <w:tcPr>
            <w:tcW w:w="628" w:type="dxa"/>
            <w:gridSpan w:val="2"/>
            <w:tcBorders>
              <w:top w:val="single" w:sz="4" w:space="0" w:color="auto"/>
              <w:left w:val="single" w:sz="4" w:space="0" w:color="auto"/>
              <w:bottom w:val="single" w:sz="4" w:space="0" w:color="auto"/>
              <w:right w:val="nil"/>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6683" w:type="dxa"/>
            <w:gridSpan w:val="12"/>
            <w:tcBorders>
              <w:top w:val="single" w:sz="4" w:space="0" w:color="auto"/>
              <w:left w:val="nil"/>
              <w:bottom w:val="single" w:sz="4" w:space="0" w:color="auto"/>
              <w:right w:val="nil"/>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 01.01.2019 по 31.12.2019</w:t>
            </w:r>
          </w:p>
        </w:tc>
        <w:tc>
          <w:tcPr>
            <w:tcW w:w="236" w:type="dxa"/>
            <w:tcBorders>
              <w:top w:val="single" w:sz="4" w:space="0" w:color="auto"/>
              <w:left w:val="nil"/>
              <w:bottom w:val="single" w:sz="4" w:space="0" w:color="auto"/>
              <w:right w:val="nil"/>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1898" w:type="dxa"/>
            <w:gridSpan w:val="4"/>
            <w:tcBorders>
              <w:top w:val="single" w:sz="4" w:space="0" w:color="auto"/>
              <w:left w:val="nil"/>
              <w:bottom w:val="single" w:sz="4" w:space="0" w:color="auto"/>
              <w:right w:val="nil"/>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430" w:type="dxa"/>
            <w:gridSpan w:val="2"/>
            <w:tcBorders>
              <w:top w:val="single" w:sz="4" w:space="0" w:color="auto"/>
              <w:left w:val="nil"/>
              <w:bottom w:val="single" w:sz="4" w:space="0" w:color="auto"/>
              <w:right w:val="nil"/>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236" w:type="dxa"/>
            <w:tcBorders>
              <w:top w:val="single" w:sz="4" w:space="0" w:color="auto"/>
              <w:left w:val="nil"/>
              <w:bottom w:val="single" w:sz="4" w:space="0" w:color="auto"/>
              <w:right w:val="single" w:sz="4" w:space="0" w:color="auto"/>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r>
      <w:tr w:rsidR="00146858" w:rsidRPr="00146858" w:rsidTr="00071F1E">
        <w:trPr>
          <w:gridAfter w:val="2"/>
          <w:wAfter w:w="447" w:type="dxa"/>
          <w:trHeight w:val="223"/>
        </w:trPr>
        <w:tc>
          <w:tcPr>
            <w:tcW w:w="543" w:type="dxa"/>
            <w:tcBorders>
              <w:top w:val="nil"/>
              <w:left w:val="single" w:sz="4" w:space="0" w:color="auto"/>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1.</w:t>
            </w:r>
          </w:p>
        </w:tc>
        <w:tc>
          <w:tcPr>
            <w:tcW w:w="6768" w:type="dxa"/>
            <w:gridSpan w:val="13"/>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99"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1154"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0,0</w:t>
            </w:r>
          </w:p>
        </w:tc>
      </w:tr>
      <w:tr w:rsidR="00146858" w:rsidRPr="00146858" w:rsidTr="00071F1E">
        <w:trPr>
          <w:gridAfter w:val="2"/>
          <w:wAfter w:w="447" w:type="dxa"/>
          <w:trHeight w:val="236"/>
        </w:trPr>
        <w:tc>
          <w:tcPr>
            <w:tcW w:w="543" w:type="dxa"/>
            <w:tcBorders>
              <w:top w:val="nil"/>
              <w:left w:val="single" w:sz="4" w:space="0" w:color="auto"/>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2.</w:t>
            </w:r>
          </w:p>
        </w:tc>
        <w:tc>
          <w:tcPr>
            <w:tcW w:w="6768" w:type="dxa"/>
            <w:gridSpan w:val="13"/>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99"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1154"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0,0</w:t>
            </w:r>
          </w:p>
        </w:tc>
      </w:tr>
      <w:tr w:rsidR="00146858" w:rsidRPr="00146858" w:rsidTr="00071F1E">
        <w:trPr>
          <w:gridAfter w:val="2"/>
          <w:wAfter w:w="447" w:type="dxa"/>
          <w:trHeight w:val="70"/>
        </w:trPr>
        <w:tc>
          <w:tcPr>
            <w:tcW w:w="543" w:type="dxa"/>
            <w:tcBorders>
              <w:top w:val="nil"/>
              <w:left w:val="single" w:sz="4" w:space="0" w:color="auto"/>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3.</w:t>
            </w:r>
          </w:p>
        </w:tc>
        <w:tc>
          <w:tcPr>
            <w:tcW w:w="6768" w:type="dxa"/>
            <w:gridSpan w:val="13"/>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Показатель надежности и бесперебойности централизованных систем </w:t>
            </w:r>
            <w:r w:rsidRPr="00146858">
              <w:rPr>
                <w:rFonts w:ascii="Times New Roman" w:eastAsia="Times New Roman" w:hAnsi="Times New Roman" w:cs="Times New Roman"/>
                <w:sz w:val="20"/>
                <w:szCs w:val="20"/>
              </w:rPr>
              <w:lastRenderedPageBreak/>
              <w:t>водоснабжения</w:t>
            </w:r>
          </w:p>
        </w:tc>
        <w:tc>
          <w:tcPr>
            <w:tcW w:w="1199"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lastRenderedPageBreak/>
              <w:t>ед./</w:t>
            </w:r>
            <w:proofErr w:type="gramStart"/>
            <w:r w:rsidRPr="00146858">
              <w:rPr>
                <w:rFonts w:ascii="Times New Roman" w:eastAsia="Times New Roman" w:hAnsi="Times New Roman" w:cs="Times New Roman"/>
                <w:sz w:val="20"/>
                <w:szCs w:val="20"/>
              </w:rPr>
              <w:t>км</w:t>
            </w:r>
            <w:proofErr w:type="gramEnd"/>
          </w:p>
        </w:tc>
        <w:tc>
          <w:tcPr>
            <w:tcW w:w="1154"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0,0</w:t>
            </w:r>
          </w:p>
        </w:tc>
      </w:tr>
      <w:tr w:rsidR="00146858" w:rsidRPr="00146858" w:rsidTr="00071F1E">
        <w:trPr>
          <w:gridAfter w:val="2"/>
          <w:wAfter w:w="447" w:type="dxa"/>
          <w:trHeight w:val="70"/>
        </w:trPr>
        <w:tc>
          <w:tcPr>
            <w:tcW w:w="543" w:type="dxa"/>
            <w:tcBorders>
              <w:top w:val="nil"/>
              <w:left w:val="single" w:sz="4" w:space="0" w:color="auto"/>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lastRenderedPageBreak/>
              <w:t>4.</w:t>
            </w:r>
          </w:p>
        </w:tc>
        <w:tc>
          <w:tcPr>
            <w:tcW w:w="6768" w:type="dxa"/>
            <w:gridSpan w:val="13"/>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Удельное количество тепловой энергии, расходуемое на подогрев горячей воды</w:t>
            </w:r>
          </w:p>
        </w:tc>
        <w:tc>
          <w:tcPr>
            <w:tcW w:w="1199"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Гкал/</w:t>
            </w:r>
            <w:proofErr w:type="spellStart"/>
            <w:r w:rsidRPr="00146858">
              <w:rPr>
                <w:rFonts w:ascii="Times New Roman" w:eastAsia="Times New Roman" w:hAnsi="Times New Roman" w:cs="Times New Roman"/>
                <w:sz w:val="20"/>
                <w:szCs w:val="20"/>
              </w:rPr>
              <w:t>куб.м</w:t>
            </w:r>
            <w:proofErr w:type="spellEnd"/>
            <w:r w:rsidRPr="00146858">
              <w:rPr>
                <w:rFonts w:ascii="Times New Roman" w:eastAsia="Times New Roman" w:hAnsi="Times New Roman" w:cs="Times New Roman"/>
                <w:sz w:val="20"/>
                <w:szCs w:val="20"/>
              </w:rPr>
              <w:t>.</w:t>
            </w:r>
          </w:p>
        </w:tc>
        <w:tc>
          <w:tcPr>
            <w:tcW w:w="1154" w:type="dxa"/>
            <w:gridSpan w:val="3"/>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0,0674</w:t>
            </w:r>
          </w:p>
        </w:tc>
      </w:tr>
      <w:tr w:rsidR="00146858" w:rsidRPr="00146858" w:rsidTr="00071F1E">
        <w:trPr>
          <w:gridAfter w:val="2"/>
          <w:wAfter w:w="447" w:type="dxa"/>
          <w:trHeight w:val="1744"/>
        </w:trPr>
        <w:tc>
          <w:tcPr>
            <w:tcW w:w="9664" w:type="dxa"/>
            <w:gridSpan w:val="20"/>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Раздел VI</w:t>
            </w:r>
            <w:r w:rsidRPr="00146858">
              <w:rPr>
                <w:rFonts w:ascii="Times New Roman" w:eastAsia="Times New Roman" w:hAnsi="Times New Roman" w:cs="Times New Roman"/>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146858" w:rsidRPr="00146858" w:rsidTr="00071F1E">
        <w:trPr>
          <w:gridAfter w:val="2"/>
          <w:wAfter w:w="447" w:type="dxa"/>
          <w:trHeight w:val="1837"/>
        </w:trPr>
        <w:tc>
          <w:tcPr>
            <w:tcW w:w="9664" w:type="dxa"/>
            <w:gridSpan w:val="20"/>
            <w:hideMark/>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изменений плановых значений показателей надежности, качества и энергетической эффективности в течение срока действия производственной программы.</w:t>
            </w:r>
          </w:p>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tc>
      </w:tr>
      <w:tr w:rsidR="00146858" w:rsidRPr="00146858" w:rsidTr="00071F1E">
        <w:trPr>
          <w:gridAfter w:val="2"/>
          <w:wAfter w:w="447" w:type="dxa"/>
          <w:trHeight w:val="419"/>
        </w:trPr>
        <w:tc>
          <w:tcPr>
            <w:tcW w:w="9664" w:type="dxa"/>
            <w:gridSpan w:val="20"/>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Раздел VII</w:t>
            </w:r>
            <w:r w:rsidRPr="00146858">
              <w:rPr>
                <w:rFonts w:ascii="Times New Roman" w:eastAsia="Times New Roman" w:hAnsi="Times New Roman" w:cs="Times New Roman"/>
                <w:sz w:val="24"/>
                <w:szCs w:val="24"/>
              </w:rPr>
              <w:br/>
              <w:t xml:space="preserve"> Отчет об исполнении производственной программы за 2017 год</w:t>
            </w:r>
          </w:p>
        </w:tc>
      </w:tr>
      <w:tr w:rsidR="00146858" w:rsidRPr="00146858" w:rsidTr="00071F1E">
        <w:trPr>
          <w:gridAfter w:val="2"/>
          <w:wAfter w:w="447" w:type="dxa"/>
          <w:trHeight w:val="113"/>
        </w:trPr>
        <w:tc>
          <w:tcPr>
            <w:tcW w:w="543" w:type="dxa"/>
            <w:tcBorders>
              <w:top w:val="single" w:sz="4" w:space="0" w:color="auto"/>
              <w:left w:val="single" w:sz="4" w:space="0" w:color="auto"/>
              <w:bottom w:val="nil"/>
              <w:right w:val="nil"/>
            </w:tcBorders>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3710" w:type="dxa"/>
            <w:gridSpan w:val="6"/>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ind w:right="-140" w:hanging="76"/>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мероприятия</w:t>
            </w:r>
          </w:p>
        </w:tc>
        <w:tc>
          <w:tcPr>
            <w:tcW w:w="1213" w:type="dxa"/>
            <w:gridSpan w:val="2"/>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Единицы измерения</w:t>
            </w:r>
          </w:p>
        </w:tc>
        <w:tc>
          <w:tcPr>
            <w:tcW w:w="1327" w:type="dxa"/>
            <w:gridSpan w:val="3"/>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ind w:right="-140" w:hanging="121"/>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План 2017 года</w:t>
            </w:r>
          </w:p>
        </w:tc>
        <w:tc>
          <w:tcPr>
            <w:tcW w:w="1391" w:type="dxa"/>
            <w:gridSpan w:val="4"/>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ind w:right="-140" w:hanging="127"/>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Факт 2017 года</w:t>
            </w:r>
          </w:p>
        </w:tc>
        <w:tc>
          <w:tcPr>
            <w:tcW w:w="1480" w:type="dxa"/>
            <w:gridSpan w:val="4"/>
            <w:tcBorders>
              <w:top w:val="single" w:sz="4" w:space="0" w:color="auto"/>
              <w:left w:val="single" w:sz="4" w:space="0" w:color="auto"/>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Отклонение</w:t>
            </w:r>
          </w:p>
        </w:tc>
      </w:tr>
      <w:tr w:rsidR="00146858" w:rsidRPr="00146858" w:rsidTr="00071F1E">
        <w:trPr>
          <w:gridAfter w:val="2"/>
          <w:wAfter w:w="447" w:type="dxa"/>
          <w:trHeight w:val="113"/>
        </w:trPr>
        <w:tc>
          <w:tcPr>
            <w:tcW w:w="543" w:type="dxa"/>
            <w:tcBorders>
              <w:top w:val="single" w:sz="4" w:space="0" w:color="auto"/>
              <w:left w:val="single" w:sz="4" w:space="0" w:color="auto"/>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1.</w:t>
            </w:r>
          </w:p>
        </w:tc>
        <w:tc>
          <w:tcPr>
            <w:tcW w:w="3710" w:type="dxa"/>
            <w:gridSpan w:val="6"/>
            <w:tcBorders>
              <w:top w:val="single" w:sz="4" w:space="0" w:color="auto"/>
              <w:left w:val="single" w:sz="4" w:space="0" w:color="auto"/>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ind w:left="-76" w:right="-140" w:firstLine="76"/>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Ранее организация не осуществляла регулируемую деятельность</w:t>
            </w:r>
          </w:p>
        </w:tc>
        <w:tc>
          <w:tcPr>
            <w:tcW w:w="1213" w:type="dxa"/>
            <w:gridSpan w:val="2"/>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1327" w:type="dxa"/>
            <w:gridSpan w:val="3"/>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1391" w:type="dxa"/>
            <w:gridSpan w:val="4"/>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1480" w:type="dxa"/>
            <w:gridSpan w:val="4"/>
            <w:tcBorders>
              <w:top w:val="nil"/>
              <w:left w:val="nil"/>
              <w:bottom w:val="single" w:sz="4" w:space="0" w:color="auto"/>
              <w:right w:val="single" w:sz="4" w:space="0" w:color="auto"/>
            </w:tcBorders>
            <w:vAlign w:val="center"/>
            <w:hideMark/>
          </w:tcPr>
          <w:p w:rsidR="00146858" w:rsidRPr="00146858" w:rsidRDefault="00146858" w:rsidP="00146858">
            <w:pPr>
              <w:tabs>
                <w:tab w:val="left" w:pos="720"/>
                <w:tab w:val="left" w:pos="1418"/>
              </w:tabs>
              <w:spacing w:after="0" w:line="240" w:lineRule="auto"/>
              <w:ind w:right="-140"/>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604"/>
        </w:trPr>
        <w:tc>
          <w:tcPr>
            <w:tcW w:w="9664" w:type="dxa"/>
            <w:gridSpan w:val="20"/>
          </w:tcPr>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4"/>
                <w:szCs w:val="24"/>
              </w:rPr>
            </w:pPr>
            <w:r w:rsidRPr="00146858">
              <w:rPr>
                <w:rFonts w:ascii="Times New Roman" w:eastAsia="Times New Roman" w:hAnsi="Times New Roman" w:cs="Times New Roman"/>
                <w:sz w:val="24"/>
                <w:szCs w:val="24"/>
              </w:rPr>
              <w:t>Раздел VIII</w:t>
            </w:r>
            <w:r w:rsidRPr="00146858">
              <w:rPr>
                <w:rFonts w:ascii="Times New Roman" w:eastAsia="Times New Roman" w:hAnsi="Times New Roman" w:cs="Times New Roman"/>
                <w:sz w:val="24"/>
                <w:szCs w:val="24"/>
              </w:rPr>
              <w:br/>
              <w:t>Мероприятия, направленные на повышение качества обслуживания абонентов</w:t>
            </w:r>
          </w:p>
        </w:tc>
      </w:tr>
      <w:tr w:rsidR="00146858" w:rsidRPr="00146858" w:rsidTr="00071F1E">
        <w:trPr>
          <w:gridAfter w:val="2"/>
          <w:wAfter w:w="447" w:type="dxa"/>
          <w:trHeight w:val="364"/>
        </w:trPr>
        <w:tc>
          <w:tcPr>
            <w:tcW w:w="543" w:type="dxa"/>
            <w:tcBorders>
              <w:top w:val="single" w:sz="4" w:space="0" w:color="auto"/>
              <w:left w:val="single" w:sz="4" w:space="0" w:color="auto"/>
              <w:bottom w:val="single" w:sz="4" w:space="0" w:color="auto"/>
              <w:right w:val="nil"/>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 xml:space="preserve">№ </w:t>
            </w:r>
            <w:proofErr w:type="gramStart"/>
            <w:r w:rsidRPr="00146858">
              <w:rPr>
                <w:rFonts w:ascii="Times New Roman" w:eastAsia="Times New Roman" w:hAnsi="Times New Roman" w:cs="Times New Roman"/>
                <w:sz w:val="20"/>
                <w:szCs w:val="20"/>
              </w:rPr>
              <w:t>п</w:t>
            </w:r>
            <w:proofErr w:type="gramEnd"/>
            <w:r w:rsidRPr="00146858">
              <w:rPr>
                <w:rFonts w:ascii="Times New Roman" w:eastAsia="Times New Roman" w:hAnsi="Times New Roman" w:cs="Times New Roman"/>
                <w:sz w:val="20"/>
                <w:szCs w:val="20"/>
              </w:rPr>
              <w:t>/п</w:t>
            </w:r>
          </w:p>
        </w:tc>
        <w:tc>
          <w:tcPr>
            <w:tcW w:w="3457" w:type="dxa"/>
            <w:gridSpan w:val="4"/>
            <w:tcBorders>
              <w:top w:val="single" w:sz="4" w:space="0" w:color="auto"/>
              <w:left w:val="single" w:sz="4" w:space="0" w:color="auto"/>
              <w:bottom w:val="single" w:sz="4" w:space="0" w:color="auto"/>
              <w:right w:val="nil"/>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Наименование мероприятия</w:t>
            </w:r>
          </w:p>
        </w:tc>
        <w:tc>
          <w:tcPr>
            <w:tcW w:w="1730" w:type="dxa"/>
            <w:gridSpan w:val="5"/>
            <w:tcBorders>
              <w:top w:val="single" w:sz="4" w:space="0" w:color="auto"/>
              <w:left w:val="single" w:sz="4" w:space="0" w:color="auto"/>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График реализации мероприятия</w:t>
            </w:r>
          </w:p>
        </w:tc>
        <w:tc>
          <w:tcPr>
            <w:tcW w:w="3934" w:type="dxa"/>
            <w:gridSpan w:val="10"/>
            <w:tcBorders>
              <w:top w:val="single" w:sz="4" w:space="0" w:color="auto"/>
              <w:left w:val="nil"/>
              <w:bottom w:val="single" w:sz="4" w:space="0" w:color="auto"/>
              <w:right w:val="single" w:sz="4" w:space="0" w:color="000000"/>
            </w:tcBorders>
            <w:vAlign w:val="center"/>
            <w:hideMark/>
          </w:tcPr>
          <w:p w:rsidR="00146858" w:rsidRPr="00146858" w:rsidRDefault="00146858" w:rsidP="00146858">
            <w:pPr>
              <w:tabs>
                <w:tab w:val="left" w:pos="720"/>
                <w:tab w:val="left" w:pos="1418"/>
              </w:tabs>
              <w:spacing w:after="0" w:line="240" w:lineRule="auto"/>
              <w:ind w:left="-165" w:firstLine="142"/>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Финансовые потребности на реализацию мероприятия,                     тыс. руб.</w:t>
            </w:r>
          </w:p>
        </w:tc>
      </w:tr>
      <w:tr w:rsidR="00146858" w:rsidRPr="00146858" w:rsidTr="00071F1E">
        <w:trPr>
          <w:gridAfter w:val="2"/>
          <w:wAfter w:w="447" w:type="dxa"/>
          <w:trHeight w:val="70"/>
        </w:trPr>
        <w:tc>
          <w:tcPr>
            <w:tcW w:w="543" w:type="dxa"/>
            <w:tcBorders>
              <w:top w:val="nil"/>
              <w:left w:val="single" w:sz="4" w:space="0" w:color="auto"/>
              <w:bottom w:val="single" w:sz="4" w:space="0" w:color="auto"/>
              <w:right w:val="nil"/>
            </w:tcBorders>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3457" w:type="dxa"/>
            <w:gridSpan w:val="4"/>
            <w:tcBorders>
              <w:top w:val="nil"/>
              <w:left w:val="nil"/>
              <w:bottom w:val="single" w:sz="4" w:space="0" w:color="auto"/>
              <w:right w:val="nil"/>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С 01.01.2019 по 31.12.2019</w:t>
            </w:r>
          </w:p>
        </w:tc>
        <w:tc>
          <w:tcPr>
            <w:tcW w:w="1730" w:type="dxa"/>
            <w:gridSpan w:val="5"/>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504" w:type="dxa"/>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2276" w:type="dxa"/>
            <w:gridSpan w:val="6"/>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1154" w:type="dxa"/>
            <w:gridSpan w:val="3"/>
            <w:tcBorders>
              <w:top w:val="nil"/>
              <w:left w:val="nil"/>
              <w:bottom w:val="nil"/>
              <w:right w:val="single" w:sz="4" w:space="0" w:color="auto"/>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r>
      <w:tr w:rsidR="00146858" w:rsidRPr="00146858" w:rsidTr="00071F1E">
        <w:trPr>
          <w:gridAfter w:val="2"/>
          <w:wAfter w:w="447" w:type="dxa"/>
          <w:trHeight w:val="70"/>
        </w:trPr>
        <w:tc>
          <w:tcPr>
            <w:tcW w:w="543" w:type="dxa"/>
            <w:tcBorders>
              <w:top w:val="single" w:sz="4" w:space="0" w:color="auto"/>
              <w:left w:val="single" w:sz="4" w:space="0" w:color="auto"/>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p>
        </w:tc>
        <w:tc>
          <w:tcPr>
            <w:tcW w:w="3457" w:type="dxa"/>
            <w:gridSpan w:val="4"/>
            <w:tcBorders>
              <w:top w:val="single" w:sz="4" w:space="0" w:color="auto"/>
              <w:left w:val="nil"/>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Мероприятия не планируются</w:t>
            </w:r>
          </w:p>
        </w:tc>
        <w:tc>
          <w:tcPr>
            <w:tcW w:w="1730" w:type="dxa"/>
            <w:gridSpan w:val="5"/>
            <w:tcBorders>
              <w:top w:val="single" w:sz="4" w:space="0" w:color="auto"/>
              <w:left w:val="nil"/>
              <w:bottom w:val="single" w:sz="4" w:space="0" w:color="auto"/>
              <w:right w:val="single" w:sz="4" w:space="0" w:color="auto"/>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c>
          <w:tcPr>
            <w:tcW w:w="3934" w:type="dxa"/>
            <w:gridSpan w:val="10"/>
            <w:tcBorders>
              <w:top w:val="single" w:sz="4" w:space="0" w:color="auto"/>
              <w:left w:val="nil"/>
              <w:bottom w:val="single" w:sz="4" w:space="0" w:color="auto"/>
              <w:right w:val="single" w:sz="4" w:space="0" w:color="000000"/>
            </w:tcBorders>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r w:rsidR="00146858" w:rsidRPr="00146858" w:rsidTr="00071F1E">
        <w:trPr>
          <w:gridAfter w:val="2"/>
          <w:wAfter w:w="447" w:type="dxa"/>
          <w:trHeight w:val="70"/>
        </w:trPr>
        <w:tc>
          <w:tcPr>
            <w:tcW w:w="5730" w:type="dxa"/>
            <w:gridSpan w:val="10"/>
            <w:tcBorders>
              <w:top w:val="nil"/>
              <w:left w:val="single" w:sz="4" w:space="0" w:color="auto"/>
              <w:bottom w:val="single" w:sz="4" w:space="0" w:color="auto"/>
              <w:right w:val="nil"/>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Итого 2019 год:</w:t>
            </w:r>
          </w:p>
        </w:tc>
        <w:tc>
          <w:tcPr>
            <w:tcW w:w="3934" w:type="dxa"/>
            <w:gridSpan w:val="10"/>
            <w:tcBorders>
              <w:top w:val="nil"/>
              <w:left w:val="single" w:sz="4" w:space="0" w:color="auto"/>
              <w:bottom w:val="single" w:sz="4" w:space="0" w:color="auto"/>
              <w:right w:val="single" w:sz="4" w:space="0" w:color="000000"/>
            </w:tcBorders>
            <w:vAlign w:val="bottom"/>
            <w:hideMark/>
          </w:tcPr>
          <w:p w:rsidR="00146858" w:rsidRPr="00146858" w:rsidRDefault="00146858" w:rsidP="00146858">
            <w:pPr>
              <w:tabs>
                <w:tab w:val="left" w:pos="720"/>
                <w:tab w:val="left" w:pos="1418"/>
              </w:tabs>
              <w:spacing w:after="0" w:line="240" w:lineRule="auto"/>
              <w:jc w:val="center"/>
              <w:rPr>
                <w:rFonts w:ascii="Times New Roman" w:eastAsia="Times New Roman" w:hAnsi="Times New Roman" w:cs="Times New Roman"/>
                <w:sz w:val="20"/>
                <w:szCs w:val="20"/>
              </w:rPr>
            </w:pPr>
            <w:r w:rsidRPr="00146858">
              <w:rPr>
                <w:rFonts w:ascii="Times New Roman" w:eastAsia="Times New Roman" w:hAnsi="Times New Roman" w:cs="Times New Roman"/>
                <w:sz w:val="20"/>
                <w:szCs w:val="20"/>
              </w:rPr>
              <w:t>-</w:t>
            </w:r>
          </w:p>
        </w:tc>
      </w:tr>
    </w:tbl>
    <w:p w:rsidR="00750318" w:rsidRPr="00750318" w:rsidRDefault="00750318"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146858">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9 января 2019 года у</w:t>
      </w:r>
      <w:r w:rsidRPr="00146858">
        <w:rPr>
          <w:rFonts w:ascii="Times New Roman" w:eastAsia="Times New Roman" w:hAnsi="Times New Roman" w:cs="Times New Roman"/>
          <w:bCs/>
          <w:sz w:val="24"/>
          <w:szCs w:val="24"/>
        </w:rPr>
        <w:t>твердить</w:t>
      </w:r>
      <w:r>
        <w:rPr>
          <w:rFonts w:ascii="Times New Roman" w:eastAsia="Times New Roman" w:hAnsi="Times New Roman" w:cs="Times New Roman"/>
          <w:bCs/>
          <w:sz w:val="24"/>
          <w:szCs w:val="24"/>
        </w:rPr>
        <w:t xml:space="preserve"> предложенную </w:t>
      </w:r>
      <w:r w:rsidRPr="00146858">
        <w:rPr>
          <w:rFonts w:ascii="Times New Roman" w:eastAsia="Times New Roman" w:hAnsi="Times New Roman" w:cs="Times New Roman"/>
          <w:bCs/>
          <w:sz w:val="24"/>
          <w:szCs w:val="24"/>
        </w:rPr>
        <w:t xml:space="preserve">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2019 год согласно приложению к настоящему приказу.</w:t>
      </w:r>
    </w:p>
    <w:p w:rsidR="005F6165" w:rsidRDefault="005F6165"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Решение принято в соответствии с пояснительной запиской от 26.12.2018</w:t>
      </w:r>
      <w:r>
        <w:rPr>
          <w:rFonts w:ascii="Times New Roman" w:eastAsia="Times New Roman" w:hAnsi="Times New Roman" w:cs="Times New Roman"/>
          <w:b/>
          <w:sz w:val="24"/>
          <w:szCs w:val="24"/>
        </w:rPr>
        <w:t xml:space="preserve"> по делу №</w:t>
      </w:r>
      <w:r w:rsidRPr="00146858">
        <w:rPr>
          <w:rFonts w:ascii="Times New Roman" w:eastAsia="Times New Roman" w:hAnsi="Times New Roman" w:cs="Times New Roman"/>
          <w:b/>
          <w:sz w:val="24"/>
          <w:szCs w:val="24"/>
        </w:rPr>
        <w:t>№ 333/В-03/4255-18 в форме приказа (прилагается), голосовали единогласно.</w:t>
      </w:r>
    </w:p>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b/>
          <w:sz w:val="24"/>
          <w:szCs w:val="24"/>
        </w:rPr>
      </w:pPr>
    </w:p>
    <w:p w:rsidR="00146858" w:rsidRPr="00146858" w:rsidRDefault="00146858" w:rsidP="00146858">
      <w:pPr>
        <w:tabs>
          <w:tab w:val="left" w:pos="720"/>
          <w:tab w:val="left" w:pos="1418"/>
        </w:tabs>
        <w:spacing w:after="0" w:line="240" w:lineRule="auto"/>
        <w:jc w:val="both"/>
        <w:rPr>
          <w:rFonts w:ascii="Times New Roman" w:eastAsia="Times New Roman" w:hAnsi="Times New Roman" w:cs="Times New Roman"/>
          <w:b/>
          <w:sz w:val="24"/>
          <w:szCs w:val="24"/>
        </w:rPr>
      </w:pPr>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00750318" w:rsidRPr="00146858">
        <w:rPr>
          <w:rFonts w:ascii="Times New Roman" w:eastAsia="Times New Roman" w:hAnsi="Times New Roman" w:cs="Times New Roman"/>
          <w:b/>
          <w:sz w:val="24"/>
          <w:szCs w:val="24"/>
        </w:rPr>
        <w:t>.</w:t>
      </w:r>
      <w:r w:rsidR="005F6165" w:rsidRPr="005F6165">
        <w:t xml:space="preserve"> </w:t>
      </w:r>
      <w:r w:rsidR="005F6165" w:rsidRPr="005F6165">
        <w:rPr>
          <w:rFonts w:ascii="Times New Roman" w:eastAsia="Times New Roman" w:hAnsi="Times New Roman" w:cs="Times New Roman"/>
          <w:b/>
          <w:sz w:val="24"/>
          <w:szCs w:val="24"/>
        </w:rPr>
        <w:t xml:space="preserve">Об установлении тарифов на горячую воду (горячее водоснабжение) в закрытой системе горячего водоснабжения для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w:t>
      </w:r>
      <w:proofErr w:type="gramStart"/>
      <w:r w:rsidR="005F6165" w:rsidRPr="005F6165">
        <w:rPr>
          <w:rFonts w:ascii="Times New Roman" w:eastAsia="Times New Roman" w:hAnsi="Times New Roman" w:cs="Times New Roman"/>
          <w:b/>
          <w:sz w:val="24"/>
          <w:szCs w:val="24"/>
        </w:rPr>
        <w:t>Калужская область, г. Жиздра, ул. Урицкого, д. 42, на 2019 год</w:t>
      </w:r>
      <w:r w:rsidRPr="00146858">
        <w:rPr>
          <w:rFonts w:ascii="Times New Roman" w:eastAsia="Times New Roman" w:hAnsi="Times New Roman" w:cs="Times New Roman"/>
          <w:b/>
          <w:sz w:val="24"/>
          <w:szCs w:val="24"/>
        </w:rPr>
        <w:t>.</w:t>
      </w:r>
      <w:proofErr w:type="gramEnd"/>
    </w:p>
    <w:p w:rsidR="00146858" w:rsidRP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w:t>
      </w:r>
    </w:p>
    <w:p w:rsidR="00146858" w:rsidRPr="00146858" w:rsidRDefault="00146858" w:rsidP="005F616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Доложил: С.И. Ландухова.</w:t>
      </w:r>
    </w:p>
    <w:p w:rsidR="00750318" w:rsidRDefault="00750318"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5F6165" w:rsidRPr="005F6165" w:rsidRDefault="005F6165" w:rsidP="005F6165">
      <w:pPr>
        <w:tabs>
          <w:tab w:val="left" w:pos="709"/>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lastRenderedPageBreak/>
        <w:t xml:space="preserve">Дело об установлении тарифов на горячую воду (горячее водоснабжение) </w:t>
      </w:r>
      <w:r w:rsidRPr="005F6165">
        <w:rPr>
          <w:rFonts w:ascii="Times New Roman" w:eastAsia="Times New Roman" w:hAnsi="Times New Roman" w:cs="Times New Roman"/>
          <w:sz w:val="24"/>
          <w:szCs w:val="24"/>
        </w:rPr>
        <w:br/>
        <w:t>в закрытой системе горячего водоснабжения на 2019 год методом экономически обоснованных расходов (затрат) открыто по материалам, представленным организацией.</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1044002600806 от 08.06.2004, с присвоением ИНН/КПП 4023007338/402301001. Основные средства, относящиеся к деятельности по производству, передаче и сбыту тепловой энергии и горячей воды, находятся у организации в аренде (договор от 21.08.2017 б/н.) Организация применяет упрощенную систему налогообложения.</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5F6165">
        <w:rPr>
          <w:rFonts w:ascii="Times New Roman" w:eastAsia="Times New Roman" w:hAnsi="Times New Roman" w:cs="Times New Roman"/>
          <w:bCs/>
          <w:sz w:val="24"/>
          <w:szCs w:val="24"/>
        </w:rPr>
        <w:t>Организация оказывает услуги горячего водоснабжения с покупной водой ГП Калужской области «Калугаоблводоканал» на территории муниципального образования ГП «Город Жиздра», в объеме – 2,6 тыс. м3/год, в том числе бюджет – 2,6 тыс. м3/год.</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bCs/>
          <w:sz w:val="24"/>
          <w:szCs w:val="24"/>
        </w:rPr>
        <w:t>Экспертная группа предлагает принять объемы отпуска товаров, услуг по данным, представленным организацией в размере 2,54 тыс</w:t>
      </w:r>
      <w:proofErr w:type="gramStart"/>
      <w:r w:rsidRPr="005F6165">
        <w:rPr>
          <w:rFonts w:ascii="Times New Roman" w:eastAsia="Times New Roman" w:hAnsi="Times New Roman" w:cs="Times New Roman"/>
          <w:bCs/>
          <w:sz w:val="24"/>
          <w:szCs w:val="24"/>
        </w:rPr>
        <w:t>.м</w:t>
      </w:r>
      <w:proofErr w:type="gramEnd"/>
      <w:r w:rsidRPr="005F6165">
        <w:rPr>
          <w:rFonts w:ascii="Times New Roman" w:eastAsia="Times New Roman" w:hAnsi="Times New Roman" w:cs="Times New Roman"/>
          <w:bCs/>
          <w:sz w:val="24"/>
          <w:szCs w:val="24"/>
        </w:rPr>
        <w:t>3 на период регулирования с 09.01.2019 по 31.12.2019.</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 xml:space="preserve">Экспертная группа, рассмотрев материалы, представленные организацией </w:t>
      </w:r>
      <w:r w:rsidRPr="005F6165">
        <w:rPr>
          <w:rFonts w:ascii="Times New Roman" w:eastAsia="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2019 год с учетом тарифов:</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 xml:space="preserve">- на питьевую воду, установленных для ГП Калужской области «Калугаоблводоканал» в размере: </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с 01.01.2019 по 30.06.2019 – 23,09 руб./</w:t>
      </w:r>
      <w:proofErr w:type="gramStart"/>
      <w:r w:rsidRPr="005F6165">
        <w:rPr>
          <w:rFonts w:ascii="Times New Roman" w:eastAsia="Times New Roman" w:hAnsi="Times New Roman" w:cs="Times New Roman"/>
          <w:sz w:val="24"/>
          <w:szCs w:val="24"/>
        </w:rPr>
        <w:t>м</w:t>
      </w:r>
      <w:proofErr w:type="gramEnd"/>
      <w:r w:rsidRPr="005F6165">
        <w:rPr>
          <w:rFonts w:ascii="Times New Roman" w:eastAsia="Times New Roman" w:hAnsi="Times New Roman" w:cs="Times New Roman"/>
          <w:sz w:val="24"/>
          <w:szCs w:val="24"/>
        </w:rPr>
        <w:t>³ (без НДС) или – 27,71 руб./м³ (с НДС);</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с 01.07.2019 по 31.12.2019 – 23,54 руб./</w:t>
      </w:r>
      <w:proofErr w:type="gramStart"/>
      <w:r w:rsidRPr="005F6165">
        <w:rPr>
          <w:rFonts w:ascii="Times New Roman" w:eastAsia="Times New Roman" w:hAnsi="Times New Roman" w:cs="Times New Roman"/>
          <w:sz w:val="24"/>
          <w:szCs w:val="24"/>
        </w:rPr>
        <w:t>м</w:t>
      </w:r>
      <w:proofErr w:type="gramEnd"/>
      <w:r w:rsidRPr="005F6165">
        <w:rPr>
          <w:rFonts w:ascii="Times New Roman" w:eastAsia="Times New Roman" w:hAnsi="Times New Roman" w:cs="Times New Roman"/>
          <w:sz w:val="24"/>
          <w:szCs w:val="24"/>
        </w:rPr>
        <w:t>³ (без НДС) или – 28,25 руб./м³ (с НДС);</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 xml:space="preserve">- на тепловую энергию (с 01.01.2019 не подлежат государственному регулированию определяются соглашением сторон) </w:t>
      </w:r>
      <w:proofErr w:type="gramStart"/>
      <w:r w:rsidRPr="005F6165">
        <w:rPr>
          <w:rFonts w:ascii="Times New Roman" w:eastAsia="Times New Roman" w:hAnsi="Times New Roman" w:cs="Times New Roman"/>
          <w:sz w:val="24"/>
          <w:szCs w:val="24"/>
        </w:rPr>
        <w:t>согласно</w:t>
      </w:r>
      <w:proofErr w:type="gramEnd"/>
      <w:r w:rsidRPr="005F6165">
        <w:rPr>
          <w:rFonts w:ascii="Times New Roman" w:eastAsia="Times New Roman" w:hAnsi="Times New Roman" w:cs="Times New Roman"/>
          <w:sz w:val="24"/>
          <w:szCs w:val="24"/>
        </w:rPr>
        <w:t xml:space="preserve"> представленного договора в размере:</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с 01.01.2019 по 30.06.2019 – 3100,00 руб./Гкал (НДС не облагается);</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с 01.07.2019 по 31.12.2019 – 3255,00 руб./Гкал (НДС не облагается);</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5F6165">
        <w:rPr>
          <w:rFonts w:ascii="Times New Roman" w:eastAsia="Times New Roman" w:hAnsi="Times New Roman" w:cs="Times New Roman"/>
          <w:sz w:val="24"/>
          <w:szCs w:val="24"/>
        </w:rPr>
        <w:t>Таким образом,</w:t>
      </w:r>
      <w:r w:rsidRPr="005F6165">
        <w:rPr>
          <w:rFonts w:ascii="Times New Roman" w:eastAsia="Times New Roman" w:hAnsi="Times New Roman" w:cs="Times New Roman"/>
          <w:bCs/>
          <w:sz w:val="24"/>
          <w:szCs w:val="24"/>
        </w:rPr>
        <w:t xml:space="preserve"> по расчету экспертной группы долгосрочные </w:t>
      </w:r>
      <w:r w:rsidRPr="005F6165">
        <w:rPr>
          <w:rFonts w:ascii="Times New Roman" w:eastAsia="Times New Roman" w:hAnsi="Times New Roman" w:cs="Times New Roman"/>
          <w:sz w:val="24"/>
          <w:szCs w:val="24"/>
        </w:rPr>
        <w:t>тарифы на горячую воду (горячее водоснабжение) в закрытой системе горячего водоснабжения в 2019 году составят:</w:t>
      </w:r>
    </w:p>
    <w:p w:rsidR="005F6165" w:rsidRPr="005F6165" w:rsidRDefault="005F6165" w:rsidP="005F6165">
      <w:pPr>
        <w:tabs>
          <w:tab w:val="left" w:pos="720"/>
          <w:tab w:val="left" w:pos="1418"/>
        </w:tabs>
        <w:spacing w:after="0" w:line="240" w:lineRule="auto"/>
        <w:jc w:val="both"/>
        <w:rPr>
          <w:rFonts w:ascii="Times New Roman" w:eastAsia="Times New Roman" w:hAnsi="Times New Roman" w:cs="Times New Roman"/>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843"/>
        <w:gridCol w:w="1843"/>
        <w:gridCol w:w="1450"/>
      </w:tblGrid>
      <w:tr w:rsidR="005F6165" w:rsidRPr="005F6165" w:rsidTr="002A36E3">
        <w:tc>
          <w:tcPr>
            <w:tcW w:w="4503" w:type="dxa"/>
            <w:vMerge w:val="restart"/>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Составная часть тарифа</w:t>
            </w:r>
          </w:p>
        </w:tc>
        <w:tc>
          <w:tcPr>
            <w:tcW w:w="1843" w:type="dxa"/>
            <w:vMerge w:val="restart"/>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Ед. изм.</w:t>
            </w:r>
          </w:p>
        </w:tc>
        <w:tc>
          <w:tcPr>
            <w:tcW w:w="3293" w:type="dxa"/>
            <w:gridSpan w:val="2"/>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Период действия тарифов</w:t>
            </w:r>
          </w:p>
        </w:tc>
      </w:tr>
      <w:tr w:rsidR="005F6165" w:rsidRPr="005F6165" w:rsidTr="002A36E3">
        <w:tc>
          <w:tcPr>
            <w:tcW w:w="4503" w:type="dxa"/>
            <w:vMerge/>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p>
        </w:tc>
        <w:tc>
          <w:tcPr>
            <w:tcW w:w="1843" w:type="dxa"/>
            <w:vMerge/>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p>
        </w:tc>
        <w:tc>
          <w:tcPr>
            <w:tcW w:w="1843"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с 09.01.2019</w:t>
            </w:r>
          </w:p>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по 30.06.2019</w:t>
            </w:r>
          </w:p>
        </w:tc>
        <w:tc>
          <w:tcPr>
            <w:tcW w:w="1450"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с 01.07.2019</w:t>
            </w:r>
          </w:p>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по 31.12.2019</w:t>
            </w:r>
          </w:p>
        </w:tc>
      </w:tr>
      <w:tr w:rsidR="005F6165" w:rsidRPr="005F6165" w:rsidTr="002A36E3">
        <w:tc>
          <w:tcPr>
            <w:tcW w:w="9639" w:type="dxa"/>
            <w:gridSpan w:val="4"/>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Тариф</w:t>
            </w:r>
          </w:p>
        </w:tc>
      </w:tr>
      <w:tr w:rsidR="005F6165" w:rsidRPr="005F6165" w:rsidTr="002A36E3">
        <w:tc>
          <w:tcPr>
            <w:tcW w:w="450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Компонент на холодную воду</w:t>
            </w:r>
          </w:p>
        </w:tc>
        <w:tc>
          <w:tcPr>
            <w:tcW w:w="184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руб./м</w:t>
            </w:r>
            <w:r w:rsidRPr="005F6165">
              <w:rPr>
                <w:rFonts w:ascii="Times New Roman" w:eastAsia="Times New Roman" w:hAnsi="Times New Roman" w:cs="Times New Roman"/>
                <w:sz w:val="20"/>
                <w:szCs w:val="20"/>
                <w:vertAlign w:val="superscript"/>
              </w:rPr>
              <w:t>3</w:t>
            </w:r>
          </w:p>
        </w:tc>
        <w:tc>
          <w:tcPr>
            <w:tcW w:w="1843"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27,71</w:t>
            </w:r>
          </w:p>
        </w:tc>
        <w:tc>
          <w:tcPr>
            <w:tcW w:w="1450"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28,25</w:t>
            </w:r>
          </w:p>
        </w:tc>
      </w:tr>
      <w:tr w:rsidR="005F6165" w:rsidRPr="005F6165" w:rsidTr="002A36E3">
        <w:tc>
          <w:tcPr>
            <w:tcW w:w="450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Компонент на тепловую энергию</w:t>
            </w:r>
          </w:p>
        </w:tc>
        <w:tc>
          <w:tcPr>
            <w:tcW w:w="184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руб./Гкал</w:t>
            </w:r>
          </w:p>
        </w:tc>
        <w:tc>
          <w:tcPr>
            <w:tcW w:w="1843"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3100,00</w:t>
            </w:r>
          </w:p>
        </w:tc>
        <w:tc>
          <w:tcPr>
            <w:tcW w:w="1450"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3255,00</w:t>
            </w:r>
          </w:p>
        </w:tc>
      </w:tr>
      <w:tr w:rsidR="005F6165" w:rsidRPr="005F6165" w:rsidTr="002A36E3">
        <w:tc>
          <w:tcPr>
            <w:tcW w:w="9639" w:type="dxa"/>
            <w:gridSpan w:val="4"/>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Тариф для населения</w:t>
            </w:r>
          </w:p>
        </w:tc>
      </w:tr>
      <w:tr w:rsidR="005F6165" w:rsidRPr="005F6165" w:rsidTr="002A36E3">
        <w:tc>
          <w:tcPr>
            <w:tcW w:w="450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Компонент на холодную воду</w:t>
            </w:r>
          </w:p>
        </w:tc>
        <w:tc>
          <w:tcPr>
            <w:tcW w:w="184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руб./м</w:t>
            </w:r>
            <w:r w:rsidRPr="005F6165">
              <w:rPr>
                <w:rFonts w:ascii="Times New Roman" w:eastAsia="Times New Roman" w:hAnsi="Times New Roman" w:cs="Times New Roman"/>
                <w:sz w:val="20"/>
                <w:szCs w:val="20"/>
                <w:vertAlign w:val="superscript"/>
              </w:rPr>
              <w:t>3</w:t>
            </w:r>
          </w:p>
        </w:tc>
        <w:tc>
          <w:tcPr>
            <w:tcW w:w="1843"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27,71</w:t>
            </w:r>
          </w:p>
        </w:tc>
        <w:tc>
          <w:tcPr>
            <w:tcW w:w="1450"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28,25</w:t>
            </w:r>
          </w:p>
        </w:tc>
      </w:tr>
      <w:tr w:rsidR="005F6165" w:rsidRPr="005F6165" w:rsidTr="002A36E3">
        <w:tc>
          <w:tcPr>
            <w:tcW w:w="450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Компонент на тепловую энергию</w:t>
            </w:r>
          </w:p>
        </w:tc>
        <w:tc>
          <w:tcPr>
            <w:tcW w:w="1843" w:type="dxa"/>
            <w:shd w:val="clear" w:color="auto" w:fill="auto"/>
          </w:tcPr>
          <w:p w:rsidR="005F6165" w:rsidRPr="005F6165" w:rsidRDefault="005F6165" w:rsidP="00A67542">
            <w:pPr>
              <w:tabs>
                <w:tab w:val="left" w:pos="720"/>
                <w:tab w:val="left" w:pos="1418"/>
              </w:tabs>
              <w:spacing w:after="0" w:line="240" w:lineRule="auto"/>
              <w:ind w:hanging="108"/>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руб./Гкал</w:t>
            </w:r>
          </w:p>
        </w:tc>
        <w:tc>
          <w:tcPr>
            <w:tcW w:w="1843"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3100,00</w:t>
            </w:r>
          </w:p>
        </w:tc>
        <w:tc>
          <w:tcPr>
            <w:tcW w:w="1450" w:type="dxa"/>
            <w:shd w:val="clear" w:color="auto" w:fill="auto"/>
          </w:tcPr>
          <w:p w:rsidR="005F6165" w:rsidRPr="005F6165" w:rsidRDefault="005F6165" w:rsidP="005F6165">
            <w:pPr>
              <w:tabs>
                <w:tab w:val="left" w:pos="720"/>
                <w:tab w:val="left" w:pos="1418"/>
              </w:tabs>
              <w:spacing w:after="0" w:line="240" w:lineRule="auto"/>
              <w:jc w:val="center"/>
              <w:rPr>
                <w:rFonts w:ascii="Times New Roman" w:eastAsia="Times New Roman" w:hAnsi="Times New Roman" w:cs="Times New Roman"/>
                <w:sz w:val="20"/>
                <w:szCs w:val="20"/>
              </w:rPr>
            </w:pPr>
            <w:r w:rsidRPr="005F6165">
              <w:rPr>
                <w:rFonts w:ascii="Times New Roman" w:eastAsia="Times New Roman" w:hAnsi="Times New Roman" w:cs="Times New Roman"/>
                <w:sz w:val="20"/>
                <w:szCs w:val="20"/>
              </w:rPr>
              <w:t>3255,00</w:t>
            </w:r>
          </w:p>
        </w:tc>
      </w:tr>
    </w:tbl>
    <w:p w:rsidR="005F6165" w:rsidRPr="005F6165" w:rsidRDefault="005F6165" w:rsidP="005F6165">
      <w:pPr>
        <w:tabs>
          <w:tab w:val="left" w:pos="720"/>
          <w:tab w:val="left" w:pos="1418"/>
        </w:tabs>
        <w:spacing w:after="0" w:line="240" w:lineRule="auto"/>
        <w:jc w:val="both"/>
        <w:rPr>
          <w:rFonts w:ascii="Times New Roman" w:eastAsia="Times New Roman" w:hAnsi="Times New Roman" w:cs="Times New Roman"/>
          <w:i/>
          <w:sz w:val="20"/>
          <w:szCs w:val="20"/>
        </w:rPr>
      </w:pPr>
    </w:p>
    <w:p w:rsidR="00146858" w:rsidRDefault="00146858" w:rsidP="00146858">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sidRPr="00146858">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5F6165" w:rsidRPr="00146858" w:rsidRDefault="005F6165" w:rsidP="00146858">
      <w:pPr>
        <w:tabs>
          <w:tab w:val="left" w:pos="720"/>
          <w:tab w:val="left" w:pos="1418"/>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Установить </w:t>
      </w:r>
      <w:r w:rsidRPr="005F6165">
        <w:rPr>
          <w:rFonts w:ascii="Times New Roman" w:eastAsia="Times New Roman" w:hAnsi="Times New Roman" w:cs="Times New Roman"/>
          <w:bCs/>
          <w:sz w:val="24"/>
          <w:szCs w:val="24"/>
        </w:rPr>
        <w:t xml:space="preserve">и ввести в действие с 9 января 2019 года </w:t>
      </w:r>
      <w:r>
        <w:rPr>
          <w:rFonts w:ascii="Times New Roman" w:eastAsia="Times New Roman" w:hAnsi="Times New Roman" w:cs="Times New Roman"/>
          <w:bCs/>
          <w:sz w:val="24"/>
          <w:szCs w:val="24"/>
        </w:rPr>
        <w:t xml:space="preserve">предложенные </w:t>
      </w:r>
      <w:r w:rsidRPr="005F6165">
        <w:rPr>
          <w:rFonts w:ascii="Times New Roman" w:eastAsia="Times New Roman" w:hAnsi="Times New Roman" w:cs="Times New Roman"/>
          <w:bCs/>
          <w:sz w:val="24"/>
          <w:szCs w:val="24"/>
        </w:rPr>
        <w:t xml:space="preserve">тарифы на горячую воду (горячее водоснабжение) в закрытой системе горячего водоснабжения для применяющего упрощенную систему налогообложения общества с ограниченной ответственностью «Кировская региональная компания по реализации тепловой и </w:t>
      </w:r>
      <w:r w:rsidRPr="005F6165">
        <w:rPr>
          <w:rFonts w:ascii="Times New Roman" w:eastAsia="Times New Roman" w:hAnsi="Times New Roman" w:cs="Times New Roman"/>
          <w:bCs/>
          <w:sz w:val="24"/>
          <w:szCs w:val="24"/>
        </w:rPr>
        <w:lastRenderedPageBreak/>
        <w:t xml:space="preserve">электрической энергии» для котельной, расположенной по адресу: Калужская область, </w:t>
      </w:r>
      <w:r w:rsidR="00071F1E">
        <w:rPr>
          <w:rFonts w:ascii="Times New Roman" w:eastAsia="Times New Roman" w:hAnsi="Times New Roman" w:cs="Times New Roman"/>
          <w:bCs/>
          <w:sz w:val="24"/>
          <w:szCs w:val="24"/>
        </w:rPr>
        <w:br/>
      </w:r>
      <w:r w:rsidRPr="005F6165">
        <w:rPr>
          <w:rFonts w:ascii="Times New Roman" w:eastAsia="Times New Roman" w:hAnsi="Times New Roman" w:cs="Times New Roman"/>
          <w:bCs/>
          <w:sz w:val="24"/>
          <w:szCs w:val="24"/>
        </w:rPr>
        <w:t>г. Жиздра, ул. Урицкого, д. 42, на 2019 год с календарной разбивкой</w:t>
      </w:r>
      <w:r>
        <w:rPr>
          <w:rFonts w:ascii="Times New Roman" w:eastAsia="Times New Roman" w:hAnsi="Times New Roman" w:cs="Times New Roman"/>
          <w:bCs/>
          <w:sz w:val="24"/>
          <w:szCs w:val="24"/>
        </w:rPr>
        <w:t>.</w:t>
      </w:r>
    </w:p>
    <w:p w:rsid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F6165" w:rsidRPr="005F6165" w:rsidRDefault="00146858" w:rsidP="005F616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sidR="005F6165">
        <w:rPr>
          <w:rFonts w:ascii="Times New Roman" w:eastAsia="Times New Roman" w:hAnsi="Times New Roman" w:cs="Times New Roman"/>
          <w:b/>
          <w:sz w:val="24"/>
          <w:szCs w:val="24"/>
        </w:rPr>
        <w:t>и экспертным заключением</w:t>
      </w:r>
      <w:r w:rsidRPr="00146858">
        <w:rPr>
          <w:rFonts w:ascii="Times New Roman" w:eastAsia="Times New Roman" w:hAnsi="Times New Roman" w:cs="Times New Roman"/>
          <w:b/>
          <w:sz w:val="24"/>
          <w:szCs w:val="24"/>
        </w:rPr>
        <w:t xml:space="preserve"> </w:t>
      </w:r>
      <w:r w:rsidR="005F6165" w:rsidRPr="005F6165">
        <w:rPr>
          <w:rFonts w:ascii="Times New Roman" w:eastAsia="Times New Roman" w:hAnsi="Times New Roman" w:cs="Times New Roman"/>
          <w:b/>
          <w:sz w:val="24"/>
          <w:szCs w:val="24"/>
        </w:rPr>
        <w:t xml:space="preserve">от 21.12.2018 </w:t>
      </w:r>
      <w:r w:rsidR="002A36E3">
        <w:rPr>
          <w:rFonts w:ascii="Times New Roman" w:eastAsia="Times New Roman" w:hAnsi="Times New Roman" w:cs="Times New Roman"/>
          <w:b/>
          <w:sz w:val="24"/>
          <w:szCs w:val="24"/>
        </w:rPr>
        <w:t xml:space="preserve">по делу № </w:t>
      </w:r>
      <w:r w:rsidRPr="00146858">
        <w:rPr>
          <w:rFonts w:ascii="Times New Roman" w:eastAsia="Times New Roman" w:hAnsi="Times New Roman" w:cs="Times New Roman"/>
          <w:b/>
          <w:sz w:val="24"/>
          <w:szCs w:val="24"/>
        </w:rPr>
        <w:t>333/В-03/4255-18 в форме</w:t>
      </w:r>
      <w:r w:rsidR="005F6165">
        <w:rPr>
          <w:rFonts w:ascii="Times New Roman" w:eastAsia="Times New Roman" w:hAnsi="Times New Roman" w:cs="Times New Roman"/>
          <w:b/>
          <w:sz w:val="24"/>
          <w:szCs w:val="24"/>
        </w:rPr>
        <w:t xml:space="preserve"> приказа (прилагается), </w:t>
      </w:r>
      <w:r w:rsidR="005F6165" w:rsidRPr="005F6165">
        <w:rPr>
          <w:rFonts w:ascii="Times New Roman" w:eastAsia="Times New Roman" w:hAnsi="Times New Roman" w:cs="Times New Roman"/>
          <w:b/>
          <w:sz w:val="24"/>
          <w:szCs w:val="24"/>
        </w:rPr>
        <w:t>голосовали единогласно.</w:t>
      </w:r>
    </w:p>
    <w:p w:rsidR="00750318" w:rsidRPr="00750318" w:rsidRDefault="005F6165" w:rsidP="00146858">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750318" w:rsidRDefault="00750318"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AC5302" w:rsidRPr="00AC5302" w:rsidRDefault="005F6165" w:rsidP="00AC530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F616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5F6165">
        <w:rPr>
          <w:rFonts w:ascii="Times New Roman" w:eastAsia="Times New Roman" w:hAnsi="Times New Roman" w:cs="Times New Roman"/>
          <w:b/>
          <w:sz w:val="24"/>
          <w:szCs w:val="24"/>
        </w:rPr>
        <w:t>.</w:t>
      </w:r>
      <w:r w:rsidR="00AC5302" w:rsidRPr="00AC5302">
        <w:t xml:space="preserve"> </w:t>
      </w:r>
      <w:r w:rsidR="00AC5302" w:rsidRPr="00AC5302">
        <w:rPr>
          <w:rFonts w:ascii="Times New Roman" w:eastAsia="Times New Roman" w:hAnsi="Times New Roman" w:cs="Times New Roman"/>
          <w:b/>
          <w:sz w:val="24"/>
          <w:szCs w:val="24"/>
        </w:rPr>
        <w:t>О включении дополнительных вопросов в повестку заседания комиссии по тарифам и ценам министерства конкурентной политики Калужской области 26.12.2018.</w:t>
      </w:r>
    </w:p>
    <w:p w:rsidR="00AC5302" w:rsidRPr="00AC5302" w:rsidRDefault="00AC5302" w:rsidP="00AC5302">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C5302">
        <w:rPr>
          <w:rFonts w:ascii="Times New Roman" w:eastAsia="Times New Roman" w:hAnsi="Times New Roman" w:cs="Times New Roman"/>
          <w:b/>
          <w:sz w:val="24"/>
          <w:szCs w:val="24"/>
        </w:rPr>
        <w:t>---------------------------------------------------------------------------------------------------------------</w:t>
      </w:r>
    </w:p>
    <w:p w:rsidR="005F6165" w:rsidRPr="005F6165" w:rsidRDefault="005F6165" w:rsidP="005F616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F6165">
        <w:rPr>
          <w:rFonts w:ascii="Times New Roman" w:eastAsia="Times New Roman" w:hAnsi="Times New Roman" w:cs="Times New Roman"/>
          <w:b/>
          <w:sz w:val="24"/>
          <w:szCs w:val="24"/>
        </w:rPr>
        <w:t>Доложил: С.И. Ландухова.</w:t>
      </w:r>
    </w:p>
    <w:p w:rsidR="002A36E3" w:rsidRDefault="002A36E3" w:rsidP="002A36E3">
      <w:pPr>
        <w:shd w:val="clear" w:color="auto" w:fill="FFFFFF"/>
        <w:spacing w:after="0" w:line="240" w:lineRule="auto"/>
        <w:ind w:firstLine="426"/>
        <w:jc w:val="both"/>
        <w:rPr>
          <w:rFonts w:ascii="Times New Roman" w:eastAsia="Times New Roman" w:hAnsi="Times New Roman" w:cs="Times New Roman"/>
          <w:color w:val="000000"/>
          <w:sz w:val="26"/>
          <w:szCs w:val="26"/>
        </w:rPr>
      </w:pPr>
    </w:p>
    <w:p w:rsidR="002A36E3" w:rsidRPr="00CC51C8" w:rsidRDefault="002A36E3" w:rsidP="002A36E3">
      <w:pPr>
        <w:shd w:val="clear" w:color="auto" w:fill="FFFFFF"/>
        <w:spacing w:after="0" w:line="240" w:lineRule="auto"/>
        <w:ind w:firstLine="426"/>
        <w:jc w:val="both"/>
        <w:rPr>
          <w:rFonts w:ascii="Times New Roman" w:eastAsia="Times New Roman" w:hAnsi="Times New Roman" w:cs="Times New Roman"/>
          <w:sz w:val="24"/>
          <w:szCs w:val="24"/>
        </w:rPr>
      </w:pPr>
      <w:r w:rsidRPr="00CC51C8">
        <w:rPr>
          <w:rFonts w:ascii="Times New Roman" w:eastAsia="Times New Roman" w:hAnsi="Times New Roman" w:cs="Times New Roman"/>
          <w:color w:val="000000"/>
          <w:sz w:val="24"/>
          <w:szCs w:val="24"/>
        </w:rPr>
        <w:t xml:space="preserve">Прошу рассмотреть на заседании комиссии по тарифам и ценам министерства конкурентной политики Калужской области 26.12.2018 дополнительные вопросы: </w:t>
      </w:r>
      <w:proofErr w:type="gramStart"/>
      <w:r w:rsidRPr="00CC51C8">
        <w:rPr>
          <w:rFonts w:ascii="Times New Roman" w:eastAsia="Times New Roman" w:hAnsi="Times New Roman" w:cs="Times New Roman"/>
          <w:sz w:val="24"/>
          <w:szCs w:val="24"/>
        </w:rPr>
        <w:t>«О внесении изменения в приказ министерства конкурентной политики Калужской области от 10.12.2018 № 372-РК «</w:t>
      </w:r>
      <w:r w:rsidRPr="00CC51C8">
        <w:rPr>
          <w:rFonts w:ascii="Times New Roman" w:eastAsia="Times New Roman" w:hAnsi="Times New Roman" w:cs="Arial"/>
          <w:sz w:val="24"/>
          <w:szCs w:val="24"/>
        </w:rPr>
        <w:t>Об установлении долгосрочных тарифов  на питьевую воду (питьевое водоснабжение) и водоотведение для государственного автономного учреждения здравоохранения Калужской области Калужский санаторий «Спутник» на 2019-2023 годы</w:t>
      </w:r>
      <w:r w:rsidRPr="00CC51C8">
        <w:rPr>
          <w:rFonts w:ascii="Times New Roman" w:eastAsia="Times New Roman" w:hAnsi="Times New Roman" w:cs="Times New Roman"/>
          <w:sz w:val="24"/>
          <w:szCs w:val="24"/>
        </w:rPr>
        <w:t>» и «О внесении изменения в приказ министерства конкурентной политики Калужской области от 10.12.2018 № 373-РК «</w:t>
      </w:r>
      <w:r w:rsidRPr="00CC51C8">
        <w:rPr>
          <w:rFonts w:ascii="Times New Roman" w:eastAsia="Times New Roman" w:hAnsi="Times New Roman" w:cs="Arial"/>
          <w:sz w:val="24"/>
          <w:szCs w:val="24"/>
        </w:rPr>
        <w:t>Об установлении долгосрочных тарифов  на питьевую воду (питьевое водоснабжение</w:t>
      </w:r>
      <w:proofErr w:type="gramEnd"/>
      <w:r w:rsidRPr="00CC51C8">
        <w:rPr>
          <w:rFonts w:ascii="Times New Roman" w:eastAsia="Times New Roman" w:hAnsi="Times New Roman" w:cs="Arial"/>
          <w:sz w:val="24"/>
          <w:szCs w:val="24"/>
        </w:rPr>
        <w:t>) для сельскохозяйственного производственного кооператива «Домашовский» на 2019-2023 годы</w:t>
      </w:r>
      <w:r w:rsidRPr="00CC51C8">
        <w:rPr>
          <w:rFonts w:ascii="Times New Roman" w:eastAsia="Times New Roman" w:hAnsi="Times New Roman" w:cs="Times New Roman"/>
          <w:sz w:val="24"/>
          <w:szCs w:val="24"/>
        </w:rPr>
        <w:t>», в связи с тем, что  при составлении приказов министерства конкурентной политики Калужской области от 10.12.2018 № 372-РК  и № 373-РК были допущены технические ошибки.</w:t>
      </w:r>
    </w:p>
    <w:p w:rsidR="00AC5302" w:rsidRPr="00CC51C8" w:rsidRDefault="00AC5302" w:rsidP="00AC5302">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CC51C8">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AC5302" w:rsidRPr="00AC5302" w:rsidRDefault="00AC5302" w:rsidP="00AC5302">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AC5302">
        <w:rPr>
          <w:rFonts w:ascii="Times New Roman" w:eastAsia="Times New Roman" w:hAnsi="Times New Roman" w:cs="Times New Roman"/>
          <w:sz w:val="24"/>
          <w:szCs w:val="24"/>
        </w:rPr>
        <w:t xml:space="preserve">Включить вышеуказанные вопросы в повестку заседания </w:t>
      </w:r>
      <w:r w:rsidR="002A36E3">
        <w:rPr>
          <w:rFonts w:ascii="Times New Roman" w:eastAsia="Times New Roman" w:hAnsi="Times New Roman" w:cs="Times New Roman"/>
          <w:sz w:val="24"/>
          <w:szCs w:val="24"/>
        </w:rPr>
        <w:t xml:space="preserve">для их рассмотрения по существу </w:t>
      </w:r>
    </w:p>
    <w:p w:rsidR="002A36E3" w:rsidRDefault="002A36E3" w:rsidP="00AC5302">
      <w:pPr>
        <w:tabs>
          <w:tab w:val="left" w:pos="720"/>
          <w:tab w:val="left" w:pos="1418"/>
        </w:tabs>
        <w:spacing w:after="0" w:line="240" w:lineRule="auto"/>
        <w:ind w:firstLine="851"/>
        <w:jc w:val="both"/>
        <w:rPr>
          <w:rFonts w:ascii="Times New Roman" w:eastAsia="Times New Roman" w:hAnsi="Times New Roman" w:cs="Times New Roman"/>
          <w:b/>
          <w:sz w:val="24"/>
          <w:szCs w:val="24"/>
        </w:rPr>
      </w:pPr>
    </w:p>
    <w:p w:rsidR="00AC5302" w:rsidRPr="00AC5302" w:rsidRDefault="00AC5302" w:rsidP="00AC5302">
      <w:pPr>
        <w:tabs>
          <w:tab w:val="left" w:pos="720"/>
          <w:tab w:val="left" w:pos="1418"/>
        </w:tabs>
        <w:spacing w:after="0" w:line="240" w:lineRule="auto"/>
        <w:ind w:firstLine="851"/>
        <w:jc w:val="both"/>
        <w:rPr>
          <w:rFonts w:ascii="Times New Roman" w:eastAsia="Times New Roman" w:hAnsi="Times New Roman" w:cs="Times New Roman"/>
          <w:b/>
          <w:sz w:val="24"/>
          <w:szCs w:val="24"/>
        </w:rPr>
      </w:pPr>
      <w:r w:rsidRPr="00AC5302">
        <w:rPr>
          <w:rFonts w:ascii="Times New Roman" w:eastAsia="Times New Roman" w:hAnsi="Times New Roman" w:cs="Times New Roman"/>
          <w:b/>
          <w:sz w:val="24"/>
          <w:szCs w:val="24"/>
        </w:rPr>
        <w:t>Решение принято в протокольной форме, голосовали единогласно.</w:t>
      </w:r>
    </w:p>
    <w:p w:rsidR="005F6165" w:rsidRDefault="005F6165"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2A36E3" w:rsidRDefault="002A36E3"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2A36E3" w:rsidRPr="002A36E3" w:rsidRDefault="002A36E3" w:rsidP="002A36E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A36E3">
        <w:rPr>
          <w:rFonts w:ascii="Times New Roman" w:eastAsia="Times New Roman" w:hAnsi="Times New Roman" w:cs="Times New Roman"/>
          <w:b/>
          <w:sz w:val="24"/>
          <w:szCs w:val="24"/>
        </w:rPr>
        <w:t>14.</w:t>
      </w:r>
      <w:r w:rsidRPr="002A36E3">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10.12.2018 № 372-РК «Об установлении долгосрочных тарифов  на питьевую воду (питьевое водоснабжение) и водоотведение для государственного автономного учреждения здравоохранения Калужской области Калужский санаторий «Спутник» на 2019-2023 годы»</w:t>
      </w:r>
      <w:r w:rsidRPr="002A36E3">
        <w:rPr>
          <w:rFonts w:ascii="Times New Roman" w:eastAsia="Times New Roman" w:hAnsi="Times New Roman" w:cs="Times New Roman"/>
          <w:b/>
          <w:sz w:val="24"/>
          <w:szCs w:val="24"/>
        </w:rPr>
        <w:t xml:space="preserve"> .</w:t>
      </w:r>
    </w:p>
    <w:p w:rsidR="002A36E3" w:rsidRPr="002A36E3" w:rsidRDefault="002A36E3" w:rsidP="002A36E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A36E3">
        <w:rPr>
          <w:rFonts w:ascii="Times New Roman" w:eastAsia="Times New Roman" w:hAnsi="Times New Roman" w:cs="Times New Roman"/>
          <w:b/>
          <w:sz w:val="24"/>
          <w:szCs w:val="24"/>
        </w:rPr>
        <w:t>---------------------------------------------------------------------------------------------------------------</w:t>
      </w:r>
    </w:p>
    <w:p w:rsidR="002A36E3" w:rsidRPr="002A36E3" w:rsidRDefault="002A36E3" w:rsidP="002A36E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A36E3">
        <w:rPr>
          <w:rFonts w:ascii="Times New Roman" w:eastAsia="Times New Roman" w:hAnsi="Times New Roman" w:cs="Times New Roman"/>
          <w:b/>
          <w:sz w:val="24"/>
          <w:szCs w:val="24"/>
        </w:rPr>
        <w:t>Доложил: С.И. Ландухова.</w:t>
      </w:r>
    </w:p>
    <w:p w:rsidR="002A36E3" w:rsidRPr="002A36E3" w:rsidRDefault="002A36E3"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2A36E3" w:rsidRPr="002A36E3" w:rsidRDefault="002A36E3" w:rsidP="002A36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36E3">
        <w:rPr>
          <w:rFonts w:ascii="Times New Roman" w:eastAsia="Times New Roman" w:hAnsi="Times New Roman" w:cs="Times New Roman"/>
          <w:sz w:val="24"/>
          <w:szCs w:val="24"/>
        </w:rPr>
        <w:t>При составлении приказа министерства конкурентной политики Калужской области от 10.12.2018 № 372-РК «</w:t>
      </w:r>
      <w:r w:rsidRPr="002A36E3">
        <w:rPr>
          <w:rFonts w:ascii="Times New Roman" w:eastAsia="Times New Roman" w:hAnsi="Times New Roman" w:cs="Arial"/>
          <w:sz w:val="24"/>
          <w:szCs w:val="24"/>
        </w:rPr>
        <w:t>Об установлении долгосрочных тарифов  на питьевую воду (питьевое водоснабжение) и водоотведение для государственного автономного учреждения здравоохранения Калужской области Калужский санаторий «Спутник»</w:t>
      </w:r>
      <w:r w:rsidRPr="002A36E3">
        <w:rPr>
          <w:rFonts w:ascii="Times New Roman" w:eastAsia="Times New Roman" w:hAnsi="Times New Roman" w:cs="Times New Roman"/>
          <w:sz w:val="24"/>
          <w:szCs w:val="24"/>
        </w:rPr>
        <w:t xml:space="preserve"> была допущена техническая ошибка. В пункте 2 приказа заменить слова и цифры «приложению № 1» словами и цифрами «приложению № 2».</w:t>
      </w:r>
    </w:p>
    <w:p w:rsidR="002A36E3" w:rsidRPr="002A36E3" w:rsidRDefault="002A36E3" w:rsidP="00DB3254">
      <w:pPr>
        <w:tabs>
          <w:tab w:val="left" w:pos="720"/>
          <w:tab w:val="left" w:pos="1418"/>
        </w:tabs>
        <w:spacing w:after="0" w:line="240" w:lineRule="auto"/>
        <w:jc w:val="both"/>
        <w:rPr>
          <w:rFonts w:ascii="Times New Roman" w:eastAsia="Times New Roman" w:hAnsi="Times New Roman" w:cs="Times New Roman"/>
          <w:sz w:val="24"/>
          <w:szCs w:val="24"/>
        </w:rPr>
      </w:pPr>
    </w:p>
    <w:p w:rsidR="002A36E3" w:rsidRP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2A36E3">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5F6165" w:rsidRP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2A36E3">
        <w:rPr>
          <w:rFonts w:ascii="Times New Roman" w:eastAsia="Times New Roman" w:hAnsi="Times New Roman" w:cs="Times New Roman"/>
          <w:sz w:val="24"/>
          <w:szCs w:val="24"/>
        </w:rPr>
        <w:t xml:space="preserve">Внести в приказ министерства конкурентной политики Калужской области от 10.12.2018 № 372-РК «Об установлении долгосрочных тарифов  на питьевую воду (питьевое </w:t>
      </w:r>
      <w:r w:rsidRPr="002A36E3">
        <w:rPr>
          <w:rFonts w:ascii="Times New Roman" w:eastAsia="Times New Roman" w:hAnsi="Times New Roman" w:cs="Times New Roman"/>
          <w:sz w:val="24"/>
          <w:szCs w:val="24"/>
        </w:rPr>
        <w:lastRenderedPageBreak/>
        <w:t>водоснабжение) и водоотведение для государственного автономного учреждения здравоохранения Калужской области Калужский санаторий «Спутник» на 2019-2023 годы».</w:t>
      </w:r>
    </w:p>
    <w:p w:rsidR="002A36E3" w:rsidRDefault="002A36E3" w:rsidP="002A36E3">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A36E3" w:rsidRDefault="002A36E3" w:rsidP="002A36E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46858">
        <w:rPr>
          <w:rFonts w:ascii="Times New Roman" w:eastAsia="Times New Roman" w:hAnsi="Times New Roman" w:cs="Times New Roman"/>
          <w:b/>
          <w:sz w:val="24"/>
          <w:szCs w:val="24"/>
        </w:rPr>
        <w:t xml:space="preserve">Решение принято в соответствии с пояснительной запиской </w:t>
      </w:r>
      <w:r w:rsidRPr="005F6165">
        <w:rPr>
          <w:rFonts w:ascii="Times New Roman" w:eastAsia="Times New Roman" w:hAnsi="Times New Roman" w:cs="Times New Roman"/>
          <w:b/>
          <w:sz w:val="24"/>
          <w:szCs w:val="24"/>
        </w:rPr>
        <w:t>от 2</w:t>
      </w:r>
      <w:r>
        <w:rPr>
          <w:rFonts w:ascii="Times New Roman" w:eastAsia="Times New Roman" w:hAnsi="Times New Roman" w:cs="Times New Roman"/>
          <w:b/>
          <w:sz w:val="24"/>
          <w:szCs w:val="24"/>
        </w:rPr>
        <w:t>6</w:t>
      </w:r>
      <w:r w:rsidRPr="005F6165">
        <w:rPr>
          <w:rFonts w:ascii="Times New Roman" w:eastAsia="Times New Roman" w:hAnsi="Times New Roman" w:cs="Times New Roman"/>
          <w:b/>
          <w:sz w:val="24"/>
          <w:szCs w:val="24"/>
        </w:rPr>
        <w:t xml:space="preserve">.12.2018 </w:t>
      </w:r>
      <w:r w:rsidRPr="00146858">
        <w:rPr>
          <w:rFonts w:ascii="Times New Roman" w:eastAsia="Times New Roman" w:hAnsi="Times New Roman" w:cs="Times New Roman"/>
          <w:b/>
          <w:sz w:val="24"/>
          <w:szCs w:val="24"/>
        </w:rPr>
        <w:t>по делу №</w:t>
      </w:r>
      <w:r>
        <w:rPr>
          <w:rFonts w:ascii="Times New Roman" w:hAnsi="Times New Roman"/>
          <w:b/>
          <w:sz w:val="26"/>
          <w:szCs w:val="26"/>
        </w:rPr>
        <w:t xml:space="preserve"> 13/В-03/1114-18</w:t>
      </w:r>
      <w:r w:rsidRPr="00146858">
        <w:rPr>
          <w:rFonts w:ascii="Times New Roman" w:eastAsia="Times New Roman" w:hAnsi="Times New Roman" w:cs="Times New Roman"/>
          <w:b/>
          <w:sz w:val="24"/>
          <w:szCs w:val="24"/>
        </w:rPr>
        <w:t xml:space="preserve"> в форме</w:t>
      </w:r>
      <w:r>
        <w:rPr>
          <w:rFonts w:ascii="Times New Roman" w:eastAsia="Times New Roman" w:hAnsi="Times New Roman" w:cs="Times New Roman"/>
          <w:b/>
          <w:sz w:val="24"/>
          <w:szCs w:val="24"/>
        </w:rPr>
        <w:t xml:space="preserve"> приказа (прилагается), </w:t>
      </w:r>
      <w:r w:rsidRPr="005F6165">
        <w:rPr>
          <w:rFonts w:ascii="Times New Roman" w:eastAsia="Times New Roman" w:hAnsi="Times New Roman" w:cs="Times New Roman"/>
          <w:b/>
          <w:sz w:val="24"/>
          <w:szCs w:val="24"/>
        </w:rPr>
        <w:t>голосовали единогласно.</w:t>
      </w:r>
    </w:p>
    <w:p w:rsidR="002A36E3" w:rsidRDefault="002A36E3" w:rsidP="002A36E3">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A36E3" w:rsidRPr="005F6165" w:rsidRDefault="002A36E3" w:rsidP="002A36E3">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A36E3" w:rsidRP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r w:rsidRPr="002A36E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2A36E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36E3">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10.12.2018 № 373-РК «Об установлении долгосрочных тарифов  на питьевую воду (питьевое водоснабжение) для сельскохозяйственного производственного кооператива «Домашовский» на 2019-2023 годы».</w:t>
      </w:r>
    </w:p>
    <w:p w:rsidR="002A36E3" w:rsidRPr="002A36E3" w:rsidRDefault="002A36E3" w:rsidP="002A36E3">
      <w:pPr>
        <w:tabs>
          <w:tab w:val="left" w:pos="720"/>
          <w:tab w:val="left" w:pos="1418"/>
        </w:tabs>
        <w:spacing w:after="0" w:line="240" w:lineRule="auto"/>
        <w:jc w:val="both"/>
        <w:rPr>
          <w:rFonts w:ascii="Times New Roman" w:eastAsia="Times New Roman" w:hAnsi="Times New Roman" w:cs="Times New Roman"/>
          <w:b/>
          <w:sz w:val="24"/>
          <w:szCs w:val="24"/>
        </w:rPr>
      </w:pPr>
      <w:r w:rsidRPr="002A36E3">
        <w:rPr>
          <w:rFonts w:ascii="Times New Roman" w:eastAsia="Times New Roman" w:hAnsi="Times New Roman" w:cs="Times New Roman"/>
          <w:b/>
          <w:sz w:val="24"/>
          <w:szCs w:val="24"/>
        </w:rPr>
        <w:t>---------------------------------------------------------------------------------------------------------------</w:t>
      </w:r>
    </w:p>
    <w:p w:rsidR="002A36E3" w:rsidRP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r w:rsidRPr="002A36E3">
        <w:rPr>
          <w:rFonts w:ascii="Times New Roman" w:eastAsia="Times New Roman" w:hAnsi="Times New Roman" w:cs="Times New Roman"/>
          <w:b/>
          <w:sz w:val="24"/>
          <w:szCs w:val="24"/>
        </w:rPr>
        <w:t>Доложил: С.И. Ландухова.</w:t>
      </w:r>
    </w:p>
    <w:p w:rsidR="002A36E3" w:rsidRP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sz w:val="24"/>
          <w:szCs w:val="24"/>
        </w:rPr>
      </w:pPr>
    </w:p>
    <w:p w:rsidR="00A67542" w:rsidRDefault="00CC51C8" w:rsidP="002A36E3">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CC51C8">
        <w:rPr>
          <w:rFonts w:ascii="Times New Roman" w:eastAsia="Times New Roman" w:hAnsi="Times New Roman" w:cs="Times New Roman"/>
          <w:sz w:val="24"/>
          <w:szCs w:val="24"/>
        </w:rPr>
        <w:t>При составлении приказа министерства конкурентной политики Калужской области от 10.12.2018 № 373-РК «Об установлении долгосрочных тарифов  на питьевую воду (питьевое водоснабжение) для сельскохозяйственного производственного кооператива «Домашовский» на 2019-2023 годы» была допущена техническая ошибка. В пункте 2 приказа заменить слова и цифры «приложению № 1» словами и цифрами «приложению № 2».</w:t>
      </w:r>
    </w:p>
    <w:p w:rsidR="002A36E3" w:rsidRP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bCs/>
          <w:sz w:val="24"/>
          <w:szCs w:val="24"/>
        </w:rPr>
      </w:pPr>
      <w:r w:rsidRPr="002A36E3">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rsidR="002A36E3" w:rsidRPr="00CC51C8" w:rsidRDefault="00CC51C8" w:rsidP="002A36E3">
      <w:pPr>
        <w:tabs>
          <w:tab w:val="left" w:pos="720"/>
          <w:tab w:val="left" w:pos="1418"/>
        </w:tabs>
        <w:spacing w:after="0" w:line="240" w:lineRule="auto"/>
        <w:ind w:firstLine="851"/>
        <w:jc w:val="both"/>
        <w:rPr>
          <w:rFonts w:ascii="Times New Roman" w:eastAsia="Times New Roman" w:hAnsi="Times New Roman" w:cs="Times New Roman"/>
          <w:sz w:val="24"/>
          <w:szCs w:val="24"/>
        </w:rPr>
      </w:pPr>
      <w:r w:rsidRPr="00CC51C8">
        <w:rPr>
          <w:rFonts w:ascii="Times New Roman" w:eastAsia="Times New Roman" w:hAnsi="Times New Roman" w:cs="Times New Roman"/>
          <w:sz w:val="24"/>
          <w:szCs w:val="24"/>
        </w:rPr>
        <w:t>Внести в приказ министерства конкурентной политики Калужской области от 10.12.2018 № 373-РК «Об установлении долгосрочных тарифов  на питьевую воду (питьевое водоснабжение) для сельскохозяйственного производственного кооператива «Домашовский» на 2019-2023 годы»</w:t>
      </w:r>
      <w:r>
        <w:rPr>
          <w:rFonts w:ascii="Times New Roman" w:eastAsia="Times New Roman" w:hAnsi="Times New Roman" w:cs="Times New Roman"/>
          <w:sz w:val="24"/>
          <w:szCs w:val="24"/>
        </w:rPr>
        <w:t>.</w:t>
      </w:r>
    </w:p>
    <w:p w:rsidR="00CC51C8" w:rsidRDefault="00CC51C8"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p>
    <w:p w:rsidR="002A36E3" w:rsidRP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r w:rsidRPr="002A36E3">
        <w:rPr>
          <w:rFonts w:ascii="Times New Roman" w:eastAsia="Times New Roman" w:hAnsi="Times New Roman" w:cs="Times New Roman"/>
          <w:b/>
          <w:sz w:val="24"/>
          <w:szCs w:val="24"/>
        </w:rPr>
        <w:t xml:space="preserve">Решение принято в соответствии с пояснительной запиской от 26.12.2018 по делу № </w:t>
      </w:r>
      <w:r w:rsidR="00CC51C8">
        <w:rPr>
          <w:rFonts w:ascii="Times New Roman" w:eastAsia="Times New Roman" w:hAnsi="Times New Roman" w:cs="Times New Roman"/>
          <w:b/>
          <w:sz w:val="24"/>
          <w:szCs w:val="24"/>
        </w:rPr>
        <w:t>70</w:t>
      </w:r>
      <w:r w:rsidRPr="002A36E3">
        <w:rPr>
          <w:rFonts w:ascii="Times New Roman" w:eastAsia="Times New Roman" w:hAnsi="Times New Roman" w:cs="Times New Roman"/>
          <w:b/>
          <w:sz w:val="24"/>
          <w:szCs w:val="24"/>
        </w:rPr>
        <w:t>/В-03/1</w:t>
      </w:r>
      <w:r w:rsidR="00CC51C8">
        <w:rPr>
          <w:rFonts w:ascii="Times New Roman" w:eastAsia="Times New Roman" w:hAnsi="Times New Roman" w:cs="Times New Roman"/>
          <w:b/>
          <w:sz w:val="24"/>
          <w:szCs w:val="24"/>
        </w:rPr>
        <w:t>23</w:t>
      </w:r>
      <w:r w:rsidRPr="002A36E3">
        <w:rPr>
          <w:rFonts w:ascii="Times New Roman" w:eastAsia="Times New Roman" w:hAnsi="Times New Roman" w:cs="Times New Roman"/>
          <w:b/>
          <w:sz w:val="24"/>
          <w:szCs w:val="24"/>
        </w:rPr>
        <w:t>4-18 в форме приказа (прилагается), голосовали единогласно.</w:t>
      </w:r>
    </w:p>
    <w:p w:rsidR="002A36E3" w:rsidRDefault="002A36E3"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p>
    <w:p w:rsidR="00CC51C8" w:rsidRDefault="00CC51C8"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p>
    <w:p w:rsidR="00CC51C8" w:rsidRPr="002A36E3" w:rsidRDefault="00CC51C8" w:rsidP="002A36E3">
      <w:pPr>
        <w:tabs>
          <w:tab w:val="left" w:pos="720"/>
          <w:tab w:val="left" w:pos="1418"/>
        </w:tabs>
        <w:spacing w:after="0" w:line="240" w:lineRule="auto"/>
        <w:ind w:firstLine="851"/>
        <w:jc w:val="both"/>
        <w:rPr>
          <w:rFonts w:ascii="Times New Roman" w:eastAsia="Times New Roman" w:hAnsi="Times New Roman" w:cs="Times New Roman"/>
          <w:b/>
          <w:sz w:val="24"/>
          <w:szCs w:val="24"/>
        </w:rPr>
      </w:pPr>
    </w:p>
    <w:p w:rsidR="002A36E3" w:rsidRPr="00750318" w:rsidRDefault="002A36E3" w:rsidP="002A36E3">
      <w:pPr>
        <w:tabs>
          <w:tab w:val="left" w:pos="720"/>
          <w:tab w:val="left" w:pos="1418"/>
        </w:tabs>
        <w:spacing w:after="0" w:line="240" w:lineRule="auto"/>
        <w:ind w:firstLine="851"/>
        <w:jc w:val="both"/>
        <w:rPr>
          <w:rFonts w:ascii="Times New Roman" w:eastAsia="Times New Roman" w:hAnsi="Times New Roman" w:cs="Times New Roman"/>
          <w:sz w:val="24"/>
          <w:szCs w:val="24"/>
        </w:rPr>
      </w:pPr>
    </w:p>
    <w:p w:rsidR="0048701A" w:rsidRDefault="007163B7" w:rsidP="00DB3254">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 xml:space="preserve">Члены комиссии по тарифам и </w:t>
      </w:r>
      <w:r w:rsidR="00250613" w:rsidRPr="00D7439B">
        <w:rPr>
          <w:rFonts w:ascii="Times New Roman" w:eastAsia="Times New Roman" w:hAnsi="Times New Roman" w:cs="Times New Roman"/>
          <w:b/>
          <w:sz w:val="24"/>
          <w:szCs w:val="24"/>
        </w:rPr>
        <w:t>ценам:</w:t>
      </w:r>
      <w:r w:rsidR="00250613" w:rsidRPr="00DB3254">
        <w:rPr>
          <w:rFonts w:ascii="Times New Roman" w:eastAsia="Times New Roman" w:hAnsi="Times New Roman" w:cs="Times New Roman"/>
          <w:b/>
          <w:sz w:val="24"/>
          <w:szCs w:val="24"/>
        </w:rPr>
        <w:t xml:space="preserve"> </w:t>
      </w:r>
      <w:r w:rsidR="00250613">
        <w:rPr>
          <w:rFonts w:ascii="Times New Roman" w:eastAsia="Times New Roman" w:hAnsi="Times New Roman" w:cs="Times New Roman"/>
          <w:b/>
          <w:sz w:val="24"/>
          <w:szCs w:val="24"/>
        </w:rPr>
        <w:t>_</w:t>
      </w:r>
      <w:r w:rsidR="00DB3254" w:rsidRPr="0050639E">
        <w:rPr>
          <w:rFonts w:ascii="Times New Roman" w:eastAsia="Times New Roman" w:hAnsi="Times New Roman" w:cs="Times New Roman"/>
          <w:b/>
          <w:sz w:val="24"/>
          <w:szCs w:val="24"/>
        </w:rPr>
        <w:t xml:space="preserve">_________________________ </w:t>
      </w:r>
      <w:r w:rsidR="0048701A">
        <w:rPr>
          <w:rFonts w:ascii="Times New Roman" w:eastAsia="Times New Roman" w:hAnsi="Times New Roman" w:cs="Times New Roman"/>
          <w:b/>
          <w:sz w:val="24"/>
          <w:szCs w:val="24"/>
        </w:rPr>
        <w:t>В</w:t>
      </w:r>
      <w:r w:rsidR="00DB3254" w:rsidRPr="0050639E">
        <w:rPr>
          <w:rFonts w:ascii="Times New Roman" w:eastAsia="Times New Roman" w:hAnsi="Times New Roman" w:cs="Times New Roman"/>
          <w:b/>
          <w:sz w:val="24"/>
          <w:szCs w:val="24"/>
        </w:rPr>
        <w:t>.</w:t>
      </w:r>
      <w:r w:rsidR="0048701A">
        <w:rPr>
          <w:rFonts w:ascii="Times New Roman" w:eastAsia="Times New Roman" w:hAnsi="Times New Roman" w:cs="Times New Roman"/>
          <w:b/>
          <w:sz w:val="24"/>
          <w:szCs w:val="24"/>
        </w:rPr>
        <w:t>П</w:t>
      </w:r>
      <w:r w:rsidR="00DB3254" w:rsidRPr="0050639E">
        <w:rPr>
          <w:rFonts w:ascii="Times New Roman" w:eastAsia="Times New Roman" w:hAnsi="Times New Roman" w:cs="Times New Roman"/>
          <w:b/>
          <w:sz w:val="24"/>
          <w:szCs w:val="24"/>
        </w:rPr>
        <w:t xml:space="preserve">. </w:t>
      </w:r>
      <w:r w:rsidR="0048701A">
        <w:rPr>
          <w:rFonts w:ascii="Times New Roman" w:eastAsia="Times New Roman" w:hAnsi="Times New Roman" w:cs="Times New Roman"/>
          <w:b/>
          <w:sz w:val="24"/>
          <w:szCs w:val="24"/>
        </w:rPr>
        <w:t>Богданов</w:t>
      </w:r>
    </w:p>
    <w:p w:rsidR="0048701A" w:rsidRPr="0050639E" w:rsidRDefault="0048701A" w:rsidP="00DB3254">
      <w:pPr>
        <w:tabs>
          <w:tab w:val="left" w:pos="720"/>
          <w:tab w:val="left" w:pos="1418"/>
        </w:tabs>
        <w:spacing w:after="0" w:line="240" w:lineRule="auto"/>
        <w:jc w:val="both"/>
        <w:rPr>
          <w:rFonts w:ascii="Times New Roman" w:eastAsia="Times New Roman" w:hAnsi="Times New Roman" w:cs="Times New Roman"/>
          <w:b/>
          <w:sz w:val="24"/>
          <w:szCs w:val="24"/>
        </w:rPr>
      </w:pPr>
    </w:p>
    <w:p w:rsidR="0048701A" w:rsidRPr="0048701A" w:rsidRDefault="0048701A" w:rsidP="0048701A">
      <w:pPr>
        <w:tabs>
          <w:tab w:val="left" w:pos="720"/>
          <w:tab w:val="left" w:pos="1418"/>
        </w:tabs>
        <w:spacing w:after="0" w:line="240" w:lineRule="auto"/>
        <w:jc w:val="both"/>
        <w:rPr>
          <w:rFonts w:ascii="Times New Roman" w:eastAsia="Times New Roman" w:hAnsi="Times New Roman" w:cs="Times New Roman"/>
          <w:b/>
          <w:sz w:val="24"/>
          <w:szCs w:val="24"/>
        </w:rPr>
      </w:pPr>
      <w:r w:rsidRPr="0048701A">
        <w:rPr>
          <w:rFonts w:ascii="Times New Roman" w:eastAsia="Times New Roman" w:hAnsi="Times New Roman" w:cs="Times New Roman"/>
          <w:b/>
          <w:sz w:val="24"/>
          <w:szCs w:val="24"/>
        </w:rPr>
        <w:t xml:space="preserve">                                                                       __________________________ </w:t>
      </w:r>
      <w:r>
        <w:rPr>
          <w:rFonts w:ascii="Times New Roman" w:eastAsia="Times New Roman" w:hAnsi="Times New Roman" w:cs="Times New Roman"/>
          <w:b/>
          <w:sz w:val="24"/>
          <w:szCs w:val="24"/>
        </w:rPr>
        <w:t>С.И. Гаврикова</w:t>
      </w:r>
    </w:p>
    <w:p w:rsidR="00DB3254" w:rsidRDefault="00DB3254"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7163B7" w:rsidRPr="0050639E"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250613" w:rsidRDefault="00250613"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D705DA" w:rsidRDefault="00D705DA"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D705DA" w:rsidRDefault="00D705DA"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D705DA" w:rsidRPr="0050639E" w:rsidRDefault="00D705DA" w:rsidP="007163B7">
      <w:pPr>
        <w:tabs>
          <w:tab w:val="left" w:pos="720"/>
          <w:tab w:val="left" w:pos="1418"/>
        </w:tabs>
        <w:spacing w:after="0" w:line="240" w:lineRule="auto"/>
        <w:jc w:val="both"/>
        <w:rPr>
          <w:rFonts w:ascii="Times New Roman" w:eastAsia="Times New Roman" w:hAnsi="Times New Roman" w:cs="Times New Roman"/>
          <w:b/>
          <w:sz w:val="24"/>
          <w:szCs w:val="24"/>
        </w:rPr>
      </w:pPr>
    </w:p>
    <w:p w:rsidR="007163B7" w:rsidRDefault="007163B7" w:rsidP="007163B7">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Ответственный секретарь комиссии по тарифам и ценам _____________ </w:t>
      </w:r>
      <w:r w:rsidR="007C7198">
        <w:rPr>
          <w:rFonts w:ascii="Times New Roman" w:eastAsia="Times New Roman" w:hAnsi="Times New Roman" w:cs="Times New Roman"/>
          <w:b/>
          <w:sz w:val="24"/>
          <w:szCs w:val="24"/>
        </w:rPr>
        <w:t>И</w:t>
      </w:r>
      <w:r w:rsidR="00925323">
        <w:rPr>
          <w:rFonts w:ascii="Times New Roman" w:eastAsia="Times New Roman" w:hAnsi="Times New Roman" w:cs="Times New Roman"/>
          <w:b/>
          <w:sz w:val="24"/>
          <w:szCs w:val="24"/>
        </w:rPr>
        <w:t>.</w:t>
      </w:r>
      <w:r w:rsidR="007C7198">
        <w:rPr>
          <w:rFonts w:ascii="Times New Roman" w:eastAsia="Times New Roman" w:hAnsi="Times New Roman" w:cs="Times New Roman"/>
          <w:b/>
          <w:sz w:val="24"/>
          <w:szCs w:val="24"/>
        </w:rPr>
        <w:t>В</w:t>
      </w:r>
      <w:r w:rsidR="00925323">
        <w:rPr>
          <w:rFonts w:ascii="Times New Roman" w:eastAsia="Times New Roman" w:hAnsi="Times New Roman" w:cs="Times New Roman"/>
          <w:b/>
          <w:sz w:val="24"/>
          <w:szCs w:val="24"/>
        </w:rPr>
        <w:t xml:space="preserve">. </w:t>
      </w:r>
      <w:r w:rsidR="007C7198">
        <w:rPr>
          <w:rFonts w:ascii="Times New Roman" w:eastAsia="Times New Roman" w:hAnsi="Times New Roman" w:cs="Times New Roman"/>
          <w:b/>
          <w:sz w:val="24"/>
          <w:szCs w:val="24"/>
        </w:rPr>
        <w:t>Егорова</w:t>
      </w:r>
    </w:p>
    <w:sectPr w:rsidR="007163B7" w:rsidSect="006D5D2D">
      <w:footerReference w:type="default" r:id="rId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61" w:rsidRDefault="00E24C61" w:rsidP="00A3078B">
      <w:pPr>
        <w:spacing w:after="0" w:line="240" w:lineRule="auto"/>
      </w:pPr>
      <w:r>
        <w:separator/>
      </w:r>
    </w:p>
  </w:endnote>
  <w:endnote w:type="continuationSeparator" w:id="0">
    <w:p w:rsidR="00E24C61" w:rsidRDefault="00E24C61" w:rsidP="00A3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pPr>
      <w:pStyle w:val="ab"/>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F07C8" w:rsidRDefault="00AF07C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pPr>
      <w:pStyle w:val="ab"/>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65E76">
      <w:rPr>
        <w:rStyle w:val="af5"/>
        <w:noProof/>
      </w:rPr>
      <w:t>4</w:t>
    </w:r>
    <w:r>
      <w:rPr>
        <w:rStyle w:val="af5"/>
      </w:rPr>
      <w:fldChar w:fldCharType="end"/>
    </w:r>
  </w:p>
  <w:p w:rsidR="00AF07C8" w:rsidRDefault="00AF07C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rsidP="007436C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F07C8" w:rsidRDefault="00AF07C8" w:rsidP="007436CC">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rsidP="007436CC">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38264"/>
      <w:docPartObj>
        <w:docPartGallery w:val="Page Numbers (Bottom of Page)"/>
        <w:docPartUnique/>
      </w:docPartObj>
    </w:sdtPr>
    <w:sdtEndPr/>
    <w:sdtContent>
      <w:p w:rsidR="00AF07C8" w:rsidRDefault="00AF07C8">
        <w:pPr>
          <w:pStyle w:val="ab"/>
          <w:jc w:val="center"/>
        </w:pPr>
        <w:r>
          <w:fldChar w:fldCharType="begin"/>
        </w:r>
        <w:r>
          <w:instrText>PAGE   \* MERGEFORMAT</w:instrText>
        </w:r>
        <w:r>
          <w:fldChar w:fldCharType="separate"/>
        </w:r>
        <w:r w:rsidR="00165E76">
          <w:rPr>
            <w:noProof/>
          </w:rPr>
          <w:t>66</w:t>
        </w:r>
        <w:r>
          <w:fldChar w:fldCharType="end"/>
        </w:r>
      </w:p>
    </w:sdtContent>
  </w:sdt>
  <w:p w:rsidR="00AF07C8" w:rsidRDefault="00AF07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61" w:rsidRDefault="00E24C61" w:rsidP="00A3078B">
      <w:pPr>
        <w:spacing w:after="0" w:line="240" w:lineRule="auto"/>
      </w:pPr>
      <w:r>
        <w:separator/>
      </w:r>
    </w:p>
  </w:footnote>
  <w:footnote w:type="continuationSeparator" w:id="0">
    <w:p w:rsidR="00E24C61" w:rsidRDefault="00E24C61" w:rsidP="00A30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F07C8" w:rsidRDefault="00AF07C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rsidP="007436CC">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F07C8" w:rsidRDefault="00AF07C8" w:rsidP="007436CC">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8" w:rsidRDefault="00AF07C8" w:rsidP="007436C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F29"/>
    <w:multiLevelType w:val="hybridMultilevel"/>
    <w:tmpl w:val="D74ABC70"/>
    <w:lvl w:ilvl="0" w:tplc="2DC2E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A23042"/>
    <w:multiLevelType w:val="hybridMultilevel"/>
    <w:tmpl w:val="F9526590"/>
    <w:lvl w:ilvl="0" w:tplc="E2CE84A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5457DC"/>
    <w:multiLevelType w:val="multilevel"/>
    <w:tmpl w:val="33D4C0EA"/>
    <w:lvl w:ilvl="0">
      <w:start w:val="2"/>
      <w:numFmt w:val="decimal"/>
      <w:lvlText w:val="%1."/>
      <w:lvlJc w:val="left"/>
      <w:pPr>
        <w:ind w:left="360" w:hanging="360"/>
      </w:pPr>
      <w:rPr>
        <w:rFonts w:hint="default"/>
        <w:sz w:val="24"/>
      </w:rPr>
    </w:lvl>
    <w:lvl w:ilvl="1">
      <w:start w:val="4"/>
      <w:numFmt w:val="decimal"/>
      <w:lvlText w:val="%1.%2."/>
      <w:lvlJc w:val="left"/>
      <w:pPr>
        <w:ind w:left="1430" w:hanging="720"/>
      </w:pPr>
      <w:rPr>
        <w:rFonts w:hint="default"/>
        <w:sz w:val="26"/>
        <w:szCs w:val="26"/>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3">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B62795"/>
    <w:multiLevelType w:val="multilevel"/>
    <w:tmpl w:val="1630A6BA"/>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
    <w:nsid w:val="7E990AC6"/>
    <w:multiLevelType w:val="hybridMultilevel"/>
    <w:tmpl w:val="6BF86A7C"/>
    <w:lvl w:ilvl="0" w:tplc="3C36592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4"/>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49"/>
    <w:rsid w:val="00000D8E"/>
    <w:rsid w:val="000041BF"/>
    <w:rsid w:val="0000448C"/>
    <w:rsid w:val="000104D7"/>
    <w:rsid w:val="00012896"/>
    <w:rsid w:val="000163EE"/>
    <w:rsid w:val="0001701C"/>
    <w:rsid w:val="000178AC"/>
    <w:rsid w:val="0002039A"/>
    <w:rsid w:val="00020E43"/>
    <w:rsid w:val="000224E4"/>
    <w:rsid w:val="00022D7B"/>
    <w:rsid w:val="000265DE"/>
    <w:rsid w:val="000302D0"/>
    <w:rsid w:val="00035E4E"/>
    <w:rsid w:val="00037DA8"/>
    <w:rsid w:val="000403C2"/>
    <w:rsid w:val="000419D4"/>
    <w:rsid w:val="000425EB"/>
    <w:rsid w:val="00054535"/>
    <w:rsid w:val="00062405"/>
    <w:rsid w:val="0006407F"/>
    <w:rsid w:val="000652E8"/>
    <w:rsid w:val="00071BCF"/>
    <w:rsid w:val="00071F1E"/>
    <w:rsid w:val="00073909"/>
    <w:rsid w:val="0007528E"/>
    <w:rsid w:val="00076824"/>
    <w:rsid w:val="00076B6C"/>
    <w:rsid w:val="00080305"/>
    <w:rsid w:val="000817B5"/>
    <w:rsid w:val="0008509C"/>
    <w:rsid w:val="000854F0"/>
    <w:rsid w:val="000862DD"/>
    <w:rsid w:val="00087D45"/>
    <w:rsid w:val="00091721"/>
    <w:rsid w:val="00091A9B"/>
    <w:rsid w:val="00092932"/>
    <w:rsid w:val="0009420F"/>
    <w:rsid w:val="00095ABF"/>
    <w:rsid w:val="00096508"/>
    <w:rsid w:val="000973ED"/>
    <w:rsid w:val="000A008F"/>
    <w:rsid w:val="000A040F"/>
    <w:rsid w:val="000A478F"/>
    <w:rsid w:val="000A7AC1"/>
    <w:rsid w:val="000B0195"/>
    <w:rsid w:val="000B07EA"/>
    <w:rsid w:val="000B21A5"/>
    <w:rsid w:val="000B5476"/>
    <w:rsid w:val="000C015A"/>
    <w:rsid w:val="000C2583"/>
    <w:rsid w:val="000C3427"/>
    <w:rsid w:val="000C44D4"/>
    <w:rsid w:val="000C44DC"/>
    <w:rsid w:val="000C4D47"/>
    <w:rsid w:val="000C5005"/>
    <w:rsid w:val="000C603D"/>
    <w:rsid w:val="000C6B78"/>
    <w:rsid w:val="000D0942"/>
    <w:rsid w:val="000D0B89"/>
    <w:rsid w:val="000D2AA4"/>
    <w:rsid w:val="000D5F62"/>
    <w:rsid w:val="000D7BA3"/>
    <w:rsid w:val="000E0DDC"/>
    <w:rsid w:val="000E0E16"/>
    <w:rsid w:val="000E2E60"/>
    <w:rsid w:val="000E2FB7"/>
    <w:rsid w:val="000F5A31"/>
    <w:rsid w:val="000F7CED"/>
    <w:rsid w:val="0010009E"/>
    <w:rsid w:val="00101378"/>
    <w:rsid w:val="00103D78"/>
    <w:rsid w:val="00104636"/>
    <w:rsid w:val="001053C3"/>
    <w:rsid w:val="0010547E"/>
    <w:rsid w:val="0011015E"/>
    <w:rsid w:val="0011075D"/>
    <w:rsid w:val="001113B8"/>
    <w:rsid w:val="00111EC7"/>
    <w:rsid w:val="00111EE7"/>
    <w:rsid w:val="00112AD1"/>
    <w:rsid w:val="00113A70"/>
    <w:rsid w:val="0011793C"/>
    <w:rsid w:val="00123093"/>
    <w:rsid w:val="00123BBC"/>
    <w:rsid w:val="00123D69"/>
    <w:rsid w:val="00124380"/>
    <w:rsid w:val="00125C8D"/>
    <w:rsid w:val="00126ED5"/>
    <w:rsid w:val="0013250A"/>
    <w:rsid w:val="001364C1"/>
    <w:rsid w:val="00146858"/>
    <w:rsid w:val="00151682"/>
    <w:rsid w:val="001520D5"/>
    <w:rsid w:val="00152229"/>
    <w:rsid w:val="0015507A"/>
    <w:rsid w:val="00156103"/>
    <w:rsid w:val="00164C60"/>
    <w:rsid w:val="00164D43"/>
    <w:rsid w:val="00164F6C"/>
    <w:rsid w:val="00165E76"/>
    <w:rsid w:val="0016683D"/>
    <w:rsid w:val="00166953"/>
    <w:rsid w:val="00167040"/>
    <w:rsid w:val="00172618"/>
    <w:rsid w:val="00172CEC"/>
    <w:rsid w:val="00180F63"/>
    <w:rsid w:val="00181FD7"/>
    <w:rsid w:val="0018291B"/>
    <w:rsid w:val="00184E29"/>
    <w:rsid w:val="001863E8"/>
    <w:rsid w:val="00186BCC"/>
    <w:rsid w:val="001903C6"/>
    <w:rsid w:val="0019117A"/>
    <w:rsid w:val="001915CE"/>
    <w:rsid w:val="001929B6"/>
    <w:rsid w:val="0019558F"/>
    <w:rsid w:val="00196B13"/>
    <w:rsid w:val="0019786A"/>
    <w:rsid w:val="001A6D4F"/>
    <w:rsid w:val="001B02B5"/>
    <w:rsid w:val="001B6625"/>
    <w:rsid w:val="001B6894"/>
    <w:rsid w:val="001C0658"/>
    <w:rsid w:val="001C1338"/>
    <w:rsid w:val="001C30F2"/>
    <w:rsid w:val="001D146B"/>
    <w:rsid w:val="001D2A1F"/>
    <w:rsid w:val="001D3C15"/>
    <w:rsid w:val="001D43A6"/>
    <w:rsid w:val="001D455B"/>
    <w:rsid w:val="001D5B3D"/>
    <w:rsid w:val="001D6325"/>
    <w:rsid w:val="001D7110"/>
    <w:rsid w:val="001D7F5C"/>
    <w:rsid w:val="001E4FFD"/>
    <w:rsid w:val="001E6676"/>
    <w:rsid w:val="001E6DE5"/>
    <w:rsid w:val="001E6F57"/>
    <w:rsid w:val="001F5DF8"/>
    <w:rsid w:val="0020441B"/>
    <w:rsid w:val="00207BE4"/>
    <w:rsid w:val="002111B5"/>
    <w:rsid w:val="00214367"/>
    <w:rsid w:val="0022052B"/>
    <w:rsid w:val="00220725"/>
    <w:rsid w:val="0022098F"/>
    <w:rsid w:val="00221403"/>
    <w:rsid w:val="00224029"/>
    <w:rsid w:val="0022634C"/>
    <w:rsid w:val="0022694B"/>
    <w:rsid w:val="0022763E"/>
    <w:rsid w:val="00234FC5"/>
    <w:rsid w:val="0023538E"/>
    <w:rsid w:val="00236500"/>
    <w:rsid w:val="0023653E"/>
    <w:rsid w:val="002371AC"/>
    <w:rsid w:val="00241052"/>
    <w:rsid w:val="00242C5B"/>
    <w:rsid w:val="00243BA5"/>
    <w:rsid w:val="00244AF6"/>
    <w:rsid w:val="00250613"/>
    <w:rsid w:val="00250677"/>
    <w:rsid w:val="0025342F"/>
    <w:rsid w:val="002555B3"/>
    <w:rsid w:val="00264A64"/>
    <w:rsid w:val="00265649"/>
    <w:rsid w:val="0027090C"/>
    <w:rsid w:val="00272ADF"/>
    <w:rsid w:val="0027505A"/>
    <w:rsid w:val="00275139"/>
    <w:rsid w:val="002760F5"/>
    <w:rsid w:val="00281792"/>
    <w:rsid w:val="00291C6C"/>
    <w:rsid w:val="002924B5"/>
    <w:rsid w:val="002959DC"/>
    <w:rsid w:val="00296031"/>
    <w:rsid w:val="002A23FF"/>
    <w:rsid w:val="002A36E3"/>
    <w:rsid w:val="002A49B3"/>
    <w:rsid w:val="002A5B11"/>
    <w:rsid w:val="002A6A95"/>
    <w:rsid w:val="002A6C48"/>
    <w:rsid w:val="002B4996"/>
    <w:rsid w:val="002B5FEF"/>
    <w:rsid w:val="002C14AA"/>
    <w:rsid w:val="002C1D25"/>
    <w:rsid w:val="002C2809"/>
    <w:rsid w:val="002C57DF"/>
    <w:rsid w:val="002C59CD"/>
    <w:rsid w:val="002C6BA3"/>
    <w:rsid w:val="002C7420"/>
    <w:rsid w:val="002C74B4"/>
    <w:rsid w:val="002D08E4"/>
    <w:rsid w:val="002E03B2"/>
    <w:rsid w:val="002E2696"/>
    <w:rsid w:val="002E5C9A"/>
    <w:rsid w:val="002E7033"/>
    <w:rsid w:val="002F4C1E"/>
    <w:rsid w:val="002F585C"/>
    <w:rsid w:val="002F60E0"/>
    <w:rsid w:val="002F6683"/>
    <w:rsid w:val="002F7C34"/>
    <w:rsid w:val="003004EB"/>
    <w:rsid w:val="00300543"/>
    <w:rsid w:val="00304D26"/>
    <w:rsid w:val="0030654C"/>
    <w:rsid w:val="00306F84"/>
    <w:rsid w:val="0030798D"/>
    <w:rsid w:val="00312408"/>
    <w:rsid w:val="00314609"/>
    <w:rsid w:val="0031621F"/>
    <w:rsid w:val="00320A03"/>
    <w:rsid w:val="00324950"/>
    <w:rsid w:val="00331CFA"/>
    <w:rsid w:val="00333709"/>
    <w:rsid w:val="00333B64"/>
    <w:rsid w:val="00333E5C"/>
    <w:rsid w:val="00334533"/>
    <w:rsid w:val="00334A90"/>
    <w:rsid w:val="003367CF"/>
    <w:rsid w:val="00336EE8"/>
    <w:rsid w:val="003464BE"/>
    <w:rsid w:val="00347693"/>
    <w:rsid w:val="003506D8"/>
    <w:rsid w:val="003524F1"/>
    <w:rsid w:val="00353AEF"/>
    <w:rsid w:val="003569D0"/>
    <w:rsid w:val="00356C18"/>
    <w:rsid w:val="003617F2"/>
    <w:rsid w:val="00361CE4"/>
    <w:rsid w:val="00363704"/>
    <w:rsid w:val="00370630"/>
    <w:rsid w:val="00372055"/>
    <w:rsid w:val="003726B1"/>
    <w:rsid w:val="00373EFE"/>
    <w:rsid w:val="0037545A"/>
    <w:rsid w:val="00376EA6"/>
    <w:rsid w:val="003815AD"/>
    <w:rsid w:val="003838C8"/>
    <w:rsid w:val="00384A9B"/>
    <w:rsid w:val="00385275"/>
    <w:rsid w:val="0038703E"/>
    <w:rsid w:val="00387FC1"/>
    <w:rsid w:val="00390274"/>
    <w:rsid w:val="00390DF5"/>
    <w:rsid w:val="0039107E"/>
    <w:rsid w:val="00391153"/>
    <w:rsid w:val="0039151A"/>
    <w:rsid w:val="0039274A"/>
    <w:rsid w:val="00392828"/>
    <w:rsid w:val="00395AB9"/>
    <w:rsid w:val="00395C4A"/>
    <w:rsid w:val="003976D5"/>
    <w:rsid w:val="003A2058"/>
    <w:rsid w:val="003A2226"/>
    <w:rsid w:val="003A4859"/>
    <w:rsid w:val="003A5803"/>
    <w:rsid w:val="003A66E6"/>
    <w:rsid w:val="003A69C9"/>
    <w:rsid w:val="003B0237"/>
    <w:rsid w:val="003B026A"/>
    <w:rsid w:val="003B1277"/>
    <w:rsid w:val="003B2508"/>
    <w:rsid w:val="003B2658"/>
    <w:rsid w:val="003B348E"/>
    <w:rsid w:val="003B4A9C"/>
    <w:rsid w:val="003B4F13"/>
    <w:rsid w:val="003B5A91"/>
    <w:rsid w:val="003B7FC3"/>
    <w:rsid w:val="003C0828"/>
    <w:rsid w:val="003C089A"/>
    <w:rsid w:val="003C0C97"/>
    <w:rsid w:val="003C2624"/>
    <w:rsid w:val="003C3230"/>
    <w:rsid w:val="003C6985"/>
    <w:rsid w:val="003C6EE3"/>
    <w:rsid w:val="003D01D4"/>
    <w:rsid w:val="003D198E"/>
    <w:rsid w:val="003D2C62"/>
    <w:rsid w:val="003D568B"/>
    <w:rsid w:val="003D6617"/>
    <w:rsid w:val="003E1BF5"/>
    <w:rsid w:val="003E257B"/>
    <w:rsid w:val="003E31ED"/>
    <w:rsid w:val="003E565E"/>
    <w:rsid w:val="003F2410"/>
    <w:rsid w:val="003F7CDC"/>
    <w:rsid w:val="00401A6C"/>
    <w:rsid w:val="00403967"/>
    <w:rsid w:val="00407CC1"/>
    <w:rsid w:val="00407D23"/>
    <w:rsid w:val="00411948"/>
    <w:rsid w:val="0041327A"/>
    <w:rsid w:val="004155A1"/>
    <w:rsid w:val="0042315C"/>
    <w:rsid w:val="0042346D"/>
    <w:rsid w:val="00423E92"/>
    <w:rsid w:val="0042639E"/>
    <w:rsid w:val="00426DFE"/>
    <w:rsid w:val="00427718"/>
    <w:rsid w:val="00440D27"/>
    <w:rsid w:val="004415F8"/>
    <w:rsid w:val="00442AB8"/>
    <w:rsid w:val="00443387"/>
    <w:rsid w:val="00445CEB"/>
    <w:rsid w:val="00446622"/>
    <w:rsid w:val="0044727E"/>
    <w:rsid w:val="0045342E"/>
    <w:rsid w:val="00455610"/>
    <w:rsid w:val="00455D22"/>
    <w:rsid w:val="00456050"/>
    <w:rsid w:val="004619D0"/>
    <w:rsid w:val="0046414D"/>
    <w:rsid w:val="004643ED"/>
    <w:rsid w:val="00464CA0"/>
    <w:rsid w:val="004659EE"/>
    <w:rsid w:val="00466EF4"/>
    <w:rsid w:val="00472865"/>
    <w:rsid w:val="0047457E"/>
    <w:rsid w:val="0047767B"/>
    <w:rsid w:val="00480219"/>
    <w:rsid w:val="004842E0"/>
    <w:rsid w:val="00485416"/>
    <w:rsid w:val="0048701A"/>
    <w:rsid w:val="004873B6"/>
    <w:rsid w:val="00490CC9"/>
    <w:rsid w:val="00491DD7"/>
    <w:rsid w:val="00493460"/>
    <w:rsid w:val="004A0469"/>
    <w:rsid w:val="004A1BB9"/>
    <w:rsid w:val="004A1F85"/>
    <w:rsid w:val="004A363F"/>
    <w:rsid w:val="004A72DD"/>
    <w:rsid w:val="004B099E"/>
    <w:rsid w:val="004B0DFC"/>
    <w:rsid w:val="004B3398"/>
    <w:rsid w:val="004B52B8"/>
    <w:rsid w:val="004B6BF4"/>
    <w:rsid w:val="004B7309"/>
    <w:rsid w:val="004C6635"/>
    <w:rsid w:val="004D2717"/>
    <w:rsid w:val="004D2F7B"/>
    <w:rsid w:val="004D3741"/>
    <w:rsid w:val="004D526B"/>
    <w:rsid w:val="004D615C"/>
    <w:rsid w:val="004E0645"/>
    <w:rsid w:val="004E1D03"/>
    <w:rsid w:val="004E1EE3"/>
    <w:rsid w:val="004E2F6D"/>
    <w:rsid w:val="004E55B3"/>
    <w:rsid w:val="004E7792"/>
    <w:rsid w:val="004F06F1"/>
    <w:rsid w:val="004F0DA9"/>
    <w:rsid w:val="004F2A70"/>
    <w:rsid w:val="004F3B92"/>
    <w:rsid w:val="004F45D4"/>
    <w:rsid w:val="004F4F01"/>
    <w:rsid w:val="005035CE"/>
    <w:rsid w:val="00504B5F"/>
    <w:rsid w:val="005055A4"/>
    <w:rsid w:val="0050601C"/>
    <w:rsid w:val="00506573"/>
    <w:rsid w:val="005075BF"/>
    <w:rsid w:val="00512250"/>
    <w:rsid w:val="005140F5"/>
    <w:rsid w:val="00515845"/>
    <w:rsid w:val="005243F7"/>
    <w:rsid w:val="00525E7D"/>
    <w:rsid w:val="005317ED"/>
    <w:rsid w:val="0053318B"/>
    <w:rsid w:val="00534976"/>
    <w:rsid w:val="00534C91"/>
    <w:rsid w:val="00537908"/>
    <w:rsid w:val="00537B79"/>
    <w:rsid w:val="00542A2D"/>
    <w:rsid w:val="005459E7"/>
    <w:rsid w:val="00546BC6"/>
    <w:rsid w:val="00553577"/>
    <w:rsid w:val="00560220"/>
    <w:rsid w:val="0056026F"/>
    <w:rsid w:val="00563A77"/>
    <w:rsid w:val="00570A53"/>
    <w:rsid w:val="00574785"/>
    <w:rsid w:val="00575581"/>
    <w:rsid w:val="00576EC3"/>
    <w:rsid w:val="00577F11"/>
    <w:rsid w:val="00580F58"/>
    <w:rsid w:val="00582038"/>
    <w:rsid w:val="005824FF"/>
    <w:rsid w:val="00583F65"/>
    <w:rsid w:val="00584E1D"/>
    <w:rsid w:val="00587789"/>
    <w:rsid w:val="00591514"/>
    <w:rsid w:val="00593921"/>
    <w:rsid w:val="0059669B"/>
    <w:rsid w:val="005A37E6"/>
    <w:rsid w:val="005A58CA"/>
    <w:rsid w:val="005A6044"/>
    <w:rsid w:val="005A7024"/>
    <w:rsid w:val="005B5ABD"/>
    <w:rsid w:val="005B5CDE"/>
    <w:rsid w:val="005B7568"/>
    <w:rsid w:val="005C1C6D"/>
    <w:rsid w:val="005C2314"/>
    <w:rsid w:val="005C265F"/>
    <w:rsid w:val="005C7821"/>
    <w:rsid w:val="005D0057"/>
    <w:rsid w:val="005D2CDD"/>
    <w:rsid w:val="005D30AB"/>
    <w:rsid w:val="005D3CC7"/>
    <w:rsid w:val="005E0779"/>
    <w:rsid w:val="005E181A"/>
    <w:rsid w:val="005E7475"/>
    <w:rsid w:val="005F3E4E"/>
    <w:rsid w:val="005F4720"/>
    <w:rsid w:val="005F4827"/>
    <w:rsid w:val="005F6165"/>
    <w:rsid w:val="006028B5"/>
    <w:rsid w:val="006048D9"/>
    <w:rsid w:val="006077CF"/>
    <w:rsid w:val="00611D97"/>
    <w:rsid w:val="00613B41"/>
    <w:rsid w:val="006156D0"/>
    <w:rsid w:val="00615A90"/>
    <w:rsid w:val="0062022E"/>
    <w:rsid w:val="0062096C"/>
    <w:rsid w:val="006231BE"/>
    <w:rsid w:val="00624ACC"/>
    <w:rsid w:val="00625EEA"/>
    <w:rsid w:val="0063183B"/>
    <w:rsid w:val="006321E9"/>
    <w:rsid w:val="00634090"/>
    <w:rsid w:val="00637802"/>
    <w:rsid w:val="00641199"/>
    <w:rsid w:val="0064462F"/>
    <w:rsid w:val="00646D41"/>
    <w:rsid w:val="006479DF"/>
    <w:rsid w:val="00650FA1"/>
    <w:rsid w:val="0065168F"/>
    <w:rsid w:val="00654CE4"/>
    <w:rsid w:val="00654D4B"/>
    <w:rsid w:val="00654F09"/>
    <w:rsid w:val="00656376"/>
    <w:rsid w:val="00656512"/>
    <w:rsid w:val="0065690E"/>
    <w:rsid w:val="006602BE"/>
    <w:rsid w:val="00660998"/>
    <w:rsid w:val="00662836"/>
    <w:rsid w:val="006637D0"/>
    <w:rsid w:val="00664A66"/>
    <w:rsid w:val="006651B2"/>
    <w:rsid w:val="00666510"/>
    <w:rsid w:val="006705DB"/>
    <w:rsid w:val="0067463A"/>
    <w:rsid w:val="0068411C"/>
    <w:rsid w:val="00693251"/>
    <w:rsid w:val="006949F5"/>
    <w:rsid w:val="006954F0"/>
    <w:rsid w:val="006A30A6"/>
    <w:rsid w:val="006A5C45"/>
    <w:rsid w:val="006A78C5"/>
    <w:rsid w:val="006B01AE"/>
    <w:rsid w:val="006B1425"/>
    <w:rsid w:val="006B19B4"/>
    <w:rsid w:val="006B6978"/>
    <w:rsid w:val="006B6F89"/>
    <w:rsid w:val="006C070B"/>
    <w:rsid w:val="006C0A78"/>
    <w:rsid w:val="006C1C0A"/>
    <w:rsid w:val="006C2EF7"/>
    <w:rsid w:val="006C31FE"/>
    <w:rsid w:val="006C3226"/>
    <w:rsid w:val="006C3E64"/>
    <w:rsid w:val="006C5C07"/>
    <w:rsid w:val="006C6CD8"/>
    <w:rsid w:val="006D1053"/>
    <w:rsid w:val="006D10B8"/>
    <w:rsid w:val="006D1D70"/>
    <w:rsid w:val="006D1ECD"/>
    <w:rsid w:val="006D2E26"/>
    <w:rsid w:val="006D3CC2"/>
    <w:rsid w:val="006D3CD3"/>
    <w:rsid w:val="006D4E3E"/>
    <w:rsid w:val="006D51ED"/>
    <w:rsid w:val="006D5BA8"/>
    <w:rsid w:val="006D5BE6"/>
    <w:rsid w:val="006D5D2D"/>
    <w:rsid w:val="006D66D5"/>
    <w:rsid w:val="006E09E5"/>
    <w:rsid w:val="006E0E46"/>
    <w:rsid w:val="006E37FE"/>
    <w:rsid w:val="006E6742"/>
    <w:rsid w:val="006F0E85"/>
    <w:rsid w:val="006F2558"/>
    <w:rsid w:val="006F42C7"/>
    <w:rsid w:val="006F4ABD"/>
    <w:rsid w:val="007022C3"/>
    <w:rsid w:val="007024CE"/>
    <w:rsid w:val="007026CC"/>
    <w:rsid w:val="00702A9C"/>
    <w:rsid w:val="00705085"/>
    <w:rsid w:val="00710592"/>
    <w:rsid w:val="00710A4B"/>
    <w:rsid w:val="0071166D"/>
    <w:rsid w:val="007126C2"/>
    <w:rsid w:val="007135DC"/>
    <w:rsid w:val="0071526B"/>
    <w:rsid w:val="007159C1"/>
    <w:rsid w:val="007161C6"/>
    <w:rsid w:val="007163B7"/>
    <w:rsid w:val="00717A7C"/>
    <w:rsid w:val="007211B1"/>
    <w:rsid w:val="00722BC0"/>
    <w:rsid w:val="0072426F"/>
    <w:rsid w:val="00727825"/>
    <w:rsid w:val="0072794B"/>
    <w:rsid w:val="00727F97"/>
    <w:rsid w:val="007335A8"/>
    <w:rsid w:val="00733779"/>
    <w:rsid w:val="00735187"/>
    <w:rsid w:val="00735657"/>
    <w:rsid w:val="0073686C"/>
    <w:rsid w:val="007372E7"/>
    <w:rsid w:val="0073739C"/>
    <w:rsid w:val="0074033D"/>
    <w:rsid w:val="00740B96"/>
    <w:rsid w:val="00742A22"/>
    <w:rsid w:val="007436CC"/>
    <w:rsid w:val="00744424"/>
    <w:rsid w:val="00744491"/>
    <w:rsid w:val="00745106"/>
    <w:rsid w:val="00745992"/>
    <w:rsid w:val="007459A3"/>
    <w:rsid w:val="0074619A"/>
    <w:rsid w:val="0075025D"/>
    <w:rsid w:val="00750318"/>
    <w:rsid w:val="00753D9F"/>
    <w:rsid w:val="007547C5"/>
    <w:rsid w:val="007548F6"/>
    <w:rsid w:val="007555C0"/>
    <w:rsid w:val="007565BE"/>
    <w:rsid w:val="00757336"/>
    <w:rsid w:val="00757C78"/>
    <w:rsid w:val="00760970"/>
    <w:rsid w:val="007614F5"/>
    <w:rsid w:val="00761D99"/>
    <w:rsid w:val="007628DD"/>
    <w:rsid w:val="00763157"/>
    <w:rsid w:val="007719B8"/>
    <w:rsid w:val="00771D09"/>
    <w:rsid w:val="00774F82"/>
    <w:rsid w:val="007806BB"/>
    <w:rsid w:val="00782854"/>
    <w:rsid w:val="00782CE4"/>
    <w:rsid w:val="00782E80"/>
    <w:rsid w:val="00784BBA"/>
    <w:rsid w:val="0078661C"/>
    <w:rsid w:val="0078717A"/>
    <w:rsid w:val="00790B32"/>
    <w:rsid w:val="00797DB9"/>
    <w:rsid w:val="007A0EE9"/>
    <w:rsid w:val="007A10D3"/>
    <w:rsid w:val="007A1981"/>
    <w:rsid w:val="007B03FE"/>
    <w:rsid w:val="007B1561"/>
    <w:rsid w:val="007B2E0C"/>
    <w:rsid w:val="007B3D50"/>
    <w:rsid w:val="007B4153"/>
    <w:rsid w:val="007B4D64"/>
    <w:rsid w:val="007C1319"/>
    <w:rsid w:val="007C1482"/>
    <w:rsid w:val="007C3542"/>
    <w:rsid w:val="007C3D4C"/>
    <w:rsid w:val="007C4431"/>
    <w:rsid w:val="007C50D2"/>
    <w:rsid w:val="007C650E"/>
    <w:rsid w:val="007C7198"/>
    <w:rsid w:val="007C7F53"/>
    <w:rsid w:val="007D53FB"/>
    <w:rsid w:val="007D63B8"/>
    <w:rsid w:val="007E1C15"/>
    <w:rsid w:val="007E3644"/>
    <w:rsid w:val="007E536D"/>
    <w:rsid w:val="007E63CD"/>
    <w:rsid w:val="007E7E33"/>
    <w:rsid w:val="007F134F"/>
    <w:rsid w:val="007F327E"/>
    <w:rsid w:val="007F38ED"/>
    <w:rsid w:val="007F3AFA"/>
    <w:rsid w:val="007F3E23"/>
    <w:rsid w:val="007F48A6"/>
    <w:rsid w:val="007F583F"/>
    <w:rsid w:val="007F5993"/>
    <w:rsid w:val="007F5A60"/>
    <w:rsid w:val="007F5CB1"/>
    <w:rsid w:val="007F6640"/>
    <w:rsid w:val="007F77BF"/>
    <w:rsid w:val="00804A24"/>
    <w:rsid w:val="0080542A"/>
    <w:rsid w:val="00807950"/>
    <w:rsid w:val="00807A29"/>
    <w:rsid w:val="00807BAF"/>
    <w:rsid w:val="00811241"/>
    <w:rsid w:val="00811B88"/>
    <w:rsid w:val="00811D2A"/>
    <w:rsid w:val="00812BF0"/>
    <w:rsid w:val="008143F3"/>
    <w:rsid w:val="00815193"/>
    <w:rsid w:val="008238F6"/>
    <w:rsid w:val="00827421"/>
    <w:rsid w:val="0083118B"/>
    <w:rsid w:val="0083262F"/>
    <w:rsid w:val="00833062"/>
    <w:rsid w:val="0083350C"/>
    <w:rsid w:val="008343F7"/>
    <w:rsid w:val="00834B4C"/>
    <w:rsid w:val="00845FD3"/>
    <w:rsid w:val="0084647F"/>
    <w:rsid w:val="008519BE"/>
    <w:rsid w:val="00854406"/>
    <w:rsid w:val="00854778"/>
    <w:rsid w:val="00857317"/>
    <w:rsid w:val="00860493"/>
    <w:rsid w:val="00860689"/>
    <w:rsid w:val="008611AA"/>
    <w:rsid w:val="008622AF"/>
    <w:rsid w:val="00862A38"/>
    <w:rsid w:val="008639F2"/>
    <w:rsid w:val="00864316"/>
    <w:rsid w:val="008711AC"/>
    <w:rsid w:val="008711D3"/>
    <w:rsid w:val="00873D3C"/>
    <w:rsid w:val="00874169"/>
    <w:rsid w:val="008811DA"/>
    <w:rsid w:val="008812B9"/>
    <w:rsid w:val="008833CC"/>
    <w:rsid w:val="00883B74"/>
    <w:rsid w:val="00883C57"/>
    <w:rsid w:val="00886654"/>
    <w:rsid w:val="0088676B"/>
    <w:rsid w:val="008870CF"/>
    <w:rsid w:val="00892BD1"/>
    <w:rsid w:val="008933EC"/>
    <w:rsid w:val="00895FA6"/>
    <w:rsid w:val="008A23DF"/>
    <w:rsid w:val="008A2BD4"/>
    <w:rsid w:val="008A4A92"/>
    <w:rsid w:val="008A5AB6"/>
    <w:rsid w:val="008A6A11"/>
    <w:rsid w:val="008B1612"/>
    <w:rsid w:val="008B20F9"/>
    <w:rsid w:val="008B2FE6"/>
    <w:rsid w:val="008B392A"/>
    <w:rsid w:val="008B5095"/>
    <w:rsid w:val="008B672B"/>
    <w:rsid w:val="008C0AAD"/>
    <w:rsid w:val="008C20C1"/>
    <w:rsid w:val="008C647E"/>
    <w:rsid w:val="008C6F61"/>
    <w:rsid w:val="008C7B63"/>
    <w:rsid w:val="008D0907"/>
    <w:rsid w:val="008D1A1F"/>
    <w:rsid w:val="008D2991"/>
    <w:rsid w:val="008D33B3"/>
    <w:rsid w:val="008D3E3B"/>
    <w:rsid w:val="008D4DF8"/>
    <w:rsid w:val="008D5157"/>
    <w:rsid w:val="008E2858"/>
    <w:rsid w:val="008E2F11"/>
    <w:rsid w:val="008E5847"/>
    <w:rsid w:val="008E6BE5"/>
    <w:rsid w:val="008F24D6"/>
    <w:rsid w:val="008F5136"/>
    <w:rsid w:val="009025D0"/>
    <w:rsid w:val="00902F49"/>
    <w:rsid w:val="00905756"/>
    <w:rsid w:val="00906578"/>
    <w:rsid w:val="00910274"/>
    <w:rsid w:val="00913BDE"/>
    <w:rsid w:val="009147A7"/>
    <w:rsid w:val="00917D84"/>
    <w:rsid w:val="00920766"/>
    <w:rsid w:val="009208B6"/>
    <w:rsid w:val="00922B43"/>
    <w:rsid w:val="00923FA4"/>
    <w:rsid w:val="00925323"/>
    <w:rsid w:val="00925A51"/>
    <w:rsid w:val="009276D0"/>
    <w:rsid w:val="00930343"/>
    <w:rsid w:val="009306D9"/>
    <w:rsid w:val="00931C28"/>
    <w:rsid w:val="009320B0"/>
    <w:rsid w:val="009321FD"/>
    <w:rsid w:val="0093662B"/>
    <w:rsid w:val="00936910"/>
    <w:rsid w:val="00936FCF"/>
    <w:rsid w:val="0093726E"/>
    <w:rsid w:val="00943CCA"/>
    <w:rsid w:val="009447C5"/>
    <w:rsid w:val="00945A11"/>
    <w:rsid w:val="009460F5"/>
    <w:rsid w:val="009611E0"/>
    <w:rsid w:val="00962D38"/>
    <w:rsid w:val="0097086E"/>
    <w:rsid w:val="0097104E"/>
    <w:rsid w:val="00975952"/>
    <w:rsid w:val="00976D86"/>
    <w:rsid w:val="0098158C"/>
    <w:rsid w:val="0098252D"/>
    <w:rsid w:val="0098508C"/>
    <w:rsid w:val="00991974"/>
    <w:rsid w:val="00993543"/>
    <w:rsid w:val="009960B6"/>
    <w:rsid w:val="0099657C"/>
    <w:rsid w:val="009A0654"/>
    <w:rsid w:val="009A14A9"/>
    <w:rsid w:val="009A5C96"/>
    <w:rsid w:val="009B1170"/>
    <w:rsid w:val="009B13BD"/>
    <w:rsid w:val="009B60E1"/>
    <w:rsid w:val="009C01BC"/>
    <w:rsid w:val="009C237E"/>
    <w:rsid w:val="009C2E77"/>
    <w:rsid w:val="009C3EAD"/>
    <w:rsid w:val="009C437E"/>
    <w:rsid w:val="009C5710"/>
    <w:rsid w:val="009C79D1"/>
    <w:rsid w:val="009C7ABF"/>
    <w:rsid w:val="009D07BF"/>
    <w:rsid w:val="009D15F8"/>
    <w:rsid w:val="009D42AD"/>
    <w:rsid w:val="009D6378"/>
    <w:rsid w:val="009E0FC8"/>
    <w:rsid w:val="009E3DC4"/>
    <w:rsid w:val="009E490B"/>
    <w:rsid w:val="009E7FCB"/>
    <w:rsid w:val="009F046A"/>
    <w:rsid w:val="009F04D4"/>
    <w:rsid w:val="009F05E5"/>
    <w:rsid w:val="009F06AE"/>
    <w:rsid w:val="009F600B"/>
    <w:rsid w:val="009F6222"/>
    <w:rsid w:val="009F6B35"/>
    <w:rsid w:val="00A00A5A"/>
    <w:rsid w:val="00A00D28"/>
    <w:rsid w:val="00A01C4E"/>
    <w:rsid w:val="00A03619"/>
    <w:rsid w:val="00A04A94"/>
    <w:rsid w:val="00A055C2"/>
    <w:rsid w:val="00A075EE"/>
    <w:rsid w:val="00A10248"/>
    <w:rsid w:val="00A10E28"/>
    <w:rsid w:val="00A11D7E"/>
    <w:rsid w:val="00A1268F"/>
    <w:rsid w:val="00A157D7"/>
    <w:rsid w:val="00A17AB6"/>
    <w:rsid w:val="00A24E6F"/>
    <w:rsid w:val="00A27AB5"/>
    <w:rsid w:val="00A3078B"/>
    <w:rsid w:val="00A329E6"/>
    <w:rsid w:val="00A3420B"/>
    <w:rsid w:val="00A36539"/>
    <w:rsid w:val="00A37966"/>
    <w:rsid w:val="00A40C1E"/>
    <w:rsid w:val="00A439BB"/>
    <w:rsid w:val="00A47D22"/>
    <w:rsid w:val="00A507B8"/>
    <w:rsid w:val="00A52718"/>
    <w:rsid w:val="00A52AFC"/>
    <w:rsid w:val="00A54075"/>
    <w:rsid w:val="00A55CCF"/>
    <w:rsid w:val="00A56564"/>
    <w:rsid w:val="00A5738D"/>
    <w:rsid w:val="00A5792D"/>
    <w:rsid w:val="00A6169D"/>
    <w:rsid w:val="00A6223F"/>
    <w:rsid w:val="00A63553"/>
    <w:rsid w:val="00A653FF"/>
    <w:rsid w:val="00A66ED4"/>
    <w:rsid w:val="00A67542"/>
    <w:rsid w:val="00A727C5"/>
    <w:rsid w:val="00A72B32"/>
    <w:rsid w:val="00A741F5"/>
    <w:rsid w:val="00A74742"/>
    <w:rsid w:val="00A749DB"/>
    <w:rsid w:val="00A7610F"/>
    <w:rsid w:val="00A767AA"/>
    <w:rsid w:val="00A8119A"/>
    <w:rsid w:val="00A8302A"/>
    <w:rsid w:val="00A83B26"/>
    <w:rsid w:val="00A855DC"/>
    <w:rsid w:val="00A92194"/>
    <w:rsid w:val="00A926C8"/>
    <w:rsid w:val="00A92CB3"/>
    <w:rsid w:val="00A935C0"/>
    <w:rsid w:val="00A93A7D"/>
    <w:rsid w:val="00A94569"/>
    <w:rsid w:val="00A95512"/>
    <w:rsid w:val="00AA0B94"/>
    <w:rsid w:val="00AA250F"/>
    <w:rsid w:val="00AA5E35"/>
    <w:rsid w:val="00AA777A"/>
    <w:rsid w:val="00AB0E6E"/>
    <w:rsid w:val="00AB1599"/>
    <w:rsid w:val="00AB2516"/>
    <w:rsid w:val="00AB35E8"/>
    <w:rsid w:val="00AB5D7B"/>
    <w:rsid w:val="00AB628B"/>
    <w:rsid w:val="00AB7E3E"/>
    <w:rsid w:val="00AC0E6D"/>
    <w:rsid w:val="00AC16EF"/>
    <w:rsid w:val="00AC5302"/>
    <w:rsid w:val="00AC552B"/>
    <w:rsid w:val="00AC6659"/>
    <w:rsid w:val="00AC7B45"/>
    <w:rsid w:val="00AD155C"/>
    <w:rsid w:val="00AD29E3"/>
    <w:rsid w:val="00AD4FB7"/>
    <w:rsid w:val="00AD60C6"/>
    <w:rsid w:val="00AD6DA2"/>
    <w:rsid w:val="00AE1344"/>
    <w:rsid w:val="00AE2500"/>
    <w:rsid w:val="00AE34AC"/>
    <w:rsid w:val="00AE3765"/>
    <w:rsid w:val="00AE48D8"/>
    <w:rsid w:val="00AE66E3"/>
    <w:rsid w:val="00AE74D6"/>
    <w:rsid w:val="00AF07C8"/>
    <w:rsid w:val="00AF1D3A"/>
    <w:rsid w:val="00AF6184"/>
    <w:rsid w:val="00AF75F5"/>
    <w:rsid w:val="00B0145D"/>
    <w:rsid w:val="00B01B1F"/>
    <w:rsid w:val="00B046D7"/>
    <w:rsid w:val="00B05FF4"/>
    <w:rsid w:val="00B10AEE"/>
    <w:rsid w:val="00B12182"/>
    <w:rsid w:val="00B13501"/>
    <w:rsid w:val="00B14FB1"/>
    <w:rsid w:val="00B167AE"/>
    <w:rsid w:val="00B16ACF"/>
    <w:rsid w:val="00B16ADC"/>
    <w:rsid w:val="00B23EC9"/>
    <w:rsid w:val="00B2451B"/>
    <w:rsid w:val="00B2549A"/>
    <w:rsid w:val="00B310ED"/>
    <w:rsid w:val="00B316CB"/>
    <w:rsid w:val="00B336DF"/>
    <w:rsid w:val="00B33EA0"/>
    <w:rsid w:val="00B351E0"/>
    <w:rsid w:val="00B36535"/>
    <w:rsid w:val="00B41894"/>
    <w:rsid w:val="00B41EBF"/>
    <w:rsid w:val="00B4383E"/>
    <w:rsid w:val="00B45427"/>
    <w:rsid w:val="00B51D3F"/>
    <w:rsid w:val="00B56FA2"/>
    <w:rsid w:val="00B5764D"/>
    <w:rsid w:val="00B6112C"/>
    <w:rsid w:val="00B65011"/>
    <w:rsid w:val="00B67D08"/>
    <w:rsid w:val="00B70B0D"/>
    <w:rsid w:val="00B71A31"/>
    <w:rsid w:val="00B73770"/>
    <w:rsid w:val="00B7613F"/>
    <w:rsid w:val="00B84808"/>
    <w:rsid w:val="00B86592"/>
    <w:rsid w:val="00B87C81"/>
    <w:rsid w:val="00B90B5E"/>
    <w:rsid w:val="00B9360D"/>
    <w:rsid w:val="00B95144"/>
    <w:rsid w:val="00B95BF9"/>
    <w:rsid w:val="00B96335"/>
    <w:rsid w:val="00B96D20"/>
    <w:rsid w:val="00BA0154"/>
    <w:rsid w:val="00BA3706"/>
    <w:rsid w:val="00BA381C"/>
    <w:rsid w:val="00BA3C58"/>
    <w:rsid w:val="00BA79D8"/>
    <w:rsid w:val="00BB0425"/>
    <w:rsid w:val="00BB1A44"/>
    <w:rsid w:val="00BB48AE"/>
    <w:rsid w:val="00BB55B7"/>
    <w:rsid w:val="00BB5862"/>
    <w:rsid w:val="00BB72BF"/>
    <w:rsid w:val="00BC17BD"/>
    <w:rsid w:val="00BC6B20"/>
    <w:rsid w:val="00BD346A"/>
    <w:rsid w:val="00BD5984"/>
    <w:rsid w:val="00BD68C8"/>
    <w:rsid w:val="00BE1F08"/>
    <w:rsid w:val="00BE36DF"/>
    <w:rsid w:val="00BE421E"/>
    <w:rsid w:val="00BE47FB"/>
    <w:rsid w:val="00BE4AF7"/>
    <w:rsid w:val="00BE4C1C"/>
    <w:rsid w:val="00BE79C9"/>
    <w:rsid w:val="00BF0EC0"/>
    <w:rsid w:val="00BF1084"/>
    <w:rsid w:val="00BF2B53"/>
    <w:rsid w:val="00BF3925"/>
    <w:rsid w:val="00BF42DB"/>
    <w:rsid w:val="00BF5831"/>
    <w:rsid w:val="00BF62A8"/>
    <w:rsid w:val="00BF722E"/>
    <w:rsid w:val="00C00384"/>
    <w:rsid w:val="00C122F6"/>
    <w:rsid w:val="00C135D5"/>
    <w:rsid w:val="00C135F9"/>
    <w:rsid w:val="00C14CF4"/>
    <w:rsid w:val="00C15269"/>
    <w:rsid w:val="00C17C76"/>
    <w:rsid w:val="00C26702"/>
    <w:rsid w:val="00C26F73"/>
    <w:rsid w:val="00C30207"/>
    <w:rsid w:val="00C3038C"/>
    <w:rsid w:val="00C333DE"/>
    <w:rsid w:val="00C334E7"/>
    <w:rsid w:val="00C354AC"/>
    <w:rsid w:val="00C406D9"/>
    <w:rsid w:val="00C4383B"/>
    <w:rsid w:val="00C453CD"/>
    <w:rsid w:val="00C470F9"/>
    <w:rsid w:val="00C5347F"/>
    <w:rsid w:val="00C53B80"/>
    <w:rsid w:val="00C53BAA"/>
    <w:rsid w:val="00C55315"/>
    <w:rsid w:val="00C558A9"/>
    <w:rsid w:val="00C62351"/>
    <w:rsid w:val="00C65FA7"/>
    <w:rsid w:val="00C673E2"/>
    <w:rsid w:val="00C7043A"/>
    <w:rsid w:val="00C72813"/>
    <w:rsid w:val="00C74EF9"/>
    <w:rsid w:val="00C767F5"/>
    <w:rsid w:val="00C8484A"/>
    <w:rsid w:val="00C854A5"/>
    <w:rsid w:val="00C87172"/>
    <w:rsid w:val="00C87282"/>
    <w:rsid w:val="00C922E9"/>
    <w:rsid w:val="00C923A4"/>
    <w:rsid w:val="00C92DBA"/>
    <w:rsid w:val="00C963CA"/>
    <w:rsid w:val="00C9653C"/>
    <w:rsid w:val="00CA05EA"/>
    <w:rsid w:val="00CB0EC5"/>
    <w:rsid w:val="00CB3720"/>
    <w:rsid w:val="00CB4ADE"/>
    <w:rsid w:val="00CC0C57"/>
    <w:rsid w:val="00CC14A8"/>
    <w:rsid w:val="00CC2822"/>
    <w:rsid w:val="00CC2907"/>
    <w:rsid w:val="00CC32CE"/>
    <w:rsid w:val="00CC41F0"/>
    <w:rsid w:val="00CC466E"/>
    <w:rsid w:val="00CC4F67"/>
    <w:rsid w:val="00CC51C8"/>
    <w:rsid w:val="00CC6614"/>
    <w:rsid w:val="00CC6C55"/>
    <w:rsid w:val="00CC7473"/>
    <w:rsid w:val="00CD00FE"/>
    <w:rsid w:val="00CD0780"/>
    <w:rsid w:val="00CD2A35"/>
    <w:rsid w:val="00CD4E46"/>
    <w:rsid w:val="00CD7F7E"/>
    <w:rsid w:val="00CE0B8C"/>
    <w:rsid w:val="00CE3110"/>
    <w:rsid w:val="00CE55B7"/>
    <w:rsid w:val="00CE7142"/>
    <w:rsid w:val="00CF0E57"/>
    <w:rsid w:val="00CF181A"/>
    <w:rsid w:val="00CF2C35"/>
    <w:rsid w:val="00CF3002"/>
    <w:rsid w:val="00CF40D5"/>
    <w:rsid w:val="00D01577"/>
    <w:rsid w:val="00D028DE"/>
    <w:rsid w:val="00D03CB5"/>
    <w:rsid w:val="00D04D20"/>
    <w:rsid w:val="00D05058"/>
    <w:rsid w:val="00D052FD"/>
    <w:rsid w:val="00D05538"/>
    <w:rsid w:val="00D1189D"/>
    <w:rsid w:val="00D13523"/>
    <w:rsid w:val="00D13B68"/>
    <w:rsid w:val="00D158B5"/>
    <w:rsid w:val="00D164B7"/>
    <w:rsid w:val="00D172CD"/>
    <w:rsid w:val="00D204C8"/>
    <w:rsid w:val="00D2113A"/>
    <w:rsid w:val="00D246EB"/>
    <w:rsid w:val="00D26222"/>
    <w:rsid w:val="00D31CA8"/>
    <w:rsid w:val="00D3250A"/>
    <w:rsid w:val="00D32543"/>
    <w:rsid w:val="00D342E4"/>
    <w:rsid w:val="00D4098E"/>
    <w:rsid w:val="00D4160A"/>
    <w:rsid w:val="00D42E51"/>
    <w:rsid w:val="00D44CAB"/>
    <w:rsid w:val="00D463E4"/>
    <w:rsid w:val="00D4661A"/>
    <w:rsid w:val="00D47B88"/>
    <w:rsid w:val="00D50683"/>
    <w:rsid w:val="00D529EA"/>
    <w:rsid w:val="00D53469"/>
    <w:rsid w:val="00D54492"/>
    <w:rsid w:val="00D54906"/>
    <w:rsid w:val="00D552A7"/>
    <w:rsid w:val="00D552F0"/>
    <w:rsid w:val="00D55D07"/>
    <w:rsid w:val="00D5775C"/>
    <w:rsid w:val="00D5797F"/>
    <w:rsid w:val="00D642E8"/>
    <w:rsid w:val="00D661C3"/>
    <w:rsid w:val="00D677F6"/>
    <w:rsid w:val="00D705DA"/>
    <w:rsid w:val="00D71AB6"/>
    <w:rsid w:val="00D71F1E"/>
    <w:rsid w:val="00D742C3"/>
    <w:rsid w:val="00D76590"/>
    <w:rsid w:val="00D82990"/>
    <w:rsid w:val="00D84D77"/>
    <w:rsid w:val="00D850EF"/>
    <w:rsid w:val="00D87F79"/>
    <w:rsid w:val="00D90D3A"/>
    <w:rsid w:val="00D94C56"/>
    <w:rsid w:val="00D969F0"/>
    <w:rsid w:val="00D97ABA"/>
    <w:rsid w:val="00DA03D2"/>
    <w:rsid w:val="00DA1D0B"/>
    <w:rsid w:val="00DA2418"/>
    <w:rsid w:val="00DA3A07"/>
    <w:rsid w:val="00DA3BFE"/>
    <w:rsid w:val="00DB3254"/>
    <w:rsid w:val="00DB6907"/>
    <w:rsid w:val="00DC0419"/>
    <w:rsid w:val="00DC1B17"/>
    <w:rsid w:val="00DC2AF5"/>
    <w:rsid w:val="00DC612D"/>
    <w:rsid w:val="00DD0287"/>
    <w:rsid w:val="00DD0A52"/>
    <w:rsid w:val="00DD3DFF"/>
    <w:rsid w:val="00DD6652"/>
    <w:rsid w:val="00DE3D6A"/>
    <w:rsid w:val="00DE58A9"/>
    <w:rsid w:val="00DE63A3"/>
    <w:rsid w:val="00DE63EE"/>
    <w:rsid w:val="00DE703A"/>
    <w:rsid w:val="00DF06D4"/>
    <w:rsid w:val="00DF582F"/>
    <w:rsid w:val="00DF5CF8"/>
    <w:rsid w:val="00E029AF"/>
    <w:rsid w:val="00E0791E"/>
    <w:rsid w:val="00E24429"/>
    <w:rsid w:val="00E24C61"/>
    <w:rsid w:val="00E268F2"/>
    <w:rsid w:val="00E27B55"/>
    <w:rsid w:val="00E27BE7"/>
    <w:rsid w:val="00E315CA"/>
    <w:rsid w:val="00E31E87"/>
    <w:rsid w:val="00E3239D"/>
    <w:rsid w:val="00E3370E"/>
    <w:rsid w:val="00E33A11"/>
    <w:rsid w:val="00E34459"/>
    <w:rsid w:val="00E34492"/>
    <w:rsid w:val="00E404EE"/>
    <w:rsid w:val="00E405AD"/>
    <w:rsid w:val="00E418E9"/>
    <w:rsid w:val="00E422A3"/>
    <w:rsid w:val="00E42AE6"/>
    <w:rsid w:val="00E43F32"/>
    <w:rsid w:val="00E447C4"/>
    <w:rsid w:val="00E4514D"/>
    <w:rsid w:val="00E45263"/>
    <w:rsid w:val="00E5303D"/>
    <w:rsid w:val="00E54244"/>
    <w:rsid w:val="00E55E44"/>
    <w:rsid w:val="00E60440"/>
    <w:rsid w:val="00E668A4"/>
    <w:rsid w:val="00E66F33"/>
    <w:rsid w:val="00E71232"/>
    <w:rsid w:val="00E73AF2"/>
    <w:rsid w:val="00E73B00"/>
    <w:rsid w:val="00E75F5D"/>
    <w:rsid w:val="00E81CC2"/>
    <w:rsid w:val="00E82585"/>
    <w:rsid w:val="00E82E05"/>
    <w:rsid w:val="00E83D01"/>
    <w:rsid w:val="00E87D2F"/>
    <w:rsid w:val="00E9318B"/>
    <w:rsid w:val="00E944A9"/>
    <w:rsid w:val="00E9573A"/>
    <w:rsid w:val="00E96A85"/>
    <w:rsid w:val="00EA3FC2"/>
    <w:rsid w:val="00EA46F6"/>
    <w:rsid w:val="00EA4D49"/>
    <w:rsid w:val="00EA5AAB"/>
    <w:rsid w:val="00EB00B4"/>
    <w:rsid w:val="00EB3161"/>
    <w:rsid w:val="00EB76C7"/>
    <w:rsid w:val="00EC0032"/>
    <w:rsid w:val="00EC1E9D"/>
    <w:rsid w:val="00EC2211"/>
    <w:rsid w:val="00EC23C1"/>
    <w:rsid w:val="00EC4793"/>
    <w:rsid w:val="00EC4E45"/>
    <w:rsid w:val="00EC5085"/>
    <w:rsid w:val="00EC544A"/>
    <w:rsid w:val="00EC763A"/>
    <w:rsid w:val="00EC7CC0"/>
    <w:rsid w:val="00ED0D51"/>
    <w:rsid w:val="00ED1C4E"/>
    <w:rsid w:val="00ED3BA4"/>
    <w:rsid w:val="00ED4556"/>
    <w:rsid w:val="00ED517D"/>
    <w:rsid w:val="00ED5422"/>
    <w:rsid w:val="00ED7122"/>
    <w:rsid w:val="00EE2261"/>
    <w:rsid w:val="00EE4F8D"/>
    <w:rsid w:val="00EE5921"/>
    <w:rsid w:val="00EF2FCF"/>
    <w:rsid w:val="00EF65D5"/>
    <w:rsid w:val="00F013D0"/>
    <w:rsid w:val="00F01E7A"/>
    <w:rsid w:val="00F02B32"/>
    <w:rsid w:val="00F02BFE"/>
    <w:rsid w:val="00F045A3"/>
    <w:rsid w:val="00F054F0"/>
    <w:rsid w:val="00F07FAE"/>
    <w:rsid w:val="00F10359"/>
    <w:rsid w:val="00F10F45"/>
    <w:rsid w:val="00F15EE2"/>
    <w:rsid w:val="00F2098B"/>
    <w:rsid w:val="00F21864"/>
    <w:rsid w:val="00F24AC1"/>
    <w:rsid w:val="00F30710"/>
    <w:rsid w:val="00F30B01"/>
    <w:rsid w:val="00F34325"/>
    <w:rsid w:val="00F41AEC"/>
    <w:rsid w:val="00F41CC9"/>
    <w:rsid w:val="00F43A25"/>
    <w:rsid w:val="00F4778F"/>
    <w:rsid w:val="00F47C58"/>
    <w:rsid w:val="00F502A0"/>
    <w:rsid w:val="00F54BEC"/>
    <w:rsid w:val="00F565AE"/>
    <w:rsid w:val="00F565CF"/>
    <w:rsid w:val="00F57159"/>
    <w:rsid w:val="00F6289E"/>
    <w:rsid w:val="00F63086"/>
    <w:rsid w:val="00F647F1"/>
    <w:rsid w:val="00F6482E"/>
    <w:rsid w:val="00F6580C"/>
    <w:rsid w:val="00F715C1"/>
    <w:rsid w:val="00F72F08"/>
    <w:rsid w:val="00F73062"/>
    <w:rsid w:val="00F74277"/>
    <w:rsid w:val="00F764AE"/>
    <w:rsid w:val="00F76B5D"/>
    <w:rsid w:val="00F81775"/>
    <w:rsid w:val="00F81A6E"/>
    <w:rsid w:val="00F83595"/>
    <w:rsid w:val="00F841F7"/>
    <w:rsid w:val="00F84204"/>
    <w:rsid w:val="00F84750"/>
    <w:rsid w:val="00F8542E"/>
    <w:rsid w:val="00F857C5"/>
    <w:rsid w:val="00F91BB7"/>
    <w:rsid w:val="00F91E65"/>
    <w:rsid w:val="00F93E91"/>
    <w:rsid w:val="00F961D7"/>
    <w:rsid w:val="00FA328D"/>
    <w:rsid w:val="00FA3573"/>
    <w:rsid w:val="00FA6224"/>
    <w:rsid w:val="00FA6B1B"/>
    <w:rsid w:val="00FA7A5B"/>
    <w:rsid w:val="00FA7F90"/>
    <w:rsid w:val="00FB051C"/>
    <w:rsid w:val="00FB079A"/>
    <w:rsid w:val="00FB1121"/>
    <w:rsid w:val="00FB143E"/>
    <w:rsid w:val="00FB2DA7"/>
    <w:rsid w:val="00FB3206"/>
    <w:rsid w:val="00FC058D"/>
    <w:rsid w:val="00FC10D3"/>
    <w:rsid w:val="00FC3522"/>
    <w:rsid w:val="00FC37DF"/>
    <w:rsid w:val="00FC4449"/>
    <w:rsid w:val="00FC5E69"/>
    <w:rsid w:val="00FD19CE"/>
    <w:rsid w:val="00FD3575"/>
    <w:rsid w:val="00FD5C94"/>
    <w:rsid w:val="00FD6025"/>
    <w:rsid w:val="00FF13F9"/>
    <w:rsid w:val="00FF1C2A"/>
    <w:rsid w:val="00FF3834"/>
    <w:rsid w:val="00FF40EE"/>
    <w:rsid w:val="00FF5843"/>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E3"/>
    <w:rPr>
      <w:rFonts w:eastAsiaTheme="minorEastAsia"/>
      <w:lang w:eastAsia="ru-RU"/>
    </w:rPr>
  </w:style>
  <w:style w:type="paragraph" w:styleId="1">
    <w:name w:val="heading 1"/>
    <w:basedOn w:val="a"/>
    <w:next w:val="a"/>
    <w:link w:val="10"/>
    <w:qFormat/>
    <w:rsid w:val="0039115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27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F48A6"/>
    <w:pPr>
      <w:keepNext/>
      <w:spacing w:before="120" w:after="120" w:line="240" w:lineRule="auto"/>
      <w:jc w:val="center"/>
      <w:outlineLvl w:val="2"/>
    </w:pPr>
    <w:rPr>
      <w:rFonts w:ascii="Times New Roman" w:eastAsia="Times New Roman" w:hAnsi="Times New Roman" w:cs="Times New Roman"/>
      <w:b/>
      <w:i/>
      <w:sz w:val="24"/>
      <w:szCs w:val="20"/>
    </w:rPr>
  </w:style>
  <w:style w:type="paragraph" w:styleId="4">
    <w:name w:val="heading 4"/>
    <w:basedOn w:val="a"/>
    <w:next w:val="a"/>
    <w:link w:val="40"/>
    <w:unhideWhenUsed/>
    <w:qFormat/>
    <w:rsid w:val="0031621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31621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1621F"/>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31621F"/>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7F48A6"/>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965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3">
    <w:name w:val="Текст выноски Знак"/>
    <w:basedOn w:val="a0"/>
    <w:link w:val="a4"/>
    <w:rsid w:val="009C3EAD"/>
    <w:rPr>
      <w:rFonts w:ascii="Arial" w:eastAsiaTheme="minorEastAsia" w:hAnsi="Arial" w:cs="Arial"/>
      <w:sz w:val="16"/>
      <w:szCs w:val="16"/>
      <w:lang w:eastAsia="ru-RU"/>
    </w:rPr>
  </w:style>
  <w:style w:type="paragraph" w:styleId="a4">
    <w:name w:val="Balloon Text"/>
    <w:basedOn w:val="a"/>
    <w:link w:val="a3"/>
    <w:unhideWhenUsed/>
    <w:rsid w:val="009C3EAD"/>
    <w:pPr>
      <w:spacing w:after="0" w:line="240" w:lineRule="auto"/>
    </w:pPr>
    <w:rPr>
      <w:rFonts w:ascii="Arial" w:hAnsi="Arial" w:cs="Arial"/>
      <w:sz w:val="16"/>
      <w:szCs w:val="16"/>
    </w:rPr>
  </w:style>
  <w:style w:type="paragraph" w:customStyle="1" w:styleId="ConsPlusNormal">
    <w:name w:val="ConsPlusNormal"/>
    <w:rsid w:val="00D20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1">
    <w:name w:val="TableStyle01"/>
    <w:rsid w:val="007719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F5A31"/>
    <w:pPr>
      <w:ind w:left="720"/>
      <w:contextualSpacing/>
    </w:pPr>
  </w:style>
  <w:style w:type="character" w:customStyle="1" w:styleId="10">
    <w:name w:val="Заголовок 1 Знак"/>
    <w:basedOn w:val="a0"/>
    <w:link w:val="1"/>
    <w:rsid w:val="00391153"/>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rsid w:val="007F5993"/>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F5993"/>
    <w:rPr>
      <w:rFonts w:ascii="Times New Roman" w:eastAsia="Times New Roman" w:hAnsi="Times New Roman" w:cs="Times New Roman"/>
      <w:sz w:val="24"/>
      <w:szCs w:val="24"/>
      <w:lang w:eastAsia="ru-RU"/>
    </w:rPr>
  </w:style>
  <w:style w:type="table" w:styleId="a8">
    <w:name w:val="Table Grid"/>
    <w:basedOn w:val="a1"/>
    <w:rsid w:val="00A6223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ED517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9">
    <w:name w:val="header"/>
    <w:basedOn w:val="a"/>
    <w:link w:val="aa"/>
    <w:unhideWhenUsed/>
    <w:rsid w:val="00F6580C"/>
    <w:pPr>
      <w:tabs>
        <w:tab w:val="center" w:pos="4677"/>
        <w:tab w:val="right" w:pos="9355"/>
      </w:tabs>
      <w:spacing w:after="0" w:line="240" w:lineRule="auto"/>
    </w:pPr>
  </w:style>
  <w:style w:type="character" w:customStyle="1" w:styleId="aa">
    <w:name w:val="Верхний колонтитул Знак"/>
    <w:basedOn w:val="a0"/>
    <w:link w:val="a9"/>
    <w:rsid w:val="00F6580C"/>
    <w:rPr>
      <w:rFonts w:eastAsiaTheme="minorEastAsia"/>
      <w:lang w:eastAsia="ru-RU"/>
    </w:rPr>
  </w:style>
  <w:style w:type="paragraph" w:styleId="ab">
    <w:name w:val="footer"/>
    <w:basedOn w:val="a"/>
    <w:link w:val="ac"/>
    <w:unhideWhenUsed/>
    <w:rsid w:val="00F6580C"/>
    <w:pPr>
      <w:tabs>
        <w:tab w:val="center" w:pos="4677"/>
        <w:tab w:val="right" w:pos="9355"/>
      </w:tabs>
      <w:spacing w:after="0" w:line="240" w:lineRule="auto"/>
    </w:pPr>
  </w:style>
  <w:style w:type="character" w:customStyle="1" w:styleId="ac">
    <w:name w:val="Нижний колонтитул Знак"/>
    <w:basedOn w:val="a0"/>
    <w:link w:val="ab"/>
    <w:rsid w:val="00F6580C"/>
    <w:rPr>
      <w:rFonts w:eastAsiaTheme="minorEastAsia"/>
      <w:lang w:eastAsia="ru-RU"/>
    </w:rPr>
  </w:style>
  <w:style w:type="paragraph" w:styleId="ad">
    <w:name w:val="Title"/>
    <w:basedOn w:val="a"/>
    <w:link w:val="ae"/>
    <w:qFormat/>
    <w:rsid w:val="00D26222"/>
    <w:pPr>
      <w:spacing w:after="0" w:line="240" w:lineRule="auto"/>
      <w:jc w:val="center"/>
    </w:pPr>
    <w:rPr>
      <w:rFonts w:ascii="Times New Roman" w:eastAsia="Times New Roman" w:hAnsi="Times New Roman" w:cs="Times New Roman"/>
      <w:sz w:val="40"/>
      <w:szCs w:val="20"/>
    </w:rPr>
  </w:style>
  <w:style w:type="character" w:customStyle="1" w:styleId="ae">
    <w:name w:val="Название Знак"/>
    <w:basedOn w:val="a0"/>
    <w:link w:val="ad"/>
    <w:rsid w:val="00D26222"/>
    <w:rPr>
      <w:rFonts w:ascii="Times New Roman" w:eastAsia="Times New Roman" w:hAnsi="Times New Roman" w:cs="Times New Roman"/>
      <w:sz w:val="40"/>
      <w:szCs w:val="20"/>
      <w:lang w:eastAsia="ru-RU"/>
    </w:rPr>
  </w:style>
  <w:style w:type="table" w:customStyle="1" w:styleId="TableStyle03">
    <w:name w:val="TableStyle03"/>
    <w:rsid w:val="00D1189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20">
    <w:name w:val="Заголовок 2 Знак"/>
    <w:basedOn w:val="a0"/>
    <w:link w:val="2"/>
    <w:rsid w:val="00A27AB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F343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537908"/>
  </w:style>
  <w:style w:type="table" w:customStyle="1" w:styleId="TableStyle04">
    <w:name w:val="TableStyle04"/>
    <w:rsid w:val="0053790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21">
    <w:name w:val="Body Text Indent 2"/>
    <w:basedOn w:val="a"/>
    <w:link w:val="22"/>
    <w:rsid w:val="0042639E"/>
    <w:pPr>
      <w:spacing w:after="0" w:line="240" w:lineRule="auto"/>
      <w:ind w:firstLine="709"/>
      <w:jc w:val="both"/>
    </w:pPr>
    <w:rPr>
      <w:rFonts w:ascii="Times New Roman" w:eastAsia="Times New Roman" w:hAnsi="Times New Roman" w:cs="Times New Roman"/>
      <w:color w:val="000000"/>
      <w:sz w:val="24"/>
      <w:szCs w:val="20"/>
    </w:rPr>
  </w:style>
  <w:style w:type="character" w:customStyle="1" w:styleId="22">
    <w:name w:val="Основной текст с отступом 2 Знак"/>
    <w:basedOn w:val="a0"/>
    <w:link w:val="21"/>
    <w:rsid w:val="0042639E"/>
    <w:rPr>
      <w:rFonts w:ascii="Times New Roman" w:eastAsia="Times New Roman" w:hAnsi="Times New Roman" w:cs="Times New Roman"/>
      <w:color w:val="000000"/>
      <w:sz w:val="24"/>
      <w:szCs w:val="20"/>
      <w:lang w:eastAsia="ru-RU"/>
    </w:rPr>
  </w:style>
  <w:style w:type="numbering" w:customStyle="1" w:styleId="23">
    <w:name w:val="Нет списка2"/>
    <w:next w:val="a2"/>
    <w:uiPriority w:val="99"/>
    <w:semiHidden/>
    <w:unhideWhenUsed/>
    <w:rsid w:val="00186BCC"/>
  </w:style>
  <w:style w:type="table" w:customStyle="1" w:styleId="TableStyle05">
    <w:name w:val="TableStyle05"/>
    <w:rsid w:val="00186BC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12">
    <w:name w:val="Сетка таблицы1"/>
    <w:basedOn w:val="a1"/>
    <w:next w:val="a8"/>
    <w:uiPriority w:val="59"/>
    <w:rsid w:val="00186B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320A03"/>
  </w:style>
  <w:style w:type="table" w:customStyle="1" w:styleId="TableStyle06">
    <w:name w:val="TableStyle06"/>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11">
    <w:name w:val="TableStyle011"/>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1">
    <w:name w:val="TableStyle021"/>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41">
    <w:name w:val="Нет списка4"/>
    <w:next w:val="a2"/>
    <w:uiPriority w:val="99"/>
    <w:semiHidden/>
    <w:unhideWhenUsed/>
    <w:rsid w:val="002C6BA3"/>
  </w:style>
  <w:style w:type="table" w:customStyle="1" w:styleId="TableStyle07">
    <w:name w:val="TableStyle07"/>
    <w:rsid w:val="002C6BA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51">
    <w:name w:val="Нет списка5"/>
    <w:next w:val="a2"/>
    <w:uiPriority w:val="99"/>
    <w:semiHidden/>
    <w:unhideWhenUsed/>
    <w:rsid w:val="00A92194"/>
  </w:style>
  <w:style w:type="table" w:customStyle="1" w:styleId="TableStyle08">
    <w:name w:val="TableStyle08"/>
    <w:rsid w:val="00A9219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40">
    <w:name w:val="Заголовок 4 Знак"/>
    <w:basedOn w:val="a0"/>
    <w:link w:val="4"/>
    <w:rsid w:val="0031621F"/>
    <w:rPr>
      <w:rFonts w:ascii="Calibri" w:eastAsia="Times New Roman" w:hAnsi="Calibri" w:cs="Times New Roman"/>
      <w:b/>
      <w:bCs/>
      <w:sz w:val="28"/>
      <w:szCs w:val="28"/>
      <w:lang w:eastAsia="ru-RU"/>
    </w:rPr>
  </w:style>
  <w:style w:type="character" w:customStyle="1" w:styleId="50">
    <w:name w:val="Заголовок 5 Знак"/>
    <w:basedOn w:val="a0"/>
    <w:link w:val="5"/>
    <w:rsid w:val="0031621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1621F"/>
    <w:rPr>
      <w:rFonts w:ascii="Calibri" w:eastAsia="Times New Roman" w:hAnsi="Calibri" w:cs="Times New Roman"/>
      <w:b/>
      <w:bCs/>
      <w:lang w:eastAsia="ru-RU"/>
    </w:rPr>
  </w:style>
  <w:style w:type="character" w:customStyle="1" w:styleId="70">
    <w:name w:val="Заголовок 7 Знак"/>
    <w:basedOn w:val="a0"/>
    <w:link w:val="7"/>
    <w:rsid w:val="0031621F"/>
    <w:rPr>
      <w:rFonts w:ascii="Calibri" w:eastAsia="Times New Roman" w:hAnsi="Calibri" w:cs="Times New Roman"/>
      <w:sz w:val="24"/>
      <w:szCs w:val="24"/>
      <w:lang w:eastAsia="ru-RU"/>
    </w:rPr>
  </w:style>
  <w:style w:type="paragraph" w:styleId="af">
    <w:name w:val="caption"/>
    <w:basedOn w:val="a"/>
    <w:next w:val="a"/>
    <w:unhideWhenUsed/>
    <w:qFormat/>
    <w:rsid w:val="0031621F"/>
    <w:pPr>
      <w:spacing w:after="0" w:line="240" w:lineRule="auto"/>
    </w:pPr>
    <w:rPr>
      <w:rFonts w:ascii="Times New Roman" w:eastAsia="Times New Roman" w:hAnsi="Times New Roman" w:cs="Times New Roman"/>
      <w:b/>
      <w:bCs/>
      <w:sz w:val="20"/>
      <w:szCs w:val="20"/>
    </w:rPr>
  </w:style>
  <w:style w:type="character" w:styleId="af0">
    <w:name w:val="Hyperlink"/>
    <w:unhideWhenUsed/>
    <w:rsid w:val="0031621F"/>
    <w:rPr>
      <w:strike w:val="0"/>
      <w:dstrike w:val="0"/>
      <w:color w:val="444444"/>
      <w:u w:val="none"/>
      <w:effect w:val="none"/>
      <w:shd w:val="clear" w:color="auto" w:fill="auto"/>
    </w:rPr>
  </w:style>
  <w:style w:type="character" w:styleId="af1">
    <w:name w:val="Strong"/>
    <w:uiPriority w:val="22"/>
    <w:qFormat/>
    <w:rsid w:val="0031621F"/>
    <w:rPr>
      <w:b/>
      <w:bCs/>
    </w:rPr>
  </w:style>
  <w:style w:type="paragraph" w:styleId="af2">
    <w:name w:val="Normal (Web)"/>
    <w:basedOn w:val="a"/>
    <w:uiPriority w:val="99"/>
    <w:unhideWhenUsed/>
    <w:rsid w:val="0031621F"/>
    <w:pPr>
      <w:spacing w:after="225" w:line="240" w:lineRule="auto"/>
    </w:pPr>
    <w:rPr>
      <w:rFonts w:ascii="Times New Roman" w:eastAsia="Times New Roman" w:hAnsi="Times New Roman" w:cs="Times New Roman"/>
      <w:sz w:val="24"/>
      <w:szCs w:val="24"/>
    </w:rPr>
  </w:style>
  <w:style w:type="character" w:customStyle="1" w:styleId="af3">
    <w:name w:val="Цитата Знак"/>
    <w:link w:val="af4"/>
    <w:locked/>
    <w:rsid w:val="0031621F"/>
    <w:rPr>
      <w:sz w:val="24"/>
    </w:rPr>
  </w:style>
  <w:style w:type="paragraph" w:styleId="af4">
    <w:name w:val="Block Text"/>
    <w:basedOn w:val="a"/>
    <w:link w:val="af3"/>
    <w:unhideWhenUsed/>
    <w:rsid w:val="0031621F"/>
    <w:pPr>
      <w:tabs>
        <w:tab w:val="left" w:pos="1843"/>
      </w:tabs>
      <w:spacing w:before="120" w:after="0" w:line="360" w:lineRule="auto"/>
      <w:ind w:left="113" w:right="113"/>
      <w:jc w:val="center"/>
    </w:pPr>
    <w:rPr>
      <w:rFonts w:eastAsiaTheme="minorHAnsi"/>
      <w:sz w:val="24"/>
      <w:lang w:eastAsia="en-US"/>
    </w:rPr>
  </w:style>
  <w:style w:type="character" w:styleId="af5">
    <w:name w:val="page number"/>
    <w:rsid w:val="0031621F"/>
  </w:style>
  <w:style w:type="character" w:customStyle="1" w:styleId="30">
    <w:name w:val="Заголовок 3 Знак"/>
    <w:basedOn w:val="a0"/>
    <w:link w:val="3"/>
    <w:rsid w:val="007F48A6"/>
    <w:rPr>
      <w:rFonts w:ascii="Times New Roman" w:eastAsia="Times New Roman" w:hAnsi="Times New Roman" w:cs="Times New Roman"/>
      <w:b/>
      <w:i/>
      <w:sz w:val="24"/>
      <w:szCs w:val="20"/>
      <w:lang w:eastAsia="ru-RU"/>
    </w:rPr>
  </w:style>
  <w:style w:type="character" w:customStyle="1" w:styleId="80">
    <w:name w:val="Заголовок 8 Знак"/>
    <w:basedOn w:val="a0"/>
    <w:link w:val="8"/>
    <w:rsid w:val="007F48A6"/>
    <w:rPr>
      <w:rFonts w:ascii="Times New Roman" w:eastAsia="Times New Roman" w:hAnsi="Times New Roman" w:cs="Times New Roman"/>
      <w:sz w:val="24"/>
      <w:szCs w:val="20"/>
      <w:lang w:eastAsia="ru-RU"/>
    </w:rPr>
  </w:style>
  <w:style w:type="numbering" w:customStyle="1" w:styleId="61">
    <w:name w:val="Нет списка6"/>
    <w:next w:val="a2"/>
    <w:semiHidden/>
    <w:rsid w:val="007F48A6"/>
  </w:style>
  <w:style w:type="paragraph" w:styleId="af6">
    <w:name w:val="Body Text"/>
    <w:basedOn w:val="a"/>
    <w:link w:val="af7"/>
    <w:rsid w:val="007F48A6"/>
    <w:pPr>
      <w:spacing w:after="0" w:line="240" w:lineRule="auto"/>
      <w:ind w:firstLine="540"/>
      <w:jc w:val="center"/>
    </w:pPr>
    <w:rPr>
      <w:rFonts w:ascii="Times New Roman" w:eastAsia="Times New Roman" w:hAnsi="Times New Roman" w:cs="Times New Roman"/>
      <w:b/>
      <w:sz w:val="40"/>
      <w:szCs w:val="20"/>
    </w:rPr>
  </w:style>
  <w:style w:type="character" w:customStyle="1" w:styleId="af7">
    <w:name w:val="Основной текст Знак"/>
    <w:basedOn w:val="a0"/>
    <w:link w:val="af6"/>
    <w:rsid w:val="007F48A6"/>
    <w:rPr>
      <w:rFonts w:ascii="Times New Roman" w:eastAsia="Times New Roman" w:hAnsi="Times New Roman" w:cs="Times New Roman"/>
      <w:b/>
      <w:sz w:val="40"/>
      <w:szCs w:val="20"/>
      <w:lang w:eastAsia="ru-RU"/>
    </w:rPr>
  </w:style>
  <w:style w:type="paragraph" w:styleId="13">
    <w:name w:val="toc 1"/>
    <w:basedOn w:val="a"/>
    <w:next w:val="a"/>
    <w:autoRedefine/>
    <w:semiHidden/>
    <w:rsid w:val="007F48A6"/>
    <w:pPr>
      <w:spacing w:before="120" w:after="0" w:line="240" w:lineRule="auto"/>
    </w:pPr>
    <w:rPr>
      <w:rFonts w:ascii="Times New Roman" w:eastAsia="Times New Roman" w:hAnsi="Times New Roman" w:cs="Times New Roman"/>
      <w:b/>
      <w:i/>
      <w:sz w:val="24"/>
      <w:szCs w:val="20"/>
    </w:rPr>
  </w:style>
  <w:style w:type="paragraph" w:styleId="24">
    <w:name w:val="toc 2"/>
    <w:basedOn w:val="a"/>
    <w:next w:val="a"/>
    <w:autoRedefine/>
    <w:semiHidden/>
    <w:rsid w:val="007F48A6"/>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2">
    <w:name w:val="toc 3"/>
    <w:basedOn w:val="a"/>
    <w:next w:val="a"/>
    <w:autoRedefine/>
    <w:semiHidden/>
    <w:rsid w:val="007F48A6"/>
    <w:pPr>
      <w:spacing w:after="0" w:line="240" w:lineRule="auto"/>
      <w:ind w:left="480"/>
    </w:pPr>
    <w:rPr>
      <w:rFonts w:ascii="Times New Roman" w:eastAsia="Times New Roman" w:hAnsi="Times New Roman" w:cs="Times New Roman"/>
      <w:sz w:val="24"/>
      <w:szCs w:val="20"/>
    </w:rPr>
  </w:style>
  <w:style w:type="paragraph" w:styleId="42">
    <w:name w:val="toc 4"/>
    <w:basedOn w:val="a"/>
    <w:next w:val="a"/>
    <w:autoRedefine/>
    <w:semiHidden/>
    <w:rsid w:val="007F48A6"/>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8A6"/>
    <w:pPr>
      <w:widowControl w:val="0"/>
      <w:autoSpaceDE w:val="0"/>
      <w:autoSpaceDN w:val="0"/>
      <w:adjustRightInd w:val="0"/>
      <w:spacing w:after="0" w:line="240" w:lineRule="auto"/>
      <w:ind w:firstLine="720"/>
    </w:pPr>
    <w:rPr>
      <w:rFonts w:ascii="Times New Roman" w:eastAsia="Times New Roman" w:hAnsi="Times New Roman" w:cs="Times New Roman"/>
      <w:sz w:val="26"/>
      <w:szCs w:val="20"/>
      <w:lang w:eastAsia="ru-RU"/>
    </w:rPr>
  </w:style>
  <w:style w:type="paragraph" w:styleId="af8">
    <w:name w:val="endnote text"/>
    <w:basedOn w:val="a"/>
    <w:link w:val="af9"/>
    <w:semiHidden/>
    <w:rsid w:val="007F48A6"/>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semiHidden/>
    <w:rsid w:val="007F48A6"/>
    <w:rPr>
      <w:rFonts w:ascii="Times New Roman" w:eastAsia="Times New Roman" w:hAnsi="Times New Roman" w:cs="Times New Roman"/>
      <w:sz w:val="20"/>
      <w:szCs w:val="20"/>
      <w:lang w:eastAsia="ru-RU"/>
    </w:rPr>
  </w:style>
  <w:style w:type="paragraph" w:customStyle="1" w:styleId="xl57">
    <w:name w:val="xl57"/>
    <w:basedOn w:val="a"/>
    <w:rsid w:val="007F48A6"/>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8A6"/>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5">
    <w:name w:val="List Bullet 2"/>
    <w:basedOn w:val="a"/>
    <w:autoRedefine/>
    <w:rsid w:val="007F48A6"/>
    <w:pPr>
      <w:spacing w:after="0" w:line="240" w:lineRule="auto"/>
      <w:ind w:firstLine="540"/>
      <w:jc w:val="both"/>
    </w:pPr>
    <w:rPr>
      <w:rFonts w:ascii="Times New Roman" w:eastAsia="Times New Roman" w:hAnsi="Times New Roman" w:cs="Times New Roman"/>
      <w:sz w:val="24"/>
      <w:szCs w:val="20"/>
    </w:rPr>
  </w:style>
  <w:style w:type="paragraph" w:styleId="33">
    <w:name w:val="Body Text 3"/>
    <w:basedOn w:val="a"/>
    <w:link w:val="34"/>
    <w:rsid w:val="007F48A6"/>
    <w:pPr>
      <w:spacing w:after="0" w:line="240" w:lineRule="auto"/>
      <w:jc w:val="center"/>
    </w:pPr>
    <w:rPr>
      <w:rFonts w:ascii="Times New Roman" w:eastAsia="Times New Roman" w:hAnsi="Times New Roman" w:cs="Times New Roman"/>
      <w:b/>
      <w:sz w:val="24"/>
      <w:szCs w:val="20"/>
    </w:rPr>
  </w:style>
  <w:style w:type="character" w:customStyle="1" w:styleId="34">
    <w:name w:val="Основной текст 3 Знак"/>
    <w:basedOn w:val="a0"/>
    <w:link w:val="33"/>
    <w:rsid w:val="007F48A6"/>
    <w:rPr>
      <w:rFonts w:ascii="Times New Roman" w:eastAsia="Times New Roman" w:hAnsi="Times New Roman" w:cs="Times New Roman"/>
      <w:b/>
      <w:sz w:val="24"/>
      <w:szCs w:val="20"/>
      <w:lang w:eastAsia="ru-RU"/>
    </w:rPr>
  </w:style>
  <w:style w:type="paragraph" w:styleId="26">
    <w:name w:val="Body Text 2"/>
    <w:basedOn w:val="a"/>
    <w:link w:val="27"/>
    <w:rsid w:val="007F48A6"/>
    <w:pPr>
      <w:spacing w:after="0" w:line="360" w:lineRule="auto"/>
      <w:jc w:val="both"/>
    </w:pPr>
    <w:rPr>
      <w:rFonts w:ascii="Times New Roman" w:eastAsia="Times New Roman" w:hAnsi="Times New Roman" w:cs="Times New Roman"/>
      <w:sz w:val="26"/>
      <w:szCs w:val="20"/>
    </w:rPr>
  </w:style>
  <w:style w:type="character" w:customStyle="1" w:styleId="27">
    <w:name w:val="Основной текст 2 Знак"/>
    <w:basedOn w:val="a0"/>
    <w:link w:val="26"/>
    <w:rsid w:val="007F48A6"/>
    <w:rPr>
      <w:rFonts w:ascii="Times New Roman" w:eastAsia="Times New Roman" w:hAnsi="Times New Roman" w:cs="Times New Roman"/>
      <w:sz w:val="26"/>
      <w:szCs w:val="20"/>
      <w:lang w:eastAsia="ru-RU"/>
    </w:rPr>
  </w:style>
  <w:style w:type="paragraph" w:styleId="35">
    <w:name w:val="Body Text Indent 3"/>
    <w:basedOn w:val="a"/>
    <w:link w:val="36"/>
    <w:rsid w:val="007F48A6"/>
    <w:pPr>
      <w:spacing w:after="0" w:line="360" w:lineRule="auto"/>
      <w:ind w:firstLine="567"/>
      <w:jc w:val="center"/>
    </w:pPr>
    <w:rPr>
      <w:rFonts w:ascii="Times New Roman" w:eastAsia="Times New Roman" w:hAnsi="Times New Roman" w:cs="Times New Roman"/>
      <w:b/>
      <w:sz w:val="26"/>
      <w:szCs w:val="20"/>
    </w:rPr>
  </w:style>
  <w:style w:type="character" w:customStyle="1" w:styleId="36">
    <w:name w:val="Основной текст с отступом 3 Знак"/>
    <w:basedOn w:val="a0"/>
    <w:link w:val="35"/>
    <w:rsid w:val="007F48A6"/>
    <w:rPr>
      <w:rFonts w:ascii="Times New Roman" w:eastAsia="Times New Roman" w:hAnsi="Times New Roman" w:cs="Times New Roman"/>
      <w:b/>
      <w:sz w:val="26"/>
      <w:szCs w:val="20"/>
      <w:lang w:eastAsia="ru-RU"/>
    </w:rPr>
  </w:style>
  <w:style w:type="paragraph" w:styleId="afa">
    <w:name w:val="annotation text"/>
    <w:basedOn w:val="a"/>
    <w:link w:val="afb"/>
    <w:semiHidden/>
    <w:rsid w:val="007F48A6"/>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7F48A6"/>
    <w:rPr>
      <w:rFonts w:ascii="Times New Roman" w:eastAsia="Times New Roman" w:hAnsi="Times New Roman" w:cs="Times New Roman"/>
      <w:sz w:val="20"/>
      <w:szCs w:val="20"/>
      <w:lang w:eastAsia="ru-RU"/>
    </w:rPr>
  </w:style>
  <w:style w:type="paragraph" w:customStyle="1" w:styleId="afc">
    <w:name w:val="ТАБЛИЦА"/>
    <w:basedOn w:val="a"/>
    <w:autoRedefine/>
    <w:rsid w:val="007F48A6"/>
    <w:pPr>
      <w:spacing w:after="60" w:line="240" w:lineRule="auto"/>
      <w:ind w:left="-142" w:right="566" w:firstLine="142"/>
    </w:pPr>
    <w:rPr>
      <w:rFonts w:ascii="Times New Roman" w:eastAsia="Times New Roman" w:hAnsi="Times New Roman" w:cs="Times New Roman"/>
      <w:bCs/>
      <w:sz w:val="24"/>
      <w:szCs w:val="24"/>
    </w:rPr>
  </w:style>
  <w:style w:type="paragraph" w:styleId="afd">
    <w:name w:val="Subtitle"/>
    <w:basedOn w:val="a"/>
    <w:link w:val="afe"/>
    <w:qFormat/>
    <w:rsid w:val="007F48A6"/>
    <w:pPr>
      <w:spacing w:after="0" w:line="240" w:lineRule="auto"/>
    </w:pPr>
    <w:rPr>
      <w:rFonts w:ascii="Times New Roman" w:eastAsia="Times New Roman" w:hAnsi="Times New Roman" w:cs="Times New Roman"/>
      <w:sz w:val="26"/>
      <w:szCs w:val="20"/>
    </w:rPr>
  </w:style>
  <w:style w:type="character" w:customStyle="1" w:styleId="afe">
    <w:name w:val="Подзаголовок Знак"/>
    <w:basedOn w:val="a0"/>
    <w:link w:val="afd"/>
    <w:rsid w:val="007F48A6"/>
    <w:rPr>
      <w:rFonts w:ascii="Times New Roman" w:eastAsia="Times New Roman" w:hAnsi="Times New Roman" w:cs="Times New Roman"/>
      <w:sz w:val="26"/>
      <w:szCs w:val="20"/>
      <w:lang w:eastAsia="ru-RU"/>
    </w:rPr>
  </w:style>
  <w:style w:type="paragraph" w:customStyle="1" w:styleId="xl49">
    <w:name w:val="xl49"/>
    <w:basedOn w:val="a"/>
    <w:rsid w:val="007F48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0">
    <w:name w:val="Осн. текст 12"/>
    <w:basedOn w:val="21"/>
    <w:rsid w:val="007F48A6"/>
    <w:pPr>
      <w:autoSpaceDE w:val="0"/>
      <w:autoSpaceDN w:val="0"/>
      <w:adjustRightInd w:val="0"/>
      <w:spacing w:line="360" w:lineRule="auto"/>
    </w:pPr>
    <w:rPr>
      <w:color w:val="auto"/>
      <w:szCs w:val="24"/>
    </w:rPr>
  </w:style>
  <w:style w:type="paragraph" w:customStyle="1" w:styleId="xl60">
    <w:name w:val="xl60"/>
    <w:basedOn w:val="a"/>
    <w:rsid w:val="007F48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4">
    <w:name w:val="Текст1"/>
    <w:basedOn w:val="a"/>
    <w:rsid w:val="007F48A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28">
    <w:name w:val="Сетка таблицы2"/>
    <w:basedOn w:val="a1"/>
    <w:next w:val="a8"/>
    <w:uiPriority w:val="59"/>
    <w:rsid w:val="007F48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7F48A6"/>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1">
    <w:name w:val="Осн. текст 12 Знак Знак"/>
    <w:basedOn w:val="21"/>
    <w:rsid w:val="007F48A6"/>
    <w:pPr>
      <w:autoSpaceDE w:val="0"/>
      <w:autoSpaceDN w:val="0"/>
      <w:adjustRightInd w:val="0"/>
      <w:spacing w:line="360" w:lineRule="auto"/>
    </w:pPr>
    <w:rPr>
      <w:color w:val="auto"/>
      <w:szCs w:val="24"/>
    </w:rPr>
  </w:style>
  <w:style w:type="paragraph" w:customStyle="1" w:styleId="ConsPlusNonformat">
    <w:name w:val="ConsPlusNonformat"/>
    <w:rsid w:val="007F4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36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Intense Emphasis"/>
    <w:uiPriority w:val="21"/>
    <w:qFormat/>
    <w:rsid w:val="007436CC"/>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E3"/>
    <w:rPr>
      <w:rFonts w:eastAsiaTheme="minorEastAsia"/>
      <w:lang w:eastAsia="ru-RU"/>
    </w:rPr>
  </w:style>
  <w:style w:type="paragraph" w:styleId="1">
    <w:name w:val="heading 1"/>
    <w:basedOn w:val="a"/>
    <w:next w:val="a"/>
    <w:link w:val="10"/>
    <w:qFormat/>
    <w:rsid w:val="0039115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27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F48A6"/>
    <w:pPr>
      <w:keepNext/>
      <w:spacing w:before="120" w:after="120" w:line="240" w:lineRule="auto"/>
      <w:jc w:val="center"/>
      <w:outlineLvl w:val="2"/>
    </w:pPr>
    <w:rPr>
      <w:rFonts w:ascii="Times New Roman" w:eastAsia="Times New Roman" w:hAnsi="Times New Roman" w:cs="Times New Roman"/>
      <w:b/>
      <w:i/>
      <w:sz w:val="24"/>
      <w:szCs w:val="20"/>
    </w:rPr>
  </w:style>
  <w:style w:type="paragraph" w:styleId="4">
    <w:name w:val="heading 4"/>
    <w:basedOn w:val="a"/>
    <w:next w:val="a"/>
    <w:link w:val="40"/>
    <w:unhideWhenUsed/>
    <w:qFormat/>
    <w:rsid w:val="0031621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31621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1621F"/>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31621F"/>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7F48A6"/>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965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3">
    <w:name w:val="Текст выноски Знак"/>
    <w:basedOn w:val="a0"/>
    <w:link w:val="a4"/>
    <w:rsid w:val="009C3EAD"/>
    <w:rPr>
      <w:rFonts w:ascii="Arial" w:eastAsiaTheme="minorEastAsia" w:hAnsi="Arial" w:cs="Arial"/>
      <w:sz w:val="16"/>
      <w:szCs w:val="16"/>
      <w:lang w:eastAsia="ru-RU"/>
    </w:rPr>
  </w:style>
  <w:style w:type="paragraph" w:styleId="a4">
    <w:name w:val="Balloon Text"/>
    <w:basedOn w:val="a"/>
    <w:link w:val="a3"/>
    <w:unhideWhenUsed/>
    <w:rsid w:val="009C3EAD"/>
    <w:pPr>
      <w:spacing w:after="0" w:line="240" w:lineRule="auto"/>
    </w:pPr>
    <w:rPr>
      <w:rFonts w:ascii="Arial" w:hAnsi="Arial" w:cs="Arial"/>
      <w:sz w:val="16"/>
      <w:szCs w:val="16"/>
    </w:rPr>
  </w:style>
  <w:style w:type="paragraph" w:customStyle="1" w:styleId="ConsPlusNormal">
    <w:name w:val="ConsPlusNormal"/>
    <w:rsid w:val="00D20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1">
    <w:name w:val="TableStyle01"/>
    <w:rsid w:val="007719B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List Paragraph"/>
    <w:basedOn w:val="a"/>
    <w:uiPriority w:val="34"/>
    <w:qFormat/>
    <w:rsid w:val="000F5A31"/>
    <w:pPr>
      <w:ind w:left="720"/>
      <w:contextualSpacing/>
    </w:pPr>
  </w:style>
  <w:style w:type="character" w:customStyle="1" w:styleId="10">
    <w:name w:val="Заголовок 1 Знак"/>
    <w:basedOn w:val="a0"/>
    <w:link w:val="1"/>
    <w:rsid w:val="00391153"/>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rsid w:val="007F5993"/>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F5993"/>
    <w:rPr>
      <w:rFonts w:ascii="Times New Roman" w:eastAsia="Times New Roman" w:hAnsi="Times New Roman" w:cs="Times New Roman"/>
      <w:sz w:val="24"/>
      <w:szCs w:val="24"/>
      <w:lang w:eastAsia="ru-RU"/>
    </w:rPr>
  </w:style>
  <w:style w:type="table" w:styleId="a8">
    <w:name w:val="Table Grid"/>
    <w:basedOn w:val="a1"/>
    <w:rsid w:val="00A6223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ED517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9">
    <w:name w:val="header"/>
    <w:basedOn w:val="a"/>
    <w:link w:val="aa"/>
    <w:unhideWhenUsed/>
    <w:rsid w:val="00F6580C"/>
    <w:pPr>
      <w:tabs>
        <w:tab w:val="center" w:pos="4677"/>
        <w:tab w:val="right" w:pos="9355"/>
      </w:tabs>
      <w:spacing w:after="0" w:line="240" w:lineRule="auto"/>
    </w:pPr>
  </w:style>
  <w:style w:type="character" w:customStyle="1" w:styleId="aa">
    <w:name w:val="Верхний колонтитул Знак"/>
    <w:basedOn w:val="a0"/>
    <w:link w:val="a9"/>
    <w:rsid w:val="00F6580C"/>
    <w:rPr>
      <w:rFonts w:eastAsiaTheme="minorEastAsia"/>
      <w:lang w:eastAsia="ru-RU"/>
    </w:rPr>
  </w:style>
  <w:style w:type="paragraph" w:styleId="ab">
    <w:name w:val="footer"/>
    <w:basedOn w:val="a"/>
    <w:link w:val="ac"/>
    <w:unhideWhenUsed/>
    <w:rsid w:val="00F6580C"/>
    <w:pPr>
      <w:tabs>
        <w:tab w:val="center" w:pos="4677"/>
        <w:tab w:val="right" w:pos="9355"/>
      </w:tabs>
      <w:spacing w:after="0" w:line="240" w:lineRule="auto"/>
    </w:pPr>
  </w:style>
  <w:style w:type="character" w:customStyle="1" w:styleId="ac">
    <w:name w:val="Нижний колонтитул Знак"/>
    <w:basedOn w:val="a0"/>
    <w:link w:val="ab"/>
    <w:rsid w:val="00F6580C"/>
    <w:rPr>
      <w:rFonts w:eastAsiaTheme="minorEastAsia"/>
      <w:lang w:eastAsia="ru-RU"/>
    </w:rPr>
  </w:style>
  <w:style w:type="paragraph" w:styleId="ad">
    <w:name w:val="Title"/>
    <w:basedOn w:val="a"/>
    <w:link w:val="ae"/>
    <w:qFormat/>
    <w:rsid w:val="00D26222"/>
    <w:pPr>
      <w:spacing w:after="0" w:line="240" w:lineRule="auto"/>
      <w:jc w:val="center"/>
    </w:pPr>
    <w:rPr>
      <w:rFonts w:ascii="Times New Roman" w:eastAsia="Times New Roman" w:hAnsi="Times New Roman" w:cs="Times New Roman"/>
      <w:sz w:val="40"/>
      <w:szCs w:val="20"/>
    </w:rPr>
  </w:style>
  <w:style w:type="character" w:customStyle="1" w:styleId="ae">
    <w:name w:val="Название Знак"/>
    <w:basedOn w:val="a0"/>
    <w:link w:val="ad"/>
    <w:rsid w:val="00D26222"/>
    <w:rPr>
      <w:rFonts w:ascii="Times New Roman" w:eastAsia="Times New Roman" w:hAnsi="Times New Roman" w:cs="Times New Roman"/>
      <w:sz w:val="40"/>
      <w:szCs w:val="20"/>
      <w:lang w:eastAsia="ru-RU"/>
    </w:rPr>
  </w:style>
  <w:style w:type="table" w:customStyle="1" w:styleId="TableStyle03">
    <w:name w:val="TableStyle03"/>
    <w:rsid w:val="00D1189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20">
    <w:name w:val="Заголовок 2 Знак"/>
    <w:basedOn w:val="a0"/>
    <w:link w:val="2"/>
    <w:rsid w:val="00A27AB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F343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537908"/>
  </w:style>
  <w:style w:type="table" w:customStyle="1" w:styleId="TableStyle04">
    <w:name w:val="TableStyle04"/>
    <w:rsid w:val="0053790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21">
    <w:name w:val="Body Text Indent 2"/>
    <w:basedOn w:val="a"/>
    <w:link w:val="22"/>
    <w:rsid w:val="0042639E"/>
    <w:pPr>
      <w:spacing w:after="0" w:line="240" w:lineRule="auto"/>
      <w:ind w:firstLine="709"/>
      <w:jc w:val="both"/>
    </w:pPr>
    <w:rPr>
      <w:rFonts w:ascii="Times New Roman" w:eastAsia="Times New Roman" w:hAnsi="Times New Roman" w:cs="Times New Roman"/>
      <w:color w:val="000000"/>
      <w:sz w:val="24"/>
      <w:szCs w:val="20"/>
    </w:rPr>
  </w:style>
  <w:style w:type="character" w:customStyle="1" w:styleId="22">
    <w:name w:val="Основной текст с отступом 2 Знак"/>
    <w:basedOn w:val="a0"/>
    <w:link w:val="21"/>
    <w:rsid w:val="0042639E"/>
    <w:rPr>
      <w:rFonts w:ascii="Times New Roman" w:eastAsia="Times New Roman" w:hAnsi="Times New Roman" w:cs="Times New Roman"/>
      <w:color w:val="000000"/>
      <w:sz w:val="24"/>
      <w:szCs w:val="20"/>
      <w:lang w:eastAsia="ru-RU"/>
    </w:rPr>
  </w:style>
  <w:style w:type="numbering" w:customStyle="1" w:styleId="23">
    <w:name w:val="Нет списка2"/>
    <w:next w:val="a2"/>
    <w:uiPriority w:val="99"/>
    <w:semiHidden/>
    <w:unhideWhenUsed/>
    <w:rsid w:val="00186BCC"/>
  </w:style>
  <w:style w:type="table" w:customStyle="1" w:styleId="TableStyle05">
    <w:name w:val="TableStyle05"/>
    <w:rsid w:val="00186BC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12">
    <w:name w:val="Сетка таблицы1"/>
    <w:basedOn w:val="a1"/>
    <w:next w:val="a8"/>
    <w:uiPriority w:val="59"/>
    <w:rsid w:val="00186B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320A03"/>
  </w:style>
  <w:style w:type="table" w:customStyle="1" w:styleId="TableStyle06">
    <w:name w:val="TableStyle06"/>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11">
    <w:name w:val="TableStyle011"/>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1">
    <w:name w:val="TableStyle021"/>
    <w:rsid w:val="00320A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41">
    <w:name w:val="Нет списка4"/>
    <w:next w:val="a2"/>
    <w:uiPriority w:val="99"/>
    <w:semiHidden/>
    <w:unhideWhenUsed/>
    <w:rsid w:val="002C6BA3"/>
  </w:style>
  <w:style w:type="table" w:customStyle="1" w:styleId="TableStyle07">
    <w:name w:val="TableStyle07"/>
    <w:rsid w:val="002C6BA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51">
    <w:name w:val="Нет списка5"/>
    <w:next w:val="a2"/>
    <w:uiPriority w:val="99"/>
    <w:semiHidden/>
    <w:unhideWhenUsed/>
    <w:rsid w:val="00A92194"/>
  </w:style>
  <w:style w:type="table" w:customStyle="1" w:styleId="TableStyle08">
    <w:name w:val="TableStyle08"/>
    <w:rsid w:val="00A9219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40">
    <w:name w:val="Заголовок 4 Знак"/>
    <w:basedOn w:val="a0"/>
    <w:link w:val="4"/>
    <w:rsid w:val="0031621F"/>
    <w:rPr>
      <w:rFonts w:ascii="Calibri" w:eastAsia="Times New Roman" w:hAnsi="Calibri" w:cs="Times New Roman"/>
      <w:b/>
      <w:bCs/>
      <w:sz w:val="28"/>
      <w:szCs w:val="28"/>
      <w:lang w:eastAsia="ru-RU"/>
    </w:rPr>
  </w:style>
  <w:style w:type="character" w:customStyle="1" w:styleId="50">
    <w:name w:val="Заголовок 5 Знак"/>
    <w:basedOn w:val="a0"/>
    <w:link w:val="5"/>
    <w:rsid w:val="0031621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1621F"/>
    <w:rPr>
      <w:rFonts w:ascii="Calibri" w:eastAsia="Times New Roman" w:hAnsi="Calibri" w:cs="Times New Roman"/>
      <w:b/>
      <w:bCs/>
      <w:lang w:eastAsia="ru-RU"/>
    </w:rPr>
  </w:style>
  <w:style w:type="character" w:customStyle="1" w:styleId="70">
    <w:name w:val="Заголовок 7 Знак"/>
    <w:basedOn w:val="a0"/>
    <w:link w:val="7"/>
    <w:rsid w:val="0031621F"/>
    <w:rPr>
      <w:rFonts w:ascii="Calibri" w:eastAsia="Times New Roman" w:hAnsi="Calibri" w:cs="Times New Roman"/>
      <w:sz w:val="24"/>
      <w:szCs w:val="24"/>
      <w:lang w:eastAsia="ru-RU"/>
    </w:rPr>
  </w:style>
  <w:style w:type="paragraph" w:styleId="af">
    <w:name w:val="caption"/>
    <w:basedOn w:val="a"/>
    <w:next w:val="a"/>
    <w:unhideWhenUsed/>
    <w:qFormat/>
    <w:rsid w:val="0031621F"/>
    <w:pPr>
      <w:spacing w:after="0" w:line="240" w:lineRule="auto"/>
    </w:pPr>
    <w:rPr>
      <w:rFonts w:ascii="Times New Roman" w:eastAsia="Times New Roman" w:hAnsi="Times New Roman" w:cs="Times New Roman"/>
      <w:b/>
      <w:bCs/>
      <w:sz w:val="20"/>
      <w:szCs w:val="20"/>
    </w:rPr>
  </w:style>
  <w:style w:type="character" w:styleId="af0">
    <w:name w:val="Hyperlink"/>
    <w:unhideWhenUsed/>
    <w:rsid w:val="0031621F"/>
    <w:rPr>
      <w:strike w:val="0"/>
      <w:dstrike w:val="0"/>
      <w:color w:val="444444"/>
      <w:u w:val="none"/>
      <w:effect w:val="none"/>
      <w:shd w:val="clear" w:color="auto" w:fill="auto"/>
    </w:rPr>
  </w:style>
  <w:style w:type="character" w:styleId="af1">
    <w:name w:val="Strong"/>
    <w:uiPriority w:val="22"/>
    <w:qFormat/>
    <w:rsid w:val="0031621F"/>
    <w:rPr>
      <w:b/>
      <w:bCs/>
    </w:rPr>
  </w:style>
  <w:style w:type="paragraph" w:styleId="af2">
    <w:name w:val="Normal (Web)"/>
    <w:basedOn w:val="a"/>
    <w:uiPriority w:val="99"/>
    <w:unhideWhenUsed/>
    <w:rsid w:val="0031621F"/>
    <w:pPr>
      <w:spacing w:after="225" w:line="240" w:lineRule="auto"/>
    </w:pPr>
    <w:rPr>
      <w:rFonts w:ascii="Times New Roman" w:eastAsia="Times New Roman" w:hAnsi="Times New Roman" w:cs="Times New Roman"/>
      <w:sz w:val="24"/>
      <w:szCs w:val="24"/>
    </w:rPr>
  </w:style>
  <w:style w:type="character" w:customStyle="1" w:styleId="af3">
    <w:name w:val="Цитата Знак"/>
    <w:link w:val="af4"/>
    <w:locked/>
    <w:rsid w:val="0031621F"/>
    <w:rPr>
      <w:sz w:val="24"/>
    </w:rPr>
  </w:style>
  <w:style w:type="paragraph" w:styleId="af4">
    <w:name w:val="Block Text"/>
    <w:basedOn w:val="a"/>
    <w:link w:val="af3"/>
    <w:unhideWhenUsed/>
    <w:rsid w:val="0031621F"/>
    <w:pPr>
      <w:tabs>
        <w:tab w:val="left" w:pos="1843"/>
      </w:tabs>
      <w:spacing w:before="120" w:after="0" w:line="360" w:lineRule="auto"/>
      <w:ind w:left="113" w:right="113"/>
      <w:jc w:val="center"/>
    </w:pPr>
    <w:rPr>
      <w:rFonts w:eastAsiaTheme="minorHAnsi"/>
      <w:sz w:val="24"/>
      <w:lang w:eastAsia="en-US"/>
    </w:rPr>
  </w:style>
  <w:style w:type="character" w:styleId="af5">
    <w:name w:val="page number"/>
    <w:rsid w:val="0031621F"/>
  </w:style>
  <w:style w:type="character" w:customStyle="1" w:styleId="30">
    <w:name w:val="Заголовок 3 Знак"/>
    <w:basedOn w:val="a0"/>
    <w:link w:val="3"/>
    <w:rsid w:val="007F48A6"/>
    <w:rPr>
      <w:rFonts w:ascii="Times New Roman" w:eastAsia="Times New Roman" w:hAnsi="Times New Roman" w:cs="Times New Roman"/>
      <w:b/>
      <w:i/>
      <w:sz w:val="24"/>
      <w:szCs w:val="20"/>
      <w:lang w:eastAsia="ru-RU"/>
    </w:rPr>
  </w:style>
  <w:style w:type="character" w:customStyle="1" w:styleId="80">
    <w:name w:val="Заголовок 8 Знак"/>
    <w:basedOn w:val="a0"/>
    <w:link w:val="8"/>
    <w:rsid w:val="007F48A6"/>
    <w:rPr>
      <w:rFonts w:ascii="Times New Roman" w:eastAsia="Times New Roman" w:hAnsi="Times New Roman" w:cs="Times New Roman"/>
      <w:sz w:val="24"/>
      <w:szCs w:val="20"/>
      <w:lang w:eastAsia="ru-RU"/>
    </w:rPr>
  </w:style>
  <w:style w:type="numbering" w:customStyle="1" w:styleId="61">
    <w:name w:val="Нет списка6"/>
    <w:next w:val="a2"/>
    <w:semiHidden/>
    <w:rsid w:val="007F48A6"/>
  </w:style>
  <w:style w:type="paragraph" w:styleId="af6">
    <w:name w:val="Body Text"/>
    <w:basedOn w:val="a"/>
    <w:link w:val="af7"/>
    <w:rsid w:val="007F48A6"/>
    <w:pPr>
      <w:spacing w:after="0" w:line="240" w:lineRule="auto"/>
      <w:ind w:firstLine="540"/>
      <w:jc w:val="center"/>
    </w:pPr>
    <w:rPr>
      <w:rFonts w:ascii="Times New Roman" w:eastAsia="Times New Roman" w:hAnsi="Times New Roman" w:cs="Times New Roman"/>
      <w:b/>
      <w:sz w:val="40"/>
      <w:szCs w:val="20"/>
    </w:rPr>
  </w:style>
  <w:style w:type="character" w:customStyle="1" w:styleId="af7">
    <w:name w:val="Основной текст Знак"/>
    <w:basedOn w:val="a0"/>
    <w:link w:val="af6"/>
    <w:rsid w:val="007F48A6"/>
    <w:rPr>
      <w:rFonts w:ascii="Times New Roman" w:eastAsia="Times New Roman" w:hAnsi="Times New Roman" w:cs="Times New Roman"/>
      <w:b/>
      <w:sz w:val="40"/>
      <w:szCs w:val="20"/>
      <w:lang w:eastAsia="ru-RU"/>
    </w:rPr>
  </w:style>
  <w:style w:type="paragraph" w:styleId="13">
    <w:name w:val="toc 1"/>
    <w:basedOn w:val="a"/>
    <w:next w:val="a"/>
    <w:autoRedefine/>
    <w:semiHidden/>
    <w:rsid w:val="007F48A6"/>
    <w:pPr>
      <w:spacing w:before="120" w:after="0" w:line="240" w:lineRule="auto"/>
    </w:pPr>
    <w:rPr>
      <w:rFonts w:ascii="Times New Roman" w:eastAsia="Times New Roman" w:hAnsi="Times New Roman" w:cs="Times New Roman"/>
      <w:b/>
      <w:i/>
      <w:sz w:val="24"/>
      <w:szCs w:val="20"/>
    </w:rPr>
  </w:style>
  <w:style w:type="paragraph" w:styleId="24">
    <w:name w:val="toc 2"/>
    <w:basedOn w:val="a"/>
    <w:next w:val="a"/>
    <w:autoRedefine/>
    <w:semiHidden/>
    <w:rsid w:val="007F48A6"/>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2">
    <w:name w:val="toc 3"/>
    <w:basedOn w:val="a"/>
    <w:next w:val="a"/>
    <w:autoRedefine/>
    <w:semiHidden/>
    <w:rsid w:val="007F48A6"/>
    <w:pPr>
      <w:spacing w:after="0" w:line="240" w:lineRule="auto"/>
      <w:ind w:left="480"/>
    </w:pPr>
    <w:rPr>
      <w:rFonts w:ascii="Times New Roman" w:eastAsia="Times New Roman" w:hAnsi="Times New Roman" w:cs="Times New Roman"/>
      <w:sz w:val="24"/>
      <w:szCs w:val="20"/>
    </w:rPr>
  </w:style>
  <w:style w:type="paragraph" w:styleId="42">
    <w:name w:val="toc 4"/>
    <w:basedOn w:val="a"/>
    <w:next w:val="a"/>
    <w:autoRedefine/>
    <w:semiHidden/>
    <w:rsid w:val="007F48A6"/>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8A6"/>
    <w:pPr>
      <w:widowControl w:val="0"/>
      <w:autoSpaceDE w:val="0"/>
      <w:autoSpaceDN w:val="0"/>
      <w:adjustRightInd w:val="0"/>
      <w:spacing w:after="0" w:line="240" w:lineRule="auto"/>
      <w:ind w:firstLine="720"/>
    </w:pPr>
    <w:rPr>
      <w:rFonts w:ascii="Times New Roman" w:eastAsia="Times New Roman" w:hAnsi="Times New Roman" w:cs="Times New Roman"/>
      <w:sz w:val="26"/>
      <w:szCs w:val="20"/>
      <w:lang w:eastAsia="ru-RU"/>
    </w:rPr>
  </w:style>
  <w:style w:type="paragraph" w:styleId="af8">
    <w:name w:val="endnote text"/>
    <w:basedOn w:val="a"/>
    <w:link w:val="af9"/>
    <w:semiHidden/>
    <w:rsid w:val="007F48A6"/>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semiHidden/>
    <w:rsid w:val="007F48A6"/>
    <w:rPr>
      <w:rFonts w:ascii="Times New Roman" w:eastAsia="Times New Roman" w:hAnsi="Times New Roman" w:cs="Times New Roman"/>
      <w:sz w:val="20"/>
      <w:szCs w:val="20"/>
      <w:lang w:eastAsia="ru-RU"/>
    </w:rPr>
  </w:style>
  <w:style w:type="paragraph" w:customStyle="1" w:styleId="xl57">
    <w:name w:val="xl57"/>
    <w:basedOn w:val="a"/>
    <w:rsid w:val="007F48A6"/>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8A6"/>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5">
    <w:name w:val="List Bullet 2"/>
    <w:basedOn w:val="a"/>
    <w:autoRedefine/>
    <w:rsid w:val="007F48A6"/>
    <w:pPr>
      <w:spacing w:after="0" w:line="240" w:lineRule="auto"/>
      <w:ind w:firstLine="540"/>
      <w:jc w:val="both"/>
    </w:pPr>
    <w:rPr>
      <w:rFonts w:ascii="Times New Roman" w:eastAsia="Times New Roman" w:hAnsi="Times New Roman" w:cs="Times New Roman"/>
      <w:sz w:val="24"/>
      <w:szCs w:val="20"/>
    </w:rPr>
  </w:style>
  <w:style w:type="paragraph" w:styleId="33">
    <w:name w:val="Body Text 3"/>
    <w:basedOn w:val="a"/>
    <w:link w:val="34"/>
    <w:rsid w:val="007F48A6"/>
    <w:pPr>
      <w:spacing w:after="0" w:line="240" w:lineRule="auto"/>
      <w:jc w:val="center"/>
    </w:pPr>
    <w:rPr>
      <w:rFonts w:ascii="Times New Roman" w:eastAsia="Times New Roman" w:hAnsi="Times New Roman" w:cs="Times New Roman"/>
      <w:b/>
      <w:sz w:val="24"/>
      <w:szCs w:val="20"/>
    </w:rPr>
  </w:style>
  <w:style w:type="character" w:customStyle="1" w:styleId="34">
    <w:name w:val="Основной текст 3 Знак"/>
    <w:basedOn w:val="a0"/>
    <w:link w:val="33"/>
    <w:rsid w:val="007F48A6"/>
    <w:rPr>
      <w:rFonts w:ascii="Times New Roman" w:eastAsia="Times New Roman" w:hAnsi="Times New Roman" w:cs="Times New Roman"/>
      <w:b/>
      <w:sz w:val="24"/>
      <w:szCs w:val="20"/>
      <w:lang w:eastAsia="ru-RU"/>
    </w:rPr>
  </w:style>
  <w:style w:type="paragraph" w:styleId="26">
    <w:name w:val="Body Text 2"/>
    <w:basedOn w:val="a"/>
    <w:link w:val="27"/>
    <w:rsid w:val="007F48A6"/>
    <w:pPr>
      <w:spacing w:after="0" w:line="360" w:lineRule="auto"/>
      <w:jc w:val="both"/>
    </w:pPr>
    <w:rPr>
      <w:rFonts w:ascii="Times New Roman" w:eastAsia="Times New Roman" w:hAnsi="Times New Roman" w:cs="Times New Roman"/>
      <w:sz w:val="26"/>
      <w:szCs w:val="20"/>
    </w:rPr>
  </w:style>
  <w:style w:type="character" w:customStyle="1" w:styleId="27">
    <w:name w:val="Основной текст 2 Знак"/>
    <w:basedOn w:val="a0"/>
    <w:link w:val="26"/>
    <w:rsid w:val="007F48A6"/>
    <w:rPr>
      <w:rFonts w:ascii="Times New Roman" w:eastAsia="Times New Roman" w:hAnsi="Times New Roman" w:cs="Times New Roman"/>
      <w:sz w:val="26"/>
      <w:szCs w:val="20"/>
      <w:lang w:eastAsia="ru-RU"/>
    </w:rPr>
  </w:style>
  <w:style w:type="paragraph" w:styleId="35">
    <w:name w:val="Body Text Indent 3"/>
    <w:basedOn w:val="a"/>
    <w:link w:val="36"/>
    <w:rsid w:val="007F48A6"/>
    <w:pPr>
      <w:spacing w:after="0" w:line="360" w:lineRule="auto"/>
      <w:ind w:firstLine="567"/>
      <w:jc w:val="center"/>
    </w:pPr>
    <w:rPr>
      <w:rFonts w:ascii="Times New Roman" w:eastAsia="Times New Roman" w:hAnsi="Times New Roman" w:cs="Times New Roman"/>
      <w:b/>
      <w:sz w:val="26"/>
      <w:szCs w:val="20"/>
    </w:rPr>
  </w:style>
  <w:style w:type="character" w:customStyle="1" w:styleId="36">
    <w:name w:val="Основной текст с отступом 3 Знак"/>
    <w:basedOn w:val="a0"/>
    <w:link w:val="35"/>
    <w:rsid w:val="007F48A6"/>
    <w:rPr>
      <w:rFonts w:ascii="Times New Roman" w:eastAsia="Times New Roman" w:hAnsi="Times New Roman" w:cs="Times New Roman"/>
      <w:b/>
      <w:sz w:val="26"/>
      <w:szCs w:val="20"/>
      <w:lang w:eastAsia="ru-RU"/>
    </w:rPr>
  </w:style>
  <w:style w:type="paragraph" w:styleId="afa">
    <w:name w:val="annotation text"/>
    <w:basedOn w:val="a"/>
    <w:link w:val="afb"/>
    <w:semiHidden/>
    <w:rsid w:val="007F48A6"/>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7F48A6"/>
    <w:rPr>
      <w:rFonts w:ascii="Times New Roman" w:eastAsia="Times New Roman" w:hAnsi="Times New Roman" w:cs="Times New Roman"/>
      <w:sz w:val="20"/>
      <w:szCs w:val="20"/>
      <w:lang w:eastAsia="ru-RU"/>
    </w:rPr>
  </w:style>
  <w:style w:type="paragraph" w:customStyle="1" w:styleId="afc">
    <w:name w:val="ТАБЛИЦА"/>
    <w:basedOn w:val="a"/>
    <w:autoRedefine/>
    <w:rsid w:val="007F48A6"/>
    <w:pPr>
      <w:spacing w:after="60" w:line="240" w:lineRule="auto"/>
      <w:ind w:left="-142" w:right="566" w:firstLine="142"/>
    </w:pPr>
    <w:rPr>
      <w:rFonts w:ascii="Times New Roman" w:eastAsia="Times New Roman" w:hAnsi="Times New Roman" w:cs="Times New Roman"/>
      <w:bCs/>
      <w:sz w:val="24"/>
      <w:szCs w:val="24"/>
    </w:rPr>
  </w:style>
  <w:style w:type="paragraph" w:styleId="afd">
    <w:name w:val="Subtitle"/>
    <w:basedOn w:val="a"/>
    <w:link w:val="afe"/>
    <w:qFormat/>
    <w:rsid w:val="007F48A6"/>
    <w:pPr>
      <w:spacing w:after="0" w:line="240" w:lineRule="auto"/>
    </w:pPr>
    <w:rPr>
      <w:rFonts w:ascii="Times New Roman" w:eastAsia="Times New Roman" w:hAnsi="Times New Roman" w:cs="Times New Roman"/>
      <w:sz w:val="26"/>
      <w:szCs w:val="20"/>
    </w:rPr>
  </w:style>
  <w:style w:type="character" w:customStyle="1" w:styleId="afe">
    <w:name w:val="Подзаголовок Знак"/>
    <w:basedOn w:val="a0"/>
    <w:link w:val="afd"/>
    <w:rsid w:val="007F48A6"/>
    <w:rPr>
      <w:rFonts w:ascii="Times New Roman" w:eastAsia="Times New Roman" w:hAnsi="Times New Roman" w:cs="Times New Roman"/>
      <w:sz w:val="26"/>
      <w:szCs w:val="20"/>
      <w:lang w:eastAsia="ru-RU"/>
    </w:rPr>
  </w:style>
  <w:style w:type="paragraph" w:customStyle="1" w:styleId="xl49">
    <w:name w:val="xl49"/>
    <w:basedOn w:val="a"/>
    <w:rsid w:val="007F48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0">
    <w:name w:val="Осн. текст 12"/>
    <w:basedOn w:val="21"/>
    <w:rsid w:val="007F48A6"/>
    <w:pPr>
      <w:autoSpaceDE w:val="0"/>
      <w:autoSpaceDN w:val="0"/>
      <w:adjustRightInd w:val="0"/>
      <w:spacing w:line="360" w:lineRule="auto"/>
    </w:pPr>
    <w:rPr>
      <w:color w:val="auto"/>
      <w:szCs w:val="24"/>
    </w:rPr>
  </w:style>
  <w:style w:type="paragraph" w:customStyle="1" w:styleId="xl60">
    <w:name w:val="xl60"/>
    <w:basedOn w:val="a"/>
    <w:rsid w:val="007F48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4">
    <w:name w:val="Текст1"/>
    <w:basedOn w:val="a"/>
    <w:rsid w:val="007F48A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customStyle="1" w:styleId="28">
    <w:name w:val="Сетка таблицы2"/>
    <w:basedOn w:val="a1"/>
    <w:next w:val="a8"/>
    <w:uiPriority w:val="59"/>
    <w:rsid w:val="007F48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7F48A6"/>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1">
    <w:name w:val="Осн. текст 12 Знак Знак"/>
    <w:basedOn w:val="21"/>
    <w:rsid w:val="007F48A6"/>
    <w:pPr>
      <w:autoSpaceDE w:val="0"/>
      <w:autoSpaceDN w:val="0"/>
      <w:adjustRightInd w:val="0"/>
      <w:spacing w:line="360" w:lineRule="auto"/>
    </w:pPr>
    <w:rPr>
      <w:color w:val="auto"/>
      <w:szCs w:val="24"/>
    </w:rPr>
  </w:style>
  <w:style w:type="paragraph" w:customStyle="1" w:styleId="ConsPlusNonformat">
    <w:name w:val="ConsPlusNonformat"/>
    <w:rsid w:val="007F4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36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Intense Emphasis"/>
    <w:uiPriority w:val="21"/>
    <w:qFormat/>
    <w:rsid w:val="007436C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880">
      <w:bodyDiv w:val="1"/>
      <w:marLeft w:val="0"/>
      <w:marRight w:val="0"/>
      <w:marTop w:val="0"/>
      <w:marBottom w:val="0"/>
      <w:divBdr>
        <w:top w:val="none" w:sz="0" w:space="0" w:color="auto"/>
        <w:left w:val="none" w:sz="0" w:space="0" w:color="auto"/>
        <w:bottom w:val="none" w:sz="0" w:space="0" w:color="auto"/>
        <w:right w:val="none" w:sz="0" w:space="0" w:color="auto"/>
      </w:divBdr>
    </w:div>
    <w:div w:id="19013320">
      <w:bodyDiv w:val="1"/>
      <w:marLeft w:val="0"/>
      <w:marRight w:val="0"/>
      <w:marTop w:val="0"/>
      <w:marBottom w:val="0"/>
      <w:divBdr>
        <w:top w:val="none" w:sz="0" w:space="0" w:color="auto"/>
        <w:left w:val="none" w:sz="0" w:space="0" w:color="auto"/>
        <w:bottom w:val="none" w:sz="0" w:space="0" w:color="auto"/>
        <w:right w:val="none" w:sz="0" w:space="0" w:color="auto"/>
      </w:divBdr>
    </w:div>
    <w:div w:id="60980444">
      <w:bodyDiv w:val="1"/>
      <w:marLeft w:val="0"/>
      <w:marRight w:val="0"/>
      <w:marTop w:val="0"/>
      <w:marBottom w:val="0"/>
      <w:divBdr>
        <w:top w:val="none" w:sz="0" w:space="0" w:color="auto"/>
        <w:left w:val="none" w:sz="0" w:space="0" w:color="auto"/>
        <w:bottom w:val="none" w:sz="0" w:space="0" w:color="auto"/>
        <w:right w:val="none" w:sz="0" w:space="0" w:color="auto"/>
      </w:divBdr>
    </w:div>
    <w:div w:id="93936821">
      <w:bodyDiv w:val="1"/>
      <w:marLeft w:val="0"/>
      <w:marRight w:val="0"/>
      <w:marTop w:val="0"/>
      <w:marBottom w:val="0"/>
      <w:divBdr>
        <w:top w:val="none" w:sz="0" w:space="0" w:color="auto"/>
        <w:left w:val="none" w:sz="0" w:space="0" w:color="auto"/>
        <w:bottom w:val="none" w:sz="0" w:space="0" w:color="auto"/>
        <w:right w:val="none" w:sz="0" w:space="0" w:color="auto"/>
      </w:divBdr>
    </w:div>
    <w:div w:id="124860351">
      <w:bodyDiv w:val="1"/>
      <w:marLeft w:val="0"/>
      <w:marRight w:val="0"/>
      <w:marTop w:val="0"/>
      <w:marBottom w:val="0"/>
      <w:divBdr>
        <w:top w:val="none" w:sz="0" w:space="0" w:color="auto"/>
        <w:left w:val="none" w:sz="0" w:space="0" w:color="auto"/>
        <w:bottom w:val="none" w:sz="0" w:space="0" w:color="auto"/>
        <w:right w:val="none" w:sz="0" w:space="0" w:color="auto"/>
      </w:divBdr>
    </w:div>
    <w:div w:id="124929681">
      <w:bodyDiv w:val="1"/>
      <w:marLeft w:val="0"/>
      <w:marRight w:val="0"/>
      <w:marTop w:val="0"/>
      <w:marBottom w:val="0"/>
      <w:divBdr>
        <w:top w:val="none" w:sz="0" w:space="0" w:color="auto"/>
        <w:left w:val="none" w:sz="0" w:space="0" w:color="auto"/>
        <w:bottom w:val="none" w:sz="0" w:space="0" w:color="auto"/>
        <w:right w:val="none" w:sz="0" w:space="0" w:color="auto"/>
      </w:divBdr>
    </w:div>
    <w:div w:id="128479479">
      <w:bodyDiv w:val="1"/>
      <w:marLeft w:val="0"/>
      <w:marRight w:val="0"/>
      <w:marTop w:val="0"/>
      <w:marBottom w:val="0"/>
      <w:divBdr>
        <w:top w:val="none" w:sz="0" w:space="0" w:color="auto"/>
        <w:left w:val="none" w:sz="0" w:space="0" w:color="auto"/>
        <w:bottom w:val="none" w:sz="0" w:space="0" w:color="auto"/>
        <w:right w:val="none" w:sz="0" w:space="0" w:color="auto"/>
      </w:divBdr>
    </w:div>
    <w:div w:id="149519229">
      <w:bodyDiv w:val="1"/>
      <w:marLeft w:val="0"/>
      <w:marRight w:val="0"/>
      <w:marTop w:val="0"/>
      <w:marBottom w:val="0"/>
      <w:divBdr>
        <w:top w:val="none" w:sz="0" w:space="0" w:color="auto"/>
        <w:left w:val="none" w:sz="0" w:space="0" w:color="auto"/>
        <w:bottom w:val="none" w:sz="0" w:space="0" w:color="auto"/>
        <w:right w:val="none" w:sz="0" w:space="0" w:color="auto"/>
      </w:divBdr>
    </w:div>
    <w:div w:id="175079161">
      <w:bodyDiv w:val="1"/>
      <w:marLeft w:val="0"/>
      <w:marRight w:val="0"/>
      <w:marTop w:val="0"/>
      <w:marBottom w:val="0"/>
      <w:divBdr>
        <w:top w:val="none" w:sz="0" w:space="0" w:color="auto"/>
        <w:left w:val="none" w:sz="0" w:space="0" w:color="auto"/>
        <w:bottom w:val="none" w:sz="0" w:space="0" w:color="auto"/>
        <w:right w:val="none" w:sz="0" w:space="0" w:color="auto"/>
      </w:divBdr>
    </w:div>
    <w:div w:id="185408247">
      <w:bodyDiv w:val="1"/>
      <w:marLeft w:val="0"/>
      <w:marRight w:val="0"/>
      <w:marTop w:val="0"/>
      <w:marBottom w:val="0"/>
      <w:divBdr>
        <w:top w:val="none" w:sz="0" w:space="0" w:color="auto"/>
        <w:left w:val="none" w:sz="0" w:space="0" w:color="auto"/>
        <w:bottom w:val="none" w:sz="0" w:space="0" w:color="auto"/>
        <w:right w:val="none" w:sz="0" w:space="0" w:color="auto"/>
      </w:divBdr>
    </w:div>
    <w:div w:id="186798094">
      <w:bodyDiv w:val="1"/>
      <w:marLeft w:val="0"/>
      <w:marRight w:val="0"/>
      <w:marTop w:val="0"/>
      <w:marBottom w:val="0"/>
      <w:divBdr>
        <w:top w:val="none" w:sz="0" w:space="0" w:color="auto"/>
        <w:left w:val="none" w:sz="0" w:space="0" w:color="auto"/>
        <w:bottom w:val="none" w:sz="0" w:space="0" w:color="auto"/>
        <w:right w:val="none" w:sz="0" w:space="0" w:color="auto"/>
      </w:divBdr>
    </w:div>
    <w:div w:id="198783498">
      <w:bodyDiv w:val="1"/>
      <w:marLeft w:val="0"/>
      <w:marRight w:val="0"/>
      <w:marTop w:val="0"/>
      <w:marBottom w:val="0"/>
      <w:divBdr>
        <w:top w:val="none" w:sz="0" w:space="0" w:color="auto"/>
        <w:left w:val="none" w:sz="0" w:space="0" w:color="auto"/>
        <w:bottom w:val="none" w:sz="0" w:space="0" w:color="auto"/>
        <w:right w:val="none" w:sz="0" w:space="0" w:color="auto"/>
      </w:divBdr>
    </w:div>
    <w:div w:id="200172147">
      <w:bodyDiv w:val="1"/>
      <w:marLeft w:val="0"/>
      <w:marRight w:val="0"/>
      <w:marTop w:val="0"/>
      <w:marBottom w:val="0"/>
      <w:divBdr>
        <w:top w:val="none" w:sz="0" w:space="0" w:color="auto"/>
        <w:left w:val="none" w:sz="0" w:space="0" w:color="auto"/>
        <w:bottom w:val="none" w:sz="0" w:space="0" w:color="auto"/>
        <w:right w:val="none" w:sz="0" w:space="0" w:color="auto"/>
      </w:divBdr>
    </w:div>
    <w:div w:id="217669997">
      <w:bodyDiv w:val="1"/>
      <w:marLeft w:val="0"/>
      <w:marRight w:val="0"/>
      <w:marTop w:val="0"/>
      <w:marBottom w:val="0"/>
      <w:divBdr>
        <w:top w:val="none" w:sz="0" w:space="0" w:color="auto"/>
        <w:left w:val="none" w:sz="0" w:space="0" w:color="auto"/>
        <w:bottom w:val="none" w:sz="0" w:space="0" w:color="auto"/>
        <w:right w:val="none" w:sz="0" w:space="0" w:color="auto"/>
      </w:divBdr>
    </w:div>
    <w:div w:id="246812731">
      <w:bodyDiv w:val="1"/>
      <w:marLeft w:val="0"/>
      <w:marRight w:val="0"/>
      <w:marTop w:val="0"/>
      <w:marBottom w:val="0"/>
      <w:divBdr>
        <w:top w:val="none" w:sz="0" w:space="0" w:color="auto"/>
        <w:left w:val="none" w:sz="0" w:space="0" w:color="auto"/>
        <w:bottom w:val="none" w:sz="0" w:space="0" w:color="auto"/>
        <w:right w:val="none" w:sz="0" w:space="0" w:color="auto"/>
      </w:divBdr>
    </w:div>
    <w:div w:id="249824529">
      <w:bodyDiv w:val="1"/>
      <w:marLeft w:val="0"/>
      <w:marRight w:val="0"/>
      <w:marTop w:val="0"/>
      <w:marBottom w:val="0"/>
      <w:divBdr>
        <w:top w:val="none" w:sz="0" w:space="0" w:color="auto"/>
        <w:left w:val="none" w:sz="0" w:space="0" w:color="auto"/>
        <w:bottom w:val="none" w:sz="0" w:space="0" w:color="auto"/>
        <w:right w:val="none" w:sz="0" w:space="0" w:color="auto"/>
      </w:divBdr>
    </w:div>
    <w:div w:id="264773522">
      <w:bodyDiv w:val="1"/>
      <w:marLeft w:val="0"/>
      <w:marRight w:val="0"/>
      <w:marTop w:val="0"/>
      <w:marBottom w:val="0"/>
      <w:divBdr>
        <w:top w:val="none" w:sz="0" w:space="0" w:color="auto"/>
        <w:left w:val="none" w:sz="0" w:space="0" w:color="auto"/>
        <w:bottom w:val="none" w:sz="0" w:space="0" w:color="auto"/>
        <w:right w:val="none" w:sz="0" w:space="0" w:color="auto"/>
      </w:divBdr>
    </w:div>
    <w:div w:id="277031154">
      <w:bodyDiv w:val="1"/>
      <w:marLeft w:val="0"/>
      <w:marRight w:val="0"/>
      <w:marTop w:val="0"/>
      <w:marBottom w:val="0"/>
      <w:divBdr>
        <w:top w:val="none" w:sz="0" w:space="0" w:color="auto"/>
        <w:left w:val="none" w:sz="0" w:space="0" w:color="auto"/>
        <w:bottom w:val="none" w:sz="0" w:space="0" w:color="auto"/>
        <w:right w:val="none" w:sz="0" w:space="0" w:color="auto"/>
      </w:divBdr>
    </w:div>
    <w:div w:id="292057486">
      <w:bodyDiv w:val="1"/>
      <w:marLeft w:val="0"/>
      <w:marRight w:val="0"/>
      <w:marTop w:val="0"/>
      <w:marBottom w:val="0"/>
      <w:divBdr>
        <w:top w:val="none" w:sz="0" w:space="0" w:color="auto"/>
        <w:left w:val="none" w:sz="0" w:space="0" w:color="auto"/>
        <w:bottom w:val="none" w:sz="0" w:space="0" w:color="auto"/>
        <w:right w:val="none" w:sz="0" w:space="0" w:color="auto"/>
      </w:divBdr>
    </w:div>
    <w:div w:id="296182596">
      <w:bodyDiv w:val="1"/>
      <w:marLeft w:val="0"/>
      <w:marRight w:val="0"/>
      <w:marTop w:val="0"/>
      <w:marBottom w:val="0"/>
      <w:divBdr>
        <w:top w:val="none" w:sz="0" w:space="0" w:color="auto"/>
        <w:left w:val="none" w:sz="0" w:space="0" w:color="auto"/>
        <w:bottom w:val="none" w:sz="0" w:space="0" w:color="auto"/>
        <w:right w:val="none" w:sz="0" w:space="0" w:color="auto"/>
      </w:divBdr>
    </w:div>
    <w:div w:id="303589764">
      <w:bodyDiv w:val="1"/>
      <w:marLeft w:val="0"/>
      <w:marRight w:val="0"/>
      <w:marTop w:val="0"/>
      <w:marBottom w:val="0"/>
      <w:divBdr>
        <w:top w:val="none" w:sz="0" w:space="0" w:color="auto"/>
        <w:left w:val="none" w:sz="0" w:space="0" w:color="auto"/>
        <w:bottom w:val="none" w:sz="0" w:space="0" w:color="auto"/>
        <w:right w:val="none" w:sz="0" w:space="0" w:color="auto"/>
      </w:divBdr>
    </w:div>
    <w:div w:id="327828576">
      <w:bodyDiv w:val="1"/>
      <w:marLeft w:val="0"/>
      <w:marRight w:val="0"/>
      <w:marTop w:val="0"/>
      <w:marBottom w:val="0"/>
      <w:divBdr>
        <w:top w:val="none" w:sz="0" w:space="0" w:color="auto"/>
        <w:left w:val="none" w:sz="0" w:space="0" w:color="auto"/>
        <w:bottom w:val="none" w:sz="0" w:space="0" w:color="auto"/>
        <w:right w:val="none" w:sz="0" w:space="0" w:color="auto"/>
      </w:divBdr>
    </w:div>
    <w:div w:id="351808352">
      <w:bodyDiv w:val="1"/>
      <w:marLeft w:val="0"/>
      <w:marRight w:val="0"/>
      <w:marTop w:val="0"/>
      <w:marBottom w:val="0"/>
      <w:divBdr>
        <w:top w:val="none" w:sz="0" w:space="0" w:color="auto"/>
        <w:left w:val="none" w:sz="0" w:space="0" w:color="auto"/>
        <w:bottom w:val="none" w:sz="0" w:space="0" w:color="auto"/>
        <w:right w:val="none" w:sz="0" w:space="0" w:color="auto"/>
      </w:divBdr>
    </w:div>
    <w:div w:id="354304821">
      <w:bodyDiv w:val="1"/>
      <w:marLeft w:val="0"/>
      <w:marRight w:val="0"/>
      <w:marTop w:val="0"/>
      <w:marBottom w:val="0"/>
      <w:divBdr>
        <w:top w:val="none" w:sz="0" w:space="0" w:color="auto"/>
        <w:left w:val="none" w:sz="0" w:space="0" w:color="auto"/>
        <w:bottom w:val="none" w:sz="0" w:space="0" w:color="auto"/>
        <w:right w:val="none" w:sz="0" w:space="0" w:color="auto"/>
      </w:divBdr>
    </w:div>
    <w:div w:id="375354582">
      <w:bodyDiv w:val="1"/>
      <w:marLeft w:val="0"/>
      <w:marRight w:val="0"/>
      <w:marTop w:val="0"/>
      <w:marBottom w:val="0"/>
      <w:divBdr>
        <w:top w:val="none" w:sz="0" w:space="0" w:color="auto"/>
        <w:left w:val="none" w:sz="0" w:space="0" w:color="auto"/>
        <w:bottom w:val="none" w:sz="0" w:space="0" w:color="auto"/>
        <w:right w:val="none" w:sz="0" w:space="0" w:color="auto"/>
      </w:divBdr>
    </w:div>
    <w:div w:id="383410251">
      <w:bodyDiv w:val="1"/>
      <w:marLeft w:val="0"/>
      <w:marRight w:val="0"/>
      <w:marTop w:val="0"/>
      <w:marBottom w:val="0"/>
      <w:divBdr>
        <w:top w:val="none" w:sz="0" w:space="0" w:color="auto"/>
        <w:left w:val="none" w:sz="0" w:space="0" w:color="auto"/>
        <w:bottom w:val="none" w:sz="0" w:space="0" w:color="auto"/>
        <w:right w:val="none" w:sz="0" w:space="0" w:color="auto"/>
      </w:divBdr>
    </w:div>
    <w:div w:id="385686445">
      <w:bodyDiv w:val="1"/>
      <w:marLeft w:val="0"/>
      <w:marRight w:val="0"/>
      <w:marTop w:val="0"/>
      <w:marBottom w:val="0"/>
      <w:divBdr>
        <w:top w:val="none" w:sz="0" w:space="0" w:color="auto"/>
        <w:left w:val="none" w:sz="0" w:space="0" w:color="auto"/>
        <w:bottom w:val="none" w:sz="0" w:space="0" w:color="auto"/>
        <w:right w:val="none" w:sz="0" w:space="0" w:color="auto"/>
      </w:divBdr>
    </w:div>
    <w:div w:id="429280612">
      <w:bodyDiv w:val="1"/>
      <w:marLeft w:val="0"/>
      <w:marRight w:val="0"/>
      <w:marTop w:val="0"/>
      <w:marBottom w:val="0"/>
      <w:divBdr>
        <w:top w:val="none" w:sz="0" w:space="0" w:color="auto"/>
        <w:left w:val="none" w:sz="0" w:space="0" w:color="auto"/>
        <w:bottom w:val="none" w:sz="0" w:space="0" w:color="auto"/>
        <w:right w:val="none" w:sz="0" w:space="0" w:color="auto"/>
      </w:divBdr>
    </w:div>
    <w:div w:id="459036200">
      <w:bodyDiv w:val="1"/>
      <w:marLeft w:val="0"/>
      <w:marRight w:val="0"/>
      <w:marTop w:val="0"/>
      <w:marBottom w:val="0"/>
      <w:divBdr>
        <w:top w:val="none" w:sz="0" w:space="0" w:color="auto"/>
        <w:left w:val="none" w:sz="0" w:space="0" w:color="auto"/>
        <w:bottom w:val="none" w:sz="0" w:space="0" w:color="auto"/>
        <w:right w:val="none" w:sz="0" w:space="0" w:color="auto"/>
      </w:divBdr>
    </w:div>
    <w:div w:id="460076393">
      <w:bodyDiv w:val="1"/>
      <w:marLeft w:val="0"/>
      <w:marRight w:val="0"/>
      <w:marTop w:val="0"/>
      <w:marBottom w:val="0"/>
      <w:divBdr>
        <w:top w:val="none" w:sz="0" w:space="0" w:color="auto"/>
        <w:left w:val="none" w:sz="0" w:space="0" w:color="auto"/>
        <w:bottom w:val="none" w:sz="0" w:space="0" w:color="auto"/>
        <w:right w:val="none" w:sz="0" w:space="0" w:color="auto"/>
      </w:divBdr>
    </w:div>
    <w:div w:id="484783942">
      <w:bodyDiv w:val="1"/>
      <w:marLeft w:val="0"/>
      <w:marRight w:val="0"/>
      <w:marTop w:val="0"/>
      <w:marBottom w:val="0"/>
      <w:divBdr>
        <w:top w:val="none" w:sz="0" w:space="0" w:color="auto"/>
        <w:left w:val="none" w:sz="0" w:space="0" w:color="auto"/>
        <w:bottom w:val="none" w:sz="0" w:space="0" w:color="auto"/>
        <w:right w:val="none" w:sz="0" w:space="0" w:color="auto"/>
      </w:divBdr>
    </w:div>
    <w:div w:id="524442259">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557083968">
      <w:bodyDiv w:val="1"/>
      <w:marLeft w:val="0"/>
      <w:marRight w:val="0"/>
      <w:marTop w:val="0"/>
      <w:marBottom w:val="0"/>
      <w:divBdr>
        <w:top w:val="none" w:sz="0" w:space="0" w:color="auto"/>
        <w:left w:val="none" w:sz="0" w:space="0" w:color="auto"/>
        <w:bottom w:val="none" w:sz="0" w:space="0" w:color="auto"/>
        <w:right w:val="none" w:sz="0" w:space="0" w:color="auto"/>
      </w:divBdr>
    </w:div>
    <w:div w:id="570189561">
      <w:bodyDiv w:val="1"/>
      <w:marLeft w:val="0"/>
      <w:marRight w:val="0"/>
      <w:marTop w:val="0"/>
      <w:marBottom w:val="0"/>
      <w:divBdr>
        <w:top w:val="none" w:sz="0" w:space="0" w:color="auto"/>
        <w:left w:val="none" w:sz="0" w:space="0" w:color="auto"/>
        <w:bottom w:val="none" w:sz="0" w:space="0" w:color="auto"/>
        <w:right w:val="none" w:sz="0" w:space="0" w:color="auto"/>
      </w:divBdr>
    </w:div>
    <w:div w:id="610207474">
      <w:bodyDiv w:val="1"/>
      <w:marLeft w:val="0"/>
      <w:marRight w:val="0"/>
      <w:marTop w:val="0"/>
      <w:marBottom w:val="0"/>
      <w:divBdr>
        <w:top w:val="none" w:sz="0" w:space="0" w:color="auto"/>
        <w:left w:val="none" w:sz="0" w:space="0" w:color="auto"/>
        <w:bottom w:val="none" w:sz="0" w:space="0" w:color="auto"/>
        <w:right w:val="none" w:sz="0" w:space="0" w:color="auto"/>
      </w:divBdr>
    </w:div>
    <w:div w:id="620919882">
      <w:bodyDiv w:val="1"/>
      <w:marLeft w:val="0"/>
      <w:marRight w:val="0"/>
      <w:marTop w:val="0"/>
      <w:marBottom w:val="0"/>
      <w:divBdr>
        <w:top w:val="none" w:sz="0" w:space="0" w:color="auto"/>
        <w:left w:val="none" w:sz="0" w:space="0" w:color="auto"/>
        <w:bottom w:val="none" w:sz="0" w:space="0" w:color="auto"/>
        <w:right w:val="none" w:sz="0" w:space="0" w:color="auto"/>
      </w:divBdr>
    </w:div>
    <w:div w:id="621114000">
      <w:bodyDiv w:val="1"/>
      <w:marLeft w:val="0"/>
      <w:marRight w:val="0"/>
      <w:marTop w:val="0"/>
      <w:marBottom w:val="0"/>
      <w:divBdr>
        <w:top w:val="none" w:sz="0" w:space="0" w:color="auto"/>
        <w:left w:val="none" w:sz="0" w:space="0" w:color="auto"/>
        <w:bottom w:val="none" w:sz="0" w:space="0" w:color="auto"/>
        <w:right w:val="none" w:sz="0" w:space="0" w:color="auto"/>
      </w:divBdr>
    </w:div>
    <w:div w:id="634063936">
      <w:bodyDiv w:val="1"/>
      <w:marLeft w:val="0"/>
      <w:marRight w:val="0"/>
      <w:marTop w:val="0"/>
      <w:marBottom w:val="0"/>
      <w:divBdr>
        <w:top w:val="none" w:sz="0" w:space="0" w:color="auto"/>
        <w:left w:val="none" w:sz="0" w:space="0" w:color="auto"/>
        <w:bottom w:val="none" w:sz="0" w:space="0" w:color="auto"/>
        <w:right w:val="none" w:sz="0" w:space="0" w:color="auto"/>
      </w:divBdr>
    </w:div>
    <w:div w:id="662469930">
      <w:bodyDiv w:val="1"/>
      <w:marLeft w:val="0"/>
      <w:marRight w:val="0"/>
      <w:marTop w:val="0"/>
      <w:marBottom w:val="0"/>
      <w:divBdr>
        <w:top w:val="none" w:sz="0" w:space="0" w:color="auto"/>
        <w:left w:val="none" w:sz="0" w:space="0" w:color="auto"/>
        <w:bottom w:val="none" w:sz="0" w:space="0" w:color="auto"/>
        <w:right w:val="none" w:sz="0" w:space="0" w:color="auto"/>
      </w:divBdr>
    </w:div>
    <w:div w:id="676005598">
      <w:bodyDiv w:val="1"/>
      <w:marLeft w:val="0"/>
      <w:marRight w:val="0"/>
      <w:marTop w:val="0"/>
      <w:marBottom w:val="0"/>
      <w:divBdr>
        <w:top w:val="none" w:sz="0" w:space="0" w:color="auto"/>
        <w:left w:val="none" w:sz="0" w:space="0" w:color="auto"/>
        <w:bottom w:val="none" w:sz="0" w:space="0" w:color="auto"/>
        <w:right w:val="none" w:sz="0" w:space="0" w:color="auto"/>
      </w:divBdr>
    </w:div>
    <w:div w:id="679085157">
      <w:bodyDiv w:val="1"/>
      <w:marLeft w:val="0"/>
      <w:marRight w:val="0"/>
      <w:marTop w:val="0"/>
      <w:marBottom w:val="0"/>
      <w:divBdr>
        <w:top w:val="none" w:sz="0" w:space="0" w:color="auto"/>
        <w:left w:val="none" w:sz="0" w:space="0" w:color="auto"/>
        <w:bottom w:val="none" w:sz="0" w:space="0" w:color="auto"/>
        <w:right w:val="none" w:sz="0" w:space="0" w:color="auto"/>
      </w:divBdr>
    </w:div>
    <w:div w:id="733158290">
      <w:bodyDiv w:val="1"/>
      <w:marLeft w:val="0"/>
      <w:marRight w:val="0"/>
      <w:marTop w:val="0"/>
      <w:marBottom w:val="0"/>
      <w:divBdr>
        <w:top w:val="none" w:sz="0" w:space="0" w:color="auto"/>
        <w:left w:val="none" w:sz="0" w:space="0" w:color="auto"/>
        <w:bottom w:val="none" w:sz="0" w:space="0" w:color="auto"/>
        <w:right w:val="none" w:sz="0" w:space="0" w:color="auto"/>
      </w:divBdr>
    </w:div>
    <w:div w:id="766658135">
      <w:bodyDiv w:val="1"/>
      <w:marLeft w:val="0"/>
      <w:marRight w:val="0"/>
      <w:marTop w:val="0"/>
      <w:marBottom w:val="0"/>
      <w:divBdr>
        <w:top w:val="none" w:sz="0" w:space="0" w:color="auto"/>
        <w:left w:val="none" w:sz="0" w:space="0" w:color="auto"/>
        <w:bottom w:val="none" w:sz="0" w:space="0" w:color="auto"/>
        <w:right w:val="none" w:sz="0" w:space="0" w:color="auto"/>
      </w:divBdr>
    </w:div>
    <w:div w:id="768083481">
      <w:bodyDiv w:val="1"/>
      <w:marLeft w:val="0"/>
      <w:marRight w:val="0"/>
      <w:marTop w:val="0"/>
      <w:marBottom w:val="0"/>
      <w:divBdr>
        <w:top w:val="none" w:sz="0" w:space="0" w:color="auto"/>
        <w:left w:val="none" w:sz="0" w:space="0" w:color="auto"/>
        <w:bottom w:val="none" w:sz="0" w:space="0" w:color="auto"/>
        <w:right w:val="none" w:sz="0" w:space="0" w:color="auto"/>
      </w:divBdr>
    </w:div>
    <w:div w:id="772551836">
      <w:bodyDiv w:val="1"/>
      <w:marLeft w:val="0"/>
      <w:marRight w:val="0"/>
      <w:marTop w:val="0"/>
      <w:marBottom w:val="0"/>
      <w:divBdr>
        <w:top w:val="none" w:sz="0" w:space="0" w:color="auto"/>
        <w:left w:val="none" w:sz="0" w:space="0" w:color="auto"/>
        <w:bottom w:val="none" w:sz="0" w:space="0" w:color="auto"/>
        <w:right w:val="none" w:sz="0" w:space="0" w:color="auto"/>
      </w:divBdr>
    </w:div>
    <w:div w:id="781992482">
      <w:bodyDiv w:val="1"/>
      <w:marLeft w:val="0"/>
      <w:marRight w:val="0"/>
      <w:marTop w:val="0"/>
      <w:marBottom w:val="0"/>
      <w:divBdr>
        <w:top w:val="none" w:sz="0" w:space="0" w:color="auto"/>
        <w:left w:val="none" w:sz="0" w:space="0" w:color="auto"/>
        <w:bottom w:val="none" w:sz="0" w:space="0" w:color="auto"/>
        <w:right w:val="none" w:sz="0" w:space="0" w:color="auto"/>
      </w:divBdr>
    </w:div>
    <w:div w:id="799343739">
      <w:bodyDiv w:val="1"/>
      <w:marLeft w:val="0"/>
      <w:marRight w:val="0"/>
      <w:marTop w:val="0"/>
      <w:marBottom w:val="0"/>
      <w:divBdr>
        <w:top w:val="none" w:sz="0" w:space="0" w:color="auto"/>
        <w:left w:val="none" w:sz="0" w:space="0" w:color="auto"/>
        <w:bottom w:val="none" w:sz="0" w:space="0" w:color="auto"/>
        <w:right w:val="none" w:sz="0" w:space="0" w:color="auto"/>
      </w:divBdr>
    </w:div>
    <w:div w:id="823159259">
      <w:bodyDiv w:val="1"/>
      <w:marLeft w:val="0"/>
      <w:marRight w:val="0"/>
      <w:marTop w:val="0"/>
      <w:marBottom w:val="0"/>
      <w:divBdr>
        <w:top w:val="none" w:sz="0" w:space="0" w:color="auto"/>
        <w:left w:val="none" w:sz="0" w:space="0" w:color="auto"/>
        <w:bottom w:val="none" w:sz="0" w:space="0" w:color="auto"/>
        <w:right w:val="none" w:sz="0" w:space="0" w:color="auto"/>
      </w:divBdr>
    </w:div>
    <w:div w:id="823282446">
      <w:bodyDiv w:val="1"/>
      <w:marLeft w:val="0"/>
      <w:marRight w:val="0"/>
      <w:marTop w:val="0"/>
      <w:marBottom w:val="0"/>
      <w:divBdr>
        <w:top w:val="none" w:sz="0" w:space="0" w:color="auto"/>
        <w:left w:val="none" w:sz="0" w:space="0" w:color="auto"/>
        <w:bottom w:val="none" w:sz="0" w:space="0" w:color="auto"/>
        <w:right w:val="none" w:sz="0" w:space="0" w:color="auto"/>
      </w:divBdr>
    </w:div>
    <w:div w:id="853760636">
      <w:bodyDiv w:val="1"/>
      <w:marLeft w:val="0"/>
      <w:marRight w:val="0"/>
      <w:marTop w:val="0"/>
      <w:marBottom w:val="0"/>
      <w:divBdr>
        <w:top w:val="none" w:sz="0" w:space="0" w:color="auto"/>
        <w:left w:val="none" w:sz="0" w:space="0" w:color="auto"/>
        <w:bottom w:val="none" w:sz="0" w:space="0" w:color="auto"/>
        <w:right w:val="none" w:sz="0" w:space="0" w:color="auto"/>
      </w:divBdr>
    </w:div>
    <w:div w:id="855508457">
      <w:bodyDiv w:val="1"/>
      <w:marLeft w:val="0"/>
      <w:marRight w:val="0"/>
      <w:marTop w:val="0"/>
      <w:marBottom w:val="0"/>
      <w:divBdr>
        <w:top w:val="none" w:sz="0" w:space="0" w:color="auto"/>
        <w:left w:val="none" w:sz="0" w:space="0" w:color="auto"/>
        <w:bottom w:val="none" w:sz="0" w:space="0" w:color="auto"/>
        <w:right w:val="none" w:sz="0" w:space="0" w:color="auto"/>
      </w:divBdr>
    </w:div>
    <w:div w:id="894661955">
      <w:bodyDiv w:val="1"/>
      <w:marLeft w:val="0"/>
      <w:marRight w:val="0"/>
      <w:marTop w:val="0"/>
      <w:marBottom w:val="0"/>
      <w:divBdr>
        <w:top w:val="none" w:sz="0" w:space="0" w:color="auto"/>
        <w:left w:val="none" w:sz="0" w:space="0" w:color="auto"/>
        <w:bottom w:val="none" w:sz="0" w:space="0" w:color="auto"/>
        <w:right w:val="none" w:sz="0" w:space="0" w:color="auto"/>
      </w:divBdr>
    </w:div>
    <w:div w:id="896362200">
      <w:bodyDiv w:val="1"/>
      <w:marLeft w:val="0"/>
      <w:marRight w:val="0"/>
      <w:marTop w:val="0"/>
      <w:marBottom w:val="0"/>
      <w:divBdr>
        <w:top w:val="none" w:sz="0" w:space="0" w:color="auto"/>
        <w:left w:val="none" w:sz="0" w:space="0" w:color="auto"/>
        <w:bottom w:val="none" w:sz="0" w:space="0" w:color="auto"/>
        <w:right w:val="none" w:sz="0" w:space="0" w:color="auto"/>
      </w:divBdr>
    </w:div>
    <w:div w:id="919565443">
      <w:bodyDiv w:val="1"/>
      <w:marLeft w:val="0"/>
      <w:marRight w:val="0"/>
      <w:marTop w:val="0"/>
      <w:marBottom w:val="0"/>
      <w:divBdr>
        <w:top w:val="none" w:sz="0" w:space="0" w:color="auto"/>
        <w:left w:val="none" w:sz="0" w:space="0" w:color="auto"/>
        <w:bottom w:val="none" w:sz="0" w:space="0" w:color="auto"/>
        <w:right w:val="none" w:sz="0" w:space="0" w:color="auto"/>
      </w:divBdr>
    </w:div>
    <w:div w:id="950405273">
      <w:bodyDiv w:val="1"/>
      <w:marLeft w:val="0"/>
      <w:marRight w:val="0"/>
      <w:marTop w:val="0"/>
      <w:marBottom w:val="0"/>
      <w:divBdr>
        <w:top w:val="none" w:sz="0" w:space="0" w:color="auto"/>
        <w:left w:val="none" w:sz="0" w:space="0" w:color="auto"/>
        <w:bottom w:val="none" w:sz="0" w:space="0" w:color="auto"/>
        <w:right w:val="none" w:sz="0" w:space="0" w:color="auto"/>
      </w:divBdr>
    </w:div>
    <w:div w:id="974069355">
      <w:bodyDiv w:val="1"/>
      <w:marLeft w:val="0"/>
      <w:marRight w:val="0"/>
      <w:marTop w:val="0"/>
      <w:marBottom w:val="0"/>
      <w:divBdr>
        <w:top w:val="none" w:sz="0" w:space="0" w:color="auto"/>
        <w:left w:val="none" w:sz="0" w:space="0" w:color="auto"/>
        <w:bottom w:val="none" w:sz="0" w:space="0" w:color="auto"/>
        <w:right w:val="none" w:sz="0" w:space="0" w:color="auto"/>
      </w:divBdr>
    </w:div>
    <w:div w:id="986975128">
      <w:bodyDiv w:val="1"/>
      <w:marLeft w:val="0"/>
      <w:marRight w:val="0"/>
      <w:marTop w:val="0"/>
      <w:marBottom w:val="0"/>
      <w:divBdr>
        <w:top w:val="none" w:sz="0" w:space="0" w:color="auto"/>
        <w:left w:val="none" w:sz="0" w:space="0" w:color="auto"/>
        <w:bottom w:val="none" w:sz="0" w:space="0" w:color="auto"/>
        <w:right w:val="none" w:sz="0" w:space="0" w:color="auto"/>
      </w:divBdr>
    </w:div>
    <w:div w:id="991711549">
      <w:bodyDiv w:val="1"/>
      <w:marLeft w:val="0"/>
      <w:marRight w:val="0"/>
      <w:marTop w:val="0"/>
      <w:marBottom w:val="0"/>
      <w:divBdr>
        <w:top w:val="none" w:sz="0" w:space="0" w:color="auto"/>
        <w:left w:val="none" w:sz="0" w:space="0" w:color="auto"/>
        <w:bottom w:val="none" w:sz="0" w:space="0" w:color="auto"/>
        <w:right w:val="none" w:sz="0" w:space="0" w:color="auto"/>
      </w:divBdr>
    </w:div>
    <w:div w:id="1026446942">
      <w:bodyDiv w:val="1"/>
      <w:marLeft w:val="0"/>
      <w:marRight w:val="0"/>
      <w:marTop w:val="0"/>
      <w:marBottom w:val="0"/>
      <w:divBdr>
        <w:top w:val="none" w:sz="0" w:space="0" w:color="auto"/>
        <w:left w:val="none" w:sz="0" w:space="0" w:color="auto"/>
        <w:bottom w:val="none" w:sz="0" w:space="0" w:color="auto"/>
        <w:right w:val="none" w:sz="0" w:space="0" w:color="auto"/>
      </w:divBdr>
    </w:div>
    <w:div w:id="1037316582">
      <w:bodyDiv w:val="1"/>
      <w:marLeft w:val="0"/>
      <w:marRight w:val="0"/>
      <w:marTop w:val="0"/>
      <w:marBottom w:val="0"/>
      <w:divBdr>
        <w:top w:val="none" w:sz="0" w:space="0" w:color="auto"/>
        <w:left w:val="none" w:sz="0" w:space="0" w:color="auto"/>
        <w:bottom w:val="none" w:sz="0" w:space="0" w:color="auto"/>
        <w:right w:val="none" w:sz="0" w:space="0" w:color="auto"/>
      </w:divBdr>
    </w:div>
    <w:div w:id="1038627573">
      <w:bodyDiv w:val="1"/>
      <w:marLeft w:val="0"/>
      <w:marRight w:val="0"/>
      <w:marTop w:val="0"/>
      <w:marBottom w:val="0"/>
      <w:divBdr>
        <w:top w:val="none" w:sz="0" w:space="0" w:color="auto"/>
        <w:left w:val="none" w:sz="0" w:space="0" w:color="auto"/>
        <w:bottom w:val="none" w:sz="0" w:space="0" w:color="auto"/>
        <w:right w:val="none" w:sz="0" w:space="0" w:color="auto"/>
      </w:divBdr>
    </w:div>
    <w:div w:id="1049912949">
      <w:bodyDiv w:val="1"/>
      <w:marLeft w:val="0"/>
      <w:marRight w:val="0"/>
      <w:marTop w:val="0"/>
      <w:marBottom w:val="0"/>
      <w:divBdr>
        <w:top w:val="none" w:sz="0" w:space="0" w:color="auto"/>
        <w:left w:val="none" w:sz="0" w:space="0" w:color="auto"/>
        <w:bottom w:val="none" w:sz="0" w:space="0" w:color="auto"/>
        <w:right w:val="none" w:sz="0" w:space="0" w:color="auto"/>
      </w:divBdr>
    </w:div>
    <w:div w:id="1053427845">
      <w:bodyDiv w:val="1"/>
      <w:marLeft w:val="0"/>
      <w:marRight w:val="0"/>
      <w:marTop w:val="0"/>
      <w:marBottom w:val="0"/>
      <w:divBdr>
        <w:top w:val="none" w:sz="0" w:space="0" w:color="auto"/>
        <w:left w:val="none" w:sz="0" w:space="0" w:color="auto"/>
        <w:bottom w:val="none" w:sz="0" w:space="0" w:color="auto"/>
        <w:right w:val="none" w:sz="0" w:space="0" w:color="auto"/>
      </w:divBdr>
    </w:div>
    <w:div w:id="1079323700">
      <w:bodyDiv w:val="1"/>
      <w:marLeft w:val="0"/>
      <w:marRight w:val="0"/>
      <w:marTop w:val="0"/>
      <w:marBottom w:val="0"/>
      <w:divBdr>
        <w:top w:val="none" w:sz="0" w:space="0" w:color="auto"/>
        <w:left w:val="none" w:sz="0" w:space="0" w:color="auto"/>
        <w:bottom w:val="none" w:sz="0" w:space="0" w:color="auto"/>
        <w:right w:val="none" w:sz="0" w:space="0" w:color="auto"/>
      </w:divBdr>
    </w:div>
    <w:div w:id="1088766336">
      <w:bodyDiv w:val="1"/>
      <w:marLeft w:val="0"/>
      <w:marRight w:val="0"/>
      <w:marTop w:val="0"/>
      <w:marBottom w:val="0"/>
      <w:divBdr>
        <w:top w:val="none" w:sz="0" w:space="0" w:color="auto"/>
        <w:left w:val="none" w:sz="0" w:space="0" w:color="auto"/>
        <w:bottom w:val="none" w:sz="0" w:space="0" w:color="auto"/>
        <w:right w:val="none" w:sz="0" w:space="0" w:color="auto"/>
      </w:divBdr>
    </w:div>
    <w:div w:id="1106534804">
      <w:bodyDiv w:val="1"/>
      <w:marLeft w:val="0"/>
      <w:marRight w:val="0"/>
      <w:marTop w:val="0"/>
      <w:marBottom w:val="0"/>
      <w:divBdr>
        <w:top w:val="none" w:sz="0" w:space="0" w:color="auto"/>
        <w:left w:val="none" w:sz="0" w:space="0" w:color="auto"/>
        <w:bottom w:val="none" w:sz="0" w:space="0" w:color="auto"/>
        <w:right w:val="none" w:sz="0" w:space="0" w:color="auto"/>
      </w:divBdr>
    </w:div>
    <w:div w:id="1110315725">
      <w:bodyDiv w:val="1"/>
      <w:marLeft w:val="0"/>
      <w:marRight w:val="0"/>
      <w:marTop w:val="0"/>
      <w:marBottom w:val="0"/>
      <w:divBdr>
        <w:top w:val="none" w:sz="0" w:space="0" w:color="auto"/>
        <w:left w:val="none" w:sz="0" w:space="0" w:color="auto"/>
        <w:bottom w:val="none" w:sz="0" w:space="0" w:color="auto"/>
        <w:right w:val="none" w:sz="0" w:space="0" w:color="auto"/>
      </w:divBdr>
    </w:div>
    <w:div w:id="1112289221">
      <w:bodyDiv w:val="1"/>
      <w:marLeft w:val="0"/>
      <w:marRight w:val="0"/>
      <w:marTop w:val="0"/>
      <w:marBottom w:val="0"/>
      <w:divBdr>
        <w:top w:val="none" w:sz="0" w:space="0" w:color="auto"/>
        <w:left w:val="none" w:sz="0" w:space="0" w:color="auto"/>
        <w:bottom w:val="none" w:sz="0" w:space="0" w:color="auto"/>
        <w:right w:val="none" w:sz="0" w:space="0" w:color="auto"/>
      </w:divBdr>
    </w:div>
    <w:div w:id="1113551614">
      <w:bodyDiv w:val="1"/>
      <w:marLeft w:val="0"/>
      <w:marRight w:val="0"/>
      <w:marTop w:val="0"/>
      <w:marBottom w:val="0"/>
      <w:divBdr>
        <w:top w:val="none" w:sz="0" w:space="0" w:color="auto"/>
        <w:left w:val="none" w:sz="0" w:space="0" w:color="auto"/>
        <w:bottom w:val="none" w:sz="0" w:space="0" w:color="auto"/>
        <w:right w:val="none" w:sz="0" w:space="0" w:color="auto"/>
      </w:divBdr>
    </w:div>
    <w:div w:id="1176766922">
      <w:bodyDiv w:val="1"/>
      <w:marLeft w:val="0"/>
      <w:marRight w:val="0"/>
      <w:marTop w:val="0"/>
      <w:marBottom w:val="0"/>
      <w:divBdr>
        <w:top w:val="none" w:sz="0" w:space="0" w:color="auto"/>
        <w:left w:val="none" w:sz="0" w:space="0" w:color="auto"/>
        <w:bottom w:val="none" w:sz="0" w:space="0" w:color="auto"/>
        <w:right w:val="none" w:sz="0" w:space="0" w:color="auto"/>
      </w:divBdr>
    </w:div>
    <w:div w:id="1186017318">
      <w:bodyDiv w:val="1"/>
      <w:marLeft w:val="0"/>
      <w:marRight w:val="0"/>
      <w:marTop w:val="0"/>
      <w:marBottom w:val="0"/>
      <w:divBdr>
        <w:top w:val="none" w:sz="0" w:space="0" w:color="auto"/>
        <w:left w:val="none" w:sz="0" w:space="0" w:color="auto"/>
        <w:bottom w:val="none" w:sz="0" w:space="0" w:color="auto"/>
        <w:right w:val="none" w:sz="0" w:space="0" w:color="auto"/>
      </w:divBdr>
    </w:div>
    <w:div w:id="1208951551">
      <w:bodyDiv w:val="1"/>
      <w:marLeft w:val="0"/>
      <w:marRight w:val="0"/>
      <w:marTop w:val="0"/>
      <w:marBottom w:val="0"/>
      <w:divBdr>
        <w:top w:val="none" w:sz="0" w:space="0" w:color="auto"/>
        <w:left w:val="none" w:sz="0" w:space="0" w:color="auto"/>
        <w:bottom w:val="none" w:sz="0" w:space="0" w:color="auto"/>
        <w:right w:val="none" w:sz="0" w:space="0" w:color="auto"/>
      </w:divBdr>
    </w:div>
    <w:div w:id="1219169765">
      <w:bodyDiv w:val="1"/>
      <w:marLeft w:val="0"/>
      <w:marRight w:val="0"/>
      <w:marTop w:val="0"/>
      <w:marBottom w:val="0"/>
      <w:divBdr>
        <w:top w:val="none" w:sz="0" w:space="0" w:color="auto"/>
        <w:left w:val="none" w:sz="0" w:space="0" w:color="auto"/>
        <w:bottom w:val="none" w:sz="0" w:space="0" w:color="auto"/>
        <w:right w:val="none" w:sz="0" w:space="0" w:color="auto"/>
      </w:divBdr>
    </w:div>
    <w:div w:id="1238400908">
      <w:bodyDiv w:val="1"/>
      <w:marLeft w:val="0"/>
      <w:marRight w:val="0"/>
      <w:marTop w:val="0"/>
      <w:marBottom w:val="0"/>
      <w:divBdr>
        <w:top w:val="none" w:sz="0" w:space="0" w:color="auto"/>
        <w:left w:val="none" w:sz="0" w:space="0" w:color="auto"/>
        <w:bottom w:val="none" w:sz="0" w:space="0" w:color="auto"/>
        <w:right w:val="none" w:sz="0" w:space="0" w:color="auto"/>
      </w:divBdr>
    </w:div>
    <w:div w:id="1268853512">
      <w:bodyDiv w:val="1"/>
      <w:marLeft w:val="0"/>
      <w:marRight w:val="0"/>
      <w:marTop w:val="0"/>
      <w:marBottom w:val="0"/>
      <w:divBdr>
        <w:top w:val="none" w:sz="0" w:space="0" w:color="auto"/>
        <w:left w:val="none" w:sz="0" w:space="0" w:color="auto"/>
        <w:bottom w:val="none" w:sz="0" w:space="0" w:color="auto"/>
        <w:right w:val="none" w:sz="0" w:space="0" w:color="auto"/>
      </w:divBdr>
    </w:div>
    <w:div w:id="1274938884">
      <w:bodyDiv w:val="1"/>
      <w:marLeft w:val="0"/>
      <w:marRight w:val="0"/>
      <w:marTop w:val="0"/>
      <w:marBottom w:val="0"/>
      <w:divBdr>
        <w:top w:val="none" w:sz="0" w:space="0" w:color="auto"/>
        <w:left w:val="none" w:sz="0" w:space="0" w:color="auto"/>
        <w:bottom w:val="none" w:sz="0" w:space="0" w:color="auto"/>
        <w:right w:val="none" w:sz="0" w:space="0" w:color="auto"/>
      </w:divBdr>
    </w:div>
    <w:div w:id="1301154006">
      <w:bodyDiv w:val="1"/>
      <w:marLeft w:val="0"/>
      <w:marRight w:val="0"/>
      <w:marTop w:val="0"/>
      <w:marBottom w:val="0"/>
      <w:divBdr>
        <w:top w:val="none" w:sz="0" w:space="0" w:color="auto"/>
        <w:left w:val="none" w:sz="0" w:space="0" w:color="auto"/>
        <w:bottom w:val="none" w:sz="0" w:space="0" w:color="auto"/>
        <w:right w:val="none" w:sz="0" w:space="0" w:color="auto"/>
      </w:divBdr>
    </w:div>
    <w:div w:id="1387223694">
      <w:bodyDiv w:val="1"/>
      <w:marLeft w:val="0"/>
      <w:marRight w:val="0"/>
      <w:marTop w:val="0"/>
      <w:marBottom w:val="0"/>
      <w:divBdr>
        <w:top w:val="none" w:sz="0" w:space="0" w:color="auto"/>
        <w:left w:val="none" w:sz="0" w:space="0" w:color="auto"/>
        <w:bottom w:val="none" w:sz="0" w:space="0" w:color="auto"/>
        <w:right w:val="none" w:sz="0" w:space="0" w:color="auto"/>
      </w:divBdr>
    </w:div>
    <w:div w:id="1405644337">
      <w:bodyDiv w:val="1"/>
      <w:marLeft w:val="0"/>
      <w:marRight w:val="0"/>
      <w:marTop w:val="0"/>
      <w:marBottom w:val="0"/>
      <w:divBdr>
        <w:top w:val="none" w:sz="0" w:space="0" w:color="auto"/>
        <w:left w:val="none" w:sz="0" w:space="0" w:color="auto"/>
        <w:bottom w:val="none" w:sz="0" w:space="0" w:color="auto"/>
        <w:right w:val="none" w:sz="0" w:space="0" w:color="auto"/>
      </w:divBdr>
    </w:div>
    <w:div w:id="1408772867">
      <w:bodyDiv w:val="1"/>
      <w:marLeft w:val="0"/>
      <w:marRight w:val="0"/>
      <w:marTop w:val="0"/>
      <w:marBottom w:val="0"/>
      <w:divBdr>
        <w:top w:val="none" w:sz="0" w:space="0" w:color="auto"/>
        <w:left w:val="none" w:sz="0" w:space="0" w:color="auto"/>
        <w:bottom w:val="none" w:sz="0" w:space="0" w:color="auto"/>
        <w:right w:val="none" w:sz="0" w:space="0" w:color="auto"/>
      </w:divBdr>
    </w:div>
    <w:div w:id="1418555950">
      <w:bodyDiv w:val="1"/>
      <w:marLeft w:val="0"/>
      <w:marRight w:val="0"/>
      <w:marTop w:val="0"/>
      <w:marBottom w:val="0"/>
      <w:divBdr>
        <w:top w:val="none" w:sz="0" w:space="0" w:color="auto"/>
        <w:left w:val="none" w:sz="0" w:space="0" w:color="auto"/>
        <w:bottom w:val="none" w:sz="0" w:space="0" w:color="auto"/>
        <w:right w:val="none" w:sz="0" w:space="0" w:color="auto"/>
      </w:divBdr>
    </w:div>
    <w:div w:id="1461722856">
      <w:bodyDiv w:val="1"/>
      <w:marLeft w:val="0"/>
      <w:marRight w:val="0"/>
      <w:marTop w:val="0"/>
      <w:marBottom w:val="0"/>
      <w:divBdr>
        <w:top w:val="none" w:sz="0" w:space="0" w:color="auto"/>
        <w:left w:val="none" w:sz="0" w:space="0" w:color="auto"/>
        <w:bottom w:val="none" w:sz="0" w:space="0" w:color="auto"/>
        <w:right w:val="none" w:sz="0" w:space="0" w:color="auto"/>
      </w:divBdr>
    </w:div>
    <w:div w:id="1469667177">
      <w:bodyDiv w:val="1"/>
      <w:marLeft w:val="0"/>
      <w:marRight w:val="0"/>
      <w:marTop w:val="0"/>
      <w:marBottom w:val="0"/>
      <w:divBdr>
        <w:top w:val="none" w:sz="0" w:space="0" w:color="auto"/>
        <w:left w:val="none" w:sz="0" w:space="0" w:color="auto"/>
        <w:bottom w:val="none" w:sz="0" w:space="0" w:color="auto"/>
        <w:right w:val="none" w:sz="0" w:space="0" w:color="auto"/>
      </w:divBdr>
    </w:div>
    <w:div w:id="1473519712">
      <w:bodyDiv w:val="1"/>
      <w:marLeft w:val="0"/>
      <w:marRight w:val="0"/>
      <w:marTop w:val="0"/>
      <w:marBottom w:val="0"/>
      <w:divBdr>
        <w:top w:val="none" w:sz="0" w:space="0" w:color="auto"/>
        <w:left w:val="none" w:sz="0" w:space="0" w:color="auto"/>
        <w:bottom w:val="none" w:sz="0" w:space="0" w:color="auto"/>
        <w:right w:val="none" w:sz="0" w:space="0" w:color="auto"/>
      </w:divBdr>
    </w:div>
    <w:div w:id="1487937433">
      <w:bodyDiv w:val="1"/>
      <w:marLeft w:val="0"/>
      <w:marRight w:val="0"/>
      <w:marTop w:val="0"/>
      <w:marBottom w:val="0"/>
      <w:divBdr>
        <w:top w:val="none" w:sz="0" w:space="0" w:color="auto"/>
        <w:left w:val="none" w:sz="0" w:space="0" w:color="auto"/>
        <w:bottom w:val="none" w:sz="0" w:space="0" w:color="auto"/>
        <w:right w:val="none" w:sz="0" w:space="0" w:color="auto"/>
      </w:divBdr>
    </w:div>
    <w:div w:id="1495536658">
      <w:bodyDiv w:val="1"/>
      <w:marLeft w:val="0"/>
      <w:marRight w:val="0"/>
      <w:marTop w:val="0"/>
      <w:marBottom w:val="0"/>
      <w:divBdr>
        <w:top w:val="none" w:sz="0" w:space="0" w:color="auto"/>
        <w:left w:val="none" w:sz="0" w:space="0" w:color="auto"/>
        <w:bottom w:val="none" w:sz="0" w:space="0" w:color="auto"/>
        <w:right w:val="none" w:sz="0" w:space="0" w:color="auto"/>
      </w:divBdr>
    </w:div>
    <w:div w:id="1510752098">
      <w:bodyDiv w:val="1"/>
      <w:marLeft w:val="0"/>
      <w:marRight w:val="0"/>
      <w:marTop w:val="0"/>
      <w:marBottom w:val="0"/>
      <w:divBdr>
        <w:top w:val="none" w:sz="0" w:space="0" w:color="auto"/>
        <w:left w:val="none" w:sz="0" w:space="0" w:color="auto"/>
        <w:bottom w:val="none" w:sz="0" w:space="0" w:color="auto"/>
        <w:right w:val="none" w:sz="0" w:space="0" w:color="auto"/>
      </w:divBdr>
    </w:div>
    <w:div w:id="1522207885">
      <w:bodyDiv w:val="1"/>
      <w:marLeft w:val="0"/>
      <w:marRight w:val="0"/>
      <w:marTop w:val="0"/>
      <w:marBottom w:val="0"/>
      <w:divBdr>
        <w:top w:val="none" w:sz="0" w:space="0" w:color="auto"/>
        <w:left w:val="none" w:sz="0" w:space="0" w:color="auto"/>
        <w:bottom w:val="none" w:sz="0" w:space="0" w:color="auto"/>
        <w:right w:val="none" w:sz="0" w:space="0" w:color="auto"/>
      </w:divBdr>
    </w:div>
    <w:div w:id="1524785317">
      <w:bodyDiv w:val="1"/>
      <w:marLeft w:val="0"/>
      <w:marRight w:val="0"/>
      <w:marTop w:val="0"/>
      <w:marBottom w:val="0"/>
      <w:divBdr>
        <w:top w:val="none" w:sz="0" w:space="0" w:color="auto"/>
        <w:left w:val="none" w:sz="0" w:space="0" w:color="auto"/>
        <w:bottom w:val="none" w:sz="0" w:space="0" w:color="auto"/>
        <w:right w:val="none" w:sz="0" w:space="0" w:color="auto"/>
      </w:divBdr>
    </w:div>
    <w:div w:id="1533885178">
      <w:bodyDiv w:val="1"/>
      <w:marLeft w:val="0"/>
      <w:marRight w:val="0"/>
      <w:marTop w:val="0"/>
      <w:marBottom w:val="0"/>
      <w:divBdr>
        <w:top w:val="none" w:sz="0" w:space="0" w:color="auto"/>
        <w:left w:val="none" w:sz="0" w:space="0" w:color="auto"/>
        <w:bottom w:val="none" w:sz="0" w:space="0" w:color="auto"/>
        <w:right w:val="none" w:sz="0" w:space="0" w:color="auto"/>
      </w:divBdr>
    </w:div>
    <w:div w:id="1548686035">
      <w:bodyDiv w:val="1"/>
      <w:marLeft w:val="0"/>
      <w:marRight w:val="0"/>
      <w:marTop w:val="0"/>
      <w:marBottom w:val="0"/>
      <w:divBdr>
        <w:top w:val="none" w:sz="0" w:space="0" w:color="auto"/>
        <w:left w:val="none" w:sz="0" w:space="0" w:color="auto"/>
        <w:bottom w:val="none" w:sz="0" w:space="0" w:color="auto"/>
        <w:right w:val="none" w:sz="0" w:space="0" w:color="auto"/>
      </w:divBdr>
    </w:div>
    <w:div w:id="1564606820">
      <w:bodyDiv w:val="1"/>
      <w:marLeft w:val="0"/>
      <w:marRight w:val="0"/>
      <w:marTop w:val="0"/>
      <w:marBottom w:val="0"/>
      <w:divBdr>
        <w:top w:val="none" w:sz="0" w:space="0" w:color="auto"/>
        <w:left w:val="none" w:sz="0" w:space="0" w:color="auto"/>
        <w:bottom w:val="none" w:sz="0" w:space="0" w:color="auto"/>
        <w:right w:val="none" w:sz="0" w:space="0" w:color="auto"/>
      </w:divBdr>
    </w:div>
    <w:div w:id="1594319954">
      <w:bodyDiv w:val="1"/>
      <w:marLeft w:val="0"/>
      <w:marRight w:val="0"/>
      <w:marTop w:val="0"/>
      <w:marBottom w:val="0"/>
      <w:divBdr>
        <w:top w:val="none" w:sz="0" w:space="0" w:color="auto"/>
        <w:left w:val="none" w:sz="0" w:space="0" w:color="auto"/>
        <w:bottom w:val="none" w:sz="0" w:space="0" w:color="auto"/>
        <w:right w:val="none" w:sz="0" w:space="0" w:color="auto"/>
      </w:divBdr>
    </w:div>
    <w:div w:id="1603487173">
      <w:bodyDiv w:val="1"/>
      <w:marLeft w:val="0"/>
      <w:marRight w:val="0"/>
      <w:marTop w:val="0"/>
      <w:marBottom w:val="0"/>
      <w:divBdr>
        <w:top w:val="none" w:sz="0" w:space="0" w:color="auto"/>
        <w:left w:val="none" w:sz="0" w:space="0" w:color="auto"/>
        <w:bottom w:val="none" w:sz="0" w:space="0" w:color="auto"/>
        <w:right w:val="none" w:sz="0" w:space="0" w:color="auto"/>
      </w:divBdr>
    </w:div>
    <w:div w:id="1607270440">
      <w:bodyDiv w:val="1"/>
      <w:marLeft w:val="0"/>
      <w:marRight w:val="0"/>
      <w:marTop w:val="0"/>
      <w:marBottom w:val="0"/>
      <w:divBdr>
        <w:top w:val="none" w:sz="0" w:space="0" w:color="auto"/>
        <w:left w:val="none" w:sz="0" w:space="0" w:color="auto"/>
        <w:bottom w:val="none" w:sz="0" w:space="0" w:color="auto"/>
        <w:right w:val="none" w:sz="0" w:space="0" w:color="auto"/>
      </w:divBdr>
    </w:div>
    <w:div w:id="1613514765">
      <w:bodyDiv w:val="1"/>
      <w:marLeft w:val="0"/>
      <w:marRight w:val="0"/>
      <w:marTop w:val="0"/>
      <w:marBottom w:val="0"/>
      <w:divBdr>
        <w:top w:val="none" w:sz="0" w:space="0" w:color="auto"/>
        <w:left w:val="none" w:sz="0" w:space="0" w:color="auto"/>
        <w:bottom w:val="none" w:sz="0" w:space="0" w:color="auto"/>
        <w:right w:val="none" w:sz="0" w:space="0" w:color="auto"/>
      </w:divBdr>
    </w:div>
    <w:div w:id="1614826334">
      <w:bodyDiv w:val="1"/>
      <w:marLeft w:val="0"/>
      <w:marRight w:val="0"/>
      <w:marTop w:val="0"/>
      <w:marBottom w:val="0"/>
      <w:divBdr>
        <w:top w:val="none" w:sz="0" w:space="0" w:color="auto"/>
        <w:left w:val="none" w:sz="0" w:space="0" w:color="auto"/>
        <w:bottom w:val="none" w:sz="0" w:space="0" w:color="auto"/>
        <w:right w:val="none" w:sz="0" w:space="0" w:color="auto"/>
      </w:divBdr>
    </w:div>
    <w:div w:id="1626961959">
      <w:bodyDiv w:val="1"/>
      <w:marLeft w:val="0"/>
      <w:marRight w:val="0"/>
      <w:marTop w:val="0"/>
      <w:marBottom w:val="0"/>
      <w:divBdr>
        <w:top w:val="none" w:sz="0" w:space="0" w:color="auto"/>
        <w:left w:val="none" w:sz="0" w:space="0" w:color="auto"/>
        <w:bottom w:val="none" w:sz="0" w:space="0" w:color="auto"/>
        <w:right w:val="none" w:sz="0" w:space="0" w:color="auto"/>
      </w:divBdr>
    </w:div>
    <w:div w:id="1646159112">
      <w:bodyDiv w:val="1"/>
      <w:marLeft w:val="0"/>
      <w:marRight w:val="0"/>
      <w:marTop w:val="0"/>
      <w:marBottom w:val="0"/>
      <w:divBdr>
        <w:top w:val="none" w:sz="0" w:space="0" w:color="auto"/>
        <w:left w:val="none" w:sz="0" w:space="0" w:color="auto"/>
        <w:bottom w:val="none" w:sz="0" w:space="0" w:color="auto"/>
        <w:right w:val="none" w:sz="0" w:space="0" w:color="auto"/>
      </w:divBdr>
    </w:div>
    <w:div w:id="1656176454">
      <w:bodyDiv w:val="1"/>
      <w:marLeft w:val="0"/>
      <w:marRight w:val="0"/>
      <w:marTop w:val="0"/>
      <w:marBottom w:val="0"/>
      <w:divBdr>
        <w:top w:val="none" w:sz="0" w:space="0" w:color="auto"/>
        <w:left w:val="none" w:sz="0" w:space="0" w:color="auto"/>
        <w:bottom w:val="none" w:sz="0" w:space="0" w:color="auto"/>
        <w:right w:val="none" w:sz="0" w:space="0" w:color="auto"/>
      </w:divBdr>
    </w:div>
    <w:div w:id="1659531551">
      <w:bodyDiv w:val="1"/>
      <w:marLeft w:val="0"/>
      <w:marRight w:val="0"/>
      <w:marTop w:val="0"/>
      <w:marBottom w:val="0"/>
      <w:divBdr>
        <w:top w:val="none" w:sz="0" w:space="0" w:color="auto"/>
        <w:left w:val="none" w:sz="0" w:space="0" w:color="auto"/>
        <w:bottom w:val="none" w:sz="0" w:space="0" w:color="auto"/>
        <w:right w:val="none" w:sz="0" w:space="0" w:color="auto"/>
      </w:divBdr>
    </w:div>
    <w:div w:id="1673682826">
      <w:bodyDiv w:val="1"/>
      <w:marLeft w:val="0"/>
      <w:marRight w:val="0"/>
      <w:marTop w:val="0"/>
      <w:marBottom w:val="0"/>
      <w:divBdr>
        <w:top w:val="none" w:sz="0" w:space="0" w:color="auto"/>
        <w:left w:val="none" w:sz="0" w:space="0" w:color="auto"/>
        <w:bottom w:val="none" w:sz="0" w:space="0" w:color="auto"/>
        <w:right w:val="none" w:sz="0" w:space="0" w:color="auto"/>
      </w:divBdr>
    </w:div>
    <w:div w:id="1685280058">
      <w:bodyDiv w:val="1"/>
      <w:marLeft w:val="0"/>
      <w:marRight w:val="0"/>
      <w:marTop w:val="0"/>
      <w:marBottom w:val="0"/>
      <w:divBdr>
        <w:top w:val="none" w:sz="0" w:space="0" w:color="auto"/>
        <w:left w:val="none" w:sz="0" w:space="0" w:color="auto"/>
        <w:bottom w:val="none" w:sz="0" w:space="0" w:color="auto"/>
        <w:right w:val="none" w:sz="0" w:space="0" w:color="auto"/>
      </w:divBdr>
    </w:div>
    <w:div w:id="1686905789">
      <w:bodyDiv w:val="1"/>
      <w:marLeft w:val="0"/>
      <w:marRight w:val="0"/>
      <w:marTop w:val="0"/>
      <w:marBottom w:val="0"/>
      <w:divBdr>
        <w:top w:val="none" w:sz="0" w:space="0" w:color="auto"/>
        <w:left w:val="none" w:sz="0" w:space="0" w:color="auto"/>
        <w:bottom w:val="none" w:sz="0" w:space="0" w:color="auto"/>
        <w:right w:val="none" w:sz="0" w:space="0" w:color="auto"/>
      </w:divBdr>
    </w:div>
    <w:div w:id="1716198216">
      <w:bodyDiv w:val="1"/>
      <w:marLeft w:val="0"/>
      <w:marRight w:val="0"/>
      <w:marTop w:val="0"/>
      <w:marBottom w:val="0"/>
      <w:divBdr>
        <w:top w:val="none" w:sz="0" w:space="0" w:color="auto"/>
        <w:left w:val="none" w:sz="0" w:space="0" w:color="auto"/>
        <w:bottom w:val="none" w:sz="0" w:space="0" w:color="auto"/>
        <w:right w:val="none" w:sz="0" w:space="0" w:color="auto"/>
      </w:divBdr>
    </w:div>
    <w:div w:id="1725373905">
      <w:bodyDiv w:val="1"/>
      <w:marLeft w:val="0"/>
      <w:marRight w:val="0"/>
      <w:marTop w:val="0"/>
      <w:marBottom w:val="0"/>
      <w:divBdr>
        <w:top w:val="none" w:sz="0" w:space="0" w:color="auto"/>
        <w:left w:val="none" w:sz="0" w:space="0" w:color="auto"/>
        <w:bottom w:val="none" w:sz="0" w:space="0" w:color="auto"/>
        <w:right w:val="none" w:sz="0" w:space="0" w:color="auto"/>
      </w:divBdr>
    </w:div>
    <w:div w:id="1772311217">
      <w:bodyDiv w:val="1"/>
      <w:marLeft w:val="0"/>
      <w:marRight w:val="0"/>
      <w:marTop w:val="0"/>
      <w:marBottom w:val="0"/>
      <w:divBdr>
        <w:top w:val="none" w:sz="0" w:space="0" w:color="auto"/>
        <w:left w:val="none" w:sz="0" w:space="0" w:color="auto"/>
        <w:bottom w:val="none" w:sz="0" w:space="0" w:color="auto"/>
        <w:right w:val="none" w:sz="0" w:space="0" w:color="auto"/>
      </w:divBdr>
    </w:div>
    <w:div w:id="1773432449">
      <w:bodyDiv w:val="1"/>
      <w:marLeft w:val="0"/>
      <w:marRight w:val="0"/>
      <w:marTop w:val="0"/>
      <w:marBottom w:val="0"/>
      <w:divBdr>
        <w:top w:val="none" w:sz="0" w:space="0" w:color="auto"/>
        <w:left w:val="none" w:sz="0" w:space="0" w:color="auto"/>
        <w:bottom w:val="none" w:sz="0" w:space="0" w:color="auto"/>
        <w:right w:val="none" w:sz="0" w:space="0" w:color="auto"/>
      </w:divBdr>
    </w:div>
    <w:div w:id="1795948920">
      <w:bodyDiv w:val="1"/>
      <w:marLeft w:val="0"/>
      <w:marRight w:val="0"/>
      <w:marTop w:val="0"/>
      <w:marBottom w:val="0"/>
      <w:divBdr>
        <w:top w:val="none" w:sz="0" w:space="0" w:color="auto"/>
        <w:left w:val="none" w:sz="0" w:space="0" w:color="auto"/>
        <w:bottom w:val="none" w:sz="0" w:space="0" w:color="auto"/>
        <w:right w:val="none" w:sz="0" w:space="0" w:color="auto"/>
      </w:divBdr>
    </w:div>
    <w:div w:id="1806392299">
      <w:bodyDiv w:val="1"/>
      <w:marLeft w:val="0"/>
      <w:marRight w:val="0"/>
      <w:marTop w:val="0"/>
      <w:marBottom w:val="0"/>
      <w:divBdr>
        <w:top w:val="none" w:sz="0" w:space="0" w:color="auto"/>
        <w:left w:val="none" w:sz="0" w:space="0" w:color="auto"/>
        <w:bottom w:val="none" w:sz="0" w:space="0" w:color="auto"/>
        <w:right w:val="none" w:sz="0" w:space="0" w:color="auto"/>
      </w:divBdr>
    </w:div>
    <w:div w:id="1814373357">
      <w:bodyDiv w:val="1"/>
      <w:marLeft w:val="0"/>
      <w:marRight w:val="0"/>
      <w:marTop w:val="0"/>
      <w:marBottom w:val="0"/>
      <w:divBdr>
        <w:top w:val="none" w:sz="0" w:space="0" w:color="auto"/>
        <w:left w:val="none" w:sz="0" w:space="0" w:color="auto"/>
        <w:bottom w:val="none" w:sz="0" w:space="0" w:color="auto"/>
        <w:right w:val="none" w:sz="0" w:space="0" w:color="auto"/>
      </w:divBdr>
    </w:div>
    <w:div w:id="1820073699">
      <w:bodyDiv w:val="1"/>
      <w:marLeft w:val="0"/>
      <w:marRight w:val="0"/>
      <w:marTop w:val="0"/>
      <w:marBottom w:val="0"/>
      <w:divBdr>
        <w:top w:val="none" w:sz="0" w:space="0" w:color="auto"/>
        <w:left w:val="none" w:sz="0" w:space="0" w:color="auto"/>
        <w:bottom w:val="none" w:sz="0" w:space="0" w:color="auto"/>
        <w:right w:val="none" w:sz="0" w:space="0" w:color="auto"/>
      </w:divBdr>
    </w:div>
    <w:div w:id="1826512029">
      <w:bodyDiv w:val="1"/>
      <w:marLeft w:val="0"/>
      <w:marRight w:val="0"/>
      <w:marTop w:val="0"/>
      <w:marBottom w:val="0"/>
      <w:divBdr>
        <w:top w:val="none" w:sz="0" w:space="0" w:color="auto"/>
        <w:left w:val="none" w:sz="0" w:space="0" w:color="auto"/>
        <w:bottom w:val="none" w:sz="0" w:space="0" w:color="auto"/>
        <w:right w:val="none" w:sz="0" w:space="0" w:color="auto"/>
      </w:divBdr>
    </w:div>
    <w:div w:id="1830097628">
      <w:bodyDiv w:val="1"/>
      <w:marLeft w:val="0"/>
      <w:marRight w:val="0"/>
      <w:marTop w:val="0"/>
      <w:marBottom w:val="0"/>
      <w:divBdr>
        <w:top w:val="none" w:sz="0" w:space="0" w:color="auto"/>
        <w:left w:val="none" w:sz="0" w:space="0" w:color="auto"/>
        <w:bottom w:val="none" w:sz="0" w:space="0" w:color="auto"/>
        <w:right w:val="none" w:sz="0" w:space="0" w:color="auto"/>
      </w:divBdr>
    </w:div>
    <w:div w:id="1857494905">
      <w:bodyDiv w:val="1"/>
      <w:marLeft w:val="0"/>
      <w:marRight w:val="0"/>
      <w:marTop w:val="0"/>
      <w:marBottom w:val="0"/>
      <w:divBdr>
        <w:top w:val="none" w:sz="0" w:space="0" w:color="auto"/>
        <w:left w:val="none" w:sz="0" w:space="0" w:color="auto"/>
        <w:bottom w:val="none" w:sz="0" w:space="0" w:color="auto"/>
        <w:right w:val="none" w:sz="0" w:space="0" w:color="auto"/>
      </w:divBdr>
    </w:div>
    <w:div w:id="1880705034">
      <w:bodyDiv w:val="1"/>
      <w:marLeft w:val="0"/>
      <w:marRight w:val="0"/>
      <w:marTop w:val="0"/>
      <w:marBottom w:val="0"/>
      <w:divBdr>
        <w:top w:val="none" w:sz="0" w:space="0" w:color="auto"/>
        <w:left w:val="none" w:sz="0" w:space="0" w:color="auto"/>
        <w:bottom w:val="none" w:sz="0" w:space="0" w:color="auto"/>
        <w:right w:val="none" w:sz="0" w:space="0" w:color="auto"/>
      </w:divBdr>
    </w:div>
    <w:div w:id="1934438404">
      <w:bodyDiv w:val="1"/>
      <w:marLeft w:val="0"/>
      <w:marRight w:val="0"/>
      <w:marTop w:val="0"/>
      <w:marBottom w:val="0"/>
      <w:divBdr>
        <w:top w:val="none" w:sz="0" w:space="0" w:color="auto"/>
        <w:left w:val="none" w:sz="0" w:space="0" w:color="auto"/>
        <w:bottom w:val="none" w:sz="0" w:space="0" w:color="auto"/>
        <w:right w:val="none" w:sz="0" w:space="0" w:color="auto"/>
      </w:divBdr>
    </w:div>
    <w:div w:id="1943758991">
      <w:bodyDiv w:val="1"/>
      <w:marLeft w:val="0"/>
      <w:marRight w:val="0"/>
      <w:marTop w:val="0"/>
      <w:marBottom w:val="0"/>
      <w:divBdr>
        <w:top w:val="none" w:sz="0" w:space="0" w:color="auto"/>
        <w:left w:val="none" w:sz="0" w:space="0" w:color="auto"/>
        <w:bottom w:val="none" w:sz="0" w:space="0" w:color="auto"/>
        <w:right w:val="none" w:sz="0" w:space="0" w:color="auto"/>
      </w:divBdr>
    </w:div>
    <w:div w:id="1944068227">
      <w:bodyDiv w:val="1"/>
      <w:marLeft w:val="0"/>
      <w:marRight w:val="0"/>
      <w:marTop w:val="0"/>
      <w:marBottom w:val="0"/>
      <w:divBdr>
        <w:top w:val="none" w:sz="0" w:space="0" w:color="auto"/>
        <w:left w:val="none" w:sz="0" w:space="0" w:color="auto"/>
        <w:bottom w:val="none" w:sz="0" w:space="0" w:color="auto"/>
        <w:right w:val="none" w:sz="0" w:space="0" w:color="auto"/>
      </w:divBdr>
    </w:div>
    <w:div w:id="1951231208">
      <w:bodyDiv w:val="1"/>
      <w:marLeft w:val="0"/>
      <w:marRight w:val="0"/>
      <w:marTop w:val="0"/>
      <w:marBottom w:val="0"/>
      <w:divBdr>
        <w:top w:val="none" w:sz="0" w:space="0" w:color="auto"/>
        <w:left w:val="none" w:sz="0" w:space="0" w:color="auto"/>
        <w:bottom w:val="none" w:sz="0" w:space="0" w:color="auto"/>
        <w:right w:val="none" w:sz="0" w:space="0" w:color="auto"/>
      </w:divBdr>
    </w:div>
    <w:div w:id="1952665661">
      <w:bodyDiv w:val="1"/>
      <w:marLeft w:val="0"/>
      <w:marRight w:val="0"/>
      <w:marTop w:val="0"/>
      <w:marBottom w:val="0"/>
      <w:divBdr>
        <w:top w:val="none" w:sz="0" w:space="0" w:color="auto"/>
        <w:left w:val="none" w:sz="0" w:space="0" w:color="auto"/>
        <w:bottom w:val="none" w:sz="0" w:space="0" w:color="auto"/>
        <w:right w:val="none" w:sz="0" w:space="0" w:color="auto"/>
      </w:divBdr>
    </w:div>
    <w:div w:id="1959067990">
      <w:bodyDiv w:val="1"/>
      <w:marLeft w:val="0"/>
      <w:marRight w:val="0"/>
      <w:marTop w:val="0"/>
      <w:marBottom w:val="0"/>
      <w:divBdr>
        <w:top w:val="none" w:sz="0" w:space="0" w:color="auto"/>
        <w:left w:val="none" w:sz="0" w:space="0" w:color="auto"/>
        <w:bottom w:val="none" w:sz="0" w:space="0" w:color="auto"/>
        <w:right w:val="none" w:sz="0" w:space="0" w:color="auto"/>
      </w:divBdr>
    </w:div>
    <w:div w:id="1962686199">
      <w:bodyDiv w:val="1"/>
      <w:marLeft w:val="0"/>
      <w:marRight w:val="0"/>
      <w:marTop w:val="0"/>
      <w:marBottom w:val="0"/>
      <w:divBdr>
        <w:top w:val="none" w:sz="0" w:space="0" w:color="auto"/>
        <w:left w:val="none" w:sz="0" w:space="0" w:color="auto"/>
        <w:bottom w:val="none" w:sz="0" w:space="0" w:color="auto"/>
        <w:right w:val="none" w:sz="0" w:space="0" w:color="auto"/>
      </w:divBdr>
    </w:div>
    <w:div w:id="1973557629">
      <w:bodyDiv w:val="1"/>
      <w:marLeft w:val="0"/>
      <w:marRight w:val="0"/>
      <w:marTop w:val="0"/>
      <w:marBottom w:val="0"/>
      <w:divBdr>
        <w:top w:val="none" w:sz="0" w:space="0" w:color="auto"/>
        <w:left w:val="none" w:sz="0" w:space="0" w:color="auto"/>
        <w:bottom w:val="none" w:sz="0" w:space="0" w:color="auto"/>
        <w:right w:val="none" w:sz="0" w:space="0" w:color="auto"/>
      </w:divBdr>
    </w:div>
    <w:div w:id="2001350953">
      <w:bodyDiv w:val="1"/>
      <w:marLeft w:val="0"/>
      <w:marRight w:val="0"/>
      <w:marTop w:val="0"/>
      <w:marBottom w:val="0"/>
      <w:divBdr>
        <w:top w:val="none" w:sz="0" w:space="0" w:color="auto"/>
        <w:left w:val="none" w:sz="0" w:space="0" w:color="auto"/>
        <w:bottom w:val="none" w:sz="0" w:space="0" w:color="auto"/>
        <w:right w:val="none" w:sz="0" w:space="0" w:color="auto"/>
      </w:divBdr>
    </w:div>
    <w:div w:id="2017732547">
      <w:bodyDiv w:val="1"/>
      <w:marLeft w:val="0"/>
      <w:marRight w:val="0"/>
      <w:marTop w:val="0"/>
      <w:marBottom w:val="0"/>
      <w:divBdr>
        <w:top w:val="none" w:sz="0" w:space="0" w:color="auto"/>
        <w:left w:val="none" w:sz="0" w:space="0" w:color="auto"/>
        <w:bottom w:val="none" w:sz="0" w:space="0" w:color="auto"/>
        <w:right w:val="none" w:sz="0" w:space="0" w:color="auto"/>
      </w:divBdr>
    </w:div>
    <w:div w:id="2068872249">
      <w:bodyDiv w:val="1"/>
      <w:marLeft w:val="0"/>
      <w:marRight w:val="0"/>
      <w:marTop w:val="0"/>
      <w:marBottom w:val="0"/>
      <w:divBdr>
        <w:top w:val="none" w:sz="0" w:space="0" w:color="auto"/>
        <w:left w:val="none" w:sz="0" w:space="0" w:color="auto"/>
        <w:bottom w:val="none" w:sz="0" w:space="0" w:color="auto"/>
        <w:right w:val="none" w:sz="0" w:space="0" w:color="auto"/>
      </w:divBdr>
    </w:div>
    <w:div w:id="2073651724">
      <w:bodyDiv w:val="1"/>
      <w:marLeft w:val="0"/>
      <w:marRight w:val="0"/>
      <w:marTop w:val="0"/>
      <w:marBottom w:val="0"/>
      <w:divBdr>
        <w:top w:val="none" w:sz="0" w:space="0" w:color="auto"/>
        <w:left w:val="none" w:sz="0" w:space="0" w:color="auto"/>
        <w:bottom w:val="none" w:sz="0" w:space="0" w:color="auto"/>
        <w:right w:val="none" w:sz="0" w:space="0" w:color="auto"/>
      </w:divBdr>
    </w:div>
    <w:div w:id="2095127564">
      <w:bodyDiv w:val="1"/>
      <w:marLeft w:val="0"/>
      <w:marRight w:val="0"/>
      <w:marTop w:val="0"/>
      <w:marBottom w:val="0"/>
      <w:divBdr>
        <w:top w:val="none" w:sz="0" w:space="0" w:color="auto"/>
        <w:left w:val="none" w:sz="0" w:space="0" w:color="auto"/>
        <w:bottom w:val="none" w:sz="0" w:space="0" w:color="auto"/>
        <w:right w:val="none" w:sz="0" w:space="0" w:color="auto"/>
      </w:divBdr>
    </w:div>
    <w:div w:id="2124764607">
      <w:bodyDiv w:val="1"/>
      <w:marLeft w:val="0"/>
      <w:marRight w:val="0"/>
      <w:marTop w:val="0"/>
      <w:marBottom w:val="0"/>
      <w:divBdr>
        <w:top w:val="none" w:sz="0" w:space="0" w:color="auto"/>
        <w:left w:val="none" w:sz="0" w:space="0" w:color="auto"/>
        <w:bottom w:val="none" w:sz="0" w:space="0" w:color="auto"/>
        <w:right w:val="none" w:sz="0" w:space="0" w:color="auto"/>
      </w:divBdr>
    </w:div>
    <w:div w:id="2125299556">
      <w:bodyDiv w:val="1"/>
      <w:marLeft w:val="0"/>
      <w:marRight w:val="0"/>
      <w:marTop w:val="0"/>
      <w:marBottom w:val="0"/>
      <w:divBdr>
        <w:top w:val="none" w:sz="0" w:space="0" w:color="auto"/>
        <w:left w:val="none" w:sz="0" w:space="0" w:color="auto"/>
        <w:bottom w:val="none" w:sz="0" w:space="0" w:color="auto"/>
        <w:right w:val="none" w:sz="0" w:space="0" w:color="auto"/>
      </w:divBdr>
    </w:div>
    <w:div w:id="21262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file:///S:\&#1050;&#1091;&#1095;&#1084;&#1072;\2019\&#1043;&#1055;%20&#1055;&#1040;&#1054;%20&#1050;&#1057;&#1050;\&#1055;&#1086;&#1103;&#1089;&#1085;&#1080;&#1090;&#1077;&#1083;&#1100;&#1085;&#1072;&#1103;%20&#1043;&#1055;%20&#1050;&#1057;&#1050;%20&#1085;&#1072;%202019.doc" TargetMode="External"/><Relationship Id="rId26" Type="http://schemas.openxmlformats.org/officeDocument/2006/relationships/image" Target="media/image8.wmf"/><Relationship Id="rId39" Type="http://schemas.openxmlformats.org/officeDocument/2006/relationships/image" Target="media/image21.wmf"/><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image" Target="media/image24.wmf"/><Relationship Id="rId47" Type="http://schemas.openxmlformats.org/officeDocument/2006/relationships/image" Target="media/image29.wmf"/><Relationship Id="rId50" Type="http://schemas.openxmlformats.org/officeDocument/2006/relationships/image" Target="media/image32.wmf"/><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S:\&#1050;&#1091;&#1095;&#1084;&#1072;\2019\&#1043;&#1055;%20&#1055;&#1040;&#1054;%20&#1050;&#1057;&#1050;\&#1055;&#1086;&#1103;&#1089;&#1085;&#1080;&#1090;&#1077;&#1083;&#1100;&#1085;&#1072;&#1103;%20&#1043;&#1055;%20&#1050;&#1057;&#1050;%20&#1085;&#1072;%202019.doc" TargetMode="External"/><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hyperlink" Target="consultantplus://offline/ref=6FD0FD59042861BC80847A8EBF01D22F550061754891BBAB9C084E69C7BA2CD370795660A0D6FF2F059FAEDF70A4B1FB0B34EB0267AC2F0AL2m8L" TargetMode="External"/><Relationship Id="rId58"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file:///S:\&#1050;&#1091;&#1095;&#1084;&#1072;\2019\&#1043;&#1055;%20&#1055;&#1040;&#1054;%20&#1050;&#1057;&#1050;\&#1055;&#1086;&#1103;&#1089;&#1085;&#1080;&#1090;&#1077;&#1083;&#1100;&#1085;&#1072;&#1103;%20&#1043;&#1055;%20&#1050;&#1057;&#1050;%20&#1085;&#1072;%202019.doc" TargetMode="External"/><Relationship Id="rId14" Type="http://schemas.openxmlformats.org/officeDocument/2006/relationships/hyperlink" Target="file:///S:\&#1050;&#1091;&#1095;&#1084;&#1072;\2019\&#1043;&#1055;%20&#1055;&#1040;&#1054;%20&#1050;&#1057;&#1050;\&#1055;&#1086;&#1103;&#1089;&#1085;&#1080;&#1090;&#1077;&#1083;&#1100;&#1085;&#1072;&#1103;%20&#1043;&#1055;%20&#1050;&#1057;&#1050;%20&#1085;&#1072;%202019.doc"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file:///S:\&#1050;&#1091;&#1095;&#1084;&#1072;\2019\&#1043;&#1055;%20&#1055;&#1040;&#1054;%20&#1050;&#1057;&#1050;\&#1055;&#1086;&#1103;&#1089;&#1085;&#1080;&#1090;&#1077;&#1083;&#1100;&#1085;&#1072;&#1103;%20&#1043;&#1055;%20&#1050;&#1057;&#1050;%20&#1085;&#1072;%202019.doc"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8.wmf"/><Relationship Id="rId59" Type="http://schemas.openxmlformats.org/officeDocument/2006/relationships/footer" Target="footer6.xml"/><Relationship Id="rId20" Type="http://schemas.openxmlformats.org/officeDocument/2006/relationships/image" Target="media/image2.wmf"/><Relationship Id="rId41" Type="http://schemas.openxmlformats.org/officeDocument/2006/relationships/image" Target="media/image23.wmf"/><Relationship Id="rId54" Type="http://schemas.openxmlformats.org/officeDocument/2006/relationships/hyperlink" Target="consultantplus://offline/ref=6FD0FD59042861BC80847A8EBF01D22F550061754891BBAB9C084E69C7BA2CD370795660A0D6FC200B9FAEDF70A4B1FB0B34EB0267AC2F0AL2m8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S:\&#1050;&#1091;&#1095;&#1084;&#1072;\2019\&#1043;&#1055;%20&#1055;&#1040;&#1054;%20&#1050;&#1057;&#1050;\&#1055;&#1086;&#1103;&#1089;&#1085;&#1080;&#1090;&#1077;&#1083;&#1100;&#1085;&#1072;&#1103;%20&#1043;&#1055;%20&#1050;&#1057;&#1050;%20&#1085;&#1072;%202019.doc"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image" Target="media/image31.wmf"/><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image" Target="media/image26.wmf"/><Relationship Id="rId52" Type="http://schemas.openxmlformats.org/officeDocument/2006/relationships/image" Target="media/image34.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A0BC-68A5-405D-9274-0C97678A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Pages>
  <Words>29634</Words>
  <Characters>168919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Елена Юрьевна</dc:creator>
  <cp:lastModifiedBy>Егорова Ирина Владимировна</cp:lastModifiedBy>
  <cp:revision>30</cp:revision>
  <cp:lastPrinted>2018-12-14T09:08:00Z</cp:lastPrinted>
  <dcterms:created xsi:type="dcterms:W3CDTF">2018-12-14T09:09:00Z</dcterms:created>
  <dcterms:modified xsi:type="dcterms:W3CDTF">2018-12-29T07:24:00Z</dcterms:modified>
</cp:coreProperties>
</file>