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37" w:type="dxa"/>
        <w:tblInd w:w="0" w:type="dxa"/>
        <w:tblLook w:val="04A0" w:firstRow="1" w:lastRow="0" w:firstColumn="1" w:lastColumn="0" w:noHBand="0" w:noVBand="1"/>
      </w:tblPr>
      <w:tblGrid>
        <w:gridCol w:w="284"/>
        <w:gridCol w:w="578"/>
        <w:gridCol w:w="886"/>
        <w:gridCol w:w="562"/>
        <w:gridCol w:w="425"/>
        <w:gridCol w:w="242"/>
        <w:gridCol w:w="182"/>
        <w:gridCol w:w="385"/>
        <w:gridCol w:w="170"/>
        <w:gridCol w:w="575"/>
        <w:gridCol w:w="247"/>
        <w:gridCol w:w="266"/>
        <w:gridCol w:w="375"/>
        <w:gridCol w:w="68"/>
        <w:gridCol w:w="992"/>
        <w:gridCol w:w="20"/>
        <w:gridCol w:w="196"/>
        <w:gridCol w:w="298"/>
        <w:gridCol w:w="269"/>
        <w:gridCol w:w="298"/>
        <w:gridCol w:w="207"/>
        <w:gridCol w:w="298"/>
        <w:gridCol w:w="378"/>
        <w:gridCol w:w="298"/>
        <w:gridCol w:w="206"/>
        <w:gridCol w:w="298"/>
        <w:gridCol w:w="181"/>
        <w:gridCol w:w="298"/>
        <w:gridCol w:w="157"/>
        <w:gridCol w:w="298"/>
      </w:tblGrid>
      <w:tr w:rsidR="00493675" w:rsidTr="00493675">
        <w:trPr>
          <w:trHeight w:val="780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CC2B5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493675" w:rsidTr="00493675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493675" w:rsidTr="00493675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493675" w:rsidTr="00493675">
        <w:trPr>
          <w:trHeight w:val="225"/>
        </w:trPr>
        <w:tc>
          <w:tcPr>
            <w:tcW w:w="3714" w:type="dxa"/>
            <w:gridSpan w:val="9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B12F55" w:rsidTr="00493675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B12F55" w:rsidTr="00493675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B12F55" w:rsidTr="00493675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493675" w:rsidTr="00493675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B12F55" w:rsidTr="00493675">
        <w:trPr>
          <w:trHeight w:val="345"/>
        </w:trPr>
        <w:tc>
          <w:tcPr>
            <w:tcW w:w="4802" w:type="dxa"/>
            <w:gridSpan w:val="12"/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493675" w:rsidTr="00493675">
        <w:tc>
          <w:tcPr>
            <w:tcW w:w="862" w:type="dxa"/>
            <w:gridSpan w:val="2"/>
            <w:shd w:val="clear" w:color="FFFFFF" w:fill="auto"/>
            <w:vAlign w:val="center"/>
          </w:tcPr>
          <w:p w:rsidR="00B12F55" w:rsidRDefault="00B12F55">
            <w:pPr>
              <w:jc w:val="right"/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B12F55" w:rsidRDefault="00B12F55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B12F55" w:rsidRDefault="00B12F55">
            <w:pPr>
              <w:jc w:val="right"/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B12F55" w:rsidRDefault="00B12F55">
            <w:pPr>
              <w:jc w:val="center"/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3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B12F55" w:rsidTr="00493675">
        <w:trPr>
          <w:gridBefore w:val="1"/>
          <w:gridAfter w:val="1"/>
          <w:wBefore w:w="284" w:type="dxa"/>
          <w:wAfter w:w="298" w:type="dxa"/>
          <w:trHeight w:val="345"/>
        </w:trPr>
        <w:tc>
          <w:tcPr>
            <w:tcW w:w="578" w:type="dxa"/>
            <w:shd w:val="clear" w:color="FFFFFF" w:fill="auto"/>
            <w:vAlign w:val="center"/>
          </w:tcPr>
          <w:p w:rsidR="00B12F55" w:rsidRDefault="002C2383" w:rsidP="004936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12F55" w:rsidRDefault="002C2383" w:rsidP="004936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B12F55" w:rsidRDefault="002C2383" w:rsidP="004936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12F55" w:rsidRDefault="00493675" w:rsidP="004936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547</w:t>
            </w:r>
            <w:r w:rsidR="002C238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01" w:type="dxa"/>
            <w:gridSpan w:val="4"/>
            <w:shd w:val="clear" w:color="FFFFFF" w:fill="auto"/>
            <w:vAlign w:val="bottom"/>
          </w:tcPr>
          <w:p w:rsidR="00B12F55" w:rsidRDefault="00B12F55"/>
        </w:tc>
        <w:tc>
          <w:tcPr>
            <w:tcW w:w="21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B12F55" w:rsidRDefault="00B12F55"/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B12F55">
            <w:pPr>
              <w:jc w:val="right"/>
            </w:pPr>
          </w:p>
        </w:tc>
      </w:tr>
      <w:tr w:rsidR="00493675" w:rsidTr="00CC2B56">
        <w:tc>
          <w:tcPr>
            <w:tcW w:w="5245" w:type="dxa"/>
            <w:gridSpan w:val="14"/>
            <w:shd w:val="clear" w:color="FFFFFF" w:fill="auto"/>
            <w:vAlign w:val="bottom"/>
          </w:tcPr>
          <w:p w:rsidR="00493675" w:rsidRDefault="00493675" w:rsidP="0049367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</w:t>
            </w:r>
            <w:r w:rsidR="00CC2B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года</w:t>
            </w:r>
          </w:p>
        </w:tc>
        <w:tc>
          <w:tcPr>
            <w:tcW w:w="2073" w:type="dxa"/>
            <w:gridSpan w:val="6"/>
            <w:shd w:val="clear" w:color="FFFFFF" w:fill="auto"/>
            <w:vAlign w:val="bottom"/>
          </w:tcPr>
          <w:p w:rsidR="00493675" w:rsidRDefault="00493675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93675" w:rsidRDefault="00493675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493675" w:rsidRDefault="00493675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93675" w:rsidRDefault="00493675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493675" w:rsidRDefault="00493675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675" w:rsidRDefault="00493675"/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B12F55">
            <w:pPr>
              <w:jc w:val="right"/>
            </w:pPr>
          </w:p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B12F55">
            <w:pPr>
              <w:jc w:val="right"/>
            </w:pPr>
          </w:p>
        </w:tc>
      </w:tr>
      <w:tr w:rsidR="00B12F55" w:rsidTr="00493675">
        <w:trPr>
          <w:gridAfter w:val="1"/>
          <w:wAfter w:w="298" w:type="dxa"/>
        </w:trPr>
        <w:tc>
          <w:tcPr>
            <w:tcW w:w="9639" w:type="dxa"/>
            <w:gridSpan w:val="29"/>
            <w:shd w:val="clear" w:color="FFFFFF" w:fill="auto"/>
          </w:tcPr>
          <w:p w:rsidR="00CC2B56" w:rsidRDefault="002C2383" w:rsidP="00CC2B56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19.12.2018 </w:t>
            </w:r>
            <w:r w:rsidRPr="002C238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B12F55" w:rsidRDefault="00CC2B56" w:rsidP="00CC2B5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Установить для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тарифы на горячую воду в открытой системе теплоснабжения (горячее водоснабжение) согласно приложению к настоящему приказу.</w:t>
            </w:r>
          </w:p>
        </w:tc>
      </w:tr>
      <w:tr w:rsidR="00B12F55" w:rsidTr="00493675">
        <w:trPr>
          <w:gridAfter w:val="1"/>
          <w:wAfter w:w="298" w:type="dxa"/>
        </w:trPr>
        <w:tc>
          <w:tcPr>
            <w:tcW w:w="9639" w:type="dxa"/>
            <w:gridSpan w:val="29"/>
            <w:shd w:val="clear" w:color="FFFFFF" w:fill="auto"/>
          </w:tcPr>
          <w:p w:rsidR="00B12F55" w:rsidRDefault="002C2383" w:rsidP="00CC2B5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Тарифы, установленные в пункте 1 настоящего приказа, действуют с 1 января 2019 года по 31 декабря 2023 года с календарной разбивкой.</w:t>
            </w:r>
          </w:p>
        </w:tc>
      </w:tr>
      <w:tr w:rsidR="00B12F55" w:rsidTr="00493675">
        <w:trPr>
          <w:gridAfter w:val="1"/>
          <w:wAfter w:w="298" w:type="dxa"/>
        </w:trPr>
        <w:tc>
          <w:tcPr>
            <w:tcW w:w="9639" w:type="dxa"/>
            <w:gridSpan w:val="29"/>
            <w:shd w:val="clear" w:color="FFFFFF" w:fill="auto"/>
          </w:tcPr>
          <w:p w:rsidR="00B12F55" w:rsidRDefault="002C2383" w:rsidP="00CC2B5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 силу с 1 января 2019 года.</w:t>
            </w:r>
          </w:p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B12F55">
            <w:pPr>
              <w:jc w:val="right"/>
            </w:pPr>
          </w:p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B12F55">
            <w:pPr>
              <w:jc w:val="right"/>
            </w:pPr>
          </w:p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886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5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B12F55" w:rsidRDefault="00B12F55"/>
        </w:tc>
        <w:tc>
          <w:tcPr>
            <w:tcW w:w="575" w:type="dxa"/>
            <w:shd w:val="clear" w:color="FFFFFF" w:fill="auto"/>
            <w:vAlign w:val="bottom"/>
          </w:tcPr>
          <w:p w:rsidR="00B12F55" w:rsidRDefault="00B12F55"/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B12F55">
            <w:pPr>
              <w:jc w:val="right"/>
            </w:pPr>
          </w:p>
        </w:tc>
      </w:tr>
      <w:tr w:rsidR="00B12F55" w:rsidTr="00493675">
        <w:trPr>
          <w:gridAfter w:val="1"/>
          <w:wAfter w:w="298" w:type="dxa"/>
          <w:trHeight w:val="345"/>
        </w:trPr>
        <w:tc>
          <w:tcPr>
            <w:tcW w:w="4289" w:type="dxa"/>
            <w:gridSpan w:val="10"/>
            <w:shd w:val="clear" w:color="FFFFFF" w:fill="auto"/>
            <w:vAlign w:val="bottom"/>
          </w:tcPr>
          <w:p w:rsidR="00B12F55" w:rsidRDefault="002C238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0" w:type="dxa"/>
            <w:gridSpan w:val="19"/>
            <w:shd w:val="clear" w:color="FFFFFF" w:fill="auto"/>
            <w:vAlign w:val="bottom"/>
          </w:tcPr>
          <w:p w:rsidR="00B12F55" w:rsidRDefault="002C238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12F55" w:rsidRDefault="002C238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0"/>
        <w:gridCol w:w="929"/>
        <w:gridCol w:w="560"/>
        <w:gridCol w:w="420"/>
        <w:gridCol w:w="422"/>
        <w:gridCol w:w="508"/>
        <w:gridCol w:w="604"/>
        <w:gridCol w:w="507"/>
        <w:gridCol w:w="378"/>
        <w:gridCol w:w="459"/>
        <w:gridCol w:w="394"/>
        <w:gridCol w:w="524"/>
        <w:gridCol w:w="577"/>
        <w:gridCol w:w="506"/>
        <w:gridCol w:w="662"/>
        <w:gridCol w:w="503"/>
        <w:gridCol w:w="472"/>
        <w:gridCol w:w="444"/>
      </w:tblGrid>
      <w:tr w:rsidR="001050FD" w:rsidTr="001050FD">
        <w:trPr>
          <w:trHeight w:val="345"/>
        </w:trPr>
        <w:tc>
          <w:tcPr>
            <w:tcW w:w="770" w:type="dxa"/>
            <w:shd w:val="clear" w:color="FFFFFF" w:fill="auto"/>
            <w:vAlign w:val="bottom"/>
          </w:tcPr>
          <w:p w:rsidR="001050FD" w:rsidRDefault="001050FD"/>
        </w:tc>
        <w:tc>
          <w:tcPr>
            <w:tcW w:w="929" w:type="dxa"/>
            <w:shd w:val="clear" w:color="FFFFFF" w:fill="auto"/>
            <w:vAlign w:val="bottom"/>
          </w:tcPr>
          <w:p w:rsidR="001050FD" w:rsidRDefault="001050FD"/>
        </w:tc>
        <w:tc>
          <w:tcPr>
            <w:tcW w:w="560" w:type="dxa"/>
            <w:shd w:val="clear" w:color="FFFFFF" w:fill="auto"/>
            <w:vAlign w:val="bottom"/>
          </w:tcPr>
          <w:p w:rsidR="001050FD" w:rsidRDefault="001050FD"/>
        </w:tc>
        <w:tc>
          <w:tcPr>
            <w:tcW w:w="420" w:type="dxa"/>
            <w:shd w:val="clear" w:color="FFFFFF" w:fill="auto"/>
            <w:vAlign w:val="bottom"/>
          </w:tcPr>
          <w:p w:rsidR="001050FD" w:rsidRDefault="001050FD"/>
        </w:tc>
        <w:tc>
          <w:tcPr>
            <w:tcW w:w="422" w:type="dxa"/>
            <w:shd w:val="clear" w:color="FFFFFF" w:fill="auto"/>
            <w:vAlign w:val="bottom"/>
          </w:tcPr>
          <w:p w:rsidR="001050FD" w:rsidRDefault="001050FD"/>
        </w:tc>
        <w:tc>
          <w:tcPr>
            <w:tcW w:w="508" w:type="dxa"/>
            <w:shd w:val="clear" w:color="FFFFFF" w:fill="auto"/>
            <w:vAlign w:val="bottom"/>
          </w:tcPr>
          <w:p w:rsidR="001050FD" w:rsidRDefault="001050FD"/>
        </w:tc>
        <w:tc>
          <w:tcPr>
            <w:tcW w:w="6030" w:type="dxa"/>
            <w:gridSpan w:val="12"/>
            <w:vMerge w:val="restart"/>
            <w:shd w:val="clear" w:color="FFFFFF" w:fill="auto"/>
            <w:vAlign w:val="bottom"/>
          </w:tcPr>
          <w:p w:rsidR="001050FD" w:rsidRDefault="001050FD" w:rsidP="001050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050FD" w:rsidRDefault="001050FD" w:rsidP="001050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1050FD" w:rsidRDefault="001050FD" w:rsidP="001050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547-РК</w:t>
            </w:r>
          </w:p>
        </w:tc>
      </w:tr>
      <w:tr w:rsidR="001050FD" w:rsidTr="001050FD">
        <w:trPr>
          <w:trHeight w:val="945"/>
        </w:trPr>
        <w:tc>
          <w:tcPr>
            <w:tcW w:w="770" w:type="dxa"/>
            <w:shd w:val="clear" w:color="FFFFFF" w:fill="auto"/>
            <w:vAlign w:val="bottom"/>
          </w:tcPr>
          <w:p w:rsidR="001050FD" w:rsidRDefault="001050FD"/>
        </w:tc>
        <w:tc>
          <w:tcPr>
            <w:tcW w:w="929" w:type="dxa"/>
            <w:shd w:val="clear" w:color="FFFFFF" w:fill="auto"/>
            <w:vAlign w:val="bottom"/>
          </w:tcPr>
          <w:p w:rsidR="001050FD" w:rsidRDefault="001050FD"/>
        </w:tc>
        <w:tc>
          <w:tcPr>
            <w:tcW w:w="560" w:type="dxa"/>
            <w:shd w:val="clear" w:color="FFFFFF" w:fill="auto"/>
            <w:vAlign w:val="bottom"/>
          </w:tcPr>
          <w:p w:rsidR="001050FD" w:rsidRDefault="001050FD"/>
        </w:tc>
        <w:tc>
          <w:tcPr>
            <w:tcW w:w="420" w:type="dxa"/>
            <w:shd w:val="clear" w:color="FFFFFF" w:fill="auto"/>
            <w:vAlign w:val="bottom"/>
          </w:tcPr>
          <w:p w:rsidR="001050FD" w:rsidRDefault="001050FD"/>
        </w:tc>
        <w:tc>
          <w:tcPr>
            <w:tcW w:w="422" w:type="dxa"/>
            <w:shd w:val="clear" w:color="FFFFFF" w:fill="auto"/>
            <w:vAlign w:val="bottom"/>
          </w:tcPr>
          <w:p w:rsidR="001050FD" w:rsidRDefault="001050FD"/>
        </w:tc>
        <w:tc>
          <w:tcPr>
            <w:tcW w:w="508" w:type="dxa"/>
            <w:shd w:val="clear" w:color="FFFFFF" w:fill="auto"/>
            <w:vAlign w:val="bottom"/>
          </w:tcPr>
          <w:p w:rsidR="001050FD" w:rsidRDefault="001050FD"/>
        </w:tc>
        <w:tc>
          <w:tcPr>
            <w:tcW w:w="6030" w:type="dxa"/>
            <w:gridSpan w:val="12"/>
            <w:vMerge/>
            <w:shd w:val="clear" w:color="FFFFFF" w:fill="auto"/>
            <w:vAlign w:val="bottom"/>
          </w:tcPr>
          <w:p w:rsidR="001050FD" w:rsidRDefault="001050FD" w:rsidP="00B220BB">
            <w:pPr>
              <w:jc w:val="right"/>
            </w:pPr>
          </w:p>
        </w:tc>
      </w:tr>
      <w:tr w:rsidR="001050FD" w:rsidTr="001050FD">
        <w:trPr>
          <w:trHeight w:val="345"/>
        </w:trPr>
        <w:tc>
          <w:tcPr>
            <w:tcW w:w="770" w:type="dxa"/>
            <w:shd w:val="clear" w:color="FFFFFF" w:fill="auto"/>
            <w:vAlign w:val="bottom"/>
          </w:tcPr>
          <w:p w:rsidR="001050FD" w:rsidRDefault="001050FD"/>
        </w:tc>
        <w:tc>
          <w:tcPr>
            <w:tcW w:w="929" w:type="dxa"/>
            <w:shd w:val="clear" w:color="FFFFFF" w:fill="auto"/>
            <w:vAlign w:val="bottom"/>
          </w:tcPr>
          <w:p w:rsidR="001050FD" w:rsidRDefault="001050FD"/>
        </w:tc>
        <w:tc>
          <w:tcPr>
            <w:tcW w:w="560" w:type="dxa"/>
            <w:shd w:val="clear" w:color="FFFFFF" w:fill="auto"/>
            <w:vAlign w:val="bottom"/>
          </w:tcPr>
          <w:p w:rsidR="001050FD" w:rsidRDefault="001050FD"/>
        </w:tc>
        <w:tc>
          <w:tcPr>
            <w:tcW w:w="420" w:type="dxa"/>
            <w:shd w:val="clear" w:color="FFFFFF" w:fill="auto"/>
            <w:vAlign w:val="bottom"/>
          </w:tcPr>
          <w:p w:rsidR="001050FD" w:rsidRDefault="001050FD"/>
        </w:tc>
        <w:tc>
          <w:tcPr>
            <w:tcW w:w="422" w:type="dxa"/>
            <w:shd w:val="clear" w:color="FFFFFF" w:fill="auto"/>
            <w:vAlign w:val="bottom"/>
          </w:tcPr>
          <w:p w:rsidR="001050FD" w:rsidRDefault="001050FD"/>
        </w:tc>
        <w:tc>
          <w:tcPr>
            <w:tcW w:w="508" w:type="dxa"/>
            <w:shd w:val="clear" w:color="FFFFFF" w:fill="auto"/>
            <w:vAlign w:val="bottom"/>
          </w:tcPr>
          <w:p w:rsidR="001050FD" w:rsidRDefault="001050FD"/>
        </w:tc>
        <w:tc>
          <w:tcPr>
            <w:tcW w:w="6030" w:type="dxa"/>
            <w:gridSpan w:val="12"/>
            <w:vMerge/>
            <w:shd w:val="clear" w:color="FFFFFF" w:fill="auto"/>
            <w:vAlign w:val="bottom"/>
          </w:tcPr>
          <w:p w:rsidR="001050FD" w:rsidRDefault="001050FD">
            <w:pPr>
              <w:jc w:val="right"/>
            </w:pPr>
          </w:p>
        </w:tc>
      </w:tr>
      <w:tr w:rsidR="00B12F55" w:rsidTr="001050FD">
        <w:trPr>
          <w:trHeight w:val="345"/>
        </w:trPr>
        <w:tc>
          <w:tcPr>
            <w:tcW w:w="770" w:type="dxa"/>
            <w:shd w:val="clear" w:color="FFFFFF" w:fill="auto"/>
            <w:vAlign w:val="bottom"/>
          </w:tcPr>
          <w:p w:rsidR="00B12F55" w:rsidRDefault="00B12F55"/>
        </w:tc>
        <w:tc>
          <w:tcPr>
            <w:tcW w:w="929" w:type="dxa"/>
            <w:shd w:val="clear" w:color="FFFFFF" w:fill="auto"/>
            <w:vAlign w:val="bottom"/>
          </w:tcPr>
          <w:p w:rsidR="00B12F55" w:rsidRDefault="00B12F55"/>
        </w:tc>
        <w:tc>
          <w:tcPr>
            <w:tcW w:w="56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0" w:type="dxa"/>
            <w:shd w:val="clear" w:color="FFFFFF" w:fill="auto"/>
            <w:vAlign w:val="bottom"/>
          </w:tcPr>
          <w:p w:rsidR="00B12F55" w:rsidRDefault="00B12F55"/>
        </w:tc>
        <w:tc>
          <w:tcPr>
            <w:tcW w:w="422" w:type="dxa"/>
            <w:shd w:val="clear" w:color="FFFFFF" w:fill="auto"/>
            <w:vAlign w:val="bottom"/>
          </w:tcPr>
          <w:p w:rsidR="00B12F55" w:rsidRDefault="00B12F55"/>
        </w:tc>
        <w:tc>
          <w:tcPr>
            <w:tcW w:w="508" w:type="dxa"/>
            <w:shd w:val="clear" w:color="FFFFFF" w:fill="auto"/>
            <w:vAlign w:val="bottom"/>
          </w:tcPr>
          <w:p w:rsidR="00B12F55" w:rsidRDefault="00B12F55"/>
        </w:tc>
        <w:tc>
          <w:tcPr>
            <w:tcW w:w="604" w:type="dxa"/>
            <w:shd w:val="clear" w:color="FFFFFF" w:fill="auto"/>
            <w:vAlign w:val="bottom"/>
          </w:tcPr>
          <w:p w:rsidR="00B12F55" w:rsidRDefault="00B12F55"/>
        </w:tc>
        <w:tc>
          <w:tcPr>
            <w:tcW w:w="507" w:type="dxa"/>
            <w:shd w:val="clear" w:color="FFFFFF" w:fill="auto"/>
            <w:vAlign w:val="bottom"/>
          </w:tcPr>
          <w:p w:rsidR="00B12F55" w:rsidRDefault="00B12F55"/>
        </w:tc>
        <w:tc>
          <w:tcPr>
            <w:tcW w:w="378" w:type="dxa"/>
            <w:shd w:val="clear" w:color="FFFFFF" w:fill="auto"/>
            <w:vAlign w:val="bottom"/>
          </w:tcPr>
          <w:p w:rsidR="00B12F55" w:rsidRDefault="00B12F55"/>
        </w:tc>
        <w:tc>
          <w:tcPr>
            <w:tcW w:w="459" w:type="dxa"/>
            <w:shd w:val="clear" w:color="FFFFFF" w:fill="auto"/>
            <w:vAlign w:val="bottom"/>
          </w:tcPr>
          <w:p w:rsidR="00B12F55" w:rsidRDefault="00B12F55"/>
        </w:tc>
        <w:tc>
          <w:tcPr>
            <w:tcW w:w="394" w:type="dxa"/>
            <w:shd w:val="clear" w:color="FFFFFF" w:fill="auto"/>
            <w:vAlign w:val="bottom"/>
          </w:tcPr>
          <w:p w:rsidR="00B12F55" w:rsidRDefault="00B12F55"/>
        </w:tc>
        <w:tc>
          <w:tcPr>
            <w:tcW w:w="524" w:type="dxa"/>
            <w:shd w:val="clear" w:color="FFFFFF" w:fill="auto"/>
            <w:vAlign w:val="bottom"/>
          </w:tcPr>
          <w:p w:rsidR="00B12F55" w:rsidRDefault="00B12F55"/>
        </w:tc>
        <w:tc>
          <w:tcPr>
            <w:tcW w:w="577" w:type="dxa"/>
            <w:shd w:val="clear" w:color="FFFFFF" w:fill="auto"/>
            <w:vAlign w:val="bottom"/>
          </w:tcPr>
          <w:p w:rsidR="00B12F55" w:rsidRDefault="00B12F55"/>
        </w:tc>
        <w:tc>
          <w:tcPr>
            <w:tcW w:w="506" w:type="dxa"/>
            <w:shd w:val="clear" w:color="FFFFFF" w:fill="auto"/>
            <w:vAlign w:val="bottom"/>
          </w:tcPr>
          <w:p w:rsidR="00B12F55" w:rsidRDefault="00B12F55"/>
        </w:tc>
        <w:tc>
          <w:tcPr>
            <w:tcW w:w="6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503" w:type="dxa"/>
            <w:shd w:val="clear" w:color="FFFFFF" w:fill="auto"/>
            <w:vAlign w:val="bottom"/>
          </w:tcPr>
          <w:p w:rsidR="00B12F55" w:rsidRDefault="00B12F55"/>
        </w:tc>
        <w:tc>
          <w:tcPr>
            <w:tcW w:w="47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44" w:type="dxa"/>
            <w:shd w:val="clear" w:color="FFFFFF" w:fill="auto"/>
            <w:vAlign w:val="bottom"/>
          </w:tcPr>
          <w:p w:rsidR="00B12F55" w:rsidRDefault="00B12F55"/>
        </w:tc>
      </w:tr>
      <w:tr w:rsidR="00B12F55" w:rsidTr="001050F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C2B56" w:rsidRDefault="002C23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B12F55" w:rsidTr="001050FD">
        <w:trPr>
          <w:trHeight w:val="70"/>
        </w:trPr>
        <w:tc>
          <w:tcPr>
            <w:tcW w:w="7558" w:type="dxa"/>
            <w:gridSpan w:val="14"/>
            <w:shd w:val="clear" w:color="FFFFFF" w:fill="auto"/>
            <w:vAlign w:val="bottom"/>
          </w:tcPr>
          <w:p w:rsidR="00B12F55" w:rsidRDefault="00B12F55">
            <w:pPr>
              <w:jc w:val="center"/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12F55" w:rsidRDefault="00B12F55"/>
        </w:tc>
        <w:tc>
          <w:tcPr>
            <w:tcW w:w="503" w:type="dxa"/>
            <w:shd w:val="clear" w:color="FFFFFF" w:fill="auto"/>
            <w:vAlign w:val="bottom"/>
          </w:tcPr>
          <w:p w:rsidR="00B12F55" w:rsidRDefault="00B12F55"/>
        </w:tc>
        <w:tc>
          <w:tcPr>
            <w:tcW w:w="472" w:type="dxa"/>
            <w:shd w:val="clear" w:color="FFFFFF" w:fill="auto"/>
            <w:vAlign w:val="bottom"/>
          </w:tcPr>
          <w:p w:rsidR="00B12F55" w:rsidRDefault="00B12F55"/>
        </w:tc>
        <w:tc>
          <w:tcPr>
            <w:tcW w:w="444" w:type="dxa"/>
            <w:shd w:val="clear" w:color="FFFFFF" w:fill="auto"/>
            <w:vAlign w:val="bottom"/>
          </w:tcPr>
          <w:p w:rsidR="00B12F55" w:rsidRDefault="00B12F55"/>
        </w:tc>
      </w:tr>
      <w:tr w:rsidR="00B12F55" w:rsidTr="001050FD">
        <w:trPr>
          <w:trHeight w:val="255"/>
        </w:trPr>
        <w:tc>
          <w:tcPr>
            <w:tcW w:w="7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B12F55" w:rsidTr="001050FD">
        <w:trPr>
          <w:trHeight w:val="25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B12F55" w:rsidTr="001050FD">
        <w:trPr>
          <w:trHeight w:val="97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rPr>
          <w:trHeight w:val="495"/>
        </w:trPr>
        <w:tc>
          <w:tcPr>
            <w:tcW w:w="7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3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1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F55" w:rsidRDefault="002C23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F55" w:rsidTr="001050FD">
        <w:tc>
          <w:tcPr>
            <w:tcW w:w="9639" w:type="dxa"/>
            <w:gridSpan w:val="18"/>
            <w:shd w:val="clear" w:color="FFFFFF" w:fill="auto"/>
          </w:tcPr>
          <w:p w:rsidR="00B12F55" w:rsidRPr="00CC2B56" w:rsidRDefault="002C2383">
            <w:pPr>
              <w:jc w:val="both"/>
            </w:pPr>
            <w:r w:rsidRPr="00CC2B56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B12F55" w:rsidTr="001050FD">
        <w:tc>
          <w:tcPr>
            <w:tcW w:w="9639" w:type="dxa"/>
            <w:gridSpan w:val="18"/>
            <w:shd w:val="clear" w:color="FFFFFF" w:fill="auto"/>
          </w:tcPr>
          <w:p w:rsidR="00B12F55" w:rsidRPr="00CC2B56" w:rsidRDefault="002C2383">
            <w:pPr>
              <w:jc w:val="both"/>
            </w:pPr>
            <w:r w:rsidRPr="00CC2B56">
              <w:rPr>
                <w:rFonts w:ascii="Times New Roman" w:hAnsi="Times New Roman"/>
                <w:sz w:val="26"/>
                <w:szCs w:val="26"/>
              </w:rPr>
              <w:tab/>
              <w:t>Тарифы на теплоноситель, принимаемые в расчет компонента</w:t>
            </w:r>
            <w:r w:rsid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на</w:t>
            </w:r>
            <w:r w:rsid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теплоноситель,</w:t>
            </w:r>
            <w:r w:rsid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 xml:space="preserve">установлены приказом министерства конкурентной политики Калужской области </w:t>
            </w:r>
            <w:r w:rsidR="00CC2B56" w:rsidRPr="00CC2B56">
              <w:rPr>
                <w:rFonts w:ascii="Times New Roman" w:hAnsi="Times New Roman"/>
                <w:sz w:val="26"/>
                <w:szCs w:val="26"/>
              </w:rPr>
              <w:t xml:space="preserve">от 19.12.2018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№ </w:t>
            </w:r>
            <w:r w:rsidR="0037612A" w:rsidRPr="00CC2B56">
              <w:rPr>
                <w:rFonts w:ascii="Times New Roman" w:hAnsi="Times New Roman"/>
                <w:sz w:val="26"/>
                <w:szCs w:val="26"/>
              </w:rPr>
              <w:t xml:space="preserve">533-РК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«Об установлении тарифов на тепловую энергию (мощность) и</w:t>
            </w:r>
            <w:r w:rsidR="00CC2B56" w:rsidRP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на</w:t>
            </w:r>
            <w:r w:rsidR="00CC2B56" w:rsidRP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CC2B56" w:rsidRP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CC2B56" w:rsidRPr="00CC2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2B56"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 w:rsidRPr="00CC2B56"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 w:rsidRPr="00CC2B56">
              <w:rPr>
                <w:rFonts w:ascii="Times New Roman" w:hAnsi="Times New Roman"/>
                <w:sz w:val="26"/>
                <w:szCs w:val="26"/>
              </w:rPr>
              <w:t>» на 2019-2023 годы»</w:t>
            </w:r>
            <w:r w:rsidR="00CC2B56" w:rsidRPr="00CC2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12F55" w:rsidRDefault="00B12F55"/>
    <w:sectPr w:rsidR="00B12F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55"/>
    <w:rsid w:val="00066444"/>
    <w:rsid w:val="001050FD"/>
    <w:rsid w:val="002C2383"/>
    <w:rsid w:val="0037612A"/>
    <w:rsid w:val="00493675"/>
    <w:rsid w:val="00B12F55"/>
    <w:rsid w:val="00C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D4636"/>
  <w15:docId w15:val="{9D575F6F-FA4A-43D8-A62E-A383787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2018-12-16T08:51:00Z</dcterms:created>
  <dcterms:modified xsi:type="dcterms:W3CDTF">2018-12-20T13:28:00Z</dcterms:modified>
</cp:coreProperties>
</file>