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66" w:rsidRDefault="00BB03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0366" w:rsidRDefault="00BB0366">
      <w:pPr>
        <w:pStyle w:val="ConsPlusNormal"/>
        <w:jc w:val="both"/>
        <w:outlineLvl w:val="0"/>
      </w:pPr>
    </w:p>
    <w:p w:rsidR="00BB0366" w:rsidRDefault="00BB0366">
      <w:pPr>
        <w:pStyle w:val="ConsPlusNormal"/>
        <w:outlineLvl w:val="0"/>
      </w:pPr>
      <w:r>
        <w:t>Зарегистрировано в Минюсте России 20 января 2016 г. N 40656</w:t>
      </w:r>
    </w:p>
    <w:p w:rsidR="00BB0366" w:rsidRDefault="00BB0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Title"/>
        <w:jc w:val="center"/>
      </w:pPr>
      <w:r>
        <w:t>МИНИСТЕРСТВО СТРОИТЕЛЬСТВА И ЖИЛИЩНО-КОММУНАЛЬНОГО</w:t>
      </w:r>
    </w:p>
    <w:p w:rsidR="00BB0366" w:rsidRDefault="00BB0366">
      <w:pPr>
        <w:pStyle w:val="ConsPlusTitle"/>
        <w:jc w:val="center"/>
      </w:pPr>
      <w:r>
        <w:t>ХОЗЯЙСТВА РОССИЙСКОЙ ФЕДЕРАЦИИ</w:t>
      </w:r>
    </w:p>
    <w:p w:rsidR="00BB0366" w:rsidRDefault="00BB0366">
      <w:pPr>
        <w:pStyle w:val="ConsPlusTitle"/>
        <w:jc w:val="center"/>
      </w:pPr>
    </w:p>
    <w:p w:rsidR="00BB0366" w:rsidRDefault="00BB0366">
      <w:pPr>
        <w:pStyle w:val="ConsPlusTitle"/>
        <w:jc w:val="center"/>
      </w:pPr>
      <w:r>
        <w:t>ПРИКАЗ</w:t>
      </w:r>
    </w:p>
    <w:p w:rsidR="00BB0366" w:rsidRDefault="00BB0366">
      <w:pPr>
        <w:pStyle w:val="ConsPlusTitle"/>
        <w:jc w:val="center"/>
      </w:pPr>
      <w:r>
        <w:t>от 21 августа 2015 г. N 606/</w:t>
      </w:r>
      <w:proofErr w:type="gramStart"/>
      <w:r>
        <w:t>пр</w:t>
      </w:r>
      <w:proofErr w:type="gramEnd"/>
    </w:p>
    <w:p w:rsidR="00BB0366" w:rsidRDefault="00BB0366">
      <w:pPr>
        <w:pStyle w:val="ConsPlusTitle"/>
        <w:jc w:val="center"/>
      </w:pPr>
    </w:p>
    <w:p w:rsidR="00BB0366" w:rsidRDefault="00BB0366">
      <w:pPr>
        <w:pStyle w:val="ConsPlusTitle"/>
        <w:jc w:val="center"/>
      </w:pPr>
      <w:r>
        <w:t>ОБ УТВЕРЖДЕНИИ МЕТОДИКИ</w:t>
      </w:r>
    </w:p>
    <w:p w:rsidR="00BB0366" w:rsidRDefault="00BB0366">
      <w:pPr>
        <w:pStyle w:val="ConsPlusTitle"/>
        <w:jc w:val="center"/>
      </w:pPr>
      <w:r>
        <w:t>КОМПЛЕКСНОГО ОПРЕДЕЛЕНИЯ ПОКАЗАТЕЛЕЙ</w:t>
      </w:r>
    </w:p>
    <w:p w:rsidR="00BB0366" w:rsidRDefault="00BB0366">
      <w:pPr>
        <w:pStyle w:val="ConsPlusTitle"/>
        <w:jc w:val="center"/>
      </w:pPr>
      <w:r>
        <w:t>ТЕХНИКО-ЭКОНОМИЧЕСКОГО СОСТОЯНИЯ СИСТЕМ ТЕПЛОСНАБЖЕНИЯ</w:t>
      </w:r>
    </w:p>
    <w:p w:rsidR="00BB0366" w:rsidRDefault="00BB0366">
      <w:pPr>
        <w:pStyle w:val="ConsPlusTitle"/>
        <w:jc w:val="center"/>
      </w:pPr>
      <w:proofErr w:type="gramStart"/>
      <w:r>
        <w:t>(ЗА ИСКЛЮЧЕНИЕМ ТЕПЛОПОТРЕБЛЯЮЩИХ УСТАНОВОК ПОТРЕБИТЕЛЕЙ</w:t>
      </w:r>
      <w:proofErr w:type="gramEnd"/>
    </w:p>
    <w:p w:rsidR="00BB0366" w:rsidRDefault="00BB0366">
      <w:pPr>
        <w:pStyle w:val="ConsPlusTitle"/>
        <w:jc w:val="center"/>
      </w:pPr>
      <w:r>
        <w:t>ТЕПЛОВОЙ ЭНЕРГИИ, ТЕПЛОНОСИТЕЛЯ, А ТАКЖЕ ИСТОЧНИКОВ</w:t>
      </w:r>
    </w:p>
    <w:p w:rsidR="00BB0366" w:rsidRDefault="00BB0366">
      <w:pPr>
        <w:pStyle w:val="ConsPlusTitle"/>
        <w:jc w:val="center"/>
      </w:pPr>
      <w:r>
        <w:t xml:space="preserve">ТЕПЛОВОЙ ЭНЕРГИИ, </w:t>
      </w:r>
      <w:proofErr w:type="gramStart"/>
      <w:r>
        <w:t>ФУНКЦИОНИРУЮЩИХ</w:t>
      </w:r>
      <w:proofErr w:type="gramEnd"/>
      <w:r>
        <w:t xml:space="preserve"> В РЕЖИМЕ КОМБИНИРОВАННОЙ</w:t>
      </w:r>
    </w:p>
    <w:p w:rsidR="00BB0366" w:rsidRDefault="00BB0366">
      <w:pPr>
        <w:pStyle w:val="ConsPlusTitle"/>
        <w:jc w:val="center"/>
      </w:pPr>
      <w:proofErr w:type="gramStart"/>
      <w:r>
        <w:t>ВЫРАБОТКИ ЭЛЕКТРИЧЕСКОЙ И ТЕПЛОВОЙ ЭНЕРГИИ), В ТОМ ЧИСЛЕ</w:t>
      </w:r>
      <w:proofErr w:type="gramEnd"/>
    </w:p>
    <w:p w:rsidR="00BB0366" w:rsidRDefault="00BB0366">
      <w:pPr>
        <w:pStyle w:val="ConsPlusTitle"/>
        <w:jc w:val="center"/>
      </w:pPr>
      <w:r>
        <w:t xml:space="preserve">ПОКАЗАТЕЛЕЙ ФИЗИЧЕСКОГО ИЗНОСА И </w:t>
      </w:r>
      <w:proofErr w:type="gramStart"/>
      <w:r>
        <w:t>ЭНЕРГЕТИЧЕСКОЙ</w:t>
      </w:r>
      <w:proofErr w:type="gramEnd"/>
    </w:p>
    <w:p w:rsidR="00BB0366" w:rsidRDefault="00BB0366">
      <w:pPr>
        <w:pStyle w:val="ConsPlusTitle"/>
        <w:jc w:val="center"/>
      </w:pPr>
      <w:r>
        <w:t>ЭФФЕКТИВНОСТИ ОБЪЕКТОВ ТЕПЛОСНАБЖЕНИЯ, И ПОРЯДКА</w:t>
      </w:r>
    </w:p>
    <w:p w:rsidR="00BB0366" w:rsidRDefault="00BB0366">
      <w:pPr>
        <w:pStyle w:val="ConsPlusTitle"/>
        <w:jc w:val="center"/>
      </w:pPr>
      <w:r>
        <w:t>ОСУЩЕСТВЛЕНИЯ МОНИТОРИНГА ТАКИХ ПОКАЗАТЕЛЕЙ</w:t>
      </w: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14 части 2 статьи 4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2011, N 23, ст. 3263; N 30, ст. 4590, N 50, ст. 7359; 2012, N 26, ст. 3446; N 53, ст. 7616, ст. 7643;</w:t>
      </w:r>
      <w:proofErr w:type="gramEnd"/>
      <w:r>
        <w:t xml:space="preserve"> 2013, N 19, ст. 2330; N 27, ст. 3477; 2014, N 6, ст. 561; N 30, ст. 4218; N 42, ст. 5615; N 49, ст. 6913; </w:t>
      </w:r>
      <w:proofErr w:type="gramStart"/>
      <w:r>
        <w:t xml:space="preserve">2015, N 1, ст. 38) и </w:t>
      </w:r>
      <w:hyperlink r:id="rId7" w:history="1">
        <w:r>
          <w:rPr>
            <w:color w:val="0000FF"/>
          </w:rPr>
          <w:t>подпунктом 5.2.86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"О Министерстве строительства и жилищно-коммунального хозяйства Российской Федерации" (Собрание законодательства Российской Федерации, 2013, N 47, ст. 6117; 2014, N 12, ст. 1296, N 40, ст. 5426, N 50, ст. 7100;</w:t>
      </w:r>
      <w:proofErr w:type="gramEnd"/>
      <w:r>
        <w:t xml:space="preserve"> </w:t>
      </w:r>
      <w:proofErr w:type="gramStart"/>
      <w:r>
        <w:t>2015, N 2, ст. 491, N 4, ст. 660; 2015, N 22, ст. 3234; N 23, ст. 3311, ст. 3334; N 24, ст. 3479), приказываю:</w:t>
      </w:r>
      <w:proofErr w:type="gramEnd"/>
    </w:p>
    <w:p w:rsidR="00BB0366" w:rsidRDefault="00BB036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 xml:space="preserve">а) </w:t>
      </w:r>
      <w:hyperlink w:anchor="P41" w:history="1">
        <w:r>
          <w:rPr>
            <w:color w:val="0000FF"/>
          </w:rPr>
          <w:t>Методику</w:t>
        </w:r>
      </w:hyperlink>
      <w:r>
        <w:t xml:space="preserve"> комплексного определения показателей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 xml:space="preserve">б) </w:t>
      </w:r>
      <w:hyperlink w:anchor="P109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осуществления мониторинга показателей технико-экономического состояния систем</w:t>
      </w:r>
      <w:proofErr w:type="gramEnd"/>
      <w:r>
        <w:t xml:space="preserve">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2. В срок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jc w:val="right"/>
      </w:pPr>
      <w:r>
        <w:t>И.о. Министра</w:t>
      </w:r>
    </w:p>
    <w:p w:rsidR="00BB0366" w:rsidRDefault="00BB0366">
      <w:pPr>
        <w:pStyle w:val="ConsPlusNormal"/>
        <w:jc w:val="right"/>
      </w:pPr>
      <w:r>
        <w:lastRenderedPageBreak/>
        <w:t>Е.О.СИЭРРА</w:t>
      </w: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jc w:val="right"/>
        <w:outlineLvl w:val="0"/>
      </w:pPr>
      <w:r>
        <w:t>Утверждена</w:t>
      </w:r>
    </w:p>
    <w:p w:rsidR="00BB0366" w:rsidRDefault="00BB0366">
      <w:pPr>
        <w:pStyle w:val="ConsPlusNormal"/>
        <w:jc w:val="right"/>
      </w:pPr>
      <w:r>
        <w:t>приказом Министерства строительства</w:t>
      </w:r>
    </w:p>
    <w:p w:rsidR="00BB0366" w:rsidRDefault="00BB0366">
      <w:pPr>
        <w:pStyle w:val="ConsPlusNormal"/>
        <w:jc w:val="right"/>
      </w:pPr>
      <w:r>
        <w:t>и жилищно-коммунального хозяйства</w:t>
      </w:r>
    </w:p>
    <w:p w:rsidR="00BB0366" w:rsidRDefault="00BB0366">
      <w:pPr>
        <w:pStyle w:val="ConsPlusNormal"/>
        <w:jc w:val="right"/>
      </w:pPr>
      <w:r>
        <w:t>Российской Федерации</w:t>
      </w:r>
    </w:p>
    <w:p w:rsidR="00BB0366" w:rsidRDefault="00BB0366">
      <w:pPr>
        <w:pStyle w:val="ConsPlusNormal"/>
        <w:jc w:val="right"/>
      </w:pPr>
      <w:r>
        <w:t>от 21 августа 2015 г. N 606/</w:t>
      </w:r>
      <w:proofErr w:type="gramStart"/>
      <w:r>
        <w:t>пр</w:t>
      </w:r>
      <w:proofErr w:type="gramEnd"/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Title"/>
        <w:jc w:val="center"/>
      </w:pPr>
      <w:bookmarkStart w:id="0" w:name="P41"/>
      <w:bookmarkEnd w:id="0"/>
      <w:r>
        <w:t>МЕТОДИКА</w:t>
      </w:r>
    </w:p>
    <w:p w:rsidR="00BB0366" w:rsidRDefault="00BB0366">
      <w:pPr>
        <w:pStyle w:val="ConsPlusTitle"/>
        <w:jc w:val="center"/>
      </w:pPr>
      <w:r>
        <w:t>КОМПЛЕКСНОГО ОПРЕДЕЛЕНИЯ ПОКАЗАТЕЛЕЙ</w:t>
      </w:r>
    </w:p>
    <w:p w:rsidR="00BB0366" w:rsidRDefault="00BB0366">
      <w:pPr>
        <w:pStyle w:val="ConsPlusTitle"/>
        <w:jc w:val="center"/>
      </w:pPr>
      <w:r>
        <w:t>ТЕХНИКО-ЭКОНОМИЧЕСКОГО СОСТОЯНИЯ СИСТЕМ ТЕПЛОСНАБЖЕНИЯ</w:t>
      </w:r>
    </w:p>
    <w:p w:rsidR="00BB0366" w:rsidRDefault="00BB0366">
      <w:pPr>
        <w:pStyle w:val="ConsPlusTitle"/>
        <w:jc w:val="center"/>
      </w:pPr>
      <w:proofErr w:type="gramStart"/>
      <w:r>
        <w:t>(ЗА ИСКЛЮЧЕНИЕМ ТЕПЛОПОТРЕБЛЯЮЩИХ УСТАНОВОК ПОТРЕБИТЕЛЕЙ</w:t>
      </w:r>
      <w:proofErr w:type="gramEnd"/>
    </w:p>
    <w:p w:rsidR="00BB0366" w:rsidRDefault="00BB0366">
      <w:pPr>
        <w:pStyle w:val="ConsPlusTitle"/>
        <w:jc w:val="center"/>
      </w:pPr>
      <w:r>
        <w:t>ТЕПЛОВОЙ ЭНЕРГИИ, ТЕПЛОНОСИТЕЛЯ, А ТАКЖЕ ИСТОЧНИКОВ</w:t>
      </w:r>
    </w:p>
    <w:p w:rsidR="00BB0366" w:rsidRDefault="00BB0366">
      <w:pPr>
        <w:pStyle w:val="ConsPlusTitle"/>
        <w:jc w:val="center"/>
      </w:pPr>
      <w:r>
        <w:t xml:space="preserve">ТЕПЛОВОЙ ЭНЕРГИИ, </w:t>
      </w:r>
      <w:proofErr w:type="gramStart"/>
      <w:r>
        <w:t>ФУНКЦИОНИРУЮЩИХ</w:t>
      </w:r>
      <w:proofErr w:type="gramEnd"/>
      <w:r>
        <w:t xml:space="preserve"> В РЕЖИМЕ КОМБИНИРОВАННОЙ</w:t>
      </w:r>
    </w:p>
    <w:p w:rsidR="00BB0366" w:rsidRDefault="00BB0366">
      <w:pPr>
        <w:pStyle w:val="ConsPlusTitle"/>
        <w:jc w:val="center"/>
      </w:pPr>
      <w:proofErr w:type="gramStart"/>
      <w:r>
        <w:t>ВЫРАБОТКИ ЭЛЕКТРИЧЕСКОЙ И ТЕПЛОВОЙ ЭНЕРГИИ), В ТОМ ЧИСЛЕ</w:t>
      </w:r>
      <w:proofErr w:type="gramEnd"/>
    </w:p>
    <w:p w:rsidR="00BB0366" w:rsidRDefault="00BB0366">
      <w:pPr>
        <w:pStyle w:val="ConsPlusTitle"/>
        <w:jc w:val="center"/>
      </w:pPr>
      <w:r>
        <w:t xml:space="preserve">ПОКАЗАТЕЛЕЙ ФИЗИЧЕСКОГО ИЗНОСА И </w:t>
      </w:r>
      <w:proofErr w:type="gramStart"/>
      <w:r>
        <w:t>ЭНЕРГЕТИЧЕСКОЙ</w:t>
      </w:r>
      <w:proofErr w:type="gramEnd"/>
    </w:p>
    <w:p w:rsidR="00BB0366" w:rsidRDefault="00BB0366">
      <w:pPr>
        <w:pStyle w:val="ConsPlusTitle"/>
        <w:jc w:val="center"/>
      </w:pPr>
      <w:r>
        <w:t>ЭФФЕКТИВНОСТИ ОБЪЕКТОВ ТЕПЛОСНАБЖЕНИЯ</w:t>
      </w: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ind w:firstLine="540"/>
        <w:jc w:val="both"/>
      </w:pPr>
      <w:r>
        <w:t>1. Настоящая Методика предназначена для комплексного определения показателей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 (далее - систем теплоснабжения), в том числе показателей физического износа и энергетической эффективности объектов теплоснабжения.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Комплексные показатели технико-экономического состояния систем теплоснабжения, в том числе показатели физического износа и энергетической эффективности объектов теплоснабжения (далее - комплексные показатели технико-экономического состояния систем теплоснабжения), определяются на основании информации о технико-экономических показателях теплоснабжающих и теплосетевых организаций, содержащихся в схеме теплоснабжения поселения, городского округа, утвержденной в соответствии с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порядку разработки и утверждения схем теплоснабжения, утвержденными постановлением Правительства Российской Федерации от</w:t>
      </w:r>
      <w:proofErr w:type="gramEnd"/>
      <w:r>
        <w:t xml:space="preserve"> 22 февраля 2012 г. N 154 (Собрание законодательства Российской Федерации, 2012, N 10, ст. 1242; 2014, N 41, ст. 5546).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определения соответствия фактических технико-экономических показателей теплоснабжающих и теплосетевых организаций нормативным значениям таких показателей, содержащихся в утвержденной в установленном порядке схеме теплоснабжения поселения, городского округа, а также показателя физического износа проводится техническое обследование объектов теплоснабжения в случаях,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 (Собрание законодательства Российской Федерации, 2010, N 31, ст. 4159;</w:t>
      </w:r>
      <w:proofErr w:type="gramEnd"/>
      <w:r>
        <w:t xml:space="preserve"> 2011, N 23, ст. 3263, N 30, ст. 4590, N 50, ст. 7359; 2012, N 26, ст. 3446, N 53, ст. 7616, ст. 7643; 2013, N 19, ст. 2330, N 27, ст. 3477; 2014, N 6, ст. 561, N 30, ст. 4218, N 42, ст. 5615, N 49, ст. 6913; </w:t>
      </w:r>
      <w:proofErr w:type="gramStart"/>
      <w:r>
        <w:t>2015, N 1, ст. 38).</w:t>
      </w:r>
      <w:proofErr w:type="gramEnd"/>
      <w:r>
        <w:t xml:space="preserve"> Техническое обследование объектов теплоснабжения проводится с учетом результатов экспертизы промышленной безопасности объектов теплоснабжения, предусмотренной законодательством Российской Федерации в области промышленной безопасности опасных производственных объектов.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 xml:space="preserve">4. Техническое обследование объектов теплоснабжения проводится организациями, осуществляющими регулируемые виды деятельности в сфере теплоснабжения, самостоятельно </w:t>
      </w:r>
      <w:r>
        <w:lastRenderedPageBreak/>
        <w:t>либо с привлечением специализированных организаций.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 xml:space="preserve">5. Объектами технического обследования в соответствии с настоящей Методикой являются все объекты систем теплоснабжения, соответствующие требованиям </w:t>
      </w:r>
      <w:hyperlink r:id="rId10" w:history="1">
        <w:r>
          <w:rPr>
            <w:color w:val="0000FF"/>
          </w:rPr>
          <w:t>статьи 2</w:t>
        </w:r>
      </w:hyperlink>
      <w:r>
        <w:t xml:space="preserve"> Федерального закона от 27 июля 2010 г. N 190-ФЗ "О теплоснабжении".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6. Состав работ по техническому обследованию включает в себя: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а) камеральное обследование;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б) техническую инвентаризацию имущества, включая натурное, визуально-измерительное обследования и инструментальное обследование объектов теплоснабжения.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При проведении камерального обследования объектов теплоснабжения рассматривается нормативно-техническая документация, включающая в себя сведения о техническом состоянии, аварийности объектов теплоснабжения, о сроках эксплуатации и износе объектов теплоснабжения, а также соответствие фактических технико-экономических показателей теплоснабжающих и теплосетевых организаций нормативным значениям таких показателей, содержащихся в утвержденной в установленном порядке схеме теплоснабжения поселения, городского округа.</w:t>
      </w:r>
      <w:proofErr w:type="gramEnd"/>
    </w:p>
    <w:p w:rsidR="00BB0366" w:rsidRDefault="00BB0366">
      <w:pPr>
        <w:pStyle w:val="ConsPlusNormal"/>
        <w:spacing w:before="220"/>
        <w:ind w:firstLine="540"/>
        <w:jc w:val="both"/>
      </w:pPr>
      <w:r>
        <w:t>8. При отсутствии технической информации составляется конструктивная схема объектов - основание для натурного обследования систем теплоснабжения.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9. При наличии в организациях информационных систем учета, созданных для централизованного ведения и актуализации данных о местоположении, технических характеристиках объектов теплоснабжения, а также бухгалтерской, эксплуатационной, ремонтной и иной информации, отражающей техническое состояние объектов, камеральное обследование проводится на основании анализа сведений таких информационных систем.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10. По результатам анализа нормативно-технической документации на объекты теплоснабжения должны быть установлены следующие сведения: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а) о годе постройки объектов теплоснабжения;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б) о дате ввода в эксплуатацию объектов теплоснабжения;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в) о материале, диаметре трубопроводов, их фактическом состоянии, проценте износа;</w:t>
      </w:r>
    </w:p>
    <w:p w:rsidR="00BB0366" w:rsidRDefault="00BB0366">
      <w:pPr>
        <w:pStyle w:val="ConsPlusNormal"/>
        <w:spacing w:before="220"/>
        <w:ind w:firstLine="540"/>
        <w:jc w:val="both"/>
      </w:pPr>
      <w:proofErr w:type="gramStart"/>
      <w:r>
        <w:t>г) об аварийности объектов теплоснабжения за период с момента проведения предыдущего технического обследования, а в случае проведения технического обследования в соответствии с настоящими требованиями впервые - за последние 5 лет;</w:t>
      </w:r>
      <w:proofErr w:type="gramEnd"/>
    </w:p>
    <w:p w:rsidR="00BB0366" w:rsidRDefault="00BB0366">
      <w:pPr>
        <w:pStyle w:val="ConsPlusNormal"/>
        <w:spacing w:before="220"/>
        <w:ind w:firstLine="540"/>
        <w:jc w:val="both"/>
      </w:pPr>
      <w:r>
        <w:t>д) о проведении работ по модернизации и реконструкции, а также аварийных и иных ремонтных работ на объектах теплоснабжения с указанием точных мест проведения (адресов) выполнения таких работ, их фактических объемах, результатов проведенных работ (влияние результатов работ на функционирование систем);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е) о наличии или отсутствии технической возможности обеспечения теплоснабжения в соответствии с требованиями, установленными законодательством.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11. Техническая инвентаризация объектов теплоснабжения осуществляется на основании плана технического обследования с определением параметров технической инвентаризации по каждому инвентаризационному объекту, сформированному организацией, осуществляющей регулируемые виды деятельности в сфере теплоснабжения, на основании камерального обследования.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lastRenderedPageBreak/>
        <w:t>12. Техническая инвентаризация объектов системы теплоснабжения включает в себя: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а) натурное обследование месторасположения объектов и определение основных технических параметров;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б) визуально-измерительное обследование, в том числе: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наружный и внутренний осмотр объектов;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оценку технического состояния объектов обследования по совокупности и характеру визуально наблюдаемых дефектов, повреждений, утечек теплоносителя;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сравнение данных об объектах теплоснабжения, полученных в ходе камерального обследования, с фактическими характеристиками систем, установленными при визуально-измерительном обследовании;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 xml:space="preserve">в) выборочное инструментальное обследование, проводимое в случае, если камеральное и визуально-измерительное обследование не позволяют достичь целей технического обследования, </w:t>
      </w:r>
      <w:proofErr w:type="gramStart"/>
      <w:r>
        <w:t>включающее</w:t>
      </w:r>
      <w:proofErr w:type="gramEnd"/>
      <w:r>
        <w:t xml:space="preserve"> в том числе проведение диагностики трубопроводов; поиск утечек теплоносителя инструментальными методами, диагностику объектов; замер фактических характеристик оборудования, инструментальное обследование оборудования, включая при необходимости частичную или полную разборку оборудования.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13. По итогам технической инвентаризации определяются: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а) уровень фактического износа объектов системы теплоснабжения;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б) актуальное техническое состояние объектов на дату обследования;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в) предельные сроки проведения ремонта или реконструкции объектов.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 xml:space="preserve">14. Износ трубопроводов и </w:t>
      </w:r>
      <w:proofErr w:type="gramStart"/>
      <w:r>
        <w:t>других</w:t>
      </w:r>
      <w:proofErr w:type="gramEnd"/>
      <w:r>
        <w:t xml:space="preserve"> недоступных для осмотра сооружений определяется по срокам службы как соотношение фактически прослуженного времени к средненормативному сроку службы.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В тех случаях, когда фактически прослуженное время приближается к нормативному или превышает его, а предположительный срок службы сооружения, определяемый экспертным путем, превышает нормативный срок, то процент износа определяется отношением фактически прослуженного времени к сумме прослуженного и предположительного срока службы.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15. По итогам завершения технического обследования составляется отчет о результатах технического обследования (далее - отчет), содержащий результаты проведенного технического обследования, подписываемый уполномоченным лицом организации, осуществляющей регулируемые виды деятельности в сфере теплоснабжения.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16. Отчет содержит: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а) перечень объектов, в отношении которых было проведено техническое обследование;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б) перечень параметров, технических характеристик, фактических показателей деятельности организации, осуществляющей регулируемые виды деятельности в сфере теплоснабжения, или иных показателей объектов теплоснабжения, выявленных в процессе проведения технического обследования;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в) 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lastRenderedPageBreak/>
        <w:t>г) заключение о техническом состоянии объектов системы теплоснабжения;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д) оценку технического состояния объектов системы теплоснабжения в момент проведения обследования;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е) заключение о возможности, условиях (режимах) и сроках дальнейшей эксплуатации объектов системы теплоснабжения;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ж) ссылки на строительные нормы, правила, технические регламенты, иную техническую документацию;</w:t>
      </w:r>
    </w:p>
    <w:p w:rsidR="00BB0366" w:rsidRDefault="00BB0366">
      <w:pPr>
        <w:pStyle w:val="ConsPlusNormal"/>
        <w:spacing w:before="220"/>
        <w:ind w:firstLine="540"/>
        <w:jc w:val="both"/>
      </w:pPr>
      <w:proofErr w:type="gramStart"/>
      <w:r>
        <w:t>з)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</w:t>
      </w:r>
      <w:proofErr w:type="gramEnd"/>
      <w:r>
        <w:t xml:space="preserve"> возможные проектные решения.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17. Предложения о проведении мероприятий (ремонт, восстановление, модернизация, замена) на объектах системы теплоснабжения формулируются с учетом: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а) количества аварийных ситуаций в течение срока эксплуатации;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б) технических характеристик объектов теплоснабжения, в том числе уровня потерь и энергетической эффективности;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в) расчетных остаточных сроков эксплуатации объектов теплоснабжения;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>г) технико-экономической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(доступных) технологий.</w:t>
      </w: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jc w:val="right"/>
        <w:outlineLvl w:val="0"/>
      </w:pPr>
      <w:r>
        <w:t>Утвержден</w:t>
      </w:r>
    </w:p>
    <w:p w:rsidR="00BB0366" w:rsidRDefault="00BB0366">
      <w:pPr>
        <w:pStyle w:val="ConsPlusNormal"/>
        <w:jc w:val="right"/>
      </w:pPr>
      <w:r>
        <w:t>приказом Министерства строительства</w:t>
      </w:r>
    </w:p>
    <w:p w:rsidR="00BB0366" w:rsidRDefault="00BB0366">
      <w:pPr>
        <w:pStyle w:val="ConsPlusNormal"/>
        <w:jc w:val="right"/>
      </w:pPr>
      <w:r>
        <w:t>и жилищно-коммунального хозяйства</w:t>
      </w:r>
    </w:p>
    <w:p w:rsidR="00BB0366" w:rsidRDefault="00BB0366">
      <w:pPr>
        <w:pStyle w:val="ConsPlusNormal"/>
        <w:jc w:val="right"/>
      </w:pPr>
      <w:r>
        <w:t>Российской Федерации</w:t>
      </w:r>
    </w:p>
    <w:p w:rsidR="00BB0366" w:rsidRDefault="00BB0366">
      <w:pPr>
        <w:pStyle w:val="ConsPlusNormal"/>
        <w:jc w:val="right"/>
      </w:pPr>
      <w:r>
        <w:t>от 21 августа 2015 г. N 606/</w:t>
      </w:r>
      <w:proofErr w:type="gramStart"/>
      <w:r>
        <w:t>пр</w:t>
      </w:r>
      <w:proofErr w:type="gramEnd"/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Title"/>
        <w:jc w:val="center"/>
      </w:pPr>
      <w:bookmarkStart w:id="1" w:name="P109"/>
      <w:bookmarkEnd w:id="1"/>
      <w:r>
        <w:t>ПОРЯДОК</w:t>
      </w:r>
    </w:p>
    <w:p w:rsidR="00BB0366" w:rsidRDefault="00BB0366">
      <w:pPr>
        <w:pStyle w:val="ConsPlusTitle"/>
        <w:jc w:val="center"/>
      </w:pPr>
      <w:r>
        <w:t>ОСУЩЕСТВЛЕНИЯ МОНИТОРИНГА ПОКАЗАТЕЛЕЙ</w:t>
      </w:r>
    </w:p>
    <w:p w:rsidR="00BB0366" w:rsidRDefault="00BB0366">
      <w:pPr>
        <w:pStyle w:val="ConsPlusTitle"/>
        <w:jc w:val="center"/>
      </w:pPr>
      <w:r>
        <w:t>ТЕХНИКО-ЭКОНОМИЧЕСКОГО СОСТОЯНИЯ СИСТЕМ ТЕПЛОСНАБЖЕНИЯ</w:t>
      </w:r>
    </w:p>
    <w:p w:rsidR="00BB0366" w:rsidRDefault="00BB0366">
      <w:pPr>
        <w:pStyle w:val="ConsPlusTitle"/>
        <w:jc w:val="center"/>
      </w:pPr>
      <w:proofErr w:type="gramStart"/>
      <w:r>
        <w:t>(ЗА ИСКЛЮЧЕНИЕМ ТЕПЛОПОТРЕБЛЯЮЩИХ УСТАНОВОК ПОТРЕБИТЕЛЕЙ</w:t>
      </w:r>
      <w:proofErr w:type="gramEnd"/>
    </w:p>
    <w:p w:rsidR="00BB0366" w:rsidRDefault="00BB0366">
      <w:pPr>
        <w:pStyle w:val="ConsPlusTitle"/>
        <w:jc w:val="center"/>
      </w:pPr>
      <w:r>
        <w:t>ТЕПЛОВОЙ ЭНЕРГИИ, ТЕПЛОНОСИТЕЛЯ, А ТАКЖЕ ИСТОЧНИКОВ</w:t>
      </w:r>
    </w:p>
    <w:p w:rsidR="00BB0366" w:rsidRDefault="00BB0366">
      <w:pPr>
        <w:pStyle w:val="ConsPlusTitle"/>
        <w:jc w:val="center"/>
      </w:pPr>
      <w:r>
        <w:t xml:space="preserve">ТЕПЛОВОЙ ЭНЕРГИИ, </w:t>
      </w:r>
      <w:proofErr w:type="gramStart"/>
      <w:r>
        <w:t>ФУНКЦИОНИРУЮЩИХ</w:t>
      </w:r>
      <w:proofErr w:type="gramEnd"/>
      <w:r>
        <w:t xml:space="preserve"> В РЕЖИМЕ КОМБИНИРОВАННОЙ</w:t>
      </w:r>
    </w:p>
    <w:p w:rsidR="00BB0366" w:rsidRDefault="00BB0366">
      <w:pPr>
        <w:pStyle w:val="ConsPlusTitle"/>
        <w:jc w:val="center"/>
      </w:pPr>
      <w:proofErr w:type="gramStart"/>
      <w:r>
        <w:t>ВЫРАБОТКИ ЭЛЕКТРИЧЕСКОЙ И ТЕПЛОВОЙ ЭНЕРГИИ), В ТОМ ЧИСЛЕ</w:t>
      </w:r>
      <w:proofErr w:type="gramEnd"/>
    </w:p>
    <w:p w:rsidR="00BB0366" w:rsidRDefault="00BB0366">
      <w:pPr>
        <w:pStyle w:val="ConsPlusTitle"/>
        <w:jc w:val="center"/>
      </w:pPr>
      <w:r>
        <w:t xml:space="preserve">ПОКАЗАТЕЛЕЙ ФИЗИЧЕСКОГО ИЗНОСА И </w:t>
      </w:r>
      <w:proofErr w:type="gramStart"/>
      <w:r>
        <w:t>ЭНЕРГЕТИЧЕСКОЙ</w:t>
      </w:r>
      <w:proofErr w:type="gramEnd"/>
    </w:p>
    <w:p w:rsidR="00BB0366" w:rsidRDefault="00BB0366">
      <w:pPr>
        <w:pStyle w:val="ConsPlusTitle"/>
        <w:jc w:val="center"/>
      </w:pPr>
      <w:r>
        <w:t>ЭФФЕКТИВНОСТИ ОБЪЕКТОВ ТЕПЛОСНАБЖЕНИЯ</w:t>
      </w: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ind w:firstLine="540"/>
        <w:jc w:val="both"/>
      </w:pPr>
      <w:r>
        <w:t xml:space="preserve">1. Настоящий Порядок предназначен для осуществления мониторинга показателей технико-экономического состояния систем теплоснабжения (за исключением теплопотребляющих </w:t>
      </w:r>
      <w:r>
        <w:lastRenderedPageBreak/>
        <w:t>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Мониторинг показателей технико-экономического состояния систем теплоснабжения осуществляется органами исполнительной власти субъектов Российской Федерации в сфере теплоснабжения в отношении систем теплоснабжения поселений, городских округов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теплоснабжения, в соответствии с </w:t>
      </w:r>
      <w:hyperlink r:id="rId11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7.2 части 2 статьи 5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2011, N 23, ст. 3263; N 30, ст. 4590, N 50, ст. 7359; 2012, N 26, ст. 3446; N 53, ст. 7616, ст. 7643; 2013, N 19, ст. 2330;</w:t>
      </w:r>
      <w:proofErr w:type="gramEnd"/>
      <w:r>
        <w:t xml:space="preserve"> </w:t>
      </w:r>
      <w:proofErr w:type="gramStart"/>
      <w:r>
        <w:t>N 27, ст. 3477; 2014, N 6, ст. 561; N 30, ст. 4218; N 42, ст. 5615; N 49, ст. 6913; 2015, N 1, ст. 38).</w:t>
      </w:r>
      <w:proofErr w:type="gramEnd"/>
    </w:p>
    <w:p w:rsidR="00BB0366" w:rsidRDefault="00BB0366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3. По результатам проведения технического обследования и составления отчета, теплоснабжающие и теплосетевые организации направляют информацию о показателях технико-экономического состояния систем теплоснабжения, предусмотренных настоящим приказом, в уполномоченный орган исполнительной власти субъекта Российской Федерации, а также размещают данную информацию на сайте организации в информационно-телекоммуникационной сети "Интернет".</w:t>
      </w:r>
    </w:p>
    <w:p w:rsidR="00BB0366" w:rsidRDefault="00BB0366">
      <w:pPr>
        <w:pStyle w:val="ConsPlusNormal"/>
        <w:spacing w:before="220"/>
        <w:ind w:firstLine="540"/>
        <w:jc w:val="both"/>
      </w:pPr>
      <w:r>
        <w:t xml:space="preserve">4. В случае </w:t>
      </w:r>
      <w:proofErr w:type="gramStart"/>
      <w:r>
        <w:t>изменения показателей технико-экономического состояния систем теплоснабжения</w:t>
      </w:r>
      <w:proofErr w:type="gramEnd"/>
      <w:r>
        <w:t xml:space="preserve"> теплоснабжающие и теплосетевые организации направляют соответствующую информацию в порядке, установленном </w:t>
      </w:r>
      <w:hyperlink w:anchor="P121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jc w:val="both"/>
      </w:pPr>
    </w:p>
    <w:p w:rsidR="00BB0366" w:rsidRDefault="00BB0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C3E" w:rsidRDefault="00530C3E">
      <w:bookmarkStart w:id="3" w:name="_GoBack"/>
      <w:bookmarkEnd w:id="3"/>
    </w:p>
    <w:sectPr w:rsidR="00530C3E" w:rsidSect="0097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66"/>
    <w:rsid w:val="00296041"/>
    <w:rsid w:val="00493EE2"/>
    <w:rsid w:val="00530C3E"/>
    <w:rsid w:val="00BB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716CBE6DFA37EEECDBE1D04ADF7F47B32881FA404B4122FBC1FF4B85292AD2589FA8E922173BR8l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4716CBE6DFA37EEECDBE1D04ADF7F47BB2C8FFD454B4122FBC1FF4B85292AD2589FA8E922143CR8l3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4716CBE6DFA37EEECDBE1D04ADF7F47B1288FF8454B4122FBC1FF4B85292AD2589FA1REl8N" TargetMode="External"/><Relationship Id="rId11" Type="http://schemas.openxmlformats.org/officeDocument/2006/relationships/hyperlink" Target="consultantplus://offline/ref=F844716CBE6DFA37EEECDBE1D04ADF7F47B1288FF8454B4122FBC1FF4B85292AD2589FA1RElF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844716CBE6DFA37EEECDBE1D04ADF7F47B1288FF8454B4122FBC1FF4B85292AD2589FA8E922153CR8l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4716CBE6DFA37EEECDBE1D04ADF7F47B1288FF8454B4122FBC1FF4BR8l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2018-05-31T13:37:00Z</dcterms:created>
  <dcterms:modified xsi:type="dcterms:W3CDTF">2018-05-31T13:37:00Z</dcterms:modified>
</cp:coreProperties>
</file>