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0C" w:rsidRDefault="005A2D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2D0C" w:rsidRDefault="005A2D0C">
      <w:pPr>
        <w:pStyle w:val="ConsPlusNormal"/>
        <w:ind w:firstLine="540"/>
        <w:jc w:val="both"/>
        <w:outlineLvl w:val="0"/>
      </w:pPr>
    </w:p>
    <w:p w:rsidR="005A2D0C" w:rsidRDefault="005A2D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2D0C" w:rsidRDefault="005A2D0C">
      <w:pPr>
        <w:pStyle w:val="ConsPlusTitle"/>
        <w:jc w:val="center"/>
      </w:pPr>
    </w:p>
    <w:p w:rsidR="005A2D0C" w:rsidRDefault="005A2D0C">
      <w:pPr>
        <w:pStyle w:val="ConsPlusTitle"/>
        <w:jc w:val="center"/>
      </w:pPr>
      <w:r>
        <w:t>ПОСТАНОВЛЕНИЕ</w:t>
      </w:r>
    </w:p>
    <w:p w:rsidR="005A2D0C" w:rsidRDefault="005A2D0C">
      <w:pPr>
        <w:pStyle w:val="ConsPlusTitle"/>
        <w:jc w:val="center"/>
      </w:pPr>
      <w:r>
        <w:t>от 15 мая 2010 г. N 340</w:t>
      </w:r>
    </w:p>
    <w:p w:rsidR="005A2D0C" w:rsidRDefault="005A2D0C">
      <w:pPr>
        <w:pStyle w:val="ConsPlusTitle"/>
        <w:jc w:val="center"/>
      </w:pPr>
    </w:p>
    <w:p w:rsidR="005A2D0C" w:rsidRDefault="005A2D0C">
      <w:pPr>
        <w:pStyle w:val="ConsPlusTitle"/>
        <w:jc w:val="center"/>
      </w:pPr>
      <w:r>
        <w:t>О ПОРЯДКЕ</w:t>
      </w:r>
    </w:p>
    <w:p w:rsidR="005A2D0C" w:rsidRDefault="005A2D0C">
      <w:pPr>
        <w:pStyle w:val="ConsPlusTitle"/>
        <w:jc w:val="center"/>
      </w:pPr>
      <w:r>
        <w:t>УСТАНОВЛЕНИЯ ТРЕБОВАНИЙ К ПРОГРАММАМ В ОБЛАСТИ</w:t>
      </w:r>
    </w:p>
    <w:p w:rsidR="005A2D0C" w:rsidRDefault="005A2D0C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5A2D0C" w:rsidRDefault="005A2D0C">
      <w:pPr>
        <w:pStyle w:val="ConsPlusTitle"/>
        <w:jc w:val="center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5A2D0C" w:rsidRDefault="005A2D0C">
      <w:pPr>
        <w:pStyle w:val="ConsPlusTitle"/>
        <w:jc w:val="center"/>
      </w:pPr>
      <w:r>
        <w:t>ВИДЫ ДЕЯТЕЛЬНОСТИ</w:t>
      </w:r>
    </w:p>
    <w:p w:rsidR="005A2D0C" w:rsidRDefault="005A2D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D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D0C" w:rsidRDefault="005A2D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D0C" w:rsidRDefault="005A2D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16.05.2014 </w:t>
            </w:r>
            <w:hyperlink r:id="rId6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2D0C" w:rsidRDefault="005A2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7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D0C" w:rsidRDefault="005A2D0C">
      <w:pPr>
        <w:pStyle w:val="ConsPlusNormal"/>
      </w:pPr>
    </w:p>
    <w:p w:rsidR="005A2D0C" w:rsidRDefault="005A2D0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25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2. 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со сроком начала действия в 2010 году подлежат установлению в течение 3 месяцев со дня вступления в силу настоящего Постановления с учетом следующего: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1)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2010 году устанавливаются в виде целевых показателей энергосбережения и повышения энергетической эффективности, достижение которых будет обеспечено регулируемой организацией в результате реализации программы, без указания значений таких показателей;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2)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установленные в 2010 году на 2011 - 2012 годы, подлежат корректировке до 1 апреля 2011 г.;</w:t>
      </w:r>
    </w:p>
    <w:p w:rsidR="005A2D0C" w:rsidRDefault="005A2D0C">
      <w:pPr>
        <w:pStyle w:val="ConsPlusNormal"/>
        <w:spacing w:before="220"/>
        <w:ind w:firstLine="540"/>
        <w:jc w:val="both"/>
      </w:pPr>
      <w:proofErr w:type="gramStart"/>
      <w:r>
        <w:t>3)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устанавливаются с учетом поступивших в течение 30 дней со дня вступления в силу настоящего Постановления от организаций, осуществляющих регулируемые виды деятельности, в федеральный орган исполнительной власти, орган исполнительной власти субъекта Российской Федерации или орган местного самоуправления в области государственного регулирования тарифов, который осуществляет функции</w:t>
      </w:r>
      <w:proofErr w:type="gramEnd"/>
      <w:r>
        <w:t xml:space="preserve"> по государственному регулированию цен (тарифов) в отношении соответствующей организации, предложений в части: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 xml:space="preserve">целевых показателей энергосбережения и повышения энергетической эффективности и мероприятий, имеющих наибольший потенциал энергосбережения и повышения энергетической эффективности, определенных организацией, осуществляющей регулируемые виды деятельности, исходя из утвержденных производственных и инвестиционных программ и цен </w:t>
      </w:r>
      <w:r>
        <w:lastRenderedPageBreak/>
        <w:t>(тарифов) на товары (услуги) такой организации;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показателей энергетической эффективности объектов, создание или модернизация которых планируется производственной программой, инвестиционной программой организации, осуществляющей регулируемые виды деятельности.</w:t>
      </w:r>
    </w:p>
    <w:p w:rsidR="005A2D0C" w:rsidRDefault="005A2D0C">
      <w:pPr>
        <w:pStyle w:val="ConsPlusNormal"/>
        <w:ind w:firstLine="540"/>
        <w:jc w:val="both"/>
      </w:pPr>
    </w:p>
    <w:p w:rsidR="005A2D0C" w:rsidRDefault="005A2D0C">
      <w:pPr>
        <w:pStyle w:val="ConsPlusNormal"/>
        <w:jc w:val="right"/>
      </w:pPr>
      <w:r>
        <w:t>Председатель Правительства</w:t>
      </w:r>
    </w:p>
    <w:p w:rsidR="005A2D0C" w:rsidRDefault="005A2D0C">
      <w:pPr>
        <w:pStyle w:val="ConsPlusNormal"/>
        <w:jc w:val="right"/>
      </w:pPr>
      <w:r>
        <w:t>Российской Федерации</w:t>
      </w:r>
    </w:p>
    <w:p w:rsidR="005A2D0C" w:rsidRDefault="005A2D0C">
      <w:pPr>
        <w:pStyle w:val="ConsPlusNormal"/>
        <w:jc w:val="right"/>
      </w:pPr>
      <w:r>
        <w:t>В.ПУТИН</w:t>
      </w:r>
    </w:p>
    <w:p w:rsidR="005A2D0C" w:rsidRDefault="005A2D0C">
      <w:pPr>
        <w:pStyle w:val="ConsPlusNormal"/>
        <w:ind w:firstLine="540"/>
        <w:jc w:val="both"/>
      </w:pPr>
    </w:p>
    <w:p w:rsidR="005A2D0C" w:rsidRDefault="005A2D0C">
      <w:pPr>
        <w:pStyle w:val="ConsPlusNormal"/>
        <w:ind w:firstLine="540"/>
        <w:jc w:val="both"/>
      </w:pPr>
    </w:p>
    <w:p w:rsidR="005A2D0C" w:rsidRDefault="005A2D0C">
      <w:pPr>
        <w:pStyle w:val="ConsPlusNormal"/>
        <w:jc w:val="center"/>
      </w:pPr>
    </w:p>
    <w:p w:rsidR="005A2D0C" w:rsidRDefault="005A2D0C">
      <w:pPr>
        <w:pStyle w:val="ConsPlusNormal"/>
        <w:jc w:val="center"/>
      </w:pPr>
    </w:p>
    <w:p w:rsidR="005A2D0C" w:rsidRDefault="005A2D0C">
      <w:pPr>
        <w:pStyle w:val="ConsPlusNormal"/>
        <w:jc w:val="center"/>
      </w:pPr>
    </w:p>
    <w:p w:rsidR="005A2D0C" w:rsidRDefault="005A2D0C">
      <w:pPr>
        <w:pStyle w:val="ConsPlusNormal"/>
        <w:jc w:val="right"/>
        <w:outlineLvl w:val="0"/>
      </w:pPr>
      <w:r>
        <w:t>Утверждены</w:t>
      </w:r>
    </w:p>
    <w:p w:rsidR="005A2D0C" w:rsidRDefault="005A2D0C">
      <w:pPr>
        <w:pStyle w:val="ConsPlusNormal"/>
        <w:jc w:val="right"/>
      </w:pPr>
      <w:r>
        <w:t>Постановлением Правительства</w:t>
      </w:r>
    </w:p>
    <w:p w:rsidR="005A2D0C" w:rsidRDefault="005A2D0C">
      <w:pPr>
        <w:pStyle w:val="ConsPlusNormal"/>
        <w:jc w:val="right"/>
      </w:pPr>
      <w:r>
        <w:t>Российской Федерации</w:t>
      </w:r>
    </w:p>
    <w:p w:rsidR="005A2D0C" w:rsidRDefault="005A2D0C">
      <w:pPr>
        <w:pStyle w:val="ConsPlusNormal"/>
        <w:jc w:val="right"/>
      </w:pPr>
      <w:r>
        <w:t>от 15 мая 2010 г. N 340</w:t>
      </w:r>
    </w:p>
    <w:p w:rsidR="005A2D0C" w:rsidRDefault="005A2D0C">
      <w:pPr>
        <w:pStyle w:val="ConsPlusNormal"/>
        <w:ind w:firstLine="540"/>
        <w:jc w:val="both"/>
      </w:pPr>
    </w:p>
    <w:p w:rsidR="005A2D0C" w:rsidRDefault="005A2D0C">
      <w:pPr>
        <w:pStyle w:val="ConsPlusTitle"/>
        <w:jc w:val="center"/>
      </w:pPr>
      <w:bookmarkStart w:id="0" w:name="P37"/>
      <w:bookmarkEnd w:id="0"/>
      <w:r>
        <w:t>ПРАВИЛА</w:t>
      </w:r>
    </w:p>
    <w:p w:rsidR="005A2D0C" w:rsidRDefault="005A2D0C">
      <w:pPr>
        <w:pStyle w:val="ConsPlusTitle"/>
        <w:jc w:val="center"/>
      </w:pPr>
      <w:r>
        <w:t>УСТАНОВЛЕНИЯ ТРЕБОВАНИЙ К ПРОГРАММАМ В ОБЛАСТИ</w:t>
      </w:r>
    </w:p>
    <w:p w:rsidR="005A2D0C" w:rsidRDefault="005A2D0C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5A2D0C" w:rsidRDefault="005A2D0C">
      <w:pPr>
        <w:pStyle w:val="ConsPlusTitle"/>
        <w:jc w:val="center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5A2D0C" w:rsidRDefault="005A2D0C">
      <w:pPr>
        <w:pStyle w:val="ConsPlusTitle"/>
        <w:jc w:val="center"/>
      </w:pPr>
      <w:r>
        <w:t>ВИДЫ ДЕЯТЕЛЬНОСТИ</w:t>
      </w:r>
    </w:p>
    <w:p w:rsidR="005A2D0C" w:rsidRDefault="005A2D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D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D0C" w:rsidRDefault="005A2D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D0C" w:rsidRDefault="005A2D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16.05.2014 </w:t>
            </w:r>
            <w:hyperlink r:id="rId9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2D0C" w:rsidRDefault="005A2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10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D0C" w:rsidRDefault="005A2D0C">
      <w:pPr>
        <w:pStyle w:val="ConsPlusNormal"/>
        <w:jc w:val="center"/>
      </w:pPr>
    </w:p>
    <w:p w:rsidR="005A2D0C" w:rsidRDefault="005A2D0C">
      <w:pPr>
        <w:pStyle w:val="ConsPlusNormal"/>
        <w:jc w:val="center"/>
        <w:outlineLvl w:val="1"/>
      </w:pPr>
      <w:r>
        <w:t>I. Общие положения</w:t>
      </w:r>
    </w:p>
    <w:p w:rsidR="005A2D0C" w:rsidRDefault="005A2D0C">
      <w:pPr>
        <w:pStyle w:val="ConsPlusNormal"/>
        <w:jc w:val="center"/>
      </w:pPr>
    </w:p>
    <w:p w:rsidR="005A2D0C" w:rsidRDefault="005A2D0C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(далее - программа).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Для целей настоящих Правил к организациям, осуществляющим регулируемые виды деятельности, относятся субъекты естественных монополий и организации коммунального комплекса, в отношении которых в соответствии с законодательством Российской Федерации осуществляется регулирование цен (тарифов) (далее - регулируемые организации).</w:t>
      </w:r>
    </w:p>
    <w:p w:rsidR="005A2D0C" w:rsidRDefault="005A2D0C">
      <w:pPr>
        <w:pStyle w:val="ConsPlusNormal"/>
        <w:spacing w:before="220"/>
        <w:ind w:firstLine="540"/>
        <w:jc w:val="both"/>
      </w:pPr>
      <w:proofErr w:type="gramStart"/>
      <w:r>
        <w:t xml:space="preserve">Действие настоящих Правил не распространяется на теплоснабжающие и теплосетевые организации в части </w:t>
      </w:r>
      <w:hyperlink r:id="rId11" w:history="1">
        <w:r>
          <w:rPr>
            <w:color w:val="0000FF"/>
          </w:rPr>
          <w:t>определения</w:t>
        </w:r>
      </w:hyperlink>
      <w:r>
        <w:t xml:space="preserve">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подлежащих включению в инвестиционные программы и концессионные соглашения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  <w:proofErr w:type="gramEnd"/>
    </w:p>
    <w:p w:rsidR="005A2D0C" w:rsidRDefault="005A2D0C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16.05.2014 N 452)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 xml:space="preserve">2. Требования к программе устанавливаются федеральным органом исполнительной власти, органом исполнительной власти субъекта Российской Федерации или органом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</w:t>
      </w:r>
      <w:r>
        <w:lastRenderedPageBreak/>
        <w:t>товары (услуги) соответствующей регулируемой организации (далее - регулирующий орган).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3. При установлении требований к программам регулирующий орган определяет срок приведения регулируемыми организациями своих программ в соответствие с установленными требованиями, составляющий не менее 3 месяцев.</w:t>
      </w:r>
    </w:p>
    <w:p w:rsidR="005A2D0C" w:rsidRDefault="005A2D0C">
      <w:pPr>
        <w:pStyle w:val="ConsPlusNormal"/>
        <w:ind w:firstLine="540"/>
        <w:jc w:val="both"/>
      </w:pPr>
    </w:p>
    <w:p w:rsidR="005A2D0C" w:rsidRDefault="005A2D0C">
      <w:pPr>
        <w:pStyle w:val="ConsPlusNormal"/>
        <w:jc w:val="center"/>
        <w:outlineLvl w:val="1"/>
      </w:pPr>
      <w:r>
        <w:t>II. Принципы формирования регулирующим органом</w:t>
      </w:r>
    </w:p>
    <w:p w:rsidR="005A2D0C" w:rsidRDefault="005A2D0C">
      <w:pPr>
        <w:pStyle w:val="ConsPlusNormal"/>
        <w:jc w:val="center"/>
      </w:pPr>
      <w:r>
        <w:t>требований к программе</w:t>
      </w:r>
    </w:p>
    <w:p w:rsidR="005A2D0C" w:rsidRDefault="005A2D0C">
      <w:pPr>
        <w:pStyle w:val="ConsPlusNormal"/>
        <w:ind w:firstLine="540"/>
        <w:jc w:val="both"/>
      </w:pPr>
    </w:p>
    <w:p w:rsidR="005A2D0C" w:rsidRDefault="005A2D0C">
      <w:pPr>
        <w:pStyle w:val="ConsPlusNormal"/>
        <w:ind w:firstLine="540"/>
        <w:jc w:val="both"/>
      </w:pPr>
      <w:r>
        <w:t>4. Требования к программе включают в себя: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 (далее - показатели энергетической эффективности объектов);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4) значения целевых показателей и иные показатели (при необходимости).</w:t>
      </w:r>
    </w:p>
    <w:p w:rsidR="005A2D0C" w:rsidRDefault="005A2D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D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D0C" w:rsidRDefault="005A2D0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A2D0C" w:rsidRDefault="005A2D0C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подлежат приведению в соответствие с пунктом 4(1) в течение 3 месяцев со дня вступления в силу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27.09.2016 N 971.</w:t>
            </w:r>
          </w:p>
        </w:tc>
      </w:tr>
    </w:tbl>
    <w:p w:rsidR="005A2D0C" w:rsidRDefault="005A2D0C">
      <w:pPr>
        <w:pStyle w:val="ConsPlusNormal"/>
        <w:spacing w:before="280"/>
        <w:ind w:firstLine="540"/>
        <w:jc w:val="both"/>
      </w:pPr>
      <w:r>
        <w:t>4(1). Требования к программам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в 2017 году - не менее 10 процентов общего объема используемых осветительных устройств;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в 2018 году - не менее 30 процентов общего объема используемых осветительных устройств;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в 2019 году - не менее 50 процентов общего объема используемых осветительных устройств;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в 2020 году - не менее 75 процентов общего объема используемых осветительных устройств.</w:t>
      </w:r>
    </w:p>
    <w:p w:rsidR="005A2D0C" w:rsidRDefault="005A2D0C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5. Целевые показатели формируются отдельно в отношении каждого регулируемого вида деятельности.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6. Целевые показатели формируются в виде показателей, отражающих результаты, достижение которых обеспечивается в ходе реализации программы, и показателей, отражающих результаты, достижение которых обеспечивается в ходе реализации сформированных регулирующим органом обязательных мероприятий (отдельных мероприятий или групп мероприятий).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7.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lastRenderedPageBreak/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2) расход энергетических ресурсов при их передаче (распределении), включая потери энергетических ресурсов;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3)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4) долю использования осветительных устройств с использованием светодиодов в общем объеме используемых осветительных устройств.</w:t>
      </w:r>
    </w:p>
    <w:p w:rsidR="005A2D0C" w:rsidRDefault="005A2D0C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8. При установлении значений целевых показателей предусматриваются этапы их достижения в ходе реализации программы, в том числе, обязательных мероприятий.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9. При описании целевых показателей указывается на необходимость обязательного определения в программе значений целевых показателей, мероприятий, направленных на их достижение, ожидаемого экономического, технологического эффекта от реализации мероприятий и ожидаемых сроков их окупаемости, а также устанавливаются:</w:t>
      </w:r>
    </w:p>
    <w:p w:rsidR="005A2D0C" w:rsidRDefault="005A2D0C">
      <w:pPr>
        <w:pStyle w:val="ConsPlusNormal"/>
        <w:spacing w:before="220"/>
        <w:ind w:firstLine="540"/>
        <w:jc w:val="both"/>
      </w:pPr>
      <w:proofErr w:type="gramStart"/>
      <w:r>
        <w:t>1) принципы определения регулируемой организацией значений целевых показателей (в рамках значений целевых показателей, установленных регулирующим органом) в отношении каждого года действия программы, кратко-, средне- и долгосрочного периодов действия программы (в случае их выделения в программе), обособленных подразделений и (или) территорий, на которых регулируемая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</w:t>
      </w:r>
      <w:proofErr w:type="gramEnd"/>
      <w:r>
        <w:t xml:space="preserve"> регулируемая организация осуществляет регулируемый вид деятельности;</w:t>
      </w:r>
    </w:p>
    <w:p w:rsidR="005A2D0C" w:rsidRDefault="005A2D0C">
      <w:pPr>
        <w:pStyle w:val="ConsPlusNormal"/>
        <w:spacing w:before="220"/>
        <w:ind w:firstLine="540"/>
        <w:jc w:val="both"/>
      </w:pPr>
      <w:proofErr w:type="gramStart"/>
      <w:r>
        <w:t>2) принципы корректировки регулируемой организацией рассчитанных значений целевых показателей исходя из значений таких показателей, учтенных в утвержденных производственной, инвестиционной программах регулируемой организации и фактически достигнутых в ходе исполнения программы;</w:t>
      </w:r>
      <w:proofErr w:type="gramEnd"/>
    </w:p>
    <w:p w:rsidR="005A2D0C" w:rsidRDefault="005A2D0C">
      <w:pPr>
        <w:pStyle w:val="ConsPlusNormal"/>
        <w:spacing w:before="220"/>
        <w:ind w:firstLine="540"/>
        <w:jc w:val="both"/>
      </w:pPr>
      <w:r>
        <w:t>3) принципы определения регулируемой организацией экономического и технологического эффекта от реализации мероприятий, направленных на достижение установленных (рассчитанных) значений целевых показателей и сроков их окупаемости.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10. При описании обязательных мероприятий указывается на необходимость определения регулируемой организацией ожидаемого экономического и технологического эффекта от их реализации и ожидаемых сроков их окупаемости, а также устанавливаются принципы определения регулируемой организацией экономического и технологического эффекта от реализации таких мероприятий и сроков их окупаемости.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11. Сроки проведения обязательных мероприятий формируются с учетом необходимости их соответствия целевым показателям, отражающим результаты, достижение которых должно обеспечиваться регулируемой организацией в ходе реализации таких мероприятий.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12. Показатели энергетической эффективности объектов устанавливаются отдельно в отношении каждого осуществляемого регулируемой организацией регулируемого вида деятельности, в отношении всех или части объектов, создание или модернизация которых планируется производственной программой или инвестиционной программой регулируемой организации.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 xml:space="preserve">13. Требования к программе устанавливаются в отношении каждой регулируемой организации. Если регулируемые организации осуществляют аналогичные виды регулируемой </w:t>
      </w:r>
      <w:r>
        <w:lastRenderedPageBreak/>
        <w:t>деятельности и имеют сходные друг с другом экономические, технические характеристики и условия деятельности, могут устанавливаться одинаковые требования к программам таких организаций. При этом сходство определяется регулирующим органом путем сравнения экономических, технических характеристик и условий деятельности регулируемых организаций, осуществляющих аналогичные виды регулируемой деятельности.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14. Требования к программам устанавливаются регулирующим органом с учетом: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 xml:space="preserve">1) поступивших от регулируемой организации в регулирующий орган не позднее 1 февраля года, в котором требования к программе должны быть установлены (скорректированы) в соответствии с </w:t>
      </w:r>
      <w:hyperlink w:anchor="P99" w:history="1">
        <w:r>
          <w:rPr>
            <w:color w:val="0000FF"/>
          </w:rPr>
          <w:t>пунктом 16</w:t>
        </w:r>
      </w:hyperlink>
      <w:r>
        <w:t xml:space="preserve"> настоящих Правил, предложений в части: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целевых показателей и их значений, достижение которых обеспечивается регулируемой организацией при реализации программы;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перечня мероприятий по энергосбережению и повышению энергетической эффективности, осуществление которых регулируемой организацией будет способствовать достижению предложенных ей значений показателей, возможных сроков их проведения с оценкой расходов на их проведение;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2) поступивших от регулируемой организации в регулирующий орган не позднее 1 февраля ежегодных отчетов регулируемой организации о фактическом исполнении установленных требований к программе, составленных по форме, утвержденной регулирующим органом;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3) прогнозируемого изменения цен (тарифов) на товары (услуги) регулируемых организаций в результате учета в программе установленных требований.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15. При установлении требований к программе регулирующий орган вправе мотивированно запросить в письменной форме у регулируемой организации дополнительные материалы и сведения, необходимые для установления требований к программе, указав форму и сроки их представления, а регулируемая организация обязана представить запрошенные материалы и сведения. Регулирующий орган вправе также привлечь третьих лиц в качестве экспертов, если при установлении требований к программе для разъяснения возникающих вопросов необходимы специальные познания.</w:t>
      </w:r>
    </w:p>
    <w:p w:rsidR="005A2D0C" w:rsidRDefault="005A2D0C">
      <w:pPr>
        <w:pStyle w:val="ConsPlusNormal"/>
        <w:ind w:firstLine="540"/>
        <w:jc w:val="both"/>
      </w:pPr>
    </w:p>
    <w:p w:rsidR="005A2D0C" w:rsidRDefault="005A2D0C">
      <w:pPr>
        <w:pStyle w:val="ConsPlusNormal"/>
        <w:jc w:val="center"/>
        <w:outlineLvl w:val="1"/>
      </w:pPr>
      <w:r>
        <w:t>III. Порядок установления требований к программе</w:t>
      </w:r>
    </w:p>
    <w:p w:rsidR="005A2D0C" w:rsidRDefault="005A2D0C">
      <w:pPr>
        <w:pStyle w:val="ConsPlusNormal"/>
        <w:ind w:firstLine="540"/>
        <w:jc w:val="both"/>
      </w:pPr>
    </w:p>
    <w:p w:rsidR="005A2D0C" w:rsidRDefault="005A2D0C">
      <w:pPr>
        <w:pStyle w:val="ConsPlusNormal"/>
        <w:ind w:firstLine="540"/>
        <w:jc w:val="both"/>
      </w:pPr>
      <w:bookmarkStart w:id="1" w:name="P99"/>
      <w:bookmarkEnd w:id="1"/>
      <w:r>
        <w:t xml:space="preserve">16. Требования к программе </w:t>
      </w:r>
      <w:proofErr w:type="gramStart"/>
      <w:r>
        <w:t>устанавливаются регулирующим органом начиная</w:t>
      </w:r>
      <w:proofErr w:type="gramEnd"/>
      <w:r>
        <w:t xml:space="preserve"> с 2010 года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 xml:space="preserve">17. Требования к программе устанавливаются решением регулирующего органа до 1 апреля года, в котором истекает срок действия ранее установленных требований, с учетом положений </w:t>
      </w:r>
      <w:hyperlink w:anchor="P99" w:history="1">
        <w:r>
          <w:rPr>
            <w:color w:val="0000FF"/>
          </w:rPr>
          <w:t>пункта 16</w:t>
        </w:r>
      </w:hyperlink>
      <w:r>
        <w:t xml:space="preserve"> настоящих Правил.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 xml:space="preserve">18. В случае если требования к программе устанавливаются для регулируемых организаций, осуществляющих аналогичные виды регулируемой деятельности и имеющих сопоставимые друг с другом экономические, технические характеристики и условия деятельности, в решении </w:t>
      </w:r>
      <w:r>
        <w:lastRenderedPageBreak/>
        <w:t>регулирующего органа указываются наименования всех таких регулируемых организаций.</w:t>
      </w:r>
    </w:p>
    <w:p w:rsidR="005A2D0C" w:rsidRDefault="005A2D0C">
      <w:pPr>
        <w:pStyle w:val="ConsPlusNormal"/>
        <w:spacing w:before="220"/>
        <w:ind w:firstLine="540"/>
        <w:jc w:val="both"/>
      </w:pPr>
      <w:r>
        <w:t>19. Решение регулирующего органа направляется регулируемой организации в 2-недельный срок.</w:t>
      </w:r>
    </w:p>
    <w:p w:rsidR="005A2D0C" w:rsidRDefault="005A2D0C">
      <w:pPr>
        <w:pStyle w:val="ConsPlusNormal"/>
        <w:ind w:firstLine="540"/>
        <w:jc w:val="both"/>
      </w:pPr>
    </w:p>
    <w:p w:rsidR="005A2D0C" w:rsidRDefault="005A2D0C">
      <w:pPr>
        <w:pStyle w:val="ConsPlusNormal"/>
        <w:ind w:firstLine="540"/>
        <w:jc w:val="both"/>
      </w:pPr>
    </w:p>
    <w:p w:rsidR="005A2D0C" w:rsidRDefault="005A2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4E9" w:rsidRDefault="004C54E9">
      <w:bookmarkStart w:id="2" w:name="_GoBack"/>
      <w:bookmarkEnd w:id="2"/>
    </w:p>
    <w:sectPr w:rsidR="004C54E9" w:rsidSect="004A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C"/>
    <w:rsid w:val="00296041"/>
    <w:rsid w:val="00493EE2"/>
    <w:rsid w:val="004C54E9"/>
    <w:rsid w:val="005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06244CFA489911C32B94792DF8F6CAEEB25DA403EEBCAAEA6FD3A86C4851685BFFB03A9DBE870X9Q2N" TargetMode="External"/><Relationship Id="rId13" Type="http://schemas.openxmlformats.org/officeDocument/2006/relationships/hyperlink" Target="consultantplus://offline/ref=30206244CFA489911C32B94792DF8F6CADE420DE4431EBCAAEA6FD3A86C4851685BFFB03A9DBEB71X9Q0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206244CFA489911C32B94792DF8F6CAEE226DE4B3EEBCAAEA6FD3A86C4851685BFFB03A9DBEB71X9Q3N" TargetMode="External"/><Relationship Id="rId12" Type="http://schemas.openxmlformats.org/officeDocument/2006/relationships/hyperlink" Target="consultantplus://offline/ref=30206244CFA489911C32B94792DF8F6CAEE022D94437EBCAAEA6FD3A86XCQ4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206244CFA489911C32B94792DF8F6CAEE226DE4B3EEBCAAEA6FD3A86C4851685BFFB03A9DBEB70X9Q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06244CFA489911C32B94792DF8F6CADE420DE4431EBCAAEA6FD3A86C4851685BFFB03A9DBEB71X9Q0N" TargetMode="External"/><Relationship Id="rId11" Type="http://schemas.openxmlformats.org/officeDocument/2006/relationships/hyperlink" Target="consultantplus://offline/ref=30206244CFA489911C32B94792DF8F6CADE420DE4431EBCAAEA6FD3A86XCQ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206244CFA489911C32B94792DF8F6CAEE226DE4B3EEBCAAEA6FD3A86C4851685BFFB03A9DBEB71X9Q0N" TargetMode="External"/><Relationship Id="rId10" Type="http://schemas.openxmlformats.org/officeDocument/2006/relationships/hyperlink" Target="consultantplus://offline/ref=30206244CFA489911C32B94792DF8F6CAEE226DE4B3EEBCAAEA6FD3A86C4851685BFFB03A9DBEB71X9Q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06244CFA489911C32B94792DF8F6CADE420DE4431EBCAAEA6FD3A86C4851685BFFB03A9DBEB71X9Q0N" TargetMode="External"/><Relationship Id="rId14" Type="http://schemas.openxmlformats.org/officeDocument/2006/relationships/hyperlink" Target="consultantplus://offline/ref=30206244CFA489911C32B94792DF8F6CAEE226DE4B3EEBCAAEA6FD3A86C4851685BFFB03A9DBEB70X9Q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2018-05-31T13:16:00Z</dcterms:created>
  <dcterms:modified xsi:type="dcterms:W3CDTF">2018-05-31T13:16:00Z</dcterms:modified>
</cp:coreProperties>
</file>