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C0" w:rsidRDefault="00902EC0" w:rsidP="00902EC0">
      <w:pPr>
        <w:jc w:val="center"/>
        <w:rPr>
          <w:b/>
          <w:sz w:val="24"/>
          <w:lang w:val="ru-RU"/>
        </w:rPr>
      </w:pPr>
      <w:r>
        <w:rPr>
          <w:b/>
          <w:sz w:val="24"/>
          <w:lang w:val="ru-RU"/>
        </w:rPr>
        <w:t>КАЛУЖСКАЯ ОБЛАСТЬ</w:t>
      </w:r>
    </w:p>
    <w:p w:rsidR="00902EC0" w:rsidRDefault="00902EC0" w:rsidP="00902EC0">
      <w:pPr>
        <w:jc w:val="center"/>
        <w:rPr>
          <w:b/>
          <w:sz w:val="20"/>
          <w:lang w:val="ru-RU"/>
        </w:rPr>
      </w:pPr>
      <w:r>
        <w:rPr>
          <w:b/>
          <w:sz w:val="20"/>
          <w:lang w:val="ru-RU"/>
        </w:rPr>
        <w:t xml:space="preserve"> </w:t>
      </w:r>
    </w:p>
    <w:p w:rsidR="00857D02" w:rsidRDefault="004575C9" w:rsidP="00902EC0">
      <w:pPr>
        <w:jc w:val="center"/>
        <w:rPr>
          <w:b/>
          <w:lang w:val="ru-RU"/>
        </w:rPr>
      </w:pPr>
      <w:r>
        <w:rPr>
          <w:b/>
          <w:lang w:val="ru-RU"/>
        </w:rPr>
        <w:t>МИНИСТ</w:t>
      </w:r>
      <w:r w:rsidR="00EB37E8">
        <w:rPr>
          <w:b/>
          <w:lang w:val="ru-RU"/>
        </w:rPr>
        <w:t>ЕРСТВО</w:t>
      </w:r>
      <w:r w:rsidR="00C07C4C">
        <w:rPr>
          <w:b/>
          <w:lang w:val="ru-RU"/>
        </w:rPr>
        <w:t xml:space="preserve"> </w:t>
      </w:r>
      <w:r w:rsidR="00902EC0">
        <w:rPr>
          <w:b/>
          <w:lang w:val="ru-RU"/>
        </w:rPr>
        <w:t>СТРОИТЕЛЬСТВА</w:t>
      </w:r>
      <w:r w:rsidR="00857D02">
        <w:rPr>
          <w:b/>
          <w:lang w:val="ru-RU"/>
        </w:rPr>
        <w:t xml:space="preserve"> </w:t>
      </w:r>
    </w:p>
    <w:p w:rsidR="00902EC0" w:rsidRDefault="00857D02" w:rsidP="00902EC0">
      <w:pPr>
        <w:jc w:val="center"/>
        <w:rPr>
          <w:b/>
          <w:lang w:val="ru-RU"/>
        </w:rPr>
      </w:pPr>
      <w:r>
        <w:rPr>
          <w:b/>
          <w:lang w:val="ru-RU"/>
        </w:rPr>
        <w:t>и</w:t>
      </w:r>
      <w:r w:rsidR="006005BD">
        <w:rPr>
          <w:b/>
          <w:lang w:val="ru-RU"/>
        </w:rPr>
        <w:t xml:space="preserve"> </w:t>
      </w:r>
      <w:r w:rsidR="00902EC0">
        <w:rPr>
          <w:b/>
          <w:lang w:val="ru-RU"/>
        </w:rPr>
        <w:t xml:space="preserve"> ЖИЛИЩНО-КОММУНАЛЬНОГО</w:t>
      </w:r>
      <w:r w:rsidR="006005BD">
        <w:rPr>
          <w:b/>
          <w:lang w:val="ru-RU"/>
        </w:rPr>
        <w:t xml:space="preserve"> </w:t>
      </w:r>
      <w:r w:rsidR="00041C7A">
        <w:rPr>
          <w:b/>
          <w:lang w:val="ru-RU"/>
        </w:rPr>
        <w:t>ХОЗЯЙСТВА</w:t>
      </w:r>
    </w:p>
    <w:p w:rsidR="00902EC0" w:rsidRPr="00902EC0" w:rsidRDefault="00902EC0" w:rsidP="00902EC0">
      <w:pPr>
        <w:jc w:val="center"/>
        <w:rPr>
          <w:b/>
          <w:lang w:val="ru-RU"/>
        </w:rPr>
      </w:pPr>
    </w:p>
    <w:p w:rsidR="00902EC0" w:rsidRDefault="00902EC0" w:rsidP="00902EC0">
      <w:pPr>
        <w:jc w:val="center"/>
        <w:rPr>
          <w:b/>
          <w:sz w:val="44"/>
          <w:lang w:val="ru-RU"/>
        </w:rPr>
      </w:pPr>
      <w:r>
        <w:rPr>
          <w:b/>
          <w:sz w:val="44"/>
        </w:rPr>
        <w:t>П</w:t>
      </w:r>
      <w:r>
        <w:rPr>
          <w:b/>
          <w:sz w:val="44"/>
          <w:lang w:val="ru-RU"/>
        </w:rPr>
        <w:t>РИКАЗ</w:t>
      </w:r>
    </w:p>
    <w:p w:rsidR="00902EC0" w:rsidRDefault="00902EC0" w:rsidP="00902EC0">
      <w:pPr>
        <w:jc w:val="center"/>
        <w:rPr>
          <w:rFonts w:ascii="Arial" w:hAnsi="Arial"/>
          <w:sz w:val="22"/>
          <w:lang w:val="ru-RU"/>
        </w:rPr>
      </w:pPr>
    </w:p>
    <w:p w:rsidR="00902EC0" w:rsidRDefault="00902EC0" w:rsidP="00902EC0">
      <w:pPr>
        <w:jc w:val="center"/>
        <w:rPr>
          <w:rFonts w:ascii="Arial" w:hAnsi="Arial"/>
          <w:sz w:val="22"/>
          <w:lang w:val="ru-RU"/>
        </w:rPr>
      </w:pPr>
    </w:p>
    <w:p w:rsidR="00902EC0" w:rsidRDefault="00902EC0" w:rsidP="00902EC0">
      <w:pPr>
        <w:jc w:val="center"/>
        <w:rPr>
          <w:rFonts w:ascii="Arial" w:hAnsi="Arial"/>
          <w:sz w:val="22"/>
          <w:lang w:val="ru-RU"/>
        </w:rPr>
      </w:pPr>
    </w:p>
    <w:p w:rsidR="00902EC0" w:rsidRDefault="00902EC0" w:rsidP="00902EC0">
      <w:pPr>
        <w:jc w:val="center"/>
        <w:rPr>
          <w:rFonts w:ascii="Arial" w:hAnsi="Arial"/>
          <w:sz w:val="22"/>
          <w:lang w:val="ru-RU"/>
        </w:rPr>
      </w:pPr>
    </w:p>
    <w:tbl>
      <w:tblPr>
        <w:tblW w:w="0" w:type="auto"/>
        <w:tblInd w:w="108" w:type="dxa"/>
        <w:tblLayout w:type="fixed"/>
        <w:tblLook w:val="0000" w:firstRow="0" w:lastRow="0" w:firstColumn="0" w:lastColumn="0" w:noHBand="0" w:noVBand="0"/>
      </w:tblPr>
      <w:tblGrid>
        <w:gridCol w:w="567"/>
        <w:gridCol w:w="2835"/>
        <w:gridCol w:w="4263"/>
        <w:gridCol w:w="1833"/>
      </w:tblGrid>
      <w:tr w:rsidR="00902EC0">
        <w:tc>
          <w:tcPr>
            <w:tcW w:w="567" w:type="dxa"/>
          </w:tcPr>
          <w:p w:rsidR="00902EC0" w:rsidRDefault="00902EC0" w:rsidP="00902EC0">
            <w:pPr>
              <w:jc w:val="right"/>
            </w:pPr>
            <w:r>
              <w:t>от</w:t>
            </w:r>
          </w:p>
        </w:tc>
        <w:tc>
          <w:tcPr>
            <w:tcW w:w="2835" w:type="dxa"/>
            <w:tcBorders>
              <w:bottom w:val="single" w:sz="6" w:space="0" w:color="auto"/>
            </w:tcBorders>
          </w:tcPr>
          <w:p w:rsidR="00902EC0" w:rsidRPr="00FB24EE" w:rsidRDefault="00B52F7D" w:rsidP="00902EC0">
            <w:pPr>
              <w:ind w:hanging="124"/>
              <w:jc w:val="both"/>
              <w:rPr>
                <w:b/>
                <w:lang w:val="ru-RU"/>
              </w:rPr>
            </w:pPr>
            <w:r>
              <w:rPr>
                <w:lang w:val="ru-RU"/>
              </w:rPr>
              <w:t xml:space="preserve"> </w:t>
            </w:r>
          </w:p>
        </w:tc>
        <w:tc>
          <w:tcPr>
            <w:tcW w:w="4263" w:type="dxa"/>
          </w:tcPr>
          <w:p w:rsidR="00902EC0" w:rsidRDefault="00902EC0" w:rsidP="00902EC0">
            <w:pPr>
              <w:jc w:val="right"/>
            </w:pPr>
            <w:r>
              <w:rPr>
                <w:sz w:val="28"/>
              </w:rPr>
              <w:t>№</w:t>
            </w:r>
          </w:p>
        </w:tc>
        <w:tc>
          <w:tcPr>
            <w:tcW w:w="1833" w:type="dxa"/>
            <w:tcBorders>
              <w:bottom w:val="single" w:sz="6" w:space="0" w:color="auto"/>
            </w:tcBorders>
          </w:tcPr>
          <w:p w:rsidR="00902EC0" w:rsidRPr="00FB24EE" w:rsidRDefault="00902EC0" w:rsidP="00902EC0">
            <w:pPr>
              <w:ind w:right="-108" w:hanging="110"/>
              <w:jc w:val="both"/>
              <w:rPr>
                <w:b/>
              </w:rPr>
            </w:pPr>
            <w:r>
              <w:rPr>
                <w:lang w:val="ru-RU"/>
              </w:rPr>
              <w:t xml:space="preserve"> </w:t>
            </w:r>
          </w:p>
        </w:tc>
      </w:tr>
    </w:tbl>
    <w:p w:rsidR="00902EC0" w:rsidRDefault="00902EC0" w:rsidP="00902EC0">
      <w:pPr>
        <w:ind w:firstLine="851"/>
        <w:jc w:val="both"/>
        <w:rPr>
          <w:color w:val="FFFFFF"/>
          <w:lang w:val="ru-RU"/>
        </w:rPr>
      </w:pPr>
    </w:p>
    <w:p w:rsidR="00124EC6" w:rsidRDefault="00124EC6" w:rsidP="00902EC0">
      <w:pPr>
        <w:ind w:firstLine="851"/>
        <w:jc w:val="both"/>
        <w:rPr>
          <w:color w:val="FFFFFF"/>
          <w:lang w:val="ru-RU"/>
        </w:rPr>
      </w:pPr>
    </w:p>
    <w:tbl>
      <w:tblPr>
        <w:tblW w:w="0" w:type="auto"/>
        <w:tblInd w:w="108" w:type="dxa"/>
        <w:tblLayout w:type="fixed"/>
        <w:tblLook w:val="0000" w:firstRow="0" w:lastRow="0" w:firstColumn="0" w:lastColumn="0" w:noHBand="0" w:noVBand="0"/>
      </w:tblPr>
      <w:tblGrid>
        <w:gridCol w:w="6379"/>
      </w:tblGrid>
      <w:tr w:rsidR="00902EC0" w:rsidRPr="00521152" w:rsidTr="00521152">
        <w:tc>
          <w:tcPr>
            <w:tcW w:w="6379" w:type="dxa"/>
          </w:tcPr>
          <w:p w:rsidR="00902EC0" w:rsidRPr="0090448D" w:rsidRDefault="00BB7718" w:rsidP="00E54ADA">
            <w:pPr>
              <w:jc w:val="both"/>
              <w:rPr>
                <w:b/>
                <w:lang w:val="ru-RU"/>
              </w:rPr>
            </w:pPr>
            <w:bookmarkStart w:id="0" w:name="Шапка"/>
            <w:bookmarkEnd w:id="0"/>
            <w:proofErr w:type="gramStart"/>
            <w:r w:rsidRPr="00BB7718">
              <w:rPr>
                <w:b/>
                <w:lang w:val="ru-RU"/>
              </w:rPr>
              <w:t xml:space="preserve">О внесении изменений в приказ министерства строительства и жилищно-коммунального хозяйства Калужской области </w:t>
            </w:r>
            <w:r w:rsidR="00E54ADA" w:rsidRPr="00E54ADA">
              <w:rPr>
                <w:b/>
                <w:lang w:val="ru-RU"/>
              </w:rPr>
              <w:t xml:space="preserve">от 25.06.2015 </w:t>
            </w:r>
            <w:r w:rsidR="00E54ADA">
              <w:rPr>
                <w:b/>
                <w:lang w:val="ru-RU"/>
              </w:rPr>
              <w:t>№</w:t>
            </w:r>
            <w:r w:rsidR="00E54ADA" w:rsidRPr="00E54ADA">
              <w:rPr>
                <w:b/>
                <w:lang w:val="ru-RU"/>
              </w:rPr>
              <w:t xml:space="preserve"> 212 </w:t>
            </w:r>
            <w:r w:rsidR="00E54ADA">
              <w:rPr>
                <w:b/>
                <w:lang w:val="ru-RU"/>
              </w:rPr>
              <w:t>«</w:t>
            </w:r>
            <w:r w:rsidR="00E54ADA" w:rsidRPr="00E54ADA">
              <w:rPr>
                <w:b/>
                <w:lang w:val="ru-RU"/>
              </w:rPr>
              <w:t xml:space="preserve">Об утверждении административного регламента министерства строительства и жилищно-коммунального хозяйства Калужской области по предоставлению государственной услуги </w:t>
            </w:r>
            <w:r w:rsidR="00E54ADA">
              <w:rPr>
                <w:b/>
                <w:lang w:val="ru-RU"/>
              </w:rPr>
              <w:t>«</w:t>
            </w:r>
            <w:r w:rsidR="00E54ADA" w:rsidRPr="00E54ADA">
              <w:rPr>
                <w:b/>
                <w:lang w:val="ru-RU"/>
              </w:rPr>
              <w:t>Предоставление молодым семьям дополнительных социальных выплат при рождении (усыновлении) одного ребенка на цели погашения части кредита или займа, предоставленного на приобретение или строительство жилья, в том числе ипотечного жилищного кредита</w:t>
            </w:r>
            <w:proofErr w:type="gramEnd"/>
            <w:r w:rsidR="00E54ADA" w:rsidRPr="00E54ADA">
              <w:rPr>
                <w:b/>
                <w:lang w:val="ru-RU"/>
              </w:rPr>
              <w:t xml:space="preserve">,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Калужской области </w:t>
            </w:r>
            <w:r w:rsidR="00E54ADA">
              <w:rPr>
                <w:b/>
                <w:lang w:val="ru-RU"/>
              </w:rPr>
              <w:t>«</w:t>
            </w:r>
            <w:r w:rsidR="00E54ADA" w:rsidRPr="00E54ADA">
              <w:rPr>
                <w:b/>
                <w:lang w:val="ru-RU"/>
              </w:rPr>
              <w:t>Обеспечение доступным и комфортным жильем и коммунальными услугами населения Калужской области</w:t>
            </w:r>
            <w:r w:rsidR="00E54ADA">
              <w:rPr>
                <w:b/>
                <w:lang w:val="ru-RU"/>
              </w:rPr>
              <w:t>»</w:t>
            </w:r>
            <w:r w:rsidR="00E54ADA" w:rsidRPr="00E54ADA">
              <w:rPr>
                <w:b/>
                <w:lang w:val="ru-RU"/>
              </w:rPr>
              <w:t xml:space="preserve"> </w:t>
            </w:r>
          </w:p>
        </w:tc>
      </w:tr>
    </w:tbl>
    <w:p w:rsidR="00AB296D" w:rsidRDefault="00AB296D" w:rsidP="00902EC0">
      <w:pPr>
        <w:ind w:firstLine="851"/>
        <w:jc w:val="both"/>
        <w:rPr>
          <w:lang w:val="ru-RU"/>
        </w:rPr>
      </w:pPr>
    </w:p>
    <w:p w:rsidR="000D2F1F" w:rsidRPr="00BB7718" w:rsidRDefault="00BB7718" w:rsidP="00521152">
      <w:pPr>
        <w:ind w:firstLine="851"/>
        <w:jc w:val="both"/>
        <w:rPr>
          <w:lang w:val="ru-RU"/>
        </w:rPr>
      </w:pPr>
      <w:r w:rsidRPr="00BB7718">
        <w:rPr>
          <w:lang w:val="ru-RU"/>
        </w:rPr>
        <w:t>В соответствии с Законом Калужской области «О нормативных правовых актах органов государственной власти Калужской области»</w:t>
      </w:r>
    </w:p>
    <w:p w:rsidR="00BB7718" w:rsidRPr="00521152" w:rsidRDefault="00BB7718" w:rsidP="00521152">
      <w:pPr>
        <w:ind w:firstLine="851"/>
        <w:jc w:val="both"/>
        <w:rPr>
          <w:b/>
          <w:lang w:val="ru-RU"/>
        </w:rPr>
      </w:pPr>
      <w:r w:rsidRPr="00F64A34">
        <w:rPr>
          <w:b/>
          <w:lang w:val="ru-RU"/>
        </w:rPr>
        <w:t>ПРИКАЗЫВАЮ:</w:t>
      </w:r>
      <w:bookmarkStart w:id="1" w:name="_GoBack"/>
      <w:bookmarkEnd w:id="1"/>
    </w:p>
    <w:p w:rsidR="00521152" w:rsidRDefault="00521152" w:rsidP="00F64A34">
      <w:pPr>
        <w:ind w:firstLine="851"/>
        <w:jc w:val="both"/>
        <w:rPr>
          <w:lang w:val="ru-RU"/>
        </w:rPr>
      </w:pPr>
      <w:proofErr w:type="gramStart"/>
      <w:r>
        <w:rPr>
          <w:lang w:val="ru-RU"/>
        </w:rPr>
        <w:t xml:space="preserve">Внести изменения </w:t>
      </w:r>
      <w:r w:rsidRPr="00521152">
        <w:rPr>
          <w:lang w:val="ru-RU"/>
        </w:rPr>
        <w:t>в приказ министерства строительства и жилищно-коммунального хозяйства Калужской области от 25.06.2015 № 212 «Об утверждении административного регламента министерства строительства и жилищно-коммунального хозяйства Калужской области по предоставлению государственной услуги «Предоставление молодым семьям дополнительных социальных выплат при рождении (усыновлении) одного ребенка на цели погашения части кредита или займа, предоставленного на приобретение или строительство жилья, в том числе ипотечного жилищного кредита, либо</w:t>
      </w:r>
      <w:proofErr w:type="gramEnd"/>
      <w:r w:rsidRPr="00521152">
        <w:rPr>
          <w:lang w:val="ru-RU"/>
        </w:rPr>
        <w:t xml:space="preserve">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Калужской области «Обеспечение доступным и комфортным жильем и коммунальными услугами населения Калужской области» </w:t>
      </w:r>
      <w:r>
        <w:rPr>
          <w:lang w:val="ru-RU"/>
        </w:rPr>
        <w:t>(далее-приказ):</w:t>
      </w:r>
    </w:p>
    <w:p w:rsidR="00B05FAC" w:rsidRDefault="00B05FAC" w:rsidP="00F64A34">
      <w:pPr>
        <w:ind w:firstLine="851"/>
        <w:jc w:val="both"/>
        <w:rPr>
          <w:lang w:val="ru-RU"/>
        </w:rPr>
      </w:pPr>
      <w:r>
        <w:rPr>
          <w:lang w:val="ru-RU"/>
        </w:rPr>
        <w:lastRenderedPageBreak/>
        <w:t xml:space="preserve">1. </w:t>
      </w:r>
      <w:proofErr w:type="gramStart"/>
      <w:r>
        <w:rPr>
          <w:lang w:val="ru-RU"/>
        </w:rPr>
        <w:t>В пункте 2.3. приложения «А</w:t>
      </w:r>
      <w:r w:rsidRPr="00E54ADA">
        <w:rPr>
          <w:lang w:val="ru-RU"/>
        </w:rPr>
        <w:t xml:space="preserve">дминистративный регламент </w:t>
      </w:r>
      <w:r>
        <w:rPr>
          <w:lang w:val="ru-RU"/>
        </w:rPr>
        <w:t>м</w:t>
      </w:r>
      <w:r w:rsidRPr="00E54ADA">
        <w:rPr>
          <w:lang w:val="ru-RU"/>
        </w:rPr>
        <w:t>инистерств</w:t>
      </w:r>
      <w:r>
        <w:rPr>
          <w:lang w:val="ru-RU"/>
        </w:rPr>
        <w:t>а</w:t>
      </w:r>
      <w:r w:rsidRPr="00E54ADA">
        <w:rPr>
          <w:lang w:val="ru-RU"/>
        </w:rPr>
        <w:t xml:space="preserve"> строительства и жилищно-коммунального хозяйства Калужской области </w:t>
      </w:r>
      <w:r>
        <w:rPr>
          <w:lang w:val="ru-RU"/>
        </w:rPr>
        <w:t xml:space="preserve">по предоставлению </w:t>
      </w:r>
      <w:r w:rsidRPr="00E54ADA">
        <w:rPr>
          <w:lang w:val="ru-RU"/>
        </w:rPr>
        <w:t xml:space="preserve">государственной услуги </w:t>
      </w:r>
      <w:r>
        <w:rPr>
          <w:lang w:val="ru-RU"/>
        </w:rPr>
        <w:t>«</w:t>
      </w:r>
      <w:r w:rsidRPr="00E54ADA">
        <w:rPr>
          <w:lang w:val="ru-RU"/>
        </w:rPr>
        <w:t>Предоставление молодым семьям дополнительных социальных выплат при рождении (усыновлении) одного ребенка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w:t>
      </w:r>
      <w:proofErr w:type="gramEnd"/>
      <w:r w:rsidRPr="00E54ADA">
        <w:rPr>
          <w:lang w:val="ru-RU"/>
        </w:rPr>
        <w:t xml:space="preserve"> жилья в рамках государственной программы Калужской области </w:t>
      </w:r>
      <w:r>
        <w:rPr>
          <w:lang w:val="ru-RU"/>
        </w:rPr>
        <w:t>«</w:t>
      </w:r>
      <w:r w:rsidRPr="00E54ADA">
        <w:rPr>
          <w:lang w:val="ru-RU"/>
        </w:rPr>
        <w:t>Обеспечение доступным и комфортным жильем и коммунальными услугами населения Калужской области</w:t>
      </w:r>
      <w:r>
        <w:rPr>
          <w:lang w:val="ru-RU"/>
        </w:rPr>
        <w:t>» (далее – приложение) слова «на 2011-2015 годы» заменить на «на 2015-2020 годы».</w:t>
      </w:r>
    </w:p>
    <w:p w:rsidR="000D2F1F" w:rsidRDefault="00B05FAC" w:rsidP="00B05FAC">
      <w:pPr>
        <w:ind w:firstLine="851"/>
        <w:jc w:val="both"/>
        <w:rPr>
          <w:lang w:val="ru-RU"/>
        </w:rPr>
      </w:pPr>
      <w:r>
        <w:rPr>
          <w:lang w:val="ru-RU"/>
        </w:rPr>
        <w:t>2</w:t>
      </w:r>
      <w:r w:rsidR="00BB7718" w:rsidRPr="00BB7718">
        <w:rPr>
          <w:lang w:val="ru-RU"/>
        </w:rPr>
        <w:t xml:space="preserve">. </w:t>
      </w:r>
      <w:r w:rsidR="00432B45">
        <w:rPr>
          <w:lang w:val="ru-RU"/>
        </w:rPr>
        <w:t>Пункт</w:t>
      </w:r>
      <w:r w:rsidR="00E54ADA">
        <w:rPr>
          <w:lang w:val="ru-RU"/>
        </w:rPr>
        <w:t xml:space="preserve"> 2.15. приложения </w:t>
      </w:r>
      <w:r w:rsidR="00432B45" w:rsidRPr="00432B45">
        <w:rPr>
          <w:lang w:val="ru-RU"/>
        </w:rPr>
        <w:t>п</w:t>
      </w:r>
      <w:r w:rsidR="00BB7718" w:rsidRPr="00432B45">
        <w:rPr>
          <w:lang w:val="ru-RU"/>
        </w:rPr>
        <w:t>риказ</w:t>
      </w:r>
      <w:r w:rsidR="00432B45" w:rsidRPr="00432B45">
        <w:rPr>
          <w:lang w:val="ru-RU"/>
        </w:rPr>
        <w:t>а</w:t>
      </w:r>
      <w:r w:rsidR="00BB7718" w:rsidRPr="00432B45">
        <w:rPr>
          <w:lang w:val="ru-RU"/>
        </w:rPr>
        <w:t xml:space="preserve"> </w:t>
      </w:r>
      <w:r w:rsidR="00432B45" w:rsidRPr="00432B45">
        <w:rPr>
          <w:lang w:val="ru-RU"/>
        </w:rPr>
        <w:t>изложить в следующей редакции:</w:t>
      </w:r>
    </w:p>
    <w:p w:rsidR="000D2F1F" w:rsidRDefault="00432B45" w:rsidP="00B05FAC">
      <w:pPr>
        <w:pStyle w:val="ConsPlusNormal"/>
        <w:ind w:firstLine="540"/>
        <w:jc w:val="both"/>
      </w:pPr>
      <w:r>
        <w:t>«</w:t>
      </w:r>
      <w:r w:rsidRPr="00432B45">
        <w:t>2.15.</w:t>
      </w:r>
      <w:r>
        <w:t xml:space="preserve">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w:t>
      </w:r>
      <w:r w:rsidR="000D2F1F">
        <w:t>тавления государственной услуги.</w:t>
      </w:r>
    </w:p>
    <w:p w:rsidR="00432B45" w:rsidRDefault="000D2F1F" w:rsidP="00432B45">
      <w:pPr>
        <w:pStyle w:val="ConsPlusNormal"/>
        <w:ind w:firstLine="540"/>
        <w:jc w:val="both"/>
      </w:pPr>
      <w:r>
        <w:t>П</w:t>
      </w:r>
      <w:r w:rsidR="00432B45">
        <w:t>рием заявителей осуществляется в специально выделенных для этих целей помещениях, соответствующих установленным требованиям пожарной безопасности, на входе в каждое из помещений размещается табличка с наименованием либо номером помещения;</w:t>
      </w:r>
    </w:p>
    <w:p w:rsidR="00432B45" w:rsidRDefault="000D2F1F" w:rsidP="00432B45">
      <w:pPr>
        <w:pStyle w:val="ConsPlusNormal"/>
        <w:ind w:firstLine="540"/>
        <w:jc w:val="both"/>
      </w:pPr>
      <w:r>
        <w:t>З</w:t>
      </w:r>
      <w:r w:rsidR="00432B45">
        <w:t>ал ожидания должен быть оборудован столами и стульями и соответствовать установленным требованиям пожарной безопасности. Количество мест в зале ожидания определяется исходя из фактической нагрузки и возможностей для их размещения в здании министерства, но не может составлять менее 3 мест;</w:t>
      </w:r>
    </w:p>
    <w:p w:rsidR="00432B45" w:rsidRDefault="000D2F1F" w:rsidP="00432B45">
      <w:pPr>
        <w:pStyle w:val="ConsPlusNormal"/>
        <w:ind w:firstLine="540"/>
        <w:jc w:val="both"/>
      </w:pPr>
      <w:r>
        <w:t>М</w:t>
      </w:r>
      <w:r w:rsidR="00432B45">
        <w:t>еста для заполнения запросов о предоставлении государственной услуги оборудуются стульями, столами и обеспечиваются бланками заявлений;</w:t>
      </w:r>
    </w:p>
    <w:p w:rsidR="000D2F1F" w:rsidRDefault="000D2F1F" w:rsidP="00432B45">
      <w:pPr>
        <w:pStyle w:val="ConsPlusNormal"/>
        <w:ind w:firstLine="540"/>
        <w:jc w:val="both"/>
      </w:pPr>
      <w:r>
        <w:t>П</w:t>
      </w:r>
      <w:r w:rsidR="00432B45">
        <w:t>омещения для приема заявителей оборудуются информационными стендами с образцами заполнения заявлений и перечнем документов, необходимых для предоставления государственной услуги.</w:t>
      </w:r>
    </w:p>
    <w:p w:rsidR="000D2F1F" w:rsidRDefault="000D2F1F" w:rsidP="000D2F1F">
      <w:pPr>
        <w:pStyle w:val="ConsPlusNormal"/>
        <w:ind w:firstLine="540"/>
        <w:jc w:val="both"/>
      </w:pPr>
      <w:r>
        <w:t>В соответствии с законодательством Российской Федерации о социальной защите инвалидов им обеспечиваются:</w:t>
      </w:r>
    </w:p>
    <w:p w:rsidR="000D2F1F" w:rsidRDefault="000D2F1F" w:rsidP="000D2F1F">
      <w:pPr>
        <w:pStyle w:val="ConsPlusNormal"/>
        <w:ind w:firstLine="540"/>
        <w:jc w:val="both"/>
      </w:pPr>
      <w:r>
        <w:t>условия беспрепятственного доступа к объекту (зданию, помещению), в котором услуга предоставляется, а также для беспрепятственного пользования транспортом, средствами связи;</w:t>
      </w:r>
    </w:p>
    <w:p w:rsidR="000D2F1F" w:rsidRDefault="000D2F1F" w:rsidP="000D2F1F">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D2F1F" w:rsidRDefault="000D2F1F" w:rsidP="000D2F1F">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0D2F1F" w:rsidRDefault="000D2F1F" w:rsidP="000D2F1F">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D2F1F" w:rsidRDefault="000D2F1F" w:rsidP="000D2F1F">
      <w:pPr>
        <w:pStyle w:val="ConsPlusNormal"/>
        <w:ind w:firstLine="540"/>
        <w:jc w:val="both"/>
      </w:pPr>
      <w:r>
        <w:t>допуск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w:t>
      </w:r>
    </w:p>
    <w:p w:rsidR="000D2F1F" w:rsidRDefault="000D2F1F" w:rsidP="000D2F1F">
      <w:pPr>
        <w:pStyle w:val="ConsPlusNormal"/>
        <w:ind w:firstLine="540"/>
        <w:jc w:val="both"/>
      </w:pPr>
      <w:r>
        <w:t>оказание инвалидам помощи в преодолении барьеров, мешающих получению ими услуг наравне с другими лицами.</w:t>
      </w:r>
    </w:p>
    <w:p w:rsidR="000D2F1F" w:rsidRDefault="000D2F1F" w:rsidP="000D2F1F">
      <w:pPr>
        <w:pStyle w:val="ConsPlusNormal"/>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w:t>
      </w:r>
      <w:r w:rsidRPr="0089700A">
        <w:rPr>
          <w:highlight w:val="yellow"/>
        </w:rPr>
        <w:lastRenderedPageBreak/>
        <w:t>принимает меры</w:t>
      </w:r>
      <w:r>
        <w:t xml:space="preserve">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432B45" w:rsidRPr="00BB7718" w:rsidRDefault="000D2F1F" w:rsidP="000D2F1F">
      <w:pPr>
        <w:pStyle w:val="ConsPlusNormal"/>
        <w:ind w:firstLine="540"/>
        <w:jc w:val="both"/>
      </w:pPr>
      <w:r>
        <w:t>Порядок обеспечения условий доступности для инвалидов объектов и предоставляемых услуг в сфере строительства и жилищно-коммунального хозяйства, а также оказания им при этом необходимой помощи определен приказом министерства строительства и жилищно-коммунального хозяйства Калужской области от 15.06.2016 №326.</w:t>
      </w:r>
      <w:r w:rsidR="00432B45" w:rsidRPr="00432B45">
        <w:t>».</w:t>
      </w:r>
    </w:p>
    <w:p w:rsidR="00793F60" w:rsidRPr="000E556D" w:rsidRDefault="00B05FAC" w:rsidP="00BB7718">
      <w:pPr>
        <w:ind w:firstLine="851"/>
        <w:jc w:val="both"/>
        <w:rPr>
          <w:color w:val="000000"/>
          <w:szCs w:val="26"/>
          <w:lang w:val="ru-RU"/>
        </w:rPr>
      </w:pPr>
      <w:r>
        <w:rPr>
          <w:lang w:val="ru-RU"/>
        </w:rPr>
        <w:t>3</w:t>
      </w:r>
      <w:r w:rsidR="00927393" w:rsidRPr="00927393">
        <w:rPr>
          <w:lang w:val="ru-RU"/>
        </w:rPr>
        <w:t xml:space="preserve">. </w:t>
      </w:r>
      <w:proofErr w:type="gramStart"/>
      <w:r w:rsidR="00927393" w:rsidRPr="00927393">
        <w:rPr>
          <w:lang w:val="ru-RU"/>
        </w:rPr>
        <w:t>Контроль за</w:t>
      </w:r>
      <w:proofErr w:type="gramEnd"/>
      <w:r w:rsidR="00927393" w:rsidRPr="00927393">
        <w:rPr>
          <w:lang w:val="ru-RU"/>
        </w:rPr>
        <w:t xml:space="preserve"> выполнением настоящего </w:t>
      </w:r>
      <w:r>
        <w:rPr>
          <w:lang w:val="ru-RU"/>
        </w:rPr>
        <w:t>п</w:t>
      </w:r>
      <w:r w:rsidR="00927393" w:rsidRPr="00927393">
        <w:rPr>
          <w:lang w:val="ru-RU"/>
        </w:rPr>
        <w:t xml:space="preserve">риказа возложить на </w:t>
      </w:r>
      <w:r w:rsidR="00B75DB6">
        <w:rPr>
          <w:lang w:val="ru-RU"/>
        </w:rPr>
        <w:t>з</w:t>
      </w:r>
      <w:r w:rsidR="00B75DB6" w:rsidRPr="00B75DB6">
        <w:rPr>
          <w:lang w:val="ru-RU"/>
        </w:rPr>
        <w:t>аместител</w:t>
      </w:r>
      <w:r w:rsidR="00B75DB6">
        <w:rPr>
          <w:lang w:val="ru-RU"/>
        </w:rPr>
        <w:t>я</w:t>
      </w:r>
      <w:r w:rsidR="00B75DB6" w:rsidRPr="00B75DB6">
        <w:rPr>
          <w:lang w:val="ru-RU"/>
        </w:rPr>
        <w:t xml:space="preserve"> министра</w:t>
      </w:r>
      <w:r w:rsidR="00B75DB6">
        <w:rPr>
          <w:lang w:val="ru-RU"/>
        </w:rPr>
        <w:t xml:space="preserve"> </w:t>
      </w:r>
      <w:r w:rsidR="00B75DB6" w:rsidRPr="00B75DB6">
        <w:rPr>
          <w:lang w:val="ru-RU"/>
        </w:rPr>
        <w:t>-</w:t>
      </w:r>
      <w:r w:rsidR="00B75DB6">
        <w:rPr>
          <w:lang w:val="ru-RU"/>
        </w:rPr>
        <w:t xml:space="preserve"> </w:t>
      </w:r>
      <w:r w:rsidR="00B75DB6" w:rsidRPr="00B75DB6">
        <w:rPr>
          <w:lang w:val="ru-RU"/>
        </w:rPr>
        <w:t>начальник</w:t>
      </w:r>
      <w:r w:rsidR="00B75DB6">
        <w:rPr>
          <w:lang w:val="ru-RU"/>
        </w:rPr>
        <w:t>а</w:t>
      </w:r>
      <w:r w:rsidR="00B75DB6" w:rsidRPr="00B75DB6">
        <w:rPr>
          <w:lang w:val="ru-RU"/>
        </w:rPr>
        <w:t xml:space="preserve"> управления жилищного строительства</w:t>
      </w:r>
      <w:r w:rsidR="00927393" w:rsidRPr="00927393">
        <w:rPr>
          <w:lang w:val="ru-RU"/>
        </w:rPr>
        <w:t xml:space="preserve"> - </w:t>
      </w:r>
      <w:r w:rsidR="00B75DB6">
        <w:rPr>
          <w:lang w:val="ru-RU"/>
        </w:rPr>
        <w:t>Маркелова</w:t>
      </w:r>
      <w:r w:rsidR="00927393" w:rsidRPr="00927393">
        <w:rPr>
          <w:lang w:val="ru-RU"/>
        </w:rPr>
        <w:t xml:space="preserve"> </w:t>
      </w:r>
      <w:r w:rsidR="00B75DB6">
        <w:rPr>
          <w:lang w:val="ru-RU"/>
        </w:rPr>
        <w:t>Александра Ивановича</w:t>
      </w:r>
      <w:r w:rsidR="00927393" w:rsidRPr="00927393">
        <w:rPr>
          <w:lang w:val="ru-RU"/>
        </w:rPr>
        <w:t>.</w:t>
      </w:r>
    </w:p>
    <w:p w:rsidR="00902EC0" w:rsidRDefault="00902EC0" w:rsidP="00902EC0">
      <w:pPr>
        <w:ind w:firstLine="851"/>
        <w:jc w:val="both"/>
        <w:rPr>
          <w:lang w:val="ru-RU"/>
        </w:rPr>
      </w:pPr>
      <w:r>
        <w:rPr>
          <w:lang w:val="ru-RU"/>
        </w:rPr>
        <w:t xml:space="preserve">   </w:t>
      </w:r>
    </w:p>
    <w:p w:rsidR="007200A1" w:rsidRDefault="007200A1" w:rsidP="00902EC0">
      <w:pPr>
        <w:ind w:firstLine="851"/>
        <w:jc w:val="both"/>
        <w:rPr>
          <w:lang w:val="ru-RU"/>
        </w:rPr>
      </w:pPr>
    </w:p>
    <w:p w:rsidR="007200A1" w:rsidRDefault="007200A1" w:rsidP="00902EC0">
      <w:pPr>
        <w:ind w:firstLine="851"/>
        <w:jc w:val="both"/>
        <w:rPr>
          <w:lang w:val="ru-RU"/>
        </w:rPr>
      </w:pPr>
    </w:p>
    <w:tbl>
      <w:tblPr>
        <w:tblW w:w="0" w:type="auto"/>
        <w:tblLayout w:type="fixed"/>
        <w:tblLook w:val="0000" w:firstRow="0" w:lastRow="0" w:firstColumn="0" w:lastColumn="0" w:noHBand="0" w:noVBand="0"/>
      </w:tblPr>
      <w:tblGrid>
        <w:gridCol w:w="6770"/>
        <w:gridCol w:w="2942"/>
      </w:tblGrid>
      <w:tr w:rsidR="00902EC0" w:rsidRPr="00BB7718">
        <w:tc>
          <w:tcPr>
            <w:tcW w:w="6770" w:type="dxa"/>
          </w:tcPr>
          <w:p w:rsidR="002B0227" w:rsidRDefault="00B75DB6" w:rsidP="00902EC0">
            <w:pPr>
              <w:rPr>
                <w:b/>
                <w:lang w:val="ru-RU"/>
              </w:rPr>
            </w:pPr>
            <w:r>
              <w:rPr>
                <w:b/>
                <w:lang w:val="ru-RU"/>
              </w:rPr>
              <w:t>Министр</w:t>
            </w:r>
            <w:r w:rsidR="00BB7718" w:rsidRPr="00BB7718">
              <w:rPr>
                <w:b/>
                <w:lang w:val="ru-RU"/>
              </w:rPr>
              <w:t xml:space="preserve">                                                                                             </w:t>
            </w:r>
          </w:p>
          <w:p w:rsidR="002B0227" w:rsidRDefault="002B0227" w:rsidP="00902EC0">
            <w:pPr>
              <w:rPr>
                <w:b/>
                <w:lang w:val="ru-RU"/>
              </w:rPr>
            </w:pPr>
          </w:p>
        </w:tc>
        <w:tc>
          <w:tcPr>
            <w:tcW w:w="2942" w:type="dxa"/>
          </w:tcPr>
          <w:p w:rsidR="00902EC0" w:rsidRDefault="00BB7718" w:rsidP="00902EC0">
            <w:pPr>
              <w:jc w:val="right"/>
              <w:rPr>
                <w:b/>
                <w:lang w:val="ru-RU"/>
              </w:rPr>
            </w:pPr>
            <w:r w:rsidRPr="00BB7718">
              <w:rPr>
                <w:b/>
                <w:lang w:val="ru-RU"/>
              </w:rPr>
              <w:t>А.Б. Шигапов</w:t>
            </w:r>
            <w:r w:rsidR="006005BD">
              <w:rPr>
                <w:b/>
                <w:lang w:val="ru-RU"/>
              </w:rPr>
              <w:t xml:space="preserve"> </w:t>
            </w:r>
          </w:p>
        </w:tc>
      </w:tr>
    </w:tbl>
    <w:p w:rsidR="000D2F1F" w:rsidRDefault="000D2F1F" w:rsidP="00902EC0">
      <w:pPr>
        <w:jc w:val="both"/>
        <w:rPr>
          <w:b/>
          <w:lang w:val="ru-RU"/>
        </w:rPr>
      </w:pPr>
    </w:p>
    <w:p w:rsidR="000D2F1F" w:rsidRDefault="000D2F1F">
      <w:pPr>
        <w:overflowPunct/>
        <w:autoSpaceDE/>
        <w:autoSpaceDN/>
        <w:adjustRightInd/>
        <w:textAlignment w:val="auto"/>
        <w:rPr>
          <w:b/>
          <w:lang w:val="ru-RU"/>
        </w:rPr>
      </w:pPr>
      <w:r>
        <w:rPr>
          <w:b/>
          <w:lang w:val="ru-RU"/>
        </w:rPr>
        <w:br w:type="page"/>
      </w:r>
    </w:p>
    <w:p w:rsidR="00B75DB6" w:rsidRDefault="000D2F1F" w:rsidP="00902EC0">
      <w:pPr>
        <w:jc w:val="both"/>
        <w:rPr>
          <w:b/>
          <w:lang w:val="ru-RU"/>
        </w:rPr>
      </w:pPr>
      <w:r>
        <w:rPr>
          <w:b/>
          <w:lang w:val="ru-RU"/>
        </w:rPr>
        <w:lastRenderedPageBreak/>
        <w:t>Согласовано:</w:t>
      </w:r>
    </w:p>
    <w:p w:rsidR="000D2F1F" w:rsidRDefault="000D2F1F" w:rsidP="00902EC0">
      <w:pPr>
        <w:jc w:val="both"/>
        <w:rPr>
          <w:b/>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0D2F1F" w:rsidTr="000D2F1F">
        <w:tc>
          <w:tcPr>
            <w:tcW w:w="4856" w:type="dxa"/>
          </w:tcPr>
          <w:p w:rsidR="000D2F1F" w:rsidRDefault="000D2F1F" w:rsidP="00902EC0">
            <w:pPr>
              <w:jc w:val="both"/>
              <w:rPr>
                <w:lang w:val="ru-RU"/>
              </w:rPr>
            </w:pPr>
            <w:r>
              <w:rPr>
                <w:lang w:val="ru-RU"/>
              </w:rPr>
              <w:t>Начальник отдела кадровой, юридической и организационно-аналитической работы</w:t>
            </w:r>
          </w:p>
        </w:tc>
        <w:tc>
          <w:tcPr>
            <w:tcW w:w="4857" w:type="dxa"/>
          </w:tcPr>
          <w:p w:rsidR="000D2F1F" w:rsidRDefault="000D2F1F" w:rsidP="000D2F1F">
            <w:pPr>
              <w:jc w:val="right"/>
              <w:rPr>
                <w:lang w:val="ru-RU"/>
              </w:rPr>
            </w:pPr>
            <w:r>
              <w:rPr>
                <w:lang w:val="ru-RU"/>
              </w:rPr>
              <w:t>Д.В. Борисов</w:t>
            </w:r>
          </w:p>
        </w:tc>
      </w:tr>
    </w:tbl>
    <w:p w:rsidR="000D2F1F" w:rsidRPr="000D2F1F" w:rsidRDefault="000D2F1F" w:rsidP="00902EC0">
      <w:pPr>
        <w:jc w:val="both"/>
        <w:rPr>
          <w:lang w:val="ru-RU"/>
        </w:rPr>
      </w:pPr>
    </w:p>
    <w:p w:rsidR="00B75DB6" w:rsidRDefault="00B75DB6" w:rsidP="00902EC0">
      <w:pPr>
        <w:jc w:val="both"/>
        <w:rPr>
          <w:b/>
          <w:lang w:val="ru-RU"/>
        </w:rPr>
      </w:pPr>
    </w:p>
    <w:p w:rsidR="00B75DB6" w:rsidRDefault="00B75DB6" w:rsidP="00902EC0">
      <w:pPr>
        <w:jc w:val="both"/>
        <w:rPr>
          <w:b/>
          <w:lang w:val="ru-RU"/>
        </w:rPr>
      </w:pPr>
    </w:p>
    <w:p w:rsidR="007200A1" w:rsidRDefault="007200A1" w:rsidP="00902EC0">
      <w:pPr>
        <w:jc w:val="both"/>
        <w:rPr>
          <w:b/>
          <w:lang w:val="ru-RU"/>
        </w:rPr>
      </w:pPr>
    </w:p>
    <w:p w:rsidR="007200A1" w:rsidRDefault="007200A1" w:rsidP="00902EC0">
      <w:pPr>
        <w:jc w:val="both"/>
        <w:rPr>
          <w:b/>
          <w:lang w:val="ru-RU"/>
        </w:rPr>
      </w:pPr>
    </w:p>
    <w:p w:rsidR="007200A1" w:rsidRDefault="007200A1" w:rsidP="00902EC0">
      <w:pPr>
        <w:jc w:val="both"/>
        <w:rPr>
          <w:b/>
          <w:lang w:val="ru-RU"/>
        </w:rPr>
      </w:pPr>
    </w:p>
    <w:p w:rsidR="007200A1" w:rsidRDefault="007200A1" w:rsidP="00902EC0">
      <w:pPr>
        <w:jc w:val="both"/>
        <w:rPr>
          <w:b/>
          <w:lang w:val="ru-RU"/>
        </w:rPr>
      </w:pPr>
    </w:p>
    <w:p w:rsidR="007200A1" w:rsidRDefault="007200A1" w:rsidP="00902EC0">
      <w:pPr>
        <w:jc w:val="both"/>
        <w:rPr>
          <w:b/>
          <w:lang w:val="ru-RU"/>
        </w:rPr>
      </w:pPr>
    </w:p>
    <w:p w:rsidR="007200A1" w:rsidRDefault="007200A1"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Default="000D2F1F" w:rsidP="00902EC0">
      <w:pPr>
        <w:jc w:val="both"/>
        <w:rPr>
          <w:b/>
          <w:lang w:val="ru-RU"/>
        </w:rPr>
      </w:pPr>
    </w:p>
    <w:p w:rsidR="000D2F1F" w:rsidRPr="000D2F1F" w:rsidRDefault="000D2F1F" w:rsidP="00902EC0">
      <w:pPr>
        <w:jc w:val="both"/>
        <w:rPr>
          <w:sz w:val="22"/>
          <w:szCs w:val="22"/>
          <w:lang w:val="ru-RU"/>
        </w:rPr>
      </w:pPr>
      <w:r w:rsidRPr="000D2F1F">
        <w:rPr>
          <w:sz w:val="22"/>
          <w:szCs w:val="22"/>
          <w:lang w:val="ru-RU"/>
        </w:rPr>
        <w:t>Е.В. Бубнова</w:t>
      </w:r>
    </w:p>
    <w:p w:rsidR="000D2F1F" w:rsidRPr="000D2F1F" w:rsidRDefault="000D2F1F" w:rsidP="00902EC0">
      <w:pPr>
        <w:jc w:val="both"/>
        <w:rPr>
          <w:sz w:val="22"/>
          <w:szCs w:val="22"/>
          <w:lang w:val="ru-RU"/>
        </w:rPr>
      </w:pPr>
      <w:r w:rsidRPr="000D2F1F">
        <w:rPr>
          <w:sz w:val="22"/>
          <w:szCs w:val="22"/>
          <w:lang w:val="ru-RU"/>
        </w:rPr>
        <w:t>57 37 71</w:t>
      </w:r>
    </w:p>
    <w:sectPr w:rsidR="000D2F1F" w:rsidRPr="000D2F1F" w:rsidSect="008161C0">
      <w:headerReference w:type="even" r:id="rId8"/>
      <w:headerReference w:type="default" r:id="rId9"/>
      <w:type w:val="continuous"/>
      <w:pgSz w:w="11907" w:h="16840" w:code="9"/>
      <w:pgMar w:top="532" w:right="1134" w:bottom="851" w:left="1276" w:header="720" w:footer="113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76" w:rsidRDefault="00E33D76">
      <w:r>
        <w:separator/>
      </w:r>
    </w:p>
  </w:endnote>
  <w:endnote w:type="continuationSeparator" w:id="0">
    <w:p w:rsidR="00E33D76" w:rsidRDefault="00E3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76" w:rsidRDefault="00E33D76">
      <w:r>
        <w:separator/>
      </w:r>
    </w:p>
  </w:footnote>
  <w:footnote w:type="continuationSeparator" w:id="0">
    <w:p w:rsidR="00E33D76" w:rsidRDefault="00E3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C0" w:rsidRDefault="00902E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02EC0" w:rsidRDefault="00902E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C0" w:rsidRDefault="00902EC0">
    <w:pPr>
      <w:pStyle w:val="a6"/>
      <w:framePr w:wrap="around" w:vAnchor="text" w:hAnchor="margin" w:xAlign="center" w:y="1"/>
      <w:rPr>
        <w:rStyle w:val="a7"/>
      </w:rPr>
    </w:pPr>
  </w:p>
  <w:p w:rsidR="00902EC0" w:rsidRDefault="00902E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6428"/>
    <w:rsid w:val="00013248"/>
    <w:rsid w:val="00016D16"/>
    <w:rsid w:val="000210E0"/>
    <w:rsid w:val="00031C0F"/>
    <w:rsid w:val="000343C9"/>
    <w:rsid w:val="00041C7A"/>
    <w:rsid w:val="00042C56"/>
    <w:rsid w:val="000517CA"/>
    <w:rsid w:val="00057845"/>
    <w:rsid w:val="000707CC"/>
    <w:rsid w:val="00075FB1"/>
    <w:rsid w:val="000A0778"/>
    <w:rsid w:val="000A5CFB"/>
    <w:rsid w:val="000B0B1F"/>
    <w:rsid w:val="000B3399"/>
    <w:rsid w:val="000B53BB"/>
    <w:rsid w:val="000B553D"/>
    <w:rsid w:val="000C233D"/>
    <w:rsid w:val="000C24E9"/>
    <w:rsid w:val="000C4739"/>
    <w:rsid w:val="000D09E3"/>
    <w:rsid w:val="000D13EF"/>
    <w:rsid w:val="000D2F1F"/>
    <w:rsid w:val="000E4E33"/>
    <w:rsid w:val="000E556D"/>
    <w:rsid w:val="001023B5"/>
    <w:rsid w:val="0011406B"/>
    <w:rsid w:val="0012421A"/>
    <w:rsid w:val="00124EC6"/>
    <w:rsid w:val="00133AFE"/>
    <w:rsid w:val="001360B3"/>
    <w:rsid w:val="00136D41"/>
    <w:rsid w:val="00153BE6"/>
    <w:rsid w:val="001635DF"/>
    <w:rsid w:val="00180A88"/>
    <w:rsid w:val="00181217"/>
    <w:rsid w:val="001A003A"/>
    <w:rsid w:val="001A2762"/>
    <w:rsid w:val="001B0450"/>
    <w:rsid w:val="001B1A9A"/>
    <w:rsid w:val="001B35B2"/>
    <w:rsid w:val="001C1725"/>
    <w:rsid w:val="00206C3B"/>
    <w:rsid w:val="00221C1D"/>
    <w:rsid w:val="0023627F"/>
    <w:rsid w:val="0025383A"/>
    <w:rsid w:val="002556FF"/>
    <w:rsid w:val="002740EB"/>
    <w:rsid w:val="00283183"/>
    <w:rsid w:val="00283F40"/>
    <w:rsid w:val="0029080E"/>
    <w:rsid w:val="00295453"/>
    <w:rsid w:val="002A28C1"/>
    <w:rsid w:val="002A718E"/>
    <w:rsid w:val="002B0227"/>
    <w:rsid w:val="002B14EF"/>
    <w:rsid w:val="002B248E"/>
    <w:rsid w:val="002B3420"/>
    <w:rsid w:val="002C05AF"/>
    <w:rsid w:val="002C4DAC"/>
    <w:rsid w:val="002F3166"/>
    <w:rsid w:val="002F4DD1"/>
    <w:rsid w:val="00300966"/>
    <w:rsid w:val="00325214"/>
    <w:rsid w:val="00330038"/>
    <w:rsid w:val="003361A8"/>
    <w:rsid w:val="00347951"/>
    <w:rsid w:val="00347C0F"/>
    <w:rsid w:val="00352158"/>
    <w:rsid w:val="00360195"/>
    <w:rsid w:val="00362230"/>
    <w:rsid w:val="00364159"/>
    <w:rsid w:val="003778B9"/>
    <w:rsid w:val="003830B5"/>
    <w:rsid w:val="003837A7"/>
    <w:rsid w:val="003869EB"/>
    <w:rsid w:val="0038795C"/>
    <w:rsid w:val="003A1598"/>
    <w:rsid w:val="003A3D3C"/>
    <w:rsid w:val="003A5FD7"/>
    <w:rsid w:val="003B476F"/>
    <w:rsid w:val="003B6AA2"/>
    <w:rsid w:val="003C3307"/>
    <w:rsid w:val="003C6DBD"/>
    <w:rsid w:val="003E2623"/>
    <w:rsid w:val="003E498C"/>
    <w:rsid w:val="00413C01"/>
    <w:rsid w:val="00432B45"/>
    <w:rsid w:val="004352C5"/>
    <w:rsid w:val="00435DEB"/>
    <w:rsid w:val="00446413"/>
    <w:rsid w:val="004562F6"/>
    <w:rsid w:val="004575C9"/>
    <w:rsid w:val="0046307D"/>
    <w:rsid w:val="00465A49"/>
    <w:rsid w:val="00465B3E"/>
    <w:rsid w:val="00465D96"/>
    <w:rsid w:val="00467154"/>
    <w:rsid w:val="00472F1E"/>
    <w:rsid w:val="00473200"/>
    <w:rsid w:val="004814E2"/>
    <w:rsid w:val="0048668B"/>
    <w:rsid w:val="004D0491"/>
    <w:rsid w:val="004D2218"/>
    <w:rsid w:val="004D624D"/>
    <w:rsid w:val="004E35B5"/>
    <w:rsid w:val="004F40F2"/>
    <w:rsid w:val="005041FA"/>
    <w:rsid w:val="005054EA"/>
    <w:rsid w:val="00521152"/>
    <w:rsid w:val="00526512"/>
    <w:rsid w:val="00547B07"/>
    <w:rsid w:val="00550502"/>
    <w:rsid w:val="00565CE2"/>
    <w:rsid w:val="005731E7"/>
    <w:rsid w:val="005773D6"/>
    <w:rsid w:val="005B2E46"/>
    <w:rsid w:val="005C12FF"/>
    <w:rsid w:val="005C5A70"/>
    <w:rsid w:val="005C5B4C"/>
    <w:rsid w:val="005C69F5"/>
    <w:rsid w:val="005E290C"/>
    <w:rsid w:val="005F5496"/>
    <w:rsid w:val="006005BD"/>
    <w:rsid w:val="00604F97"/>
    <w:rsid w:val="00605050"/>
    <w:rsid w:val="00607C72"/>
    <w:rsid w:val="00611F3B"/>
    <w:rsid w:val="00617EB8"/>
    <w:rsid w:val="00621470"/>
    <w:rsid w:val="00626C04"/>
    <w:rsid w:val="00634B53"/>
    <w:rsid w:val="00640D21"/>
    <w:rsid w:val="00651C11"/>
    <w:rsid w:val="00665A65"/>
    <w:rsid w:val="006802EC"/>
    <w:rsid w:val="00681F71"/>
    <w:rsid w:val="006A089B"/>
    <w:rsid w:val="006B2C28"/>
    <w:rsid w:val="006F31C4"/>
    <w:rsid w:val="00706473"/>
    <w:rsid w:val="007200A1"/>
    <w:rsid w:val="00727FF3"/>
    <w:rsid w:val="00772735"/>
    <w:rsid w:val="00784911"/>
    <w:rsid w:val="00787504"/>
    <w:rsid w:val="00793F60"/>
    <w:rsid w:val="00796CB8"/>
    <w:rsid w:val="007A1231"/>
    <w:rsid w:val="007B33DE"/>
    <w:rsid w:val="007C57F4"/>
    <w:rsid w:val="007D5296"/>
    <w:rsid w:val="007D69F5"/>
    <w:rsid w:val="007D78A5"/>
    <w:rsid w:val="007E2800"/>
    <w:rsid w:val="007E35E4"/>
    <w:rsid w:val="007E7D48"/>
    <w:rsid w:val="007F3B5B"/>
    <w:rsid w:val="008161C0"/>
    <w:rsid w:val="008349E7"/>
    <w:rsid w:val="00834A9E"/>
    <w:rsid w:val="00853B16"/>
    <w:rsid w:val="00854338"/>
    <w:rsid w:val="00857D02"/>
    <w:rsid w:val="008779B7"/>
    <w:rsid w:val="00891D7D"/>
    <w:rsid w:val="0089700A"/>
    <w:rsid w:val="008B3FA7"/>
    <w:rsid w:val="008B5913"/>
    <w:rsid w:val="008C58FD"/>
    <w:rsid w:val="008D5D85"/>
    <w:rsid w:val="008D783B"/>
    <w:rsid w:val="008E1A61"/>
    <w:rsid w:val="00902EC0"/>
    <w:rsid w:val="0090448D"/>
    <w:rsid w:val="009065D1"/>
    <w:rsid w:val="009069B9"/>
    <w:rsid w:val="00913E32"/>
    <w:rsid w:val="00921541"/>
    <w:rsid w:val="00927393"/>
    <w:rsid w:val="009274B0"/>
    <w:rsid w:val="009412A9"/>
    <w:rsid w:val="00942BEF"/>
    <w:rsid w:val="00942CFD"/>
    <w:rsid w:val="0096083F"/>
    <w:rsid w:val="00963B3E"/>
    <w:rsid w:val="00976428"/>
    <w:rsid w:val="00991114"/>
    <w:rsid w:val="0099443F"/>
    <w:rsid w:val="009B03F1"/>
    <w:rsid w:val="009B291E"/>
    <w:rsid w:val="009B49F3"/>
    <w:rsid w:val="009B63D6"/>
    <w:rsid w:val="009C3DC5"/>
    <w:rsid w:val="009C4468"/>
    <w:rsid w:val="009C6D7A"/>
    <w:rsid w:val="009D089D"/>
    <w:rsid w:val="009E37FF"/>
    <w:rsid w:val="009F28E9"/>
    <w:rsid w:val="009F3874"/>
    <w:rsid w:val="00A0524B"/>
    <w:rsid w:val="00A1348F"/>
    <w:rsid w:val="00A21197"/>
    <w:rsid w:val="00A21C30"/>
    <w:rsid w:val="00A3076E"/>
    <w:rsid w:val="00A345E8"/>
    <w:rsid w:val="00A36133"/>
    <w:rsid w:val="00A438C3"/>
    <w:rsid w:val="00A50923"/>
    <w:rsid w:val="00A60C96"/>
    <w:rsid w:val="00A70A09"/>
    <w:rsid w:val="00A762F6"/>
    <w:rsid w:val="00A770F3"/>
    <w:rsid w:val="00A96D55"/>
    <w:rsid w:val="00A97610"/>
    <w:rsid w:val="00AB296D"/>
    <w:rsid w:val="00AB46EA"/>
    <w:rsid w:val="00AB7A6D"/>
    <w:rsid w:val="00AD69AE"/>
    <w:rsid w:val="00AF46AB"/>
    <w:rsid w:val="00B05FAC"/>
    <w:rsid w:val="00B14225"/>
    <w:rsid w:val="00B178BB"/>
    <w:rsid w:val="00B2790E"/>
    <w:rsid w:val="00B33A84"/>
    <w:rsid w:val="00B36136"/>
    <w:rsid w:val="00B378A1"/>
    <w:rsid w:val="00B378FF"/>
    <w:rsid w:val="00B37E3D"/>
    <w:rsid w:val="00B42786"/>
    <w:rsid w:val="00B42CC0"/>
    <w:rsid w:val="00B45912"/>
    <w:rsid w:val="00B47E87"/>
    <w:rsid w:val="00B52F7D"/>
    <w:rsid w:val="00B56904"/>
    <w:rsid w:val="00B70206"/>
    <w:rsid w:val="00B7243D"/>
    <w:rsid w:val="00B75DB6"/>
    <w:rsid w:val="00B80A80"/>
    <w:rsid w:val="00B818A8"/>
    <w:rsid w:val="00B818F3"/>
    <w:rsid w:val="00B9028A"/>
    <w:rsid w:val="00B9119C"/>
    <w:rsid w:val="00B93846"/>
    <w:rsid w:val="00BA0CDB"/>
    <w:rsid w:val="00BA388C"/>
    <w:rsid w:val="00BB5DD6"/>
    <w:rsid w:val="00BB7718"/>
    <w:rsid w:val="00BC4555"/>
    <w:rsid w:val="00BE6DD8"/>
    <w:rsid w:val="00BE6EA9"/>
    <w:rsid w:val="00BF4EF4"/>
    <w:rsid w:val="00C07C4C"/>
    <w:rsid w:val="00C3013B"/>
    <w:rsid w:val="00C36745"/>
    <w:rsid w:val="00C37F9D"/>
    <w:rsid w:val="00C464DC"/>
    <w:rsid w:val="00C50673"/>
    <w:rsid w:val="00C7453D"/>
    <w:rsid w:val="00C747B1"/>
    <w:rsid w:val="00C81B6A"/>
    <w:rsid w:val="00C83F21"/>
    <w:rsid w:val="00CA58DA"/>
    <w:rsid w:val="00CB6D31"/>
    <w:rsid w:val="00CD23DA"/>
    <w:rsid w:val="00CD4572"/>
    <w:rsid w:val="00CD5D41"/>
    <w:rsid w:val="00CE1B84"/>
    <w:rsid w:val="00CE7FC8"/>
    <w:rsid w:val="00D01C9A"/>
    <w:rsid w:val="00D05E78"/>
    <w:rsid w:val="00D0630F"/>
    <w:rsid w:val="00D119BF"/>
    <w:rsid w:val="00D311B8"/>
    <w:rsid w:val="00D40E2B"/>
    <w:rsid w:val="00D46269"/>
    <w:rsid w:val="00D5591F"/>
    <w:rsid w:val="00D73DFE"/>
    <w:rsid w:val="00D95A59"/>
    <w:rsid w:val="00DA20D8"/>
    <w:rsid w:val="00DA5223"/>
    <w:rsid w:val="00DB70FB"/>
    <w:rsid w:val="00DE35C7"/>
    <w:rsid w:val="00DE5454"/>
    <w:rsid w:val="00DF6D7A"/>
    <w:rsid w:val="00E25E7E"/>
    <w:rsid w:val="00E3021D"/>
    <w:rsid w:val="00E33D76"/>
    <w:rsid w:val="00E40F52"/>
    <w:rsid w:val="00E508F0"/>
    <w:rsid w:val="00E50DE8"/>
    <w:rsid w:val="00E54ADA"/>
    <w:rsid w:val="00E61155"/>
    <w:rsid w:val="00E83589"/>
    <w:rsid w:val="00E87F4F"/>
    <w:rsid w:val="00EA6CD7"/>
    <w:rsid w:val="00EB37E8"/>
    <w:rsid w:val="00EB7B93"/>
    <w:rsid w:val="00ED4A4B"/>
    <w:rsid w:val="00ED5D2F"/>
    <w:rsid w:val="00EE519B"/>
    <w:rsid w:val="00EF3EE2"/>
    <w:rsid w:val="00F250DF"/>
    <w:rsid w:val="00F27768"/>
    <w:rsid w:val="00F44AFE"/>
    <w:rsid w:val="00F5386D"/>
    <w:rsid w:val="00F54671"/>
    <w:rsid w:val="00F54F8B"/>
    <w:rsid w:val="00F62E16"/>
    <w:rsid w:val="00F64A34"/>
    <w:rsid w:val="00F6798E"/>
    <w:rsid w:val="00F70E32"/>
    <w:rsid w:val="00F93E4B"/>
    <w:rsid w:val="00F95FCA"/>
    <w:rsid w:val="00F97835"/>
    <w:rsid w:val="00FB24EE"/>
    <w:rsid w:val="00FD2BB9"/>
    <w:rsid w:val="00FD6988"/>
    <w:rsid w:val="00FE2A88"/>
    <w:rsid w:val="00FE3919"/>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EC0"/>
    <w:pPr>
      <w:overflowPunct w:val="0"/>
      <w:autoSpaceDE w:val="0"/>
      <w:autoSpaceDN w:val="0"/>
      <w:adjustRightInd w:val="0"/>
      <w:textAlignment w:val="baseline"/>
    </w:pPr>
    <w:rPr>
      <w:sz w:val="26"/>
      <w:lang w:val="en-GB"/>
    </w:rPr>
  </w:style>
  <w:style w:type="paragraph" w:styleId="1">
    <w:name w:val="heading 1"/>
    <w:basedOn w:val="a"/>
    <w:next w:val="a"/>
    <w:qFormat/>
    <w:pPr>
      <w:keepNext/>
      <w:pBdr>
        <w:top w:val="single" w:sz="4" w:space="1" w:color="auto"/>
      </w:pBdr>
      <w:spacing w:before="120" w:after="120"/>
      <w:jc w:val="both"/>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bCs/>
    </w:rPr>
  </w:style>
  <w:style w:type="character" w:styleId="a4">
    <w:name w:val="annotation reference"/>
    <w:basedOn w:val="a0"/>
    <w:semiHidden/>
    <w:rPr>
      <w:sz w:val="16"/>
    </w:rPr>
  </w:style>
  <w:style w:type="paragraph" w:styleId="a5">
    <w:name w:val="annotation text"/>
    <w:basedOn w:val="a"/>
    <w:semiHidden/>
    <w:rPr>
      <w:sz w:val="20"/>
    </w:rPr>
  </w:style>
  <w:style w:type="paragraph" w:styleId="a6">
    <w:name w:val="header"/>
    <w:basedOn w:val="a"/>
    <w:rsid w:val="00902EC0"/>
    <w:pPr>
      <w:tabs>
        <w:tab w:val="center" w:pos="4536"/>
        <w:tab w:val="right" w:pos="9072"/>
      </w:tabs>
    </w:pPr>
  </w:style>
  <w:style w:type="character" w:styleId="a7">
    <w:name w:val="page number"/>
    <w:basedOn w:val="a0"/>
    <w:rsid w:val="00902EC0"/>
  </w:style>
  <w:style w:type="paragraph" w:styleId="a8">
    <w:name w:val="Balloon Text"/>
    <w:basedOn w:val="a"/>
    <w:semiHidden/>
    <w:rsid w:val="00153BE6"/>
    <w:rPr>
      <w:rFonts w:ascii="Tahoma" w:hAnsi="Tahoma" w:cs="Tahoma"/>
      <w:sz w:val="16"/>
      <w:szCs w:val="16"/>
    </w:rPr>
  </w:style>
  <w:style w:type="paragraph" w:styleId="a9">
    <w:name w:val="footer"/>
    <w:basedOn w:val="a"/>
    <w:rsid w:val="00F54F8B"/>
    <w:pPr>
      <w:tabs>
        <w:tab w:val="center" w:pos="4677"/>
        <w:tab w:val="right" w:pos="9355"/>
      </w:tabs>
    </w:pPr>
  </w:style>
  <w:style w:type="paragraph" w:styleId="aa">
    <w:name w:val="List Paragraph"/>
    <w:basedOn w:val="a"/>
    <w:uiPriority w:val="34"/>
    <w:qFormat/>
    <w:rsid w:val="00432B45"/>
    <w:pPr>
      <w:ind w:left="720"/>
      <w:contextualSpacing/>
    </w:pPr>
  </w:style>
  <w:style w:type="paragraph" w:customStyle="1" w:styleId="ConsPlusNormal">
    <w:name w:val="ConsPlusNormal"/>
    <w:rsid w:val="00432B45"/>
    <w:pPr>
      <w:autoSpaceDE w:val="0"/>
      <w:autoSpaceDN w:val="0"/>
      <w:adjustRightInd w:val="0"/>
    </w:pPr>
    <w:rPr>
      <w:sz w:val="26"/>
      <w:szCs w:val="26"/>
    </w:rPr>
  </w:style>
  <w:style w:type="table" w:styleId="ab">
    <w:name w:val="Table Grid"/>
    <w:basedOn w:val="a1"/>
    <w:rsid w:val="000D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3350">
      <w:bodyDiv w:val="1"/>
      <w:marLeft w:val="0"/>
      <w:marRight w:val="0"/>
      <w:marTop w:val="0"/>
      <w:marBottom w:val="0"/>
      <w:divBdr>
        <w:top w:val="none" w:sz="0" w:space="0" w:color="auto"/>
        <w:left w:val="none" w:sz="0" w:space="0" w:color="auto"/>
        <w:bottom w:val="none" w:sz="0" w:space="0" w:color="auto"/>
        <w:right w:val="none" w:sz="0" w:space="0" w:color="auto"/>
      </w:divBdr>
    </w:div>
    <w:div w:id="105408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6C72-F538-4626-85BF-40E96E1C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12345</vt:lpstr>
    </vt:vector>
  </TitlesOfParts>
  <Manager/>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dc:title>
  <dc:subject/>
  <dc:creator/>
  <cp:keywords/>
  <dc:description/>
  <cp:lastModifiedBy/>
  <cp:revision>1</cp:revision>
  <cp:lastPrinted>2013-11-28T11:25:00Z</cp:lastPrinted>
  <dcterms:created xsi:type="dcterms:W3CDTF">2014-08-06T06:53:00Z</dcterms:created>
  <dcterms:modified xsi:type="dcterms:W3CDTF">2016-06-27T07:09:00Z</dcterms:modified>
</cp:coreProperties>
</file>