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106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0D02EF" w:rsidRPr="004979C2">
        <w:trPr>
          <w:trHeight w:val="1540"/>
        </w:trPr>
        <w:tc>
          <w:tcPr>
            <w:tcW w:w="7393" w:type="dxa"/>
          </w:tcPr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0B6780" w:rsidRPr="00B31D41" w:rsidRDefault="000B6780" w:rsidP="000B6780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0B6780" w:rsidRPr="00B31D41" w:rsidRDefault="000B6780" w:rsidP="000B6780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0B6780" w:rsidRPr="00B31D41" w:rsidRDefault="000B6780" w:rsidP="000B6780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D02EF" w:rsidRPr="004979C2" w:rsidRDefault="000B6780" w:rsidP="000B6780">
            <w:r w:rsidRPr="00B31D41">
              <w:rPr>
                <w:b/>
              </w:rPr>
              <w:t>«____»____________2017</w:t>
            </w:r>
          </w:p>
        </w:tc>
        <w:tc>
          <w:tcPr>
            <w:tcW w:w="7491" w:type="dxa"/>
          </w:tcPr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D02EF" w:rsidRPr="00D821C3" w:rsidRDefault="000D02EF" w:rsidP="000D02EF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D02EF" w:rsidRPr="00D821C3" w:rsidRDefault="007818E5" w:rsidP="000D02EF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7818E5">
              <w:rPr>
                <w:b/>
                <w:u w:val="single"/>
              </w:rPr>
              <w:t>28</w:t>
            </w:r>
            <w:r w:rsidR="000D02EF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7818E5">
              <w:rPr>
                <w:b/>
                <w:u w:val="single"/>
              </w:rPr>
              <w:t>декабря</w:t>
            </w:r>
            <w:r w:rsidR="000D02EF" w:rsidRPr="00D821C3">
              <w:rPr>
                <w:b/>
              </w:rPr>
              <w:t xml:space="preserve"> 201</w:t>
            </w:r>
            <w:r w:rsidR="000D02EF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7818E5">
              <w:rPr>
                <w:b/>
                <w:u w:val="single"/>
              </w:rPr>
              <w:t>511</w:t>
            </w:r>
            <w:r w:rsidR="000D02EF" w:rsidRPr="00D821C3">
              <w:rPr>
                <w:b/>
              </w:rPr>
              <w:t xml:space="preserve"> </w:t>
            </w:r>
          </w:p>
          <w:p w:rsidR="000D02EF" w:rsidRPr="00D821C3" w:rsidRDefault="000D02EF" w:rsidP="000D02EF">
            <w:pPr>
              <w:jc w:val="right"/>
            </w:pPr>
          </w:p>
          <w:p w:rsidR="000D02EF" w:rsidRPr="004979C2" w:rsidRDefault="000D02EF" w:rsidP="000D02EF">
            <w:pPr>
              <w:jc w:val="right"/>
              <w:rPr>
                <w:b/>
              </w:rPr>
            </w:pPr>
          </w:p>
          <w:p w:rsidR="000D02EF" w:rsidRPr="004979C2" w:rsidRDefault="000D02EF" w:rsidP="000D02EF">
            <w:pPr>
              <w:jc w:val="right"/>
            </w:pPr>
          </w:p>
        </w:tc>
      </w:tr>
    </w:tbl>
    <w:p w:rsidR="00290B1A" w:rsidRPr="00DE439F" w:rsidRDefault="00290B1A" w:rsidP="00DE439F">
      <w:pPr>
        <w:tabs>
          <w:tab w:val="left" w:pos="180"/>
        </w:tabs>
        <w:jc w:val="center"/>
        <w:rPr>
          <w:b/>
          <w:bCs/>
        </w:rPr>
      </w:pPr>
      <w:bookmarkStart w:id="0" w:name="P180"/>
      <w:bookmarkEnd w:id="0"/>
      <w:r w:rsidRPr="00555030">
        <w:rPr>
          <w:b/>
          <w:bCs/>
        </w:rPr>
        <w:t>ГОСУДАРСТВЕННОЕ ЗАДАНИЕ</w:t>
      </w:r>
      <w:r w:rsidR="000B6780">
        <w:rPr>
          <w:b/>
          <w:bCs/>
        </w:rPr>
        <w:t xml:space="preserve"> № 1</w:t>
      </w:r>
      <w:r w:rsidRPr="00555030">
        <w:t xml:space="preserve"> </w:t>
      </w:r>
      <w:r w:rsidRPr="00555030">
        <w:rPr>
          <w:b/>
          <w:bCs/>
        </w:rPr>
        <w:t>на 201</w:t>
      </w:r>
      <w:r w:rsidR="000B6780">
        <w:rPr>
          <w:b/>
          <w:bCs/>
        </w:rPr>
        <w:t>8 год и на плановый период 2019 и 2020</w:t>
      </w:r>
      <w:r w:rsidRPr="00555030">
        <w:rPr>
          <w:b/>
          <w:bCs/>
        </w:rPr>
        <w:t xml:space="preserve"> годов</w:t>
      </w:r>
    </w:p>
    <w:p w:rsidR="00290B1A" w:rsidRPr="0055503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3C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843"/>
      </w:tblGrid>
      <w:tr w:rsidR="00290B1A"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2C82">
              <w:rPr>
                <w:rFonts w:ascii="Times New Roman" w:hAnsi="Times New Roman" w:cs="Times New Roman"/>
              </w:rPr>
              <w:t>Коды</w:t>
            </w:r>
          </w:p>
        </w:tc>
      </w:tr>
      <w:tr w:rsidR="00290B1A" w:rsidRPr="0007014D">
        <w:trPr>
          <w:trHeight w:val="516"/>
        </w:trPr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0506001</w:t>
            </w:r>
          </w:p>
        </w:tc>
      </w:tr>
      <w:tr w:rsidR="00290B1A" w:rsidRPr="0007014D">
        <w:trPr>
          <w:trHeight w:val="516"/>
        </w:trPr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Дата по сводному реестру</w:t>
            </w:r>
          </w:p>
        </w:tc>
        <w:tc>
          <w:tcPr>
            <w:tcW w:w="1843" w:type="dxa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0B1A" w:rsidRPr="0007014D">
        <w:trPr>
          <w:trHeight w:val="516"/>
        </w:trPr>
        <w:tc>
          <w:tcPr>
            <w:tcW w:w="1843" w:type="dxa"/>
            <w:vAlign w:val="center"/>
          </w:tcPr>
          <w:p w:rsidR="00290B1A" w:rsidRPr="00032C82" w:rsidRDefault="00290B1A" w:rsidP="00032C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C82">
              <w:rPr>
                <w:rFonts w:ascii="Times New Roman" w:hAnsi="Times New Roman" w:cs="Times New Roman"/>
                <w:color w:val="000000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0D02EF" w:rsidRPr="00032C82" w:rsidRDefault="000B6780" w:rsidP="00602DC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93.19</w:t>
            </w:r>
            <w:r w:rsidR="000D02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Калужской области «</w:t>
      </w:r>
      <w:r w:rsidR="00602DCE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 школа</w:t>
      </w:r>
      <w:r w:rsidR="00602DCE">
        <w:rPr>
          <w:rFonts w:ascii="Times New Roman" w:hAnsi="Times New Roman" w:cs="Times New Roman"/>
          <w:sz w:val="24"/>
          <w:szCs w:val="24"/>
          <w:u w:val="single"/>
        </w:rPr>
        <w:t xml:space="preserve"> олимпийского резерва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«Орленок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290B1A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3C">
        <w:rPr>
          <w:rFonts w:ascii="Times New Roman" w:hAnsi="Times New Roman" w:cs="Times New Roman"/>
          <w:b/>
          <w:bCs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290B1A" w:rsidRPr="009C7A3C" w:rsidRDefault="007C22B2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290B1A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</w:t>
      </w:r>
      <w:r w:rsidR="00290B1A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90B1A" w:rsidRPr="000B678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3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90B1A" w:rsidRPr="009C7A3C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4715AE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</w:t>
      </w:r>
    </w:p>
    <w:p w:rsidR="00290B1A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DE439F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39F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государственных услугах</w:t>
      </w:r>
    </w:p>
    <w:p w:rsidR="00290B1A" w:rsidRPr="00555030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DE439F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39F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290B1A" w:rsidRPr="00555030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145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95"/>
      </w:tblGrid>
      <w:tr w:rsidR="00290B1A" w:rsidRPr="001F34D1" w:rsidTr="007C22B2">
        <w:trPr>
          <w:trHeight w:val="443"/>
        </w:trPr>
        <w:tc>
          <w:tcPr>
            <w:tcW w:w="2226" w:type="dxa"/>
            <w:vAlign w:val="center"/>
          </w:tcPr>
          <w:p w:rsidR="00290B1A" w:rsidRPr="001F34D1" w:rsidRDefault="007C22B2" w:rsidP="001F34D1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95" w:type="dxa"/>
            <w:vAlign w:val="center"/>
          </w:tcPr>
          <w:p w:rsidR="00290B1A" w:rsidRPr="001F34D1" w:rsidRDefault="007C22B2" w:rsidP="001F3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FF68FD" w:rsidRDefault="00290B1A" w:rsidP="00FF68FD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290B1A" w:rsidRPr="00FF68FD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780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>«Физические лица»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B1A" w:rsidRPr="001F34D1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90B1A" w:rsidRPr="00555030" w:rsidRDefault="00290B1A" w:rsidP="007C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107"/>
        <w:gridCol w:w="950"/>
        <w:gridCol w:w="566"/>
        <w:gridCol w:w="964"/>
        <w:gridCol w:w="907"/>
        <w:gridCol w:w="907"/>
        <w:gridCol w:w="1517"/>
      </w:tblGrid>
      <w:tr w:rsidR="00290B1A" w:rsidRPr="007C22B2" w:rsidTr="007C22B2">
        <w:tc>
          <w:tcPr>
            <w:tcW w:w="1701" w:type="dxa"/>
            <w:vMerge w:val="restart"/>
            <w:vAlign w:val="center"/>
          </w:tcPr>
          <w:p w:rsidR="00290B1A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3" w:type="dxa"/>
            <w:gridSpan w:val="3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7" w:type="dxa"/>
            <w:vMerge w:val="restart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C22B2" w:rsidRPr="007C22B2" w:rsidTr="007C22B2">
        <w:tc>
          <w:tcPr>
            <w:tcW w:w="1701" w:type="dxa"/>
            <w:vMerge/>
            <w:vAlign w:val="center"/>
          </w:tcPr>
          <w:p w:rsidR="007C22B2" w:rsidRPr="007C22B2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C22B2" w:rsidRPr="007C22B2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C22B2" w:rsidRPr="007C22B2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517" w:type="dxa"/>
            <w:vMerge/>
            <w:vAlign w:val="center"/>
          </w:tcPr>
          <w:p w:rsidR="007C22B2" w:rsidRPr="007C22B2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</w:tr>
      <w:tr w:rsidR="007C22B2" w:rsidRPr="007C22B2" w:rsidTr="007C22B2">
        <w:tc>
          <w:tcPr>
            <w:tcW w:w="1701" w:type="dxa"/>
            <w:vMerge/>
            <w:vAlign w:val="center"/>
          </w:tcPr>
          <w:p w:rsidR="007C22B2" w:rsidRPr="007C22B2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07" w:type="dxa"/>
            <w:vMerge/>
            <w:vAlign w:val="center"/>
          </w:tcPr>
          <w:p w:rsidR="007C22B2" w:rsidRPr="007C22B2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7C22B2" w:rsidRPr="007C22B2" w:rsidRDefault="007C22B2" w:rsidP="007C22B2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7C22B2">
        <w:trPr>
          <w:trHeight w:val="164"/>
        </w:trPr>
        <w:tc>
          <w:tcPr>
            <w:tcW w:w="1701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7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vAlign w:val="center"/>
          </w:tcPr>
          <w:p w:rsidR="00290B1A" w:rsidRPr="007C22B2" w:rsidRDefault="00290B1A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C22B2" w:rsidRPr="007C22B2" w:rsidTr="007C22B2">
        <w:tc>
          <w:tcPr>
            <w:tcW w:w="1701" w:type="dxa"/>
            <w:vAlign w:val="center"/>
          </w:tcPr>
          <w:p w:rsidR="007C22B2" w:rsidRPr="00FB2065" w:rsidRDefault="007C22B2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</w:t>
            </w:r>
            <w:r>
              <w:rPr>
                <w:color w:val="000000"/>
                <w:sz w:val="18"/>
                <w:szCs w:val="18"/>
              </w:rPr>
              <w:lastRenderedPageBreak/>
              <w:t>АА16006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Биатлон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</w:t>
            </w: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начальной подготовки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07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55**</w:t>
            </w:r>
          </w:p>
        </w:tc>
        <w:tc>
          <w:tcPr>
            <w:tcW w:w="1517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  <w:tr w:rsidR="007C22B2" w:rsidRPr="007C22B2" w:rsidTr="007C22B2">
        <w:tc>
          <w:tcPr>
            <w:tcW w:w="1701" w:type="dxa"/>
            <w:vAlign w:val="center"/>
          </w:tcPr>
          <w:p w:rsidR="007C22B2" w:rsidRPr="00FB2065" w:rsidRDefault="007C22B2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931900О.99.0.БВ27АА17006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спор-тивной специа-лизации)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-****</w:t>
            </w:r>
          </w:p>
        </w:tc>
        <w:tc>
          <w:tcPr>
            <w:tcW w:w="907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-****</w:t>
            </w:r>
          </w:p>
        </w:tc>
        <w:tc>
          <w:tcPr>
            <w:tcW w:w="907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-****</w:t>
            </w:r>
          </w:p>
        </w:tc>
        <w:tc>
          <w:tcPr>
            <w:tcW w:w="1517" w:type="dxa"/>
            <w:vAlign w:val="center"/>
          </w:tcPr>
          <w:p w:rsidR="007C22B2" w:rsidRPr="007C22B2" w:rsidRDefault="007C22B2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D3547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5  % </w:t>
      </w:r>
    </w:p>
    <w:p w:rsidR="004D3547" w:rsidRPr="0004278D" w:rsidRDefault="004D3547" w:rsidP="004D354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4D3547" w:rsidRPr="0004278D" w:rsidRDefault="004D3547" w:rsidP="004D354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</w:t>
      </w:r>
      <w:r w:rsidRPr="00C36831">
        <w:rPr>
          <w:sz w:val="20"/>
          <w:szCs w:val="20"/>
        </w:rPr>
        <w:t xml:space="preserve"> </w:t>
      </w:r>
      <w:r w:rsidRPr="0004278D">
        <w:rPr>
          <w:sz w:val="20"/>
          <w:szCs w:val="20"/>
        </w:rPr>
        <w:t>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К6 -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4D3547" w:rsidRPr="002153A0" w:rsidRDefault="004D3547" w:rsidP="004D354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290B1A" w:rsidRPr="004D3547" w:rsidRDefault="004D3547" w:rsidP="004D3547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>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290B1A" w:rsidRPr="001F34D1">
        <w:t xml:space="preserve">                             </w:t>
      </w:r>
    </w:p>
    <w:p w:rsidR="00290B1A" w:rsidRPr="001F34D1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48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200"/>
        <w:gridCol w:w="989"/>
        <w:gridCol w:w="571"/>
        <w:gridCol w:w="850"/>
        <w:gridCol w:w="850"/>
        <w:gridCol w:w="850"/>
        <w:gridCol w:w="900"/>
        <w:gridCol w:w="900"/>
        <w:gridCol w:w="900"/>
        <w:gridCol w:w="900"/>
      </w:tblGrid>
      <w:tr w:rsidR="005B194C" w:rsidRPr="007C22B2" w:rsidTr="005B194C">
        <w:tc>
          <w:tcPr>
            <w:tcW w:w="907" w:type="dxa"/>
            <w:vMerge w:val="restart"/>
            <w:vAlign w:val="center"/>
          </w:tcPr>
          <w:p w:rsidR="005B194C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60" w:type="dxa"/>
            <w:gridSpan w:val="3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700" w:type="dxa"/>
            <w:gridSpan w:val="3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B194C" w:rsidRPr="007C22B2" w:rsidTr="005B194C">
        <w:tc>
          <w:tcPr>
            <w:tcW w:w="907" w:type="dxa"/>
            <w:vMerge/>
            <w:vAlign w:val="center"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7C22B2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7C22B2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5B194C" w:rsidRPr="007C22B2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900" w:type="dxa"/>
            <w:vMerge/>
            <w:vAlign w:val="center"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7C22B2" w:rsidTr="005B194C">
        <w:tc>
          <w:tcPr>
            <w:tcW w:w="907" w:type="dxa"/>
            <w:vMerge/>
            <w:vAlign w:val="center"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0" w:type="dxa"/>
            <w:vMerge/>
            <w:vAlign w:val="center"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B194C" w:rsidRPr="007C22B2" w:rsidRDefault="005B194C" w:rsidP="004D3547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7C22B2" w:rsidTr="005B194C">
        <w:tc>
          <w:tcPr>
            <w:tcW w:w="907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0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5B194C" w:rsidRPr="007C22B2" w:rsidRDefault="005B194C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C22B2" w:rsidRPr="007C22B2" w:rsidTr="005B194C">
        <w:tc>
          <w:tcPr>
            <w:tcW w:w="907" w:type="dxa"/>
            <w:vAlign w:val="center"/>
          </w:tcPr>
          <w:p w:rsidR="007C22B2" w:rsidRPr="00FB2065" w:rsidRDefault="007C22B2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</w:t>
            </w:r>
            <w:r>
              <w:rPr>
                <w:color w:val="000000"/>
                <w:sz w:val="18"/>
                <w:szCs w:val="18"/>
              </w:rPr>
              <w:lastRenderedPageBreak/>
              <w:t>АА16006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Биатлон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начальной </w:t>
            </w: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81,3</w:t>
            </w:r>
          </w:p>
        </w:tc>
        <w:tc>
          <w:tcPr>
            <w:tcW w:w="85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00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  <w:tr w:rsidR="007C22B2" w:rsidRPr="007C22B2" w:rsidTr="005B194C">
        <w:tc>
          <w:tcPr>
            <w:tcW w:w="907" w:type="dxa"/>
            <w:vAlign w:val="center"/>
          </w:tcPr>
          <w:p w:rsidR="007C22B2" w:rsidRPr="00FB2065" w:rsidRDefault="007C22B2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931900О.99.0.БВ27АА17006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Биатлон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спор-тивной специа-лизации)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42,6</w:t>
            </w:r>
          </w:p>
        </w:tc>
        <w:tc>
          <w:tcPr>
            <w:tcW w:w="85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5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900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C22B2" w:rsidRPr="007C22B2" w:rsidRDefault="007C22B2" w:rsidP="004D3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Default="00290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5 %  </w:t>
      </w:r>
    </w:p>
    <w:p w:rsidR="00290B1A" w:rsidRPr="00DE439F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40D75" w:rsidRPr="004D3547" w:rsidRDefault="00290B1A" w:rsidP="004D35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1290"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 w:rsidR="00EE12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EE1290" w:rsidRPr="00EE1A1B">
        <w:rPr>
          <w:sz w:val="24"/>
          <w:szCs w:val="24"/>
        </w:rPr>
        <w:t xml:space="preserve"> </w:t>
      </w:r>
      <w:r w:rsidR="00EE1290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</w:t>
      </w:r>
      <w:r w:rsidR="00EE1290" w:rsidRPr="00EE1290">
        <w:rPr>
          <w:rFonts w:ascii="Times New Roman" w:hAnsi="Times New Roman" w:cs="Times New Roman"/>
          <w:b w:val="0"/>
          <w:sz w:val="24"/>
          <w:szCs w:val="24"/>
        </w:rPr>
        <w:t>»,</w:t>
      </w:r>
      <w:r w:rsidR="00EE1290"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 министерства спорта Калужской области от 22.12.2016 № 659 «О внесении изменений в Устав государственного автономного образовательного учреждения дополнительного образования Калужской области «Детско-юношеская спортивная школа «Орленок» </w:t>
      </w:r>
      <w:r w:rsidR="00EE1290"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 w:rsidR="00EE1290"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290B1A" w:rsidRPr="00EE1290" w:rsidRDefault="00290B1A" w:rsidP="00EE129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</w:t>
      </w:r>
      <w:r w:rsidR="00EE1290">
        <w:rPr>
          <w:rFonts w:ascii="Times New Roman" w:hAnsi="Times New Roman" w:cs="Times New Roman"/>
          <w:b/>
          <w:bCs/>
          <w:sz w:val="24"/>
          <w:szCs w:val="24"/>
        </w:rPr>
        <w:t>енной услуги:</w:t>
      </w: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78"/>
        <w:gridCol w:w="3193"/>
      </w:tblGrid>
      <w:tr w:rsidR="00290B1A" w:rsidRPr="00555030" w:rsidTr="004D3547"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78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4D3547"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8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4D3547">
        <w:tc>
          <w:tcPr>
            <w:tcW w:w="3193" w:type="dxa"/>
          </w:tcPr>
          <w:p w:rsidR="00290B1A" w:rsidRPr="00AA6948" w:rsidRDefault="00290B1A" w:rsidP="001F34D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78" w:type="dxa"/>
          </w:tcPr>
          <w:p w:rsidR="00290B1A" w:rsidRPr="007F75E1" w:rsidRDefault="00290B1A" w:rsidP="001F34D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1F34D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871F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852694" w:rsidRDefault="00290B1A" w:rsidP="001F34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tbl>
      <w:tblPr>
        <w:tblpPr w:leftFromText="180" w:rightFromText="180" w:vertAnchor="text" w:horzAnchor="page" w:tblpX="12330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1805"/>
      </w:tblGrid>
      <w:tr w:rsidR="005E2FC3" w:rsidRPr="001F34D1" w:rsidTr="007C22B2">
        <w:trPr>
          <w:trHeight w:val="633"/>
        </w:trPr>
        <w:tc>
          <w:tcPr>
            <w:tcW w:w="2121" w:type="dxa"/>
            <w:vAlign w:val="center"/>
          </w:tcPr>
          <w:p w:rsidR="005E2FC3" w:rsidRPr="001F34D1" w:rsidRDefault="007C22B2" w:rsidP="005E2FC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05" w:type="dxa"/>
            <w:vAlign w:val="center"/>
          </w:tcPr>
          <w:p w:rsidR="005E2FC3" w:rsidRPr="001F34D1" w:rsidRDefault="007C22B2" w:rsidP="005E2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555030" w:rsidRDefault="00290B1A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F81849" w:rsidRDefault="00290B1A" w:rsidP="001F34D1">
      <w:pPr>
        <w:pStyle w:val="ConsPlusNonformat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 xml:space="preserve">«Спортивная подготовка  по олимпийским видам спорта»                                                            </w:t>
      </w:r>
    </w:p>
    <w:p w:rsidR="00290B1A" w:rsidRPr="00F81849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FD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1F34D1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D1">
        <w:rPr>
          <w:rFonts w:ascii="Times New Roman" w:hAnsi="Times New Roman" w:cs="Times New Roman"/>
          <w:sz w:val="24"/>
          <w:szCs w:val="24"/>
        </w:rPr>
        <w:t>«Физические лица»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0B1A" w:rsidRPr="001F34D1" w:rsidRDefault="00290B1A" w:rsidP="001F34D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90B1A" w:rsidRPr="00555030" w:rsidRDefault="00290B1A" w:rsidP="001F3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D1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FF68FD">
        <w:rPr>
          <w:rFonts w:ascii="Times New Roman" w:hAnsi="Times New Roman" w:cs="Times New Roman"/>
          <w:b/>
          <w:sz w:val="24"/>
          <w:szCs w:val="24"/>
        </w:rPr>
        <w:t>услуги:</w:t>
      </w:r>
    </w:p>
    <w:tbl>
      <w:tblPr>
        <w:tblW w:w="153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134"/>
        <w:gridCol w:w="1134"/>
        <w:gridCol w:w="1134"/>
        <w:gridCol w:w="1494"/>
        <w:gridCol w:w="1134"/>
        <w:gridCol w:w="2126"/>
        <w:gridCol w:w="950"/>
        <w:gridCol w:w="566"/>
        <w:gridCol w:w="964"/>
        <w:gridCol w:w="907"/>
        <w:gridCol w:w="1007"/>
        <w:gridCol w:w="1518"/>
      </w:tblGrid>
      <w:tr w:rsidR="00290B1A" w:rsidRPr="007C22B2" w:rsidTr="006D0841">
        <w:tc>
          <w:tcPr>
            <w:tcW w:w="1322" w:type="dxa"/>
            <w:vMerge w:val="restart"/>
            <w:vAlign w:val="center"/>
          </w:tcPr>
          <w:p w:rsidR="00290B1A" w:rsidRPr="007C22B2" w:rsidRDefault="007C22B2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878" w:type="dxa"/>
            <w:gridSpan w:val="3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D0841" w:rsidRPr="007C22B2" w:rsidTr="006D0841">
        <w:tc>
          <w:tcPr>
            <w:tcW w:w="1322" w:type="dxa"/>
            <w:vMerge/>
            <w:vAlign w:val="center"/>
          </w:tcPr>
          <w:p w:rsidR="006D0841" w:rsidRPr="007C22B2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D0841" w:rsidRPr="007C22B2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:rsidR="006D0841" w:rsidRPr="007C22B2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1007" w:type="dxa"/>
            <w:vMerge w:val="restart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518" w:type="dxa"/>
            <w:vMerge/>
            <w:vAlign w:val="center"/>
          </w:tcPr>
          <w:p w:rsidR="006D0841" w:rsidRPr="007C22B2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7C22B2" w:rsidTr="006D0841">
        <w:tc>
          <w:tcPr>
            <w:tcW w:w="1322" w:type="dxa"/>
            <w:vMerge/>
            <w:vAlign w:val="center"/>
          </w:tcPr>
          <w:p w:rsidR="006D0841" w:rsidRPr="007C22B2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94" w:type="dxa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6D0841" w:rsidRPr="007C22B2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</w:tcPr>
          <w:p w:rsidR="006D0841" w:rsidRPr="007C22B2" w:rsidRDefault="006D0841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6D0841" w:rsidRPr="007C22B2" w:rsidRDefault="006D0841" w:rsidP="001F34D1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6D0841">
        <w:tc>
          <w:tcPr>
            <w:tcW w:w="1322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4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  <w:vAlign w:val="center"/>
          </w:tcPr>
          <w:p w:rsidR="00290B1A" w:rsidRPr="007C22B2" w:rsidRDefault="00290B1A" w:rsidP="001F3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C22B2" w:rsidRPr="007C22B2" w:rsidTr="006D0841">
        <w:trPr>
          <w:trHeight w:val="1023"/>
        </w:trPr>
        <w:tc>
          <w:tcPr>
            <w:tcW w:w="1322" w:type="dxa"/>
            <w:vAlign w:val="center"/>
          </w:tcPr>
          <w:p w:rsidR="007C22B2" w:rsidRPr="00FB2065" w:rsidRDefault="007C22B2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931900О.99.0.БВ27АБ16006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1007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40**</w:t>
            </w:r>
          </w:p>
        </w:tc>
        <w:tc>
          <w:tcPr>
            <w:tcW w:w="1518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7C22B2" w:rsidRPr="007C22B2" w:rsidTr="006D0841">
        <w:trPr>
          <w:trHeight w:val="794"/>
        </w:trPr>
        <w:tc>
          <w:tcPr>
            <w:tcW w:w="1322" w:type="dxa"/>
            <w:vAlign w:val="center"/>
          </w:tcPr>
          <w:p w:rsidR="007C22B2" w:rsidRPr="00FB2065" w:rsidRDefault="00F83629" w:rsidP="007C22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931900О.99.0.БВ27АБ17</w:t>
            </w:r>
            <w:r w:rsidR="007C22B2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7C22B2" w:rsidRPr="007C22B2" w:rsidRDefault="007C22B2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-****</w:t>
            </w:r>
          </w:p>
        </w:tc>
        <w:tc>
          <w:tcPr>
            <w:tcW w:w="907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-****</w:t>
            </w:r>
          </w:p>
        </w:tc>
        <w:tc>
          <w:tcPr>
            <w:tcW w:w="1007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-****</w:t>
            </w:r>
          </w:p>
        </w:tc>
        <w:tc>
          <w:tcPr>
            <w:tcW w:w="1518" w:type="dxa"/>
            <w:vAlign w:val="center"/>
          </w:tcPr>
          <w:p w:rsidR="007C22B2" w:rsidRPr="007C22B2" w:rsidRDefault="007C22B2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D0841">
        <w:trPr>
          <w:trHeight w:val="2870"/>
        </w:trPr>
        <w:tc>
          <w:tcPr>
            <w:tcW w:w="1322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931900О.99.0.БВ27АБ19006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94" w:type="dxa"/>
            <w:vAlign w:val="center"/>
          </w:tcPr>
          <w:p w:rsidR="00F83629" w:rsidRPr="007C22B2" w:rsidRDefault="00F83629" w:rsidP="0031307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3130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F83629" w:rsidRPr="007C22B2" w:rsidRDefault="00F83629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007" w:type="dxa"/>
            <w:vAlign w:val="center"/>
          </w:tcPr>
          <w:p w:rsidR="00F83629" w:rsidRPr="007C22B2" w:rsidRDefault="00F83629" w:rsidP="005B1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518" w:type="dxa"/>
            <w:vAlign w:val="center"/>
          </w:tcPr>
          <w:p w:rsidR="00F83629" w:rsidRPr="007C22B2" w:rsidRDefault="00F83629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74348" w:rsidRDefault="00290B1A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тся выполненным (процентов) 5  %</w:t>
      </w:r>
    </w:p>
    <w:p w:rsidR="00F74348" w:rsidRPr="0004278D" w:rsidRDefault="00F74348" w:rsidP="00F74348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F74348" w:rsidRPr="0004278D" w:rsidRDefault="00F74348" w:rsidP="00F74348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К6 -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F74348" w:rsidRPr="00C36831" w:rsidRDefault="00F74348" w:rsidP="00F74348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К9/К10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F74348" w:rsidRPr="002153A0" w:rsidRDefault="00F74348" w:rsidP="00F7434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290B1A" w:rsidRPr="00F74348" w:rsidRDefault="00F74348" w:rsidP="00F74348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290B1A" w:rsidRPr="00555030">
        <w:t xml:space="preserve">     </w:t>
      </w:r>
      <w:r w:rsidR="00290B1A">
        <w:t xml:space="preserve">                       </w:t>
      </w:r>
      <w:r>
        <w:t xml:space="preserve">  </w:t>
      </w:r>
      <w:r w:rsidR="00290B1A" w:rsidRPr="00555030">
        <w:t xml:space="preserve">                           </w:t>
      </w:r>
      <w:r w:rsidR="00290B1A">
        <w:t xml:space="preserve">                       </w:t>
      </w:r>
    </w:p>
    <w:p w:rsidR="00290B1A" w:rsidRPr="00313076" w:rsidRDefault="00290B1A" w:rsidP="00871F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076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1134"/>
        <w:gridCol w:w="916"/>
        <w:gridCol w:w="916"/>
        <w:gridCol w:w="1134"/>
        <w:gridCol w:w="1003"/>
        <w:gridCol w:w="1701"/>
        <w:gridCol w:w="567"/>
        <w:gridCol w:w="571"/>
        <w:gridCol w:w="850"/>
        <w:gridCol w:w="850"/>
        <w:gridCol w:w="850"/>
        <w:gridCol w:w="897"/>
        <w:gridCol w:w="897"/>
        <w:gridCol w:w="897"/>
        <w:gridCol w:w="1264"/>
      </w:tblGrid>
      <w:tr w:rsidR="005B194C" w:rsidRPr="007C22B2" w:rsidTr="005B194C">
        <w:tc>
          <w:tcPr>
            <w:tcW w:w="1115" w:type="dxa"/>
            <w:vMerge w:val="restart"/>
            <w:vAlign w:val="center"/>
          </w:tcPr>
          <w:p w:rsidR="005B194C" w:rsidRPr="007C22B2" w:rsidRDefault="007C22B2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7" w:type="dxa"/>
            <w:gridSpan w:val="2"/>
            <w:vMerge w:val="restart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9" w:type="dxa"/>
            <w:gridSpan w:val="3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691" w:type="dxa"/>
            <w:gridSpan w:val="3"/>
          </w:tcPr>
          <w:p w:rsidR="006D0841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  <w:p w:rsidR="005B194C" w:rsidRPr="007C22B2" w:rsidRDefault="005B194C" w:rsidP="006D0841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5B194C" w:rsidRPr="007C22B2" w:rsidTr="005B194C">
        <w:tc>
          <w:tcPr>
            <w:tcW w:w="1115" w:type="dxa"/>
            <w:vMerge/>
            <w:vAlign w:val="center"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8" w:type="dxa"/>
            <w:gridSpan w:val="2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 год (2-й год планового периода)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7C22B2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7C22B2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97" w:type="dxa"/>
            <w:vMerge w:val="restart"/>
            <w:vAlign w:val="center"/>
          </w:tcPr>
          <w:p w:rsidR="005B194C" w:rsidRPr="007C22B2" w:rsidRDefault="005B194C" w:rsidP="005B1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64" w:type="dxa"/>
            <w:vMerge/>
            <w:vAlign w:val="center"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7C22B2" w:rsidTr="005B194C">
        <w:tc>
          <w:tcPr>
            <w:tcW w:w="1115" w:type="dxa"/>
            <w:vMerge/>
            <w:vAlign w:val="center"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6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6" w:type="dxa"/>
            <w:vAlign w:val="center"/>
          </w:tcPr>
          <w:p w:rsidR="005B194C" w:rsidRPr="007C22B2" w:rsidRDefault="005B194C" w:rsidP="00F743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я)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003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1701" w:type="dxa"/>
            <w:vMerge/>
            <w:vAlign w:val="center"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5B194C" w:rsidRPr="007C22B2" w:rsidRDefault="005B194C" w:rsidP="00F74348">
            <w:pPr>
              <w:jc w:val="center"/>
              <w:rPr>
                <w:sz w:val="18"/>
                <w:szCs w:val="18"/>
              </w:rPr>
            </w:pPr>
          </w:p>
        </w:tc>
      </w:tr>
      <w:tr w:rsidR="005B194C" w:rsidRPr="007C22B2" w:rsidTr="005B194C">
        <w:tc>
          <w:tcPr>
            <w:tcW w:w="1115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7" w:type="dxa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vAlign w:val="center"/>
          </w:tcPr>
          <w:p w:rsidR="005B194C" w:rsidRPr="007C22B2" w:rsidRDefault="005B194C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7C22B2" w:rsidTr="006D0841">
        <w:tc>
          <w:tcPr>
            <w:tcW w:w="1115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931900О.99.0.БВ27АБ16006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03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567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D0841">
        <w:tc>
          <w:tcPr>
            <w:tcW w:w="1115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931900О.99.0.БВ27АБ17006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спор-тивной специа-лизации)</w:t>
            </w:r>
          </w:p>
        </w:tc>
        <w:tc>
          <w:tcPr>
            <w:tcW w:w="1003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567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78,3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B70B11">
        <w:tc>
          <w:tcPr>
            <w:tcW w:w="1115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931900О.99.0.БВ27АБ19006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916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03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567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:rsidR="00F83629" w:rsidRPr="007C22B2" w:rsidRDefault="00F83629" w:rsidP="00F743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40D75" w:rsidRPr="00F74348" w:rsidRDefault="00290B1A" w:rsidP="002068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20687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полномочия учредителя осуществляет министерство спорта Калужской области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»,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 министерства спорта Калужской области от 22.12.2016 № 659 «О внесении изменений в Устав государственного автономного образовательного учреждения дополнительного образования Калужской области «Детско-юношеская спортивная школа «Орленок»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290B1A" w:rsidRPr="00340D75" w:rsidRDefault="00290B1A" w:rsidP="00340D7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3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78"/>
        <w:gridCol w:w="3193"/>
      </w:tblGrid>
      <w:tr w:rsidR="00290B1A" w:rsidRPr="00555030" w:rsidTr="006D0841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78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6D0841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8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6D0841"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78" w:type="dxa"/>
          </w:tcPr>
          <w:p w:rsidR="00290B1A" w:rsidRPr="007F75E1" w:rsidRDefault="00290B1A" w:rsidP="004716AB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3130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852694" w:rsidRDefault="00290B1A" w:rsidP="003130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290B1A" w:rsidRPr="00555030" w:rsidRDefault="00290B1A" w:rsidP="009F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20687D" w:rsidRDefault="00290B1A" w:rsidP="0020687D">
      <w:pPr>
        <w:pStyle w:val="a4"/>
        <w:numPr>
          <w:ilvl w:val="0"/>
          <w:numId w:val="6"/>
        </w:numPr>
        <w:ind w:left="284" w:hanging="284"/>
        <w:jc w:val="both"/>
        <w:rPr>
          <w:color w:val="000000"/>
          <w:sz w:val="20"/>
          <w:szCs w:val="20"/>
        </w:rPr>
      </w:pPr>
      <w:r w:rsidRPr="0020687D">
        <w:rPr>
          <w:b/>
          <w:bCs/>
        </w:rPr>
        <w:t>Наименование государственной услуги</w:t>
      </w:r>
      <w:r w:rsidRPr="00555030">
        <w:t xml:space="preserve"> </w:t>
      </w:r>
      <w:r w:rsidR="00F81849">
        <w:t>«Спортивная подготовка</w:t>
      </w:r>
      <w:r w:rsidR="00FF68FD">
        <w:t xml:space="preserve"> по олимпийским видам спорта»</w:t>
      </w:r>
    </w:p>
    <w:tbl>
      <w:tblPr>
        <w:tblpPr w:leftFromText="180" w:rightFromText="180" w:vertAnchor="text" w:horzAnchor="page" w:tblpX="12169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95"/>
      </w:tblGrid>
      <w:tr w:rsidR="00290B1A" w:rsidRPr="0020687D" w:rsidTr="007C22B2">
        <w:trPr>
          <w:trHeight w:val="562"/>
        </w:trPr>
        <w:tc>
          <w:tcPr>
            <w:tcW w:w="2226" w:type="dxa"/>
            <w:vAlign w:val="center"/>
          </w:tcPr>
          <w:p w:rsidR="00290B1A" w:rsidRPr="0020687D" w:rsidRDefault="007C22B2" w:rsidP="0031307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95" w:type="dxa"/>
            <w:vAlign w:val="center"/>
          </w:tcPr>
          <w:p w:rsidR="00290B1A" w:rsidRPr="0020687D" w:rsidRDefault="007C22B2" w:rsidP="00313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290B1A" w:rsidRPr="00CE2F6E" w:rsidRDefault="00290B1A" w:rsidP="009F13E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20687D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290B1A" w:rsidRPr="0020687D" w:rsidRDefault="00FF68FD" w:rsidP="00FF68F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90B1A" w:rsidRPr="0020687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Показатели, характеризующие объем  и  (или) качество </w:t>
      </w:r>
      <w:r w:rsidR="00290B1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90B1A" w:rsidRPr="0020687D">
        <w:rPr>
          <w:rFonts w:ascii="Times New Roman" w:hAnsi="Times New Roman" w:cs="Times New Roman"/>
          <w:b/>
          <w:bCs/>
          <w:sz w:val="24"/>
          <w:szCs w:val="24"/>
        </w:rPr>
        <w:t>осударственной услуги:</w:t>
      </w:r>
    </w:p>
    <w:p w:rsidR="00290B1A" w:rsidRPr="007C22B2" w:rsidRDefault="00290B1A" w:rsidP="007C22B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134"/>
        <w:gridCol w:w="1134"/>
        <w:gridCol w:w="1134"/>
        <w:gridCol w:w="1635"/>
        <w:gridCol w:w="1134"/>
        <w:gridCol w:w="2127"/>
        <w:gridCol w:w="950"/>
        <w:gridCol w:w="566"/>
        <w:gridCol w:w="964"/>
        <w:gridCol w:w="907"/>
        <w:gridCol w:w="907"/>
        <w:gridCol w:w="1518"/>
      </w:tblGrid>
      <w:tr w:rsidR="00290B1A" w:rsidRPr="007C22B2" w:rsidTr="006D0841">
        <w:tc>
          <w:tcPr>
            <w:tcW w:w="1322" w:type="dxa"/>
            <w:vMerge w:val="restart"/>
            <w:vAlign w:val="center"/>
          </w:tcPr>
          <w:p w:rsidR="00290B1A" w:rsidRPr="007C22B2" w:rsidRDefault="007C22B2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69" w:type="dxa"/>
            <w:gridSpan w:val="2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B70B11" w:rsidRPr="007C22B2" w:rsidTr="006D0841">
        <w:tc>
          <w:tcPr>
            <w:tcW w:w="1322" w:type="dxa"/>
            <w:vMerge/>
          </w:tcPr>
          <w:p w:rsidR="00B70B11" w:rsidRPr="007C22B2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B70B11" w:rsidRPr="007C22B2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</w:tcPr>
          <w:p w:rsidR="00B70B11" w:rsidRPr="007C22B2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518" w:type="dxa"/>
            <w:vMerge/>
          </w:tcPr>
          <w:p w:rsidR="00B70B11" w:rsidRPr="007C22B2" w:rsidRDefault="00B70B11" w:rsidP="00AD482B">
            <w:pPr>
              <w:rPr>
                <w:sz w:val="18"/>
                <w:szCs w:val="18"/>
              </w:rPr>
            </w:pPr>
          </w:p>
        </w:tc>
      </w:tr>
      <w:tr w:rsidR="00B70B11" w:rsidRPr="007C22B2" w:rsidTr="006D0841">
        <w:tc>
          <w:tcPr>
            <w:tcW w:w="1322" w:type="dxa"/>
            <w:vMerge/>
          </w:tcPr>
          <w:p w:rsidR="00B70B11" w:rsidRPr="007C22B2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0B11" w:rsidRPr="007C22B2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35" w:type="dxa"/>
          </w:tcPr>
          <w:p w:rsidR="00B70B11" w:rsidRPr="007C22B2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B70B11" w:rsidRPr="007C22B2" w:rsidRDefault="00B70B11" w:rsidP="00AD482B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B70B11" w:rsidRPr="007C22B2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</w:tcPr>
          <w:p w:rsidR="00B70B11" w:rsidRPr="007C22B2" w:rsidRDefault="00B70B11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B70B11" w:rsidRPr="007C22B2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B70B11" w:rsidRPr="007C22B2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B70B11" w:rsidRPr="007C22B2" w:rsidRDefault="00B70B11" w:rsidP="00AD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70B11" w:rsidRPr="007C22B2" w:rsidRDefault="00B70B11" w:rsidP="00AD482B">
            <w:pPr>
              <w:rPr>
                <w:sz w:val="18"/>
                <w:szCs w:val="18"/>
              </w:rPr>
            </w:pPr>
          </w:p>
        </w:tc>
      </w:tr>
      <w:tr w:rsidR="00290B1A" w:rsidRPr="007C22B2" w:rsidTr="006D0841">
        <w:tc>
          <w:tcPr>
            <w:tcW w:w="1322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5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290B1A" w:rsidRPr="007C22B2" w:rsidRDefault="00290B1A" w:rsidP="00AD4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83629" w:rsidRPr="007C22B2" w:rsidTr="006D0841">
        <w:tc>
          <w:tcPr>
            <w:tcW w:w="1322" w:type="dxa"/>
            <w:vAlign w:val="center"/>
          </w:tcPr>
          <w:p w:rsidR="00F83629" w:rsidRPr="00FB2065" w:rsidRDefault="00F83629" w:rsidP="00F83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931900О.99.0.БВ27АА71006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100**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100**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40**</w:t>
            </w:r>
          </w:p>
        </w:tc>
        <w:tc>
          <w:tcPr>
            <w:tcW w:w="1518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D0841">
        <w:tc>
          <w:tcPr>
            <w:tcW w:w="1322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931900О.99.0.БВ27АА72006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Тренировочный этап (этап </w:t>
            </w: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спортивной специализации)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-****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-****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-****</w:t>
            </w:r>
          </w:p>
        </w:tc>
        <w:tc>
          <w:tcPr>
            <w:tcW w:w="1518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D0841">
        <w:tc>
          <w:tcPr>
            <w:tcW w:w="1322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931900О.99.0.БВ27АА73006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2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2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^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2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^</w:t>
            </w:r>
          </w:p>
        </w:tc>
        <w:tc>
          <w:tcPr>
            <w:tcW w:w="1518" w:type="dxa"/>
            <w:vAlign w:val="center"/>
          </w:tcPr>
          <w:p w:rsidR="00F83629" w:rsidRPr="007C22B2" w:rsidRDefault="00F83629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D0841">
        <w:tc>
          <w:tcPr>
            <w:tcW w:w="1322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931900О.99.0.БВ27АА74006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35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518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054B88" w:rsidRDefault="00290B1A" w:rsidP="009F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тся выполненным (процентов) 5  %</w:t>
      </w:r>
    </w:p>
    <w:p w:rsidR="00054B88" w:rsidRPr="0004278D" w:rsidRDefault="00054B88" w:rsidP="00054B88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054B88" w:rsidRPr="0004278D" w:rsidRDefault="00054B88" w:rsidP="00054B88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К6 -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054B88" w:rsidRPr="007F2566" w:rsidRDefault="00054B88" w:rsidP="00054B88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К7/К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054B88" w:rsidRPr="00C36831" w:rsidRDefault="00054B88" w:rsidP="00054B88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К9/К10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054B88" w:rsidRPr="002153A0" w:rsidRDefault="00054B88" w:rsidP="00054B8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290B1A" w:rsidRPr="00054B88" w:rsidRDefault="00054B88" w:rsidP="00054B88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 xml:space="preserve"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</w:t>
      </w:r>
      <w:r w:rsidRPr="002153A0">
        <w:rPr>
          <w:sz w:val="20"/>
          <w:szCs w:val="20"/>
        </w:rPr>
        <w:lastRenderedPageBreak/>
        <w:t>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290B1A" w:rsidRPr="00555030">
        <w:t xml:space="preserve">      </w:t>
      </w:r>
      <w:r w:rsidR="00290B1A">
        <w:t xml:space="preserve">                       </w:t>
      </w:r>
      <w:r>
        <w:t xml:space="preserve">  </w:t>
      </w:r>
      <w:r w:rsidR="00290B1A" w:rsidRPr="00555030">
        <w:t xml:space="preserve">                               </w:t>
      </w:r>
      <w:r w:rsidR="00290B1A">
        <w:t xml:space="preserve">                       </w:t>
      </w:r>
    </w:p>
    <w:p w:rsidR="00290B1A" w:rsidRPr="00C56A6A" w:rsidRDefault="00290B1A" w:rsidP="009F13E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43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96"/>
        <w:gridCol w:w="996"/>
        <w:gridCol w:w="1334"/>
        <w:gridCol w:w="1051"/>
        <w:gridCol w:w="1225"/>
        <w:gridCol w:w="843"/>
        <w:gridCol w:w="571"/>
        <w:gridCol w:w="850"/>
        <w:gridCol w:w="850"/>
        <w:gridCol w:w="850"/>
        <w:gridCol w:w="849"/>
        <w:gridCol w:w="850"/>
        <w:gridCol w:w="850"/>
        <w:gridCol w:w="1274"/>
      </w:tblGrid>
      <w:tr w:rsidR="006D0841" w:rsidRPr="007C22B2" w:rsidTr="007C22B2">
        <w:tc>
          <w:tcPr>
            <w:tcW w:w="907" w:type="dxa"/>
            <w:vMerge w:val="restart"/>
            <w:vAlign w:val="center"/>
          </w:tcPr>
          <w:p w:rsidR="006D0841" w:rsidRPr="007C22B2" w:rsidRDefault="007C22B2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26" w:type="dxa"/>
            <w:gridSpan w:val="3"/>
            <w:vMerge w:val="restart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9" w:type="dxa"/>
            <w:gridSpan w:val="3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49" w:type="dxa"/>
            <w:gridSpan w:val="3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4" w:type="dxa"/>
            <w:vMerge w:val="restart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D0841" w:rsidRPr="007C22B2" w:rsidTr="007C22B2">
        <w:tc>
          <w:tcPr>
            <w:tcW w:w="907" w:type="dxa"/>
            <w:vMerge/>
            <w:vAlign w:val="center"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49" w:type="dxa"/>
            <w:vMerge w:val="restart"/>
            <w:vAlign w:val="center"/>
          </w:tcPr>
          <w:p w:rsidR="006D0841" w:rsidRPr="007C22B2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7C22B2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D0841" w:rsidRPr="007C22B2" w:rsidRDefault="006D0841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4" w:type="dxa"/>
            <w:vMerge/>
            <w:vAlign w:val="center"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7C22B2" w:rsidTr="007C22B2">
        <w:tc>
          <w:tcPr>
            <w:tcW w:w="907" w:type="dxa"/>
            <w:vMerge/>
            <w:vAlign w:val="center"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6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6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4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1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5" w:type="dxa"/>
            <w:vMerge/>
            <w:vAlign w:val="center"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6D0841" w:rsidRPr="007C22B2" w:rsidRDefault="006D0841" w:rsidP="00054B88">
            <w:pPr>
              <w:jc w:val="center"/>
              <w:rPr>
                <w:sz w:val="18"/>
                <w:szCs w:val="18"/>
              </w:rPr>
            </w:pPr>
          </w:p>
        </w:tc>
      </w:tr>
      <w:tr w:rsidR="006D0841" w:rsidRPr="007C22B2" w:rsidTr="006D0841">
        <w:tc>
          <w:tcPr>
            <w:tcW w:w="907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4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5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4" w:type="dxa"/>
            <w:vAlign w:val="center"/>
          </w:tcPr>
          <w:p w:rsidR="006D0841" w:rsidRPr="007C22B2" w:rsidRDefault="006D0841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7C22B2" w:rsidTr="006D0841">
        <w:tc>
          <w:tcPr>
            <w:tcW w:w="907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931900О.99.0.БВ27АА71006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051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49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D0841">
        <w:tc>
          <w:tcPr>
            <w:tcW w:w="907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931900О.99.0.БВ27АА72006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спор-тивной специа-лизации)</w:t>
            </w:r>
          </w:p>
        </w:tc>
        <w:tc>
          <w:tcPr>
            <w:tcW w:w="1051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849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D0841">
        <w:tc>
          <w:tcPr>
            <w:tcW w:w="907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931900О.99.0.БВ27АА73006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1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3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6D08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D0841">
        <w:tc>
          <w:tcPr>
            <w:tcW w:w="907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931900О.99.0.БВ27АА74006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3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51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этапах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спортивной подготовки</w:t>
            </w:r>
          </w:p>
        </w:tc>
        <w:tc>
          <w:tcPr>
            <w:tcW w:w="843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83629" w:rsidRPr="007C22B2" w:rsidRDefault="00F83629" w:rsidP="00054B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555030" w:rsidRDefault="00290B1A" w:rsidP="00A16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тся выполненным (процентов)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290B1A" w:rsidRPr="00DE439F" w:rsidRDefault="00290B1A" w:rsidP="00A16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p w:rsidR="00290B1A" w:rsidRPr="00555030" w:rsidRDefault="00290B1A" w:rsidP="00A16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90B1A" w:rsidRPr="00555030">
        <w:tc>
          <w:tcPr>
            <w:tcW w:w="9614" w:type="dxa"/>
            <w:gridSpan w:val="5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1A" w:rsidRPr="00555030"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B1A" w:rsidRPr="00FC2492" w:rsidRDefault="00290B1A" w:rsidP="00A16BE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»,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 министерства спорта Калужской области от 22.12.2016 № 659 «О внесении изменений в Устав государственного автономного образовательного учреждения дополнительного образования Калужской области «Детско-юношеская спортивная школа «Орленок»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290B1A" w:rsidRPr="00F277FC" w:rsidRDefault="00290B1A" w:rsidP="00A16BE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633"/>
        <w:gridCol w:w="3193"/>
      </w:tblGrid>
      <w:tr w:rsidR="00290B1A" w:rsidRPr="00555030" w:rsidTr="00224867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63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0B1A" w:rsidRPr="00555030" w:rsidTr="00224867"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1A" w:rsidRPr="00555030" w:rsidTr="00224867"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633" w:type="dxa"/>
          </w:tcPr>
          <w:p w:rsidR="00290B1A" w:rsidRPr="007F75E1" w:rsidRDefault="00290B1A" w:rsidP="004716AB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290B1A" w:rsidRPr="00AA6948" w:rsidRDefault="00290B1A" w:rsidP="004716AB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20687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852694" w:rsidRDefault="00290B1A" w:rsidP="0020687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:rsidR="00290B1A" w:rsidRPr="00555030" w:rsidRDefault="00290B1A" w:rsidP="0029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181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1910"/>
      </w:tblGrid>
      <w:tr w:rsidR="00290B1A" w:rsidRPr="0020687D" w:rsidTr="00B70B11">
        <w:trPr>
          <w:trHeight w:val="506"/>
        </w:trPr>
        <w:tc>
          <w:tcPr>
            <w:tcW w:w="2244" w:type="dxa"/>
            <w:vAlign w:val="center"/>
          </w:tcPr>
          <w:p w:rsidR="00290B1A" w:rsidRPr="0020687D" w:rsidRDefault="007C22B2" w:rsidP="0020687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910" w:type="dxa"/>
            <w:vAlign w:val="center"/>
          </w:tcPr>
          <w:p w:rsidR="00290B1A" w:rsidRPr="0020687D" w:rsidRDefault="007C22B2" w:rsidP="00206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90B1A" w:rsidRPr="00FF68FD" w:rsidRDefault="00290B1A" w:rsidP="002900D9">
      <w:pPr>
        <w:pStyle w:val="a4"/>
        <w:numPr>
          <w:ilvl w:val="0"/>
          <w:numId w:val="16"/>
        </w:numPr>
        <w:ind w:left="284" w:hanging="284"/>
        <w:jc w:val="both"/>
        <w:rPr>
          <w:color w:val="000000"/>
          <w:sz w:val="20"/>
          <w:szCs w:val="20"/>
        </w:rPr>
      </w:pPr>
      <w:r w:rsidRPr="0020687D">
        <w:rPr>
          <w:b/>
          <w:bCs/>
        </w:rPr>
        <w:t>Наименование государственной услуги</w:t>
      </w:r>
      <w:r w:rsidRPr="00555030">
        <w:t xml:space="preserve"> </w:t>
      </w:r>
      <w:r w:rsidRPr="0020687D">
        <w:t>«Спортивная подготовк</w:t>
      </w:r>
      <w:r w:rsidR="00B70B11">
        <w:t>а по неолимпийским видам спорта»</w:t>
      </w:r>
    </w:p>
    <w:p w:rsidR="00290B1A" w:rsidRPr="00FF68FD" w:rsidRDefault="00290B1A" w:rsidP="0029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8FD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7D">
        <w:rPr>
          <w:rFonts w:ascii="Times New Roman" w:hAnsi="Times New Roman" w:cs="Times New Roman"/>
          <w:sz w:val="24"/>
          <w:szCs w:val="24"/>
        </w:rPr>
        <w:t>«Физические лица</w:t>
      </w:r>
      <w:r w:rsidR="00FF68FD">
        <w:rPr>
          <w:rFonts w:ascii="Times New Roman" w:hAnsi="Times New Roman" w:cs="Times New Roman"/>
          <w:sz w:val="24"/>
          <w:szCs w:val="24"/>
        </w:rPr>
        <w:t>»</w:t>
      </w:r>
    </w:p>
    <w:p w:rsidR="00290B1A" w:rsidRPr="0020687D" w:rsidRDefault="00290B1A" w:rsidP="002900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3.Показатели, характеризующие объем  и  (или) качество государственной услуги:</w:t>
      </w:r>
    </w:p>
    <w:p w:rsidR="00290B1A" w:rsidRPr="00B70B11" w:rsidRDefault="00290B1A" w:rsidP="00B70B1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290"/>
        <w:gridCol w:w="1134"/>
        <w:gridCol w:w="1134"/>
        <w:gridCol w:w="1290"/>
        <w:gridCol w:w="1134"/>
        <w:gridCol w:w="2254"/>
        <w:gridCol w:w="950"/>
        <w:gridCol w:w="566"/>
        <w:gridCol w:w="964"/>
        <w:gridCol w:w="907"/>
        <w:gridCol w:w="907"/>
        <w:gridCol w:w="1518"/>
      </w:tblGrid>
      <w:tr w:rsidR="00290B1A" w:rsidRPr="007C22B2" w:rsidTr="00EB5BCE">
        <w:tc>
          <w:tcPr>
            <w:tcW w:w="1322" w:type="dxa"/>
            <w:vMerge w:val="restart"/>
            <w:vAlign w:val="center"/>
          </w:tcPr>
          <w:p w:rsidR="00290B1A" w:rsidRPr="007C22B2" w:rsidRDefault="007C22B2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70" w:type="dxa"/>
            <w:gridSpan w:val="3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290B1A" w:rsidRPr="007C22B2" w:rsidRDefault="00290B1A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B70B11" w:rsidRPr="007C22B2" w:rsidTr="00EB5BCE">
        <w:tc>
          <w:tcPr>
            <w:tcW w:w="1322" w:type="dxa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518" w:type="dxa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</w:tr>
      <w:tr w:rsidR="00B70B11" w:rsidRPr="007C22B2" w:rsidTr="00EB5BCE">
        <w:tc>
          <w:tcPr>
            <w:tcW w:w="1322" w:type="dxa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90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B70B11" w:rsidRPr="007C22B2" w:rsidRDefault="00B70B11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54" w:type="dxa"/>
            <w:vMerge/>
            <w:vAlign w:val="center"/>
          </w:tcPr>
          <w:p w:rsidR="00B70B11" w:rsidRPr="007C22B2" w:rsidRDefault="00B70B11" w:rsidP="00FF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7C22B2" w:rsidRDefault="00B70B11" w:rsidP="00FF6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70B11" w:rsidRPr="007C22B2" w:rsidRDefault="00B70B11" w:rsidP="0064145C">
            <w:pPr>
              <w:rPr>
                <w:sz w:val="18"/>
                <w:szCs w:val="18"/>
              </w:rPr>
            </w:pPr>
          </w:p>
        </w:tc>
      </w:tr>
      <w:tr w:rsidR="00290B1A" w:rsidRPr="007C22B2" w:rsidTr="00EB5BCE">
        <w:tc>
          <w:tcPr>
            <w:tcW w:w="1322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0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290B1A" w:rsidRPr="007C22B2" w:rsidRDefault="00290B1A" w:rsidP="00641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83629" w:rsidRPr="007C22B2" w:rsidTr="00EB5BCE">
        <w:tc>
          <w:tcPr>
            <w:tcW w:w="1322" w:type="dxa"/>
            <w:vAlign w:val="center"/>
          </w:tcPr>
          <w:p w:rsidR="00F83629" w:rsidRPr="00FB2065" w:rsidRDefault="00F83629" w:rsidP="00F836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931900О.99.0.БВ28АВ85000</w:t>
            </w:r>
          </w:p>
        </w:tc>
        <w:tc>
          <w:tcPr>
            <w:tcW w:w="1290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0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C56A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75**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75**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1518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EB5BCE">
        <w:tc>
          <w:tcPr>
            <w:tcW w:w="1322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931900О.99.0.БВ28АВ86000</w:t>
            </w:r>
          </w:p>
        </w:tc>
        <w:tc>
          <w:tcPr>
            <w:tcW w:w="1290" w:type="dxa"/>
            <w:vAlign w:val="center"/>
          </w:tcPr>
          <w:p w:rsidR="00F83629" w:rsidRPr="007C22B2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90" w:type="dxa"/>
            <w:vAlign w:val="center"/>
          </w:tcPr>
          <w:p w:rsidR="00F83629" w:rsidRPr="007C22B2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C22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1518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B5BCE" w:rsidRDefault="00290B1A" w:rsidP="0029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тся выполненным (процентов)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BCE" w:rsidRPr="0004278D" w:rsidRDefault="00EB5BCE" w:rsidP="00EB5BCE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EB5BCE" w:rsidRPr="0004278D" w:rsidRDefault="00EB5BCE" w:rsidP="00EB5BCE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К6 -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EB5BCE" w:rsidRPr="002153A0" w:rsidRDefault="00EB5BCE" w:rsidP="00EB5BCE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290B1A" w:rsidRPr="00EB5BCE" w:rsidRDefault="00EB5BCE" w:rsidP="00EB5BCE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lastRenderedPageBreak/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290B1A" w:rsidRPr="00555030">
        <w:t xml:space="preserve">     </w:t>
      </w:r>
      <w:r w:rsidR="00290B1A">
        <w:t xml:space="preserve">                       </w:t>
      </w:r>
      <w:r>
        <w:t xml:space="preserve">  </w:t>
      </w:r>
      <w:r w:rsidR="00340D75">
        <w:t xml:space="preserve">   </w:t>
      </w:r>
      <w:r w:rsidR="00290B1A" w:rsidRPr="00555030">
        <w:t xml:space="preserve">                            </w:t>
      </w:r>
      <w:r w:rsidR="00290B1A">
        <w:t xml:space="preserve">                       </w:t>
      </w:r>
    </w:p>
    <w:p w:rsidR="00290B1A" w:rsidRPr="0020687D" w:rsidRDefault="00290B1A" w:rsidP="002900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87D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9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992"/>
        <w:gridCol w:w="1276"/>
        <w:gridCol w:w="1134"/>
        <w:gridCol w:w="1560"/>
        <w:gridCol w:w="850"/>
        <w:gridCol w:w="571"/>
        <w:gridCol w:w="850"/>
        <w:gridCol w:w="850"/>
        <w:gridCol w:w="850"/>
        <w:gridCol w:w="764"/>
        <w:gridCol w:w="709"/>
        <w:gridCol w:w="850"/>
        <w:gridCol w:w="1276"/>
      </w:tblGrid>
      <w:tr w:rsidR="00EE1290" w:rsidRPr="007670D0" w:rsidTr="00B70B11">
        <w:tc>
          <w:tcPr>
            <w:tcW w:w="907" w:type="dxa"/>
            <w:vMerge w:val="restart"/>
            <w:vAlign w:val="center"/>
          </w:tcPr>
          <w:p w:rsidR="00EE1290" w:rsidRPr="007670D0" w:rsidRDefault="007C22B2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87" w:type="dxa"/>
            <w:gridSpan w:val="3"/>
            <w:vMerge w:val="restart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1" w:type="dxa"/>
            <w:gridSpan w:val="3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323" w:type="dxa"/>
            <w:gridSpan w:val="3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276" w:type="dxa"/>
            <w:vMerge w:val="restart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значении показателя </w:t>
            </w:r>
            <w:hyperlink w:anchor="P677" w:history="1">
              <w:r w:rsidRPr="007670D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EE1290" w:rsidRPr="007670D0" w:rsidTr="00B70B11">
        <w:tc>
          <w:tcPr>
            <w:tcW w:w="907" w:type="dxa"/>
            <w:vMerge/>
            <w:vAlign w:val="center"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vMerge/>
            <w:vAlign w:val="center"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7670D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670D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7670D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7670D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64" w:type="dxa"/>
            <w:vMerge w:val="restart"/>
            <w:vAlign w:val="center"/>
          </w:tcPr>
          <w:p w:rsidR="00EE1290" w:rsidRPr="006D0841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8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EE1290" w:rsidRPr="006D0841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8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6D0841" w:rsidRDefault="00EE1290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8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276" w:type="dxa"/>
            <w:vMerge/>
            <w:vAlign w:val="center"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</w:tr>
      <w:tr w:rsidR="00EE1290" w:rsidRPr="007670D0" w:rsidTr="00B70B11">
        <w:tc>
          <w:tcPr>
            <w:tcW w:w="907" w:type="dxa"/>
            <w:vMerge/>
            <w:vAlign w:val="center"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" w:type="dxa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290" w:rsidRPr="007670D0" w:rsidRDefault="00EE1290" w:rsidP="00EB5BCE">
            <w:pPr>
              <w:jc w:val="center"/>
              <w:rPr>
                <w:sz w:val="20"/>
                <w:szCs w:val="20"/>
              </w:rPr>
            </w:pPr>
          </w:p>
        </w:tc>
      </w:tr>
      <w:tr w:rsidR="00EE1290" w:rsidRPr="007670D0" w:rsidTr="00B70B11">
        <w:tc>
          <w:tcPr>
            <w:tcW w:w="907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EE1290" w:rsidRPr="007670D0" w:rsidRDefault="00EE1290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83629" w:rsidRPr="007670D0" w:rsidTr="00B70B11">
        <w:tc>
          <w:tcPr>
            <w:tcW w:w="907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931900О.99.0.БВ28АВ85000</w:t>
            </w:r>
          </w:p>
        </w:tc>
        <w:tc>
          <w:tcPr>
            <w:tcW w:w="1503" w:type="dxa"/>
            <w:vAlign w:val="center"/>
          </w:tcPr>
          <w:p w:rsidR="00F83629" w:rsidRPr="00C56A6A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</w:t>
            </w:r>
            <w:r w:rsidRPr="00C56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 ориентирование</w:t>
            </w:r>
          </w:p>
        </w:tc>
        <w:tc>
          <w:tcPr>
            <w:tcW w:w="992" w:type="dxa"/>
            <w:vAlign w:val="center"/>
          </w:tcPr>
          <w:p w:rsidR="00F83629" w:rsidRPr="00C56A6A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C56A6A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C56A6A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83629" w:rsidRPr="00C56A6A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83629" w:rsidRPr="00C56A6A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83629" w:rsidRPr="00C56A6A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C56A6A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72B9D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50" w:type="dxa"/>
            <w:vAlign w:val="center"/>
          </w:tcPr>
          <w:p w:rsidR="00F83629" w:rsidRPr="00772B9D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F83629" w:rsidRPr="00772B9D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64" w:type="dxa"/>
            <w:vAlign w:val="center"/>
          </w:tcPr>
          <w:p w:rsidR="00F83629" w:rsidRPr="0031307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83629" w:rsidRPr="0031307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31307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313076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6">
              <w:rPr>
                <w:rFonts w:ascii="Times New Roman" w:hAnsi="Times New Roman" w:cs="Times New Roman"/>
                <w:sz w:val="20"/>
                <w:szCs w:val="20"/>
              </w:rPr>
              <w:t>Приказ по учреждению</w:t>
            </w:r>
          </w:p>
        </w:tc>
      </w:tr>
      <w:tr w:rsidR="00F83629" w:rsidRPr="007670D0" w:rsidTr="00B70B11">
        <w:tc>
          <w:tcPr>
            <w:tcW w:w="907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931900О.99.0.БВ28АВ86000</w:t>
            </w:r>
          </w:p>
        </w:tc>
        <w:tc>
          <w:tcPr>
            <w:tcW w:w="1503" w:type="dxa"/>
            <w:vAlign w:val="center"/>
          </w:tcPr>
          <w:p w:rsidR="00F83629" w:rsidRPr="00C56A6A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</w:t>
            </w:r>
            <w:r w:rsidRPr="00C56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 ориентирование</w:t>
            </w:r>
          </w:p>
        </w:tc>
        <w:tc>
          <w:tcPr>
            <w:tcW w:w="992" w:type="dxa"/>
            <w:vAlign w:val="center"/>
          </w:tcPr>
          <w:p w:rsidR="00F83629" w:rsidRPr="00C56A6A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C56A6A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C56A6A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94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</w:t>
            </w:r>
          </w:p>
        </w:tc>
        <w:tc>
          <w:tcPr>
            <w:tcW w:w="1134" w:type="dxa"/>
            <w:vAlign w:val="center"/>
          </w:tcPr>
          <w:p w:rsidR="00F83629" w:rsidRPr="00C56A6A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83629" w:rsidRPr="00C56A6A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F83629" w:rsidRPr="00C56A6A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6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C56A6A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72B9D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F83629" w:rsidRPr="00772B9D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83629" w:rsidRPr="00772B9D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4" w:type="dxa"/>
            <w:vAlign w:val="center"/>
          </w:tcPr>
          <w:p w:rsidR="00F83629" w:rsidRPr="0031307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83629" w:rsidRPr="0031307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83629" w:rsidRPr="00313076" w:rsidRDefault="00F83629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83629" w:rsidRPr="00313076" w:rsidRDefault="00F83629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6">
              <w:rPr>
                <w:rFonts w:ascii="Times New Roman" w:hAnsi="Times New Roman" w:cs="Times New Roman"/>
                <w:sz w:val="20"/>
                <w:szCs w:val="20"/>
              </w:rPr>
              <w:t>Приказ по учреждению</w:t>
            </w:r>
          </w:p>
        </w:tc>
      </w:tr>
    </w:tbl>
    <w:p w:rsidR="00D66DF1" w:rsidRDefault="00290B1A" w:rsidP="0029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6DF1" w:rsidRPr="00555030" w:rsidRDefault="00D66DF1" w:rsidP="00D6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66DF1" w:rsidRPr="00555030" w:rsidTr="00A872E1">
        <w:tc>
          <w:tcPr>
            <w:tcW w:w="9614" w:type="dxa"/>
            <w:gridSpan w:val="5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6DF1" w:rsidRPr="00FC2492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 w:rsidRPr="00D66D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</w:t>
      </w:r>
      <w:r w:rsidR="00B70B11" w:rsidRPr="00B70B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»,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 министерства спорта Калужской области от 22.12.2016 № 659 «О внесении изменений в Устав государственного автономного образовательного учреждения дополнительного образования Калужской области «Детско-юношеская спортивная школа «Орленок»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D66DF1" w:rsidRPr="00B70B11" w:rsidRDefault="00D66DF1" w:rsidP="00B70B1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349"/>
        <w:gridCol w:w="3193"/>
      </w:tblGrid>
      <w:tr w:rsidR="00D66DF1" w:rsidRPr="00555030" w:rsidTr="00EB5BCE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49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6DF1" w:rsidRPr="00555030" w:rsidTr="00EB5BCE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9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DF1" w:rsidRPr="00555030" w:rsidTr="00EB5BCE"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349" w:type="dxa"/>
          </w:tcPr>
          <w:p w:rsidR="00D66DF1" w:rsidRPr="007F75E1" w:rsidRDefault="00D66DF1" w:rsidP="00A87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40D75" w:rsidRPr="00EB5BCE" w:rsidRDefault="00290B1A" w:rsidP="00EB5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BCE">
        <w:rPr>
          <w:rFonts w:ascii="Times New Roman" w:hAnsi="Times New Roman" w:cs="Times New Roman"/>
          <w:sz w:val="24"/>
          <w:szCs w:val="24"/>
        </w:rPr>
        <w:t>│</w:t>
      </w:r>
    </w:p>
    <w:p w:rsidR="00290B1A" w:rsidRPr="00852694" w:rsidRDefault="00290B1A" w:rsidP="00C56A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tbl>
      <w:tblPr>
        <w:tblpPr w:leftFromText="180" w:rightFromText="180" w:vertAnchor="text" w:horzAnchor="page" w:tblpX="1240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1792"/>
      </w:tblGrid>
      <w:tr w:rsidR="00343186" w:rsidRPr="00EB5BCE" w:rsidTr="00EB5BCE">
        <w:trPr>
          <w:trHeight w:val="830"/>
        </w:trPr>
        <w:tc>
          <w:tcPr>
            <w:tcW w:w="2104" w:type="dxa"/>
            <w:vAlign w:val="center"/>
          </w:tcPr>
          <w:p w:rsidR="00343186" w:rsidRPr="00EB5BCE" w:rsidRDefault="007C22B2" w:rsidP="0034318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92" w:type="dxa"/>
            <w:vAlign w:val="center"/>
          </w:tcPr>
          <w:p w:rsidR="00343186" w:rsidRPr="00EB5BCE" w:rsidRDefault="007C22B2" w:rsidP="00343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290B1A" w:rsidRPr="00555030" w:rsidRDefault="00290B1A" w:rsidP="00904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343186" w:rsidRDefault="00290B1A" w:rsidP="00343186">
      <w:pPr>
        <w:pStyle w:val="a4"/>
        <w:numPr>
          <w:ilvl w:val="0"/>
          <w:numId w:val="17"/>
        </w:numPr>
        <w:ind w:left="284" w:hanging="284"/>
        <w:jc w:val="both"/>
        <w:rPr>
          <w:color w:val="000000"/>
          <w:sz w:val="20"/>
          <w:szCs w:val="20"/>
        </w:rPr>
      </w:pPr>
      <w:r w:rsidRPr="00C56A6A">
        <w:rPr>
          <w:b/>
          <w:bCs/>
        </w:rPr>
        <w:t>Наименование государственной услуги</w:t>
      </w:r>
      <w:r w:rsidRPr="00555030">
        <w:t xml:space="preserve"> </w:t>
      </w:r>
      <w:r w:rsidRPr="00C56A6A">
        <w:t xml:space="preserve">«Спортивная подготовка по неолимпийским видам спорта» </w:t>
      </w:r>
    </w:p>
    <w:p w:rsidR="00290B1A" w:rsidRPr="00F81849" w:rsidRDefault="00290B1A" w:rsidP="0034318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18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56A6A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A6A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290B1A" w:rsidRPr="00C56A6A" w:rsidRDefault="00290B1A" w:rsidP="00904E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3.Показатели, характеризующие объем  и  (или) качество государственной услуги:</w:t>
      </w:r>
    </w:p>
    <w:p w:rsidR="00290B1A" w:rsidRPr="00EB5BCE" w:rsidRDefault="00290B1A" w:rsidP="00EB5BC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</w:t>
      </w:r>
      <w:r w:rsidR="00EB5BCE">
        <w:rPr>
          <w:rFonts w:ascii="Times New Roman" w:hAnsi="Times New Roman" w:cs="Times New Roman"/>
          <w:b/>
          <w:bCs/>
          <w:sz w:val="24"/>
          <w:szCs w:val="24"/>
        </w:rPr>
        <w:t>ачество государственной услуги:</w:t>
      </w:r>
    </w:p>
    <w:tbl>
      <w:tblPr>
        <w:tblW w:w="1594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432"/>
        <w:gridCol w:w="1134"/>
        <w:gridCol w:w="1134"/>
        <w:gridCol w:w="1641"/>
        <w:gridCol w:w="1343"/>
        <w:gridCol w:w="2268"/>
        <w:gridCol w:w="950"/>
        <w:gridCol w:w="566"/>
        <w:gridCol w:w="964"/>
        <w:gridCol w:w="907"/>
        <w:gridCol w:w="907"/>
        <w:gridCol w:w="1376"/>
      </w:tblGrid>
      <w:tr w:rsidR="00290B1A" w:rsidRPr="007C22B2" w:rsidTr="006350F8">
        <w:tc>
          <w:tcPr>
            <w:tcW w:w="1322" w:type="dxa"/>
            <w:vMerge w:val="restart"/>
            <w:vAlign w:val="center"/>
          </w:tcPr>
          <w:p w:rsidR="00290B1A" w:rsidRPr="007C22B2" w:rsidRDefault="007C22B2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номер реестровой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700" w:type="dxa"/>
            <w:gridSpan w:val="3"/>
            <w:vMerge w:val="restart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984" w:type="dxa"/>
            <w:gridSpan w:val="2"/>
            <w:vMerge w:val="restart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B70B11" w:rsidRPr="007C22B2" w:rsidTr="006350F8">
        <w:tc>
          <w:tcPr>
            <w:tcW w:w="1322" w:type="dxa"/>
            <w:vMerge/>
            <w:vAlign w:val="center"/>
          </w:tcPr>
          <w:p w:rsidR="00B70B11" w:rsidRPr="007C22B2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Merge/>
            <w:vAlign w:val="center"/>
          </w:tcPr>
          <w:p w:rsidR="00B70B11" w:rsidRPr="007C22B2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gridSpan w:val="2"/>
            <w:vMerge/>
            <w:vAlign w:val="center"/>
          </w:tcPr>
          <w:p w:rsidR="00B70B11" w:rsidRPr="007C22B2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14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год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год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год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B70B11" w:rsidRPr="007C22B2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B70B11" w:rsidRPr="007C22B2" w:rsidTr="006350F8">
        <w:tc>
          <w:tcPr>
            <w:tcW w:w="1322" w:type="dxa"/>
            <w:vMerge/>
            <w:vAlign w:val="center"/>
          </w:tcPr>
          <w:p w:rsidR="00B70B11" w:rsidRPr="007C22B2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1" w:type="dxa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43" w:type="dxa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70B11" w:rsidRPr="007C22B2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70B11" w:rsidRPr="007C22B2" w:rsidRDefault="00B70B11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B70B11" w:rsidRPr="007C22B2" w:rsidRDefault="00B70B11" w:rsidP="00EB5BCE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6350F8">
        <w:tc>
          <w:tcPr>
            <w:tcW w:w="1322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1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  <w:vAlign w:val="center"/>
          </w:tcPr>
          <w:p w:rsidR="00290B1A" w:rsidRPr="007C22B2" w:rsidRDefault="00290B1A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83629" w:rsidRPr="007C22B2" w:rsidTr="006350F8">
        <w:tc>
          <w:tcPr>
            <w:tcW w:w="1322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931900О.99.0.БВ28АВ95000</w:t>
            </w:r>
          </w:p>
        </w:tc>
        <w:tc>
          <w:tcPr>
            <w:tcW w:w="1432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343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 специализации)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137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6350F8">
        <w:tc>
          <w:tcPr>
            <w:tcW w:w="1322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931900О.99.0.БВ28АВ96000</w:t>
            </w:r>
          </w:p>
        </w:tc>
        <w:tc>
          <w:tcPr>
            <w:tcW w:w="1432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41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спортивной специа-лизации)</w:t>
            </w:r>
          </w:p>
        </w:tc>
        <w:tc>
          <w:tcPr>
            <w:tcW w:w="1343" w:type="dxa"/>
            <w:vAlign w:val="center"/>
          </w:tcPr>
          <w:p w:rsidR="00F83629" w:rsidRPr="007C22B2" w:rsidRDefault="00F83629" w:rsidP="00EB5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-****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-****</w:t>
            </w:r>
          </w:p>
        </w:tc>
        <w:tc>
          <w:tcPr>
            <w:tcW w:w="907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-****</w:t>
            </w:r>
          </w:p>
        </w:tc>
        <w:tc>
          <w:tcPr>
            <w:tcW w:w="1376" w:type="dxa"/>
            <w:vAlign w:val="center"/>
          </w:tcPr>
          <w:p w:rsidR="00F83629" w:rsidRPr="007C22B2" w:rsidRDefault="00F83629" w:rsidP="007C22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07F62" w:rsidRDefault="00290B1A" w:rsidP="00904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тся выполненным (процентов)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98" w:rsidRPr="0004278D" w:rsidRDefault="00017B98" w:rsidP="00017B98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017B98" w:rsidRPr="0004278D" w:rsidRDefault="00017B98" w:rsidP="00017B98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К6 -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017B98" w:rsidRPr="002153A0" w:rsidRDefault="00017B98" w:rsidP="00017B9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290B1A" w:rsidRPr="00017B98" w:rsidRDefault="00017B98" w:rsidP="00017B98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290B1A" w:rsidRPr="00555030">
        <w:t xml:space="preserve">     </w:t>
      </w:r>
      <w:r w:rsidR="00290B1A">
        <w:t xml:space="preserve">                       </w:t>
      </w:r>
      <w:r w:rsidR="00107F62">
        <w:t xml:space="preserve">  </w:t>
      </w:r>
      <w:r w:rsidR="00290B1A" w:rsidRPr="00555030">
        <w:t xml:space="preserve">                               </w:t>
      </w:r>
      <w:r w:rsidR="00290B1A">
        <w:t xml:space="preserve">                       </w:t>
      </w:r>
    </w:p>
    <w:p w:rsidR="00290B1A" w:rsidRPr="00C56A6A" w:rsidRDefault="00290B1A" w:rsidP="00017B9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</w:t>
      </w:r>
      <w:r w:rsidR="00017B98">
        <w:rPr>
          <w:rFonts w:ascii="Times New Roman" w:hAnsi="Times New Roman" w:cs="Times New Roman"/>
          <w:b/>
          <w:bCs/>
          <w:sz w:val="24"/>
          <w:szCs w:val="24"/>
        </w:rPr>
        <w:t>е объем государственной услуги:</w:t>
      </w:r>
    </w:p>
    <w:tbl>
      <w:tblPr>
        <w:tblW w:w="15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6"/>
        <w:gridCol w:w="992"/>
        <w:gridCol w:w="992"/>
        <w:gridCol w:w="1134"/>
        <w:gridCol w:w="1134"/>
        <w:gridCol w:w="1418"/>
        <w:gridCol w:w="989"/>
        <w:gridCol w:w="571"/>
        <w:gridCol w:w="850"/>
        <w:gridCol w:w="850"/>
        <w:gridCol w:w="850"/>
        <w:gridCol w:w="900"/>
        <w:gridCol w:w="900"/>
        <w:gridCol w:w="900"/>
        <w:gridCol w:w="1128"/>
      </w:tblGrid>
      <w:tr w:rsidR="00EE1290" w:rsidRPr="007C22B2" w:rsidTr="00B70B11">
        <w:tc>
          <w:tcPr>
            <w:tcW w:w="907" w:type="dxa"/>
            <w:vMerge w:val="restart"/>
            <w:vAlign w:val="center"/>
          </w:tcPr>
          <w:p w:rsidR="00EE1290" w:rsidRPr="007C22B2" w:rsidRDefault="007C22B2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ой записи</w:t>
            </w:r>
          </w:p>
        </w:tc>
        <w:tc>
          <w:tcPr>
            <w:tcW w:w="2980" w:type="dxa"/>
            <w:gridSpan w:val="3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8" w:type="dxa"/>
            <w:gridSpan w:val="3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700" w:type="dxa"/>
            <w:gridSpan w:val="3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28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E1290" w:rsidRPr="007C22B2" w:rsidTr="00B70B11">
        <w:tc>
          <w:tcPr>
            <w:tcW w:w="907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 (очередн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год (1-й год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год (2-й год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(очередно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(1-й год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(2-й год 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128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7C22B2" w:rsidTr="00B70B11">
        <w:tc>
          <w:tcPr>
            <w:tcW w:w="907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vAlign w:val="center"/>
          </w:tcPr>
          <w:p w:rsidR="00EE1290" w:rsidRPr="007C22B2" w:rsidRDefault="00EE1290" w:rsidP="00B70B11">
            <w:pPr>
              <w:jc w:val="center"/>
              <w:rPr>
                <w:sz w:val="18"/>
                <w:szCs w:val="18"/>
              </w:rPr>
            </w:pPr>
          </w:p>
        </w:tc>
      </w:tr>
      <w:tr w:rsidR="00EE1290" w:rsidRPr="007C22B2" w:rsidTr="00B70B11">
        <w:tc>
          <w:tcPr>
            <w:tcW w:w="907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8" w:type="dxa"/>
            <w:vAlign w:val="center"/>
          </w:tcPr>
          <w:p w:rsidR="00EE1290" w:rsidRPr="007C22B2" w:rsidRDefault="00EE1290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3629" w:rsidRPr="007C22B2" w:rsidTr="00B70B11">
        <w:tc>
          <w:tcPr>
            <w:tcW w:w="907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931900О.99.0.БВ28АВ95000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83629" w:rsidRPr="007C22B2" w:rsidTr="00B70B11">
        <w:tc>
          <w:tcPr>
            <w:tcW w:w="907" w:type="dxa"/>
            <w:vAlign w:val="center"/>
          </w:tcPr>
          <w:p w:rsidR="00F83629" w:rsidRPr="00FB2065" w:rsidRDefault="00F83629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931900О.99.0.БВ28АВ96000</w:t>
            </w:r>
          </w:p>
        </w:tc>
        <w:tc>
          <w:tcPr>
            <w:tcW w:w="996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Тренировочный этап (этап спор-тивной специа-лизации)</w:t>
            </w:r>
          </w:p>
        </w:tc>
        <w:tc>
          <w:tcPr>
            <w:tcW w:w="1134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F83629" w:rsidRPr="007C22B2" w:rsidRDefault="00F83629" w:rsidP="00B70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66DF1" w:rsidRDefault="00290B1A" w:rsidP="00904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DF1" w:rsidRPr="00555030" w:rsidRDefault="00D66DF1" w:rsidP="00D6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66DF1" w:rsidRPr="00555030" w:rsidTr="00A872E1">
        <w:tc>
          <w:tcPr>
            <w:tcW w:w="9614" w:type="dxa"/>
            <w:gridSpan w:val="5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DF1" w:rsidRPr="00555030" w:rsidTr="00A872E1"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6DF1" w:rsidRPr="00FC2492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AC1">
        <w:rPr>
          <w:rFonts w:ascii="Times New Roman" w:hAnsi="Times New Roman" w:cs="Times New Roman"/>
          <w:b/>
          <w:bCs/>
          <w:sz w:val="24"/>
          <w:szCs w:val="24"/>
        </w:rPr>
        <w:t>5. Порядок оказания государственной услуги</w:t>
      </w:r>
      <w:r w:rsidRPr="00D66D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1290" w:rsidRPr="004D3547" w:rsidRDefault="00EE1290" w:rsidP="00EE12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29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70B11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</w:t>
      </w:r>
      <w:r w:rsidRPr="00EE1290">
        <w:rPr>
          <w:rFonts w:ascii="Times New Roman" w:hAnsi="Times New Roman" w:cs="Times New Roman"/>
          <w:b w:val="0"/>
          <w:sz w:val="24"/>
          <w:szCs w:val="24"/>
        </w:rPr>
        <w:t>»,</w:t>
      </w:r>
      <w:r w:rsidRPr="00EE1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 министерства спорта Калужской области от 22.12.2016 № 659 «О внесении изменений в Устав государственного автономного образовательного учреждения дополнительного образования Калужской области «Детско-юношеская спортивная школа «Орленок»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D66DF1" w:rsidRPr="00F277FC" w:rsidRDefault="00D66DF1" w:rsidP="00D66DF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FC">
        <w:rPr>
          <w:rFonts w:ascii="Times New Roman" w:hAnsi="Times New Roman" w:cs="Times New Roman"/>
          <w:b/>
          <w:bCs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633"/>
        <w:gridCol w:w="3193"/>
      </w:tblGrid>
      <w:tr w:rsidR="00D66DF1" w:rsidRPr="00555030" w:rsidTr="00EE1290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63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66DF1" w:rsidRPr="00555030" w:rsidTr="00EE1290"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66DF1" w:rsidRPr="00555030" w:rsidRDefault="00D66DF1" w:rsidP="00A8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DF1" w:rsidRPr="00555030" w:rsidTr="00EE1290"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633" w:type="dxa"/>
          </w:tcPr>
          <w:p w:rsidR="00D66DF1" w:rsidRPr="007F75E1" w:rsidRDefault="00D66DF1" w:rsidP="00A872E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66DF1" w:rsidRPr="00AA6948" w:rsidRDefault="00D66DF1" w:rsidP="00A872E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90B1A" w:rsidRDefault="00290B1A" w:rsidP="00630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│</w:t>
      </w:r>
    </w:p>
    <w:p w:rsidR="00290B1A" w:rsidRPr="00CB7795" w:rsidRDefault="00290B1A" w:rsidP="00C56A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75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 </w:t>
      </w:r>
    </w:p>
    <w:p w:rsidR="007C22B2" w:rsidRDefault="007C22B2" w:rsidP="00B70B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CB7795" w:rsidRDefault="00290B1A" w:rsidP="00B70B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CB779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1561"/>
      </w:tblGrid>
      <w:tr w:rsidR="00290B1A" w:rsidRPr="001B6CA9" w:rsidTr="00017B98">
        <w:trPr>
          <w:trHeight w:val="919"/>
        </w:trPr>
        <w:tc>
          <w:tcPr>
            <w:tcW w:w="2161" w:type="dxa"/>
            <w:vAlign w:val="center"/>
          </w:tcPr>
          <w:p w:rsidR="00290B1A" w:rsidRPr="00017B98" w:rsidRDefault="00290B1A" w:rsidP="00017B9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290B1A" w:rsidRPr="001B6CA9" w:rsidRDefault="00290B1A" w:rsidP="001B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B1A" w:rsidRDefault="00290B1A" w:rsidP="00BD4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343186" w:rsidRDefault="00290B1A" w:rsidP="00343186">
      <w:pPr>
        <w:pStyle w:val="ConsPlusNonforma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343186" w:rsidRPr="00651C0F">
        <w:rPr>
          <w:rFonts w:ascii="Times New Roman" w:hAnsi="Times New Roman" w:cs="Times New Roman"/>
          <w:sz w:val="24"/>
          <w:szCs w:val="24"/>
        </w:rPr>
        <w:t>«</w:t>
      </w:r>
      <w:r w:rsidR="00343186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343186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290B1A" w:rsidRPr="000D02EF" w:rsidRDefault="00290B1A" w:rsidP="00343186">
      <w:pPr>
        <w:pStyle w:val="ConsPlusNonformat"/>
        <w:numPr>
          <w:ilvl w:val="0"/>
          <w:numId w:val="20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776FAD">
        <w:rPr>
          <w:rFonts w:ascii="Times New Roman" w:hAnsi="Times New Roman" w:cs="Times New Roman"/>
          <w:sz w:val="24"/>
          <w:szCs w:val="24"/>
        </w:rPr>
        <w:t>«Физические лица</w:t>
      </w:r>
      <w:r w:rsidR="000D02EF">
        <w:rPr>
          <w:rFonts w:ascii="Times New Roman" w:hAnsi="Times New Roman" w:cs="Times New Roman"/>
          <w:sz w:val="24"/>
          <w:szCs w:val="24"/>
        </w:rPr>
        <w:t xml:space="preserve">»  </w:t>
      </w:r>
      <w:r w:rsidRPr="000D02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0D02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B1A" w:rsidRPr="00C56A6A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A6A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работы:</w:t>
      </w:r>
    </w:p>
    <w:p w:rsidR="00290B1A" w:rsidRDefault="00290B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471"/>
      <w:bookmarkEnd w:id="1"/>
      <w:r w:rsidRPr="00C56A6A">
        <w:rPr>
          <w:rFonts w:ascii="Times New Roman" w:hAnsi="Times New Roman" w:cs="Times New Roman"/>
          <w:b/>
          <w:bCs/>
          <w:sz w:val="24"/>
          <w:szCs w:val="24"/>
        </w:rPr>
        <w:t>3.</w:t>
      </w:r>
      <w:bookmarkStart w:id="2" w:name="P551"/>
      <w:bookmarkEnd w:id="2"/>
      <w:r w:rsidRPr="00C56A6A">
        <w:rPr>
          <w:rFonts w:ascii="Times New Roman" w:hAnsi="Times New Roman" w:cs="Times New Roman"/>
          <w:b/>
          <w:bCs/>
          <w:sz w:val="24"/>
          <w:szCs w:val="24"/>
        </w:rPr>
        <w:t>1. 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оказатели, характеризующие качество</w:t>
      </w:r>
      <w:r w:rsidRPr="00C56A6A">
        <w:rPr>
          <w:rFonts w:ascii="Times New Roman" w:hAnsi="Times New Roman" w:cs="Times New Roman"/>
          <w:b/>
          <w:bCs/>
          <w:sz w:val="24"/>
          <w:szCs w:val="24"/>
        </w:rPr>
        <w:t xml:space="preserve"> работы:</w:t>
      </w:r>
    </w:p>
    <w:tbl>
      <w:tblPr>
        <w:tblW w:w="15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80"/>
        <w:gridCol w:w="1134"/>
        <w:gridCol w:w="2268"/>
        <w:gridCol w:w="950"/>
        <w:gridCol w:w="566"/>
        <w:gridCol w:w="964"/>
        <w:gridCol w:w="1007"/>
        <w:gridCol w:w="1134"/>
        <w:gridCol w:w="1814"/>
      </w:tblGrid>
      <w:tr w:rsidR="00290B1A" w:rsidRPr="007C22B2" w:rsidTr="007C22B2">
        <w:tc>
          <w:tcPr>
            <w:tcW w:w="907" w:type="dxa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4" w:type="dxa"/>
            <w:gridSpan w:val="3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B70B11" w:rsidRPr="007C22B2" w:rsidTr="007C22B2">
        <w:tc>
          <w:tcPr>
            <w:tcW w:w="907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C2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 год (очередной 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</w:tr>
      <w:tr w:rsidR="00B70B11" w:rsidRPr="007C22B2" w:rsidTr="007C22B2">
        <w:tc>
          <w:tcPr>
            <w:tcW w:w="907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0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70B11" w:rsidRPr="007C22B2" w:rsidRDefault="00B70B11" w:rsidP="0047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70B11" w:rsidRPr="007C22B2" w:rsidRDefault="00B70B11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0B11" w:rsidRPr="007C22B2" w:rsidRDefault="00B70B11" w:rsidP="004716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B70B11" w:rsidRPr="007C22B2" w:rsidRDefault="00B70B11" w:rsidP="004716AB">
            <w:pPr>
              <w:rPr>
                <w:sz w:val="18"/>
                <w:szCs w:val="18"/>
              </w:rPr>
            </w:pPr>
          </w:p>
        </w:tc>
      </w:tr>
      <w:tr w:rsidR="00290B1A" w:rsidRPr="007C22B2" w:rsidTr="007C22B2">
        <w:tc>
          <w:tcPr>
            <w:tcW w:w="907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90B1A" w:rsidRPr="007C22B2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:rsidR="00290B1A" w:rsidRPr="007C22B2" w:rsidRDefault="00776FAD" w:rsidP="00776F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17B98" w:rsidRPr="007C22B2" w:rsidTr="007C22B2">
        <w:trPr>
          <w:trHeight w:val="450"/>
        </w:trPr>
        <w:tc>
          <w:tcPr>
            <w:tcW w:w="907" w:type="dxa"/>
            <w:vMerge w:val="restart"/>
            <w:vAlign w:val="center"/>
          </w:tcPr>
          <w:p w:rsidR="00017B98" w:rsidRPr="007C22B2" w:rsidRDefault="00DF78A4" w:rsidP="00776FAD">
            <w:pPr>
              <w:jc w:val="center"/>
              <w:rPr>
                <w:color w:val="000000"/>
                <w:sz w:val="18"/>
                <w:szCs w:val="18"/>
              </w:rPr>
            </w:pPr>
            <w:r w:rsidRPr="007C22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17B98" w:rsidRPr="007C22B2" w:rsidRDefault="00017B98" w:rsidP="00772B9D">
            <w:pPr>
              <w:jc w:val="center"/>
              <w:rPr>
                <w:sz w:val="18"/>
                <w:szCs w:val="18"/>
              </w:rPr>
            </w:pPr>
            <w:r w:rsidRPr="007C22B2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17B98" w:rsidRPr="007C22B2" w:rsidRDefault="00DF78A4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17B98"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1007" w:type="dxa"/>
            <w:vAlign w:val="center"/>
          </w:tcPr>
          <w:p w:rsidR="00017B98" w:rsidRPr="007C22B2" w:rsidRDefault="00DF78A4" w:rsidP="00772B9D">
            <w:pPr>
              <w:jc w:val="center"/>
              <w:rPr>
                <w:sz w:val="18"/>
                <w:szCs w:val="18"/>
              </w:rPr>
            </w:pPr>
            <w:r w:rsidRPr="007C22B2">
              <w:rPr>
                <w:b/>
                <w:sz w:val="18"/>
                <w:szCs w:val="18"/>
              </w:rPr>
              <w:t>5</w:t>
            </w:r>
            <w:r w:rsidR="00017B98" w:rsidRPr="007C22B2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134" w:type="dxa"/>
            <w:vAlign w:val="center"/>
          </w:tcPr>
          <w:p w:rsidR="00017B98" w:rsidRPr="007C22B2" w:rsidRDefault="00DF78A4" w:rsidP="00772B9D">
            <w:pPr>
              <w:jc w:val="center"/>
              <w:rPr>
                <w:sz w:val="18"/>
                <w:szCs w:val="18"/>
              </w:rPr>
            </w:pPr>
            <w:r w:rsidRPr="007C22B2">
              <w:rPr>
                <w:b/>
                <w:sz w:val="18"/>
                <w:szCs w:val="18"/>
              </w:rPr>
              <w:t>5</w:t>
            </w:r>
            <w:r w:rsidR="00017B98" w:rsidRPr="007C22B2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17B98" w:rsidRPr="007C22B2" w:rsidTr="007C22B2">
        <w:trPr>
          <w:trHeight w:val="643"/>
        </w:trPr>
        <w:tc>
          <w:tcPr>
            <w:tcW w:w="907" w:type="dxa"/>
            <w:vMerge/>
            <w:vAlign w:val="center"/>
          </w:tcPr>
          <w:p w:rsidR="00017B98" w:rsidRPr="007C22B2" w:rsidRDefault="00017B98" w:rsidP="00776F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7B98" w:rsidRPr="007C22B2" w:rsidRDefault="00017B98" w:rsidP="004716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17B98" w:rsidRPr="007C22B2" w:rsidRDefault="00017B98" w:rsidP="00772B9D">
            <w:pPr>
              <w:jc w:val="center"/>
              <w:rPr>
                <w:sz w:val="18"/>
                <w:szCs w:val="18"/>
              </w:rPr>
            </w:pPr>
            <w:r w:rsidRPr="007C22B2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50**</w:t>
            </w:r>
          </w:p>
        </w:tc>
        <w:tc>
          <w:tcPr>
            <w:tcW w:w="1007" w:type="dxa"/>
            <w:vAlign w:val="center"/>
          </w:tcPr>
          <w:p w:rsidR="00017B98" w:rsidRPr="007C22B2" w:rsidRDefault="00017B98" w:rsidP="00772B9D">
            <w:pPr>
              <w:jc w:val="center"/>
              <w:rPr>
                <w:sz w:val="18"/>
                <w:szCs w:val="18"/>
              </w:rPr>
            </w:pPr>
            <w:r w:rsidRPr="007C22B2">
              <w:rPr>
                <w:b/>
                <w:sz w:val="18"/>
                <w:szCs w:val="18"/>
              </w:rPr>
              <w:t>50**</w:t>
            </w:r>
          </w:p>
        </w:tc>
        <w:tc>
          <w:tcPr>
            <w:tcW w:w="1134" w:type="dxa"/>
            <w:vAlign w:val="center"/>
          </w:tcPr>
          <w:p w:rsidR="00017B98" w:rsidRPr="007C22B2" w:rsidRDefault="00017B98" w:rsidP="00772B9D">
            <w:pPr>
              <w:jc w:val="center"/>
              <w:rPr>
                <w:sz w:val="18"/>
                <w:szCs w:val="18"/>
              </w:rPr>
            </w:pPr>
            <w:r w:rsidRPr="007C22B2">
              <w:rPr>
                <w:b/>
                <w:sz w:val="18"/>
                <w:szCs w:val="18"/>
              </w:rPr>
              <w:t>50**</w:t>
            </w:r>
          </w:p>
        </w:tc>
        <w:tc>
          <w:tcPr>
            <w:tcW w:w="1814" w:type="dxa"/>
            <w:vAlign w:val="center"/>
          </w:tcPr>
          <w:p w:rsidR="00017B98" w:rsidRPr="007C22B2" w:rsidRDefault="00017B98" w:rsidP="00772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017B98" w:rsidRDefault="00290B1A" w:rsidP="001B6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F81849" w:rsidRPr="00F81849">
        <w:rPr>
          <w:rFonts w:ascii="Times New Roman" w:hAnsi="Times New Roman" w:cs="Times New Roman"/>
          <w:sz w:val="24"/>
          <w:szCs w:val="24"/>
          <w:u w:val="single"/>
        </w:rPr>
        <w:t>5%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B98" w:rsidRPr="002B6008" w:rsidRDefault="00017B98" w:rsidP="00017B98">
      <w:pPr>
        <w:jc w:val="both"/>
        <w:rPr>
          <w:sz w:val="20"/>
          <w:szCs w:val="20"/>
        </w:rPr>
      </w:pPr>
      <w:r w:rsidRPr="002B6008">
        <w:t>*</w:t>
      </w:r>
      <w:r w:rsidRPr="002B6008">
        <w:rPr>
          <w:sz w:val="20"/>
          <w:szCs w:val="20"/>
        </w:rPr>
        <w:t xml:space="preserve">Формула расчета </w:t>
      </w:r>
      <w:r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(К2/К1) х 100%), где К1 - число занимающихся</w:t>
      </w:r>
      <w:r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>на начало тренировочного года, К2</w:t>
      </w:r>
      <w:r>
        <w:rPr>
          <w:sz w:val="20"/>
          <w:szCs w:val="20"/>
        </w:rPr>
        <w:t xml:space="preserve"> </w:t>
      </w:r>
      <w:r w:rsidRPr="00AC3BC7">
        <w:rPr>
          <w:sz w:val="20"/>
          <w:szCs w:val="20"/>
        </w:rPr>
        <w:t xml:space="preserve">- </w:t>
      </w:r>
      <w:r w:rsidRPr="002B6008">
        <w:rPr>
          <w:sz w:val="20"/>
          <w:szCs w:val="20"/>
        </w:rPr>
        <w:t>число занимающихся</w:t>
      </w:r>
      <w:r>
        <w:rPr>
          <w:sz w:val="20"/>
          <w:szCs w:val="20"/>
        </w:rPr>
        <w:t>,</w:t>
      </w:r>
      <w:r w:rsidRPr="002B6008">
        <w:rPr>
          <w:sz w:val="20"/>
          <w:szCs w:val="20"/>
        </w:rPr>
        <w:t xml:space="preserve"> отчисленных из организации </w:t>
      </w:r>
      <w:r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290B1A" w:rsidRPr="00017B98" w:rsidRDefault="00017B98" w:rsidP="00017B98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К4/К3 х 100%, где К4 - число занимающихся, принявших участие в соревнованиях любого уровня, К3 - число лиц, занимающихся в сп</w:t>
      </w:r>
      <w:r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>
        <w:t xml:space="preserve">         </w:t>
      </w:r>
      <w:r w:rsidR="00290B1A" w:rsidRPr="00555030">
        <w:t xml:space="preserve">      </w:t>
      </w:r>
      <w:r w:rsidR="00290B1A">
        <w:t xml:space="preserve">          </w:t>
      </w:r>
    </w:p>
    <w:p w:rsidR="00290B1A" w:rsidRPr="001418A2" w:rsidRDefault="00290B1A" w:rsidP="001B6CA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8A2">
        <w:rPr>
          <w:rFonts w:ascii="Times New Roman" w:hAnsi="Times New Roman" w:cs="Times New Roman"/>
          <w:b/>
          <w:bCs/>
          <w:sz w:val="24"/>
          <w:szCs w:val="24"/>
        </w:rPr>
        <w:t>3.2. Показатели, характеризующие объем работы: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134"/>
        <w:gridCol w:w="1134"/>
        <w:gridCol w:w="2000"/>
        <w:gridCol w:w="1134"/>
        <w:gridCol w:w="720"/>
        <w:gridCol w:w="907"/>
        <w:gridCol w:w="624"/>
        <w:gridCol w:w="629"/>
        <w:gridCol w:w="907"/>
        <w:gridCol w:w="850"/>
        <w:gridCol w:w="864"/>
        <w:gridCol w:w="1445"/>
      </w:tblGrid>
      <w:tr w:rsidR="00290B1A" w:rsidRPr="007C22B2" w:rsidTr="00EE1290">
        <w:tc>
          <w:tcPr>
            <w:tcW w:w="1800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34" w:type="dxa"/>
            <w:gridSpan w:val="2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0" w:type="dxa"/>
            <w:gridSpan w:val="4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45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90B1A" w:rsidRPr="007C22B2" w:rsidTr="00EE1290">
        <w:tc>
          <w:tcPr>
            <w:tcW w:w="180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8" w:type="dxa"/>
            <w:gridSpan w:val="3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4" w:type="dxa"/>
            <w:gridSpan w:val="2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7C22B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29" w:type="dxa"/>
            <w:vMerge w:val="restart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290B1A" w:rsidRPr="007C22B2" w:rsidRDefault="00DF78A4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90B1A" w:rsidRPr="007C22B2" w:rsidRDefault="00DF78A4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290B1A" w:rsidRPr="007C22B2" w:rsidRDefault="00DF78A4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90B1A" w:rsidRPr="007C22B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45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EE1290">
        <w:tc>
          <w:tcPr>
            <w:tcW w:w="180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0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2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29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290B1A" w:rsidRPr="007C22B2" w:rsidRDefault="00290B1A" w:rsidP="00EE1290">
            <w:pPr>
              <w:jc w:val="center"/>
              <w:rPr>
                <w:sz w:val="18"/>
                <w:szCs w:val="18"/>
              </w:rPr>
            </w:pPr>
          </w:p>
        </w:tc>
      </w:tr>
      <w:tr w:rsidR="00290B1A" w:rsidRPr="007C22B2" w:rsidTr="00EE1290">
        <w:tc>
          <w:tcPr>
            <w:tcW w:w="180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5" w:type="dxa"/>
            <w:vAlign w:val="center"/>
          </w:tcPr>
          <w:p w:rsidR="00290B1A" w:rsidRPr="007C22B2" w:rsidRDefault="00290B1A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6FAD" w:rsidRPr="007C22B2" w:rsidTr="002D15DD">
        <w:trPr>
          <w:trHeight w:val="305"/>
        </w:trPr>
        <w:tc>
          <w:tcPr>
            <w:tcW w:w="1800" w:type="dxa"/>
            <w:vAlign w:val="center"/>
          </w:tcPr>
          <w:p w:rsidR="00776FAD" w:rsidRPr="007C22B2" w:rsidRDefault="00DF78A4" w:rsidP="00EE1290">
            <w:pPr>
              <w:jc w:val="center"/>
              <w:rPr>
                <w:color w:val="000000"/>
                <w:sz w:val="18"/>
                <w:szCs w:val="18"/>
              </w:rPr>
            </w:pPr>
            <w:r w:rsidRPr="007C22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0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76FAD" w:rsidRPr="007C22B2" w:rsidRDefault="00017B98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07" w:type="dxa"/>
            <w:vAlign w:val="center"/>
          </w:tcPr>
          <w:p w:rsidR="00776FAD" w:rsidRPr="007C22B2" w:rsidRDefault="00017B98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624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776FAD" w:rsidRPr="007C22B2" w:rsidRDefault="00EE1290" w:rsidP="00EE1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255,3</w:t>
            </w:r>
          </w:p>
        </w:tc>
        <w:tc>
          <w:tcPr>
            <w:tcW w:w="850" w:type="dxa"/>
            <w:vAlign w:val="center"/>
          </w:tcPr>
          <w:p w:rsidR="00776FAD" w:rsidRPr="007C22B2" w:rsidRDefault="00EE1290" w:rsidP="00EE1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  <w:tc>
          <w:tcPr>
            <w:tcW w:w="864" w:type="dxa"/>
            <w:vAlign w:val="center"/>
          </w:tcPr>
          <w:p w:rsidR="00776FAD" w:rsidRPr="007C22B2" w:rsidRDefault="00EE1290" w:rsidP="00EE12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45" w:type="dxa"/>
            <w:vAlign w:val="center"/>
          </w:tcPr>
          <w:p w:rsidR="00776FAD" w:rsidRPr="007C22B2" w:rsidRDefault="00776FAD" w:rsidP="00EE1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90B1A" w:rsidRPr="00555030" w:rsidRDefault="00776FAD" w:rsidP="001B6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="00290B1A" w:rsidRPr="00555030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</w:t>
      </w:r>
      <w:r w:rsidR="00290B1A">
        <w:rPr>
          <w:rFonts w:ascii="Times New Roman" w:hAnsi="Times New Roman" w:cs="Times New Roman"/>
          <w:sz w:val="24"/>
          <w:szCs w:val="24"/>
        </w:rPr>
        <w:t xml:space="preserve">объема </w:t>
      </w:r>
      <w:r>
        <w:rPr>
          <w:rFonts w:ascii="Times New Roman" w:hAnsi="Times New Roman" w:cs="Times New Roman"/>
          <w:sz w:val="24"/>
          <w:szCs w:val="24"/>
        </w:rPr>
        <w:t>работы, в</w:t>
      </w:r>
      <w:r w:rsidR="00290B1A" w:rsidRPr="00555030">
        <w:rPr>
          <w:rFonts w:ascii="Times New Roman" w:hAnsi="Times New Roman" w:cs="Times New Roman"/>
          <w:sz w:val="24"/>
          <w:szCs w:val="24"/>
        </w:rPr>
        <w:t xml:space="preserve"> предела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290B1A" w:rsidRPr="00555030">
        <w:rPr>
          <w:rFonts w:ascii="Times New Roman" w:hAnsi="Times New Roman" w:cs="Times New Roman"/>
          <w:sz w:val="24"/>
          <w:szCs w:val="24"/>
        </w:rPr>
        <w:t>которых государственно</w:t>
      </w:r>
      <w:r w:rsidR="00290B1A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290B1A"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5%                                  </w:t>
      </w:r>
    </w:p>
    <w:p w:rsidR="00776FAD" w:rsidRDefault="00776FAD" w:rsidP="00630E2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A" w:rsidRPr="00555030" w:rsidRDefault="00290B1A" w:rsidP="002D1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bCs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1A" w:rsidRPr="005E6EBF" w:rsidRDefault="00290B1A" w:rsidP="005035F6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290B1A" w:rsidRPr="005E6EBF" w:rsidRDefault="00290B1A" w:rsidP="005035F6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290B1A" w:rsidRPr="00E14397" w:rsidRDefault="00290B1A" w:rsidP="00E14397">
      <w:pPr>
        <w:ind w:left="360"/>
        <w:jc w:val="both"/>
      </w:pPr>
      <w:r w:rsidRPr="005E6EBF">
        <w:t xml:space="preserve">- иные основания, предусмотренные </w:t>
      </w:r>
      <w:r w:rsidR="00E14397">
        <w:t xml:space="preserve">нормативными правовыми актами. </w:t>
      </w:r>
    </w:p>
    <w:p w:rsidR="00290B1A" w:rsidRPr="00E14397" w:rsidRDefault="00290B1A" w:rsidP="00E14397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Иная  информация,  необходимая для выполнения (контроля за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290B1A" w:rsidRPr="005E6EBF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>3. Порядок контроля за выполнением государственного задания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387"/>
        <w:gridCol w:w="5812"/>
      </w:tblGrid>
      <w:tr w:rsidR="00290B1A" w:rsidRPr="00555030" w:rsidTr="002D15DD">
        <w:trPr>
          <w:trHeight w:val="699"/>
        </w:trPr>
        <w:tc>
          <w:tcPr>
            <w:tcW w:w="4111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387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12" w:type="dxa"/>
            <w:vAlign w:val="center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контроль за выполнением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</w:tr>
      <w:tr w:rsidR="00290B1A" w:rsidRPr="00555030" w:rsidTr="002D15DD">
        <w:tc>
          <w:tcPr>
            <w:tcW w:w="4111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90B1A" w:rsidRPr="00555030" w:rsidRDefault="00290B1A" w:rsidP="0047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7C22B2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>
              <w:t>П</w:t>
            </w:r>
            <w:r w:rsidRPr="004C5935">
              <w:t xml:space="preserve">редварительный отчет </w:t>
            </w:r>
            <w:r>
              <w:t xml:space="preserve">в срок </w:t>
            </w:r>
            <w:r w:rsidRPr="004C5935">
              <w:t>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2D15DD" w:rsidRPr="00555030" w:rsidTr="002D15DD">
        <w:tc>
          <w:tcPr>
            <w:tcW w:w="4111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5387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5812" w:type="dxa"/>
            <w:vAlign w:val="center"/>
          </w:tcPr>
          <w:p w:rsidR="002D15DD" w:rsidRPr="00EA7571" w:rsidRDefault="002D15DD" w:rsidP="004716AB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290B1A" w:rsidRPr="005E6EBF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EBF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ударственного задания. </w:t>
      </w:r>
    </w:p>
    <w:p w:rsidR="00290B1A" w:rsidRDefault="00290B1A" w:rsidP="00503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bCs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290B1A" w:rsidRPr="005E6EBF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290B1A" w:rsidRPr="00B67FA2" w:rsidRDefault="00290B1A" w:rsidP="005035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460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отчетов о выполнении государственного задания:</w:t>
      </w:r>
    </w:p>
    <w:p w:rsidR="00290B1A" w:rsidRPr="00B67FA2" w:rsidRDefault="00290B1A" w:rsidP="005035F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290B1A" w:rsidRPr="00B67FA2" w:rsidRDefault="00290B1A" w:rsidP="005035F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до 15 января очередного финансового года.</w:t>
      </w: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849" w:rsidRDefault="00F81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81849" w:rsidSect="00EE1290">
          <w:pgSz w:w="16839" w:h="11907" w:orient="landscape" w:code="9"/>
          <w:pgMar w:top="719" w:right="396" w:bottom="540" w:left="1134" w:header="0" w:footer="0" w:gutter="0"/>
          <w:cols w:space="720"/>
          <w:docGrid w:linePitch="326"/>
        </w:sectPr>
      </w:pPr>
    </w:p>
    <w:p w:rsidR="00F81849" w:rsidRPr="00740E88" w:rsidRDefault="00F81849" w:rsidP="00F81849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F81849" w:rsidRPr="00740E88" w:rsidRDefault="00776FAD" w:rsidP="00F81849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F81849" w:rsidRDefault="00F81849" w:rsidP="00F81849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F81849" w:rsidRDefault="00F81849" w:rsidP="00F81849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F81849" w:rsidRPr="00740E88" w:rsidRDefault="00F81849" w:rsidP="00F81849">
      <w:pPr>
        <w:jc w:val="both"/>
        <w:rPr>
          <w:rFonts w:eastAsia="Calibri"/>
          <w:sz w:val="26"/>
          <w:szCs w:val="26"/>
        </w:rPr>
      </w:pPr>
    </w:p>
    <w:p w:rsidR="00F81849" w:rsidRPr="00740E88" w:rsidRDefault="007818E5" w:rsidP="00F81849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7818E5">
        <w:rPr>
          <w:rFonts w:eastAsia="Calibri"/>
          <w:sz w:val="26"/>
          <w:szCs w:val="26"/>
          <w:u w:val="single"/>
        </w:rPr>
        <w:t>28.12.</w:t>
      </w:r>
      <w:r w:rsidR="00F81849" w:rsidRPr="007818E5">
        <w:rPr>
          <w:rFonts w:eastAsia="Calibri"/>
          <w:sz w:val="26"/>
          <w:szCs w:val="26"/>
          <w:u w:val="single"/>
        </w:rPr>
        <w:t>20</w:t>
      </w:r>
      <w:r w:rsidRPr="007818E5">
        <w:rPr>
          <w:rFonts w:eastAsia="Calibri"/>
          <w:sz w:val="26"/>
          <w:szCs w:val="26"/>
          <w:u w:val="single"/>
        </w:rPr>
        <w:t>17</w:t>
      </w:r>
      <w:r w:rsidR="00F81849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7818E5">
        <w:rPr>
          <w:rFonts w:eastAsia="Calibri"/>
          <w:sz w:val="26"/>
          <w:szCs w:val="26"/>
          <w:u w:val="single"/>
        </w:rPr>
        <w:t>511</w:t>
      </w:r>
      <w:r w:rsidR="00F81849" w:rsidRPr="00740E88">
        <w:rPr>
          <w:rFonts w:eastAsia="Calibri"/>
          <w:sz w:val="26"/>
          <w:szCs w:val="26"/>
        </w:rPr>
        <w:t xml:space="preserve"> </w:t>
      </w:r>
    </w:p>
    <w:p w:rsidR="00F81849" w:rsidRPr="00740E88" w:rsidRDefault="00F81849" w:rsidP="00F81849">
      <w:pPr>
        <w:jc w:val="both"/>
        <w:rPr>
          <w:rFonts w:eastAsia="Calibri"/>
          <w:sz w:val="26"/>
          <w:szCs w:val="26"/>
          <w:u w:val="single"/>
        </w:rPr>
      </w:pPr>
    </w:p>
    <w:p w:rsidR="00F81849" w:rsidRPr="00740E88" w:rsidRDefault="00F81849" w:rsidP="00F81849">
      <w:pPr>
        <w:jc w:val="both"/>
        <w:rPr>
          <w:rFonts w:eastAsia="Calibri"/>
          <w:sz w:val="26"/>
          <w:szCs w:val="26"/>
          <w:u w:val="single"/>
        </w:rPr>
      </w:pPr>
    </w:p>
    <w:p w:rsidR="00B70B11" w:rsidRPr="00CB6FFE" w:rsidRDefault="00B70B11" w:rsidP="00B70B11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работы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 xml:space="preserve">портивная школа </w:t>
      </w:r>
      <w:r>
        <w:rPr>
          <w:b/>
          <w:sz w:val="26"/>
          <w:szCs w:val="26"/>
        </w:rPr>
        <w:t>олимпийского резерва «Орленок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B70B11" w:rsidRPr="00CB6FFE" w:rsidRDefault="00B70B11" w:rsidP="00B70B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B11" w:rsidRPr="00C921E5" w:rsidRDefault="00B70B11" w:rsidP="00B70B1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35897">
        <w:rPr>
          <w:sz w:val="26"/>
          <w:szCs w:val="26"/>
        </w:rPr>
        <w:t xml:space="preserve">В соответствии 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 xml:space="preserve">» (в ред. постановлений Правительства Калужской области от 09.11.2016 № 594, </w:t>
      </w:r>
      <w:r>
        <w:t>от 13.10.2017 № 581</w:t>
      </w:r>
      <w:r>
        <w:rPr>
          <w:sz w:val="26"/>
          <w:szCs w:val="26"/>
        </w:rPr>
        <w:t xml:space="preserve">), </w:t>
      </w:r>
      <w:r w:rsidRPr="00594A24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 w:rsidR="002D15D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B70B11" w:rsidRPr="00CB6FFE" w:rsidRDefault="00B70B11" w:rsidP="00B70B11">
      <w:pPr>
        <w:numPr>
          <w:ilvl w:val="0"/>
          <w:numId w:val="19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«Орленок</w:t>
      </w:r>
      <w:r w:rsidRPr="00CB6FFE">
        <w:rPr>
          <w:sz w:val="26"/>
          <w:szCs w:val="26"/>
        </w:rPr>
        <w:t>» (прилагается).</w:t>
      </w:r>
    </w:p>
    <w:p w:rsidR="00B70B11" w:rsidRPr="00BA49F1" w:rsidRDefault="00B70B11" w:rsidP="00B70B11">
      <w:pPr>
        <w:numPr>
          <w:ilvl w:val="0"/>
          <w:numId w:val="19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B70B11" w:rsidRPr="000D1B4A" w:rsidRDefault="00B70B11" w:rsidP="00B70B11">
      <w:pPr>
        <w:numPr>
          <w:ilvl w:val="0"/>
          <w:numId w:val="19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олимпийского резерва «Орленок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</w:p>
    <w:p w:rsidR="00B70B11" w:rsidRPr="00594A24" w:rsidRDefault="00B70B11" w:rsidP="00B70B11">
      <w:pPr>
        <w:numPr>
          <w:ilvl w:val="0"/>
          <w:numId w:val="19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B70B11" w:rsidRPr="000D1B4A" w:rsidRDefault="00B70B11" w:rsidP="00B70B11">
      <w:pPr>
        <w:numPr>
          <w:ilvl w:val="0"/>
          <w:numId w:val="19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lastRenderedPageBreak/>
        <w:t>Контроль за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B70B11" w:rsidRPr="00594A24" w:rsidRDefault="00B70B11" w:rsidP="00B70B1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B70B11" w:rsidRDefault="00B70B11" w:rsidP="00B70B11">
      <w:pPr>
        <w:jc w:val="both"/>
        <w:rPr>
          <w:b/>
          <w:sz w:val="26"/>
          <w:szCs w:val="26"/>
        </w:rPr>
      </w:pPr>
    </w:p>
    <w:p w:rsidR="00B70B11" w:rsidRDefault="00B70B11" w:rsidP="00B70B11">
      <w:pPr>
        <w:jc w:val="both"/>
        <w:rPr>
          <w:b/>
          <w:sz w:val="26"/>
          <w:szCs w:val="26"/>
        </w:rPr>
      </w:pPr>
    </w:p>
    <w:p w:rsidR="00B70B11" w:rsidRPr="000F7616" w:rsidRDefault="00B70B11" w:rsidP="00B70B11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А.Ю. Логинов</w:t>
      </w:r>
    </w:p>
    <w:p w:rsidR="00C75CD1" w:rsidRDefault="00C75CD1" w:rsidP="00F81849">
      <w:pPr>
        <w:rPr>
          <w:sz w:val="26"/>
          <w:szCs w:val="26"/>
        </w:rPr>
      </w:pPr>
    </w:p>
    <w:p w:rsidR="00C75CD1" w:rsidRDefault="00C75CD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F81849" w:rsidRPr="004979C2" w:rsidRDefault="00F81849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B70B11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B70B11" w:rsidRDefault="00B70B11" w:rsidP="00B70B11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B70B11" w:rsidRDefault="00B70B11" w:rsidP="00F81849">
      <w:pPr>
        <w:rPr>
          <w:sz w:val="26"/>
          <w:szCs w:val="26"/>
        </w:rPr>
      </w:pPr>
    </w:p>
    <w:p w:rsidR="00B70B11" w:rsidRDefault="00B70B11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F81849" w:rsidRPr="004979C2" w:rsidRDefault="00F81849" w:rsidP="00F8184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81849" w:rsidRPr="004979C2" w:rsidRDefault="00F81849" w:rsidP="00F81849">
      <w:pPr>
        <w:rPr>
          <w:sz w:val="26"/>
          <w:szCs w:val="26"/>
        </w:rPr>
      </w:pPr>
    </w:p>
    <w:p w:rsidR="00F81849" w:rsidRPr="004979C2" w:rsidRDefault="00F81849" w:rsidP="00F81849">
      <w:pPr>
        <w:rPr>
          <w:sz w:val="26"/>
          <w:szCs w:val="26"/>
        </w:rPr>
      </w:pPr>
    </w:p>
    <w:p w:rsidR="00291632" w:rsidRPr="0042009D" w:rsidRDefault="00291632" w:rsidP="00291632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Начальник отдела по работе с учреждениями </w:t>
      </w:r>
    </w:p>
    <w:p w:rsidR="00291632" w:rsidRPr="004979C2" w:rsidRDefault="00291632" w:rsidP="00291632">
      <w:pPr>
        <w:rPr>
          <w:sz w:val="26"/>
          <w:szCs w:val="26"/>
        </w:rPr>
      </w:pPr>
      <w:r w:rsidRPr="0042009D">
        <w:rPr>
          <w:sz w:val="26"/>
          <w:szCs w:val="26"/>
        </w:rPr>
        <w:t>спортивной направленности и развитию адаптивного спорта</w:t>
      </w:r>
      <w:r w:rsidRPr="0042009D">
        <w:rPr>
          <w:sz w:val="26"/>
          <w:szCs w:val="26"/>
        </w:rPr>
        <w:tab/>
        <w:t xml:space="preserve">                М.А. Боденкова</w:t>
      </w:r>
    </w:p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F81849" w:rsidRDefault="00F81849" w:rsidP="00F81849"/>
    <w:p w:rsidR="00340D75" w:rsidRDefault="00340D75" w:rsidP="00F81849"/>
    <w:p w:rsidR="00340D75" w:rsidRDefault="00340D75" w:rsidP="00F81849"/>
    <w:p w:rsidR="00291632" w:rsidRDefault="00291632" w:rsidP="00F81849"/>
    <w:p w:rsidR="00F81849" w:rsidRPr="004979C2" w:rsidRDefault="00F81849" w:rsidP="00F81849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F81849" w:rsidRPr="00B250F8" w:rsidRDefault="00F81849" w:rsidP="00F81849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290B1A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555030" w:rsidRDefault="0029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555030" w:rsidRDefault="00290B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B1A" w:rsidRPr="00555030" w:rsidRDefault="00290B1A"/>
    <w:sectPr w:rsidR="00290B1A" w:rsidRPr="00555030" w:rsidSect="00350B20">
      <w:pgSz w:w="11905" w:h="16838"/>
      <w:pgMar w:top="709" w:right="719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A96"/>
    <w:multiLevelType w:val="hybridMultilevel"/>
    <w:tmpl w:val="1354F508"/>
    <w:lvl w:ilvl="0" w:tplc="DA42B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FDC"/>
    <w:multiLevelType w:val="hybridMultilevel"/>
    <w:tmpl w:val="992EFAD8"/>
    <w:lvl w:ilvl="0" w:tplc="979A9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856CED16"/>
    <w:lvl w:ilvl="0" w:tplc="24C29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445D8"/>
    <w:multiLevelType w:val="hybridMultilevel"/>
    <w:tmpl w:val="D2AEE8C4"/>
    <w:lvl w:ilvl="0" w:tplc="513A6C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E5FCC"/>
    <w:multiLevelType w:val="hybridMultilevel"/>
    <w:tmpl w:val="78F4CE8C"/>
    <w:lvl w:ilvl="0" w:tplc="8990F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4FB0"/>
    <w:multiLevelType w:val="hybridMultilevel"/>
    <w:tmpl w:val="CB006F5C"/>
    <w:lvl w:ilvl="0" w:tplc="BEC65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8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15263"/>
    <w:rsid w:val="00017B98"/>
    <w:rsid w:val="00024B81"/>
    <w:rsid w:val="00032C82"/>
    <w:rsid w:val="00046298"/>
    <w:rsid w:val="00054B88"/>
    <w:rsid w:val="0007014D"/>
    <w:rsid w:val="00080DCE"/>
    <w:rsid w:val="000A3FF1"/>
    <w:rsid w:val="000B6780"/>
    <w:rsid w:val="000D02EF"/>
    <w:rsid w:val="000D7BC2"/>
    <w:rsid w:val="000F52F8"/>
    <w:rsid w:val="00107F62"/>
    <w:rsid w:val="001418A2"/>
    <w:rsid w:val="00144C93"/>
    <w:rsid w:val="00191BAC"/>
    <w:rsid w:val="00192C8B"/>
    <w:rsid w:val="001A17F1"/>
    <w:rsid w:val="001B6CA9"/>
    <w:rsid w:val="001F34D1"/>
    <w:rsid w:val="0020687D"/>
    <w:rsid w:val="00217002"/>
    <w:rsid w:val="00224867"/>
    <w:rsid w:val="00250F23"/>
    <w:rsid w:val="0025569E"/>
    <w:rsid w:val="00272749"/>
    <w:rsid w:val="00274E98"/>
    <w:rsid w:val="002900D9"/>
    <w:rsid w:val="00290B1A"/>
    <w:rsid w:val="00291632"/>
    <w:rsid w:val="002A06BA"/>
    <w:rsid w:val="002A587F"/>
    <w:rsid w:val="002A588C"/>
    <w:rsid w:val="002D15DD"/>
    <w:rsid w:val="002D55C1"/>
    <w:rsid w:val="00313076"/>
    <w:rsid w:val="003170FF"/>
    <w:rsid w:val="00317616"/>
    <w:rsid w:val="00331613"/>
    <w:rsid w:val="00340D75"/>
    <w:rsid w:val="00343186"/>
    <w:rsid w:val="00350B20"/>
    <w:rsid w:val="00361873"/>
    <w:rsid w:val="0039023B"/>
    <w:rsid w:val="00397562"/>
    <w:rsid w:val="003B6A28"/>
    <w:rsid w:val="00405EA0"/>
    <w:rsid w:val="00422B85"/>
    <w:rsid w:val="00443460"/>
    <w:rsid w:val="004715AE"/>
    <w:rsid w:val="004716AB"/>
    <w:rsid w:val="00491FAD"/>
    <w:rsid w:val="004979C2"/>
    <w:rsid w:val="004A43A8"/>
    <w:rsid w:val="004B7BDE"/>
    <w:rsid w:val="004C05D7"/>
    <w:rsid w:val="004C5935"/>
    <w:rsid w:val="004C7564"/>
    <w:rsid w:val="004D3547"/>
    <w:rsid w:val="005035F6"/>
    <w:rsid w:val="00531346"/>
    <w:rsid w:val="00553A36"/>
    <w:rsid w:val="00555030"/>
    <w:rsid w:val="005675DE"/>
    <w:rsid w:val="00572AAD"/>
    <w:rsid w:val="005B194C"/>
    <w:rsid w:val="005E2FC3"/>
    <w:rsid w:val="005E6EBF"/>
    <w:rsid w:val="005E7E98"/>
    <w:rsid w:val="005F5EFF"/>
    <w:rsid w:val="00602DCE"/>
    <w:rsid w:val="00630E2A"/>
    <w:rsid w:val="006350F8"/>
    <w:rsid w:val="0064145C"/>
    <w:rsid w:val="00666018"/>
    <w:rsid w:val="00667F72"/>
    <w:rsid w:val="006B07DD"/>
    <w:rsid w:val="006D0841"/>
    <w:rsid w:val="006D5AB1"/>
    <w:rsid w:val="006F04BB"/>
    <w:rsid w:val="007176CF"/>
    <w:rsid w:val="00720FA6"/>
    <w:rsid w:val="007670D0"/>
    <w:rsid w:val="00772B9D"/>
    <w:rsid w:val="00776FAD"/>
    <w:rsid w:val="007818E5"/>
    <w:rsid w:val="007A3771"/>
    <w:rsid w:val="007A51E6"/>
    <w:rsid w:val="007B3884"/>
    <w:rsid w:val="007C22B2"/>
    <w:rsid w:val="007C2574"/>
    <w:rsid w:val="007C5D42"/>
    <w:rsid w:val="007E7878"/>
    <w:rsid w:val="007E7FC5"/>
    <w:rsid w:val="007F75E1"/>
    <w:rsid w:val="00844E71"/>
    <w:rsid w:val="00852694"/>
    <w:rsid w:val="00860875"/>
    <w:rsid w:val="00871FE5"/>
    <w:rsid w:val="00876104"/>
    <w:rsid w:val="00894AC1"/>
    <w:rsid w:val="008C18C5"/>
    <w:rsid w:val="008D026C"/>
    <w:rsid w:val="00904EF1"/>
    <w:rsid w:val="009051F9"/>
    <w:rsid w:val="009419A1"/>
    <w:rsid w:val="00945D51"/>
    <w:rsid w:val="0096183B"/>
    <w:rsid w:val="00962461"/>
    <w:rsid w:val="0098234D"/>
    <w:rsid w:val="009B1662"/>
    <w:rsid w:val="009B277C"/>
    <w:rsid w:val="009C7A3C"/>
    <w:rsid w:val="009F13EA"/>
    <w:rsid w:val="009F4396"/>
    <w:rsid w:val="00A16BE3"/>
    <w:rsid w:val="00A5522F"/>
    <w:rsid w:val="00A6135E"/>
    <w:rsid w:val="00A872E1"/>
    <w:rsid w:val="00AA6948"/>
    <w:rsid w:val="00AB136E"/>
    <w:rsid w:val="00AC73BB"/>
    <w:rsid w:val="00AD3E60"/>
    <w:rsid w:val="00AD482B"/>
    <w:rsid w:val="00AD5A62"/>
    <w:rsid w:val="00B10DA4"/>
    <w:rsid w:val="00B25359"/>
    <w:rsid w:val="00B350AF"/>
    <w:rsid w:val="00B35157"/>
    <w:rsid w:val="00B67FA2"/>
    <w:rsid w:val="00B70B11"/>
    <w:rsid w:val="00B746E4"/>
    <w:rsid w:val="00BD4B6C"/>
    <w:rsid w:val="00BD7CE9"/>
    <w:rsid w:val="00C337CC"/>
    <w:rsid w:val="00C417E3"/>
    <w:rsid w:val="00C47AF6"/>
    <w:rsid w:val="00C5396B"/>
    <w:rsid w:val="00C56A6A"/>
    <w:rsid w:val="00C56BAB"/>
    <w:rsid w:val="00C71323"/>
    <w:rsid w:val="00C75CD1"/>
    <w:rsid w:val="00C97686"/>
    <w:rsid w:val="00CA3130"/>
    <w:rsid w:val="00CB7118"/>
    <w:rsid w:val="00CB7795"/>
    <w:rsid w:val="00CD55BD"/>
    <w:rsid w:val="00CE2F6E"/>
    <w:rsid w:val="00CE4594"/>
    <w:rsid w:val="00D110D0"/>
    <w:rsid w:val="00D4254B"/>
    <w:rsid w:val="00D6690E"/>
    <w:rsid w:val="00D66DF1"/>
    <w:rsid w:val="00D67C8E"/>
    <w:rsid w:val="00DA24F3"/>
    <w:rsid w:val="00DD05C0"/>
    <w:rsid w:val="00DE439F"/>
    <w:rsid w:val="00DF78A4"/>
    <w:rsid w:val="00E14397"/>
    <w:rsid w:val="00E16818"/>
    <w:rsid w:val="00E67530"/>
    <w:rsid w:val="00E87457"/>
    <w:rsid w:val="00EA144A"/>
    <w:rsid w:val="00EA7571"/>
    <w:rsid w:val="00EB4727"/>
    <w:rsid w:val="00EB5BCE"/>
    <w:rsid w:val="00EC3753"/>
    <w:rsid w:val="00ED3EAE"/>
    <w:rsid w:val="00ED5860"/>
    <w:rsid w:val="00EE1290"/>
    <w:rsid w:val="00EE2866"/>
    <w:rsid w:val="00EE305E"/>
    <w:rsid w:val="00EE39CD"/>
    <w:rsid w:val="00F06F49"/>
    <w:rsid w:val="00F1251B"/>
    <w:rsid w:val="00F2207B"/>
    <w:rsid w:val="00F2410D"/>
    <w:rsid w:val="00F277FC"/>
    <w:rsid w:val="00F514C1"/>
    <w:rsid w:val="00F74348"/>
    <w:rsid w:val="00F81849"/>
    <w:rsid w:val="00F8349C"/>
    <w:rsid w:val="00F83629"/>
    <w:rsid w:val="00F87A62"/>
    <w:rsid w:val="00FC2492"/>
    <w:rsid w:val="00FD1D61"/>
    <w:rsid w:val="00FE405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16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316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C5D42"/>
    <w:rPr>
      <w:color w:val="auto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99"/>
    <w:qFormat/>
    <w:rsid w:val="00666018"/>
    <w:pPr>
      <w:ind w:left="720"/>
    </w:pPr>
  </w:style>
  <w:style w:type="table" w:styleId="a5">
    <w:name w:val="Table Grid"/>
    <w:basedOn w:val="a1"/>
    <w:uiPriority w:val="99"/>
    <w:rsid w:val="005E7E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27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E4594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4D35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16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316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C5D42"/>
    <w:rPr>
      <w:color w:val="auto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99"/>
    <w:qFormat/>
    <w:rsid w:val="00666018"/>
    <w:pPr>
      <w:ind w:left="720"/>
    </w:pPr>
  </w:style>
  <w:style w:type="table" w:styleId="a5">
    <w:name w:val="Table Grid"/>
    <w:basedOn w:val="a1"/>
    <w:uiPriority w:val="99"/>
    <w:rsid w:val="005E7E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27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E4594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4D35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C2E03126EAE7D7426B25EE96F1768EF22159EA323B73D30DEB3E88886FDEN" TargetMode="Externa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10</cp:revision>
  <cp:lastPrinted>2018-02-13T06:55:00Z</cp:lastPrinted>
  <dcterms:created xsi:type="dcterms:W3CDTF">2018-01-10T14:39:00Z</dcterms:created>
  <dcterms:modified xsi:type="dcterms:W3CDTF">2018-04-24T08:44:00Z</dcterms:modified>
</cp:coreProperties>
</file>