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7C" w:rsidRPr="00411528" w:rsidRDefault="007D7B7C" w:rsidP="007D7B7C">
      <w:pPr>
        <w:pStyle w:val="a4"/>
        <w:tabs>
          <w:tab w:val="left" w:pos="120"/>
        </w:tabs>
        <w:jc w:val="right"/>
        <w:rPr>
          <w:b/>
          <w:bCs/>
          <w:szCs w:val="26"/>
        </w:rPr>
      </w:pPr>
      <w:bookmarkStart w:id="0" w:name="_GoBack"/>
      <w:bookmarkEnd w:id="0"/>
      <w:r w:rsidRPr="00411528">
        <w:rPr>
          <w:b/>
          <w:bCs/>
          <w:szCs w:val="26"/>
        </w:rPr>
        <w:t>Приложение</w:t>
      </w:r>
      <w:r w:rsidR="00004EA6">
        <w:rPr>
          <w:b/>
          <w:bCs/>
          <w:szCs w:val="26"/>
        </w:rPr>
        <w:t xml:space="preserve"> 2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411528">
        <w:rPr>
          <w:bCs/>
          <w:szCs w:val="26"/>
        </w:rPr>
        <w:t>к сводному отчету о ходе реализациии оценке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эффективности государственной программы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 xml:space="preserve">Калужской области 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>
        <w:rPr>
          <w:bCs/>
          <w:szCs w:val="26"/>
        </w:rPr>
        <w:t>«</w:t>
      </w:r>
      <w:r w:rsidRPr="007D7B7C">
        <w:rPr>
          <w:bCs/>
          <w:szCs w:val="26"/>
        </w:rPr>
        <w:t>Развитие физической культуры и спорта</w:t>
      </w:r>
    </w:p>
    <w:p w:rsidR="007D7B7C" w:rsidRDefault="007D7B7C" w:rsidP="007D7B7C">
      <w:pPr>
        <w:pStyle w:val="a4"/>
        <w:tabs>
          <w:tab w:val="left" w:pos="120"/>
        </w:tabs>
        <w:jc w:val="right"/>
        <w:rPr>
          <w:bCs/>
          <w:szCs w:val="26"/>
        </w:rPr>
      </w:pPr>
      <w:r w:rsidRPr="007D7B7C">
        <w:rPr>
          <w:bCs/>
          <w:szCs w:val="26"/>
        </w:rPr>
        <w:t>в Калужской области</w:t>
      </w:r>
      <w:r w:rsidR="00837BCE">
        <w:rPr>
          <w:bCs/>
          <w:szCs w:val="26"/>
        </w:rPr>
        <w:t>» в 2016</w:t>
      </w:r>
      <w:r>
        <w:rPr>
          <w:bCs/>
          <w:szCs w:val="26"/>
        </w:rPr>
        <w:t xml:space="preserve"> году</w:t>
      </w:r>
    </w:p>
    <w:p w:rsidR="007D7B7C" w:rsidRDefault="007D7B7C" w:rsidP="007D7B7C">
      <w:pPr>
        <w:spacing w:after="10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B7C" w:rsidRPr="007D7B7C" w:rsidRDefault="007D7B7C" w:rsidP="007D7B7C">
      <w:pPr>
        <w:tabs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7B7C" w:rsidRPr="00CF6E44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о ходе реализации и оценке эффективности </w:t>
      </w:r>
      <w:r w:rsidR="009A21F4"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подпрограммы «Повышение эффективности управления развитием отрасли физической культуры и спорта в Калужской области» государственной</w:t>
      </w:r>
      <w:r w:rsidR="009A21F4" w:rsidRPr="00CF6E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программы Калужской области </w:t>
      </w:r>
      <w:r w:rsidR="00DE6648"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CF6E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="00837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в 2016</w:t>
      </w:r>
      <w:r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7D7B7C" w:rsidRPr="00CF6E44" w:rsidRDefault="007D7B7C" w:rsidP="007D7B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B7C" w:rsidRPr="00CF6E44" w:rsidRDefault="007D7B7C" w:rsidP="007D7B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7D7B7C" w:rsidRPr="00CF6E44" w:rsidRDefault="007D7B7C" w:rsidP="007D7B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D7B7C" w:rsidRPr="00CF6E44" w:rsidRDefault="007D7B7C" w:rsidP="009C65CA">
      <w:pPr>
        <w:spacing w:after="0"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F6E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Pr="00CF6E44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CF6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физической культуры и спорта в Калужской области</w:t>
      </w:r>
      <w:r w:rsidRPr="00CF6E44">
        <w:rPr>
          <w:rFonts w:ascii="Times New Roman" w:eastAsia="Times New Roman" w:hAnsi="Times New Roman" w:cs="Times New Roman"/>
          <w:sz w:val="26"/>
          <w:szCs w:val="24"/>
          <w:lang w:eastAsia="ru-RU"/>
        </w:rPr>
        <w:t>».</w:t>
      </w:r>
    </w:p>
    <w:p w:rsidR="007D7B7C" w:rsidRPr="00CF6E44" w:rsidRDefault="009A21F4" w:rsidP="009C65CA">
      <w:pPr>
        <w:spacing w:after="0" w:line="2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Наименование подпрограммы</w:t>
      </w:r>
      <w:r w:rsidRPr="00CF6E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7D7B7C"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51A0"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управления развитием отрасли физической культуры и спорта в Калужской области</w:t>
      </w:r>
      <w:r w:rsidR="007D7B7C"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подпрограмма).</w:t>
      </w:r>
    </w:p>
    <w:p w:rsidR="009A21F4" w:rsidRPr="00CF6E44" w:rsidRDefault="009A21F4" w:rsidP="009C65CA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Основные цели и задачи подпрограммы:</w:t>
      </w:r>
    </w:p>
    <w:p w:rsidR="00EC2528" w:rsidRPr="00CF6E44" w:rsidRDefault="009A21F4" w:rsidP="009C65CA">
      <w:pPr>
        <w:spacing w:after="100" w:line="2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6E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C451A0" w:rsidRPr="00CF6E44">
        <w:rPr>
          <w:rFonts w:ascii="Times New Roman" w:hAnsi="Times New Roman" w:cs="Times New Roman"/>
          <w:sz w:val="26"/>
          <w:szCs w:val="26"/>
        </w:rPr>
        <w:t xml:space="preserve">Цель подпрограммы </w:t>
      </w:r>
      <w:r w:rsidRPr="00CF6E44">
        <w:rPr>
          <w:rFonts w:ascii="Times New Roman" w:hAnsi="Times New Roman" w:cs="Times New Roman"/>
          <w:sz w:val="26"/>
          <w:szCs w:val="26"/>
        </w:rPr>
        <w:t xml:space="preserve">- </w:t>
      </w:r>
      <w:r w:rsidR="00C451A0" w:rsidRPr="00CF6E44">
        <w:rPr>
          <w:rFonts w:ascii="Times New Roman" w:hAnsi="Times New Roman" w:cs="Times New Roman"/>
          <w:sz w:val="26"/>
          <w:szCs w:val="26"/>
        </w:rPr>
        <w:t>создание и реализация эффективных механизмов управления развитием системы физической культуры и спорта в Калужской области.</w:t>
      </w:r>
    </w:p>
    <w:p w:rsidR="00C451A0" w:rsidRPr="00CF6E44" w:rsidRDefault="00C451A0" w:rsidP="009C65CA">
      <w:pPr>
        <w:pStyle w:val="ConsPlusCell"/>
        <w:spacing w:line="20" w:lineRule="atLeast"/>
        <w:contextualSpacing/>
        <w:jc w:val="both"/>
      </w:pPr>
      <w:r w:rsidRPr="00CF6E44">
        <w:tab/>
        <w:t>Задачи подпрограммы:</w:t>
      </w:r>
    </w:p>
    <w:p w:rsidR="009A21F4" w:rsidRPr="00CF6E44" w:rsidRDefault="00C451A0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F6E44">
        <w:t>повышение качества оказания государственных услуг и исполнения государственных функций в сфере физической культуры и спорта;</w:t>
      </w:r>
    </w:p>
    <w:p w:rsidR="009A21F4" w:rsidRPr="00CF6E44" w:rsidRDefault="00C451A0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F6E44">
        <w:t>улучшение кадрового обеспечения сферы физической культуры и спорта, в том числе на предприятиях и в учреждениях, а также по месту жительства населения;</w:t>
      </w:r>
    </w:p>
    <w:p w:rsidR="00C451A0" w:rsidRPr="00CF6E44" w:rsidRDefault="00C451A0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F6E44">
        <w:t>совершенствование системы оплаты труда работников учреждений, оказывающих услуги в сфере физической культуры и спорта, и мер их социальной поддержки;</w:t>
      </w:r>
    </w:p>
    <w:p w:rsidR="00C451A0" w:rsidRDefault="00C451A0" w:rsidP="009C65CA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CF6E44">
        <w:t xml:space="preserve">повышение эффективности научно-методического и информационно-аналитического обеспечения подготовки спортсменов высокого класса </w:t>
      </w:r>
      <w:r w:rsidR="001A7DDB">
        <w:br/>
      </w:r>
      <w:r w:rsidRPr="0097739E">
        <w:t>и спортивного резерва</w:t>
      </w:r>
      <w:r w:rsidR="009A21F4" w:rsidRPr="0097739E">
        <w:t>.</w:t>
      </w:r>
    </w:p>
    <w:p w:rsidR="00B14E4D" w:rsidRPr="00B11ED4" w:rsidRDefault="00B14E4D" w:rsidP="00B14E4D">
      <w:pPr>
        <w:pStyle w:val="ConsPlusCell"/>
        <w:numPr>
          <w:ilvl w:val="0"/>
          <w:numId w:val="5"/>
        </w:numPr>
        <w:tabs>
          <w:tab w:val="left" w:pos="993"/>
        </w:tabs>
        <w:spacing w:line="20" w:lineRule="atLeast"/>
        <w:ind w:left="0" w:firstLine="709"/>
        <w:contextualSpacing/>
        <w:jc w:val="both"/>
      </w:pPr>
      <w:r w:rsidRPr="00B11ED4">
        <w:t>подготовка спортивного резерва для спортивных сборных команд Калужской области и Российской Федерации</w:t>
      </w:r>
    </w:p>
    <w:p w:rsidR="00B14E4D" w:rsidRPr="0097739E" w:rsidRDefault="00B14E4D" w:rsidP="00B14E4D">
      <w:pPr>
        <w:pStyle w:val="ConsPlusCell"/>
        <w:tabs>
          <w:tab w:val="left" w:pos="993"/>
        </w:tabs>
        <w:spacing w:line="20" w:lineRule="atLeast"/>
        <w:ind w:left="709"/>
        <w:contextualSpacing/>
        <w:jc w:val="both"/>
      </w:pPr>
    </w:p>
    <w:p w:rsidR="00EC2528" w:rsidRPr="00B14E4D" w:rsidRDefault="00EC2528" w:rsidP="00B14E4D">
      <w:pPr>
        <w:pStyle w:val="ConsPlusCell"/>
        <w:tabs>
          <w:tab w:val="left" w:pos="993"/>
        </w:tabs>
        <w:spacing w:line="20" w:lineRule="atLeast"/>
        <w:ind w:left="709"/>
        <w:contextualSpacing/>
        <w:jc w:val="both"/>
      </w:pPr>
    </w:p>
    <w:p w:rsidR="007D7B7C" w:rsidRPr="0097739E" w:rsidRDefault="007D7B7C" w:rsidP="009C65CA">
      <w:pPr>
        <w:pStyle w:val="ConsPlusCell"/>
        <w:numPr>
          <w:ilvl w:val="0"/>
          <w:numId w:val="6"/>
        </w:numPr>
        <w:spacing w:line="20" w:lineRule="atLeast"/>
        <w:ind w:hanging="11"/>
        <w:contextualSpacing/>
        <w:jc w:val="both"/>
      </w:pPr>
      <w:r w:rsidRPr="0097739E">
        <w:rPr>
          <w:b/>
        </w:rPr>
        <w:t>Результаты, достигнутые за отчетный период</w:t>
      </w:r>
    </w:p>
    <w:p w:rsidR="00244657" w:rsidRPr="0097739E" w:rsidRDefault="007D7B7C" w:rsidP="009C65C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39E">
        <w:rPr>
          <w:rFonts w:ascii="Times New Roman" w:hAnsi="Times New Roman" w:cs="Times New Roman"/>
          <w:i/>
          <w:sz w:val="26"/>
          <w:szCs w:val="26"/>
        </w:rPr>
        <w:t>Основные</w:t>
      </w:r>
      <w:r w:rsidR="00837BCE">
        <w:rPr>
          <w:rFonts w:ascii="Times New Roman" w:hAnsi="Times New Roman" w:cs="Times New Roman"/>
          <w:i/>
          <w:sz w:val="26"/>
          <w:szCs w:val="26"/>
        </w:rPr>
        <w:t xml:space="preserve"> результаты, достигнутые в 2016</w:t>
      </w:r>
      <w:r w:rsidRPr="0097739E">
        <w:rPr>
          <w:rFonts w:ascii="Times New Roman" w:hAnsi="Times New Roman" w:cs="Times New Roman"/>
          <w:i/>
          <w:sz w:val="26"/>
          <w:szCs w:val="26"/>
        </w:rPr>
        <w:t>году:</w:t>
      </w:r>
    </w:p>
    <w:p w:rsidR="009611C8" w:rsidRDefault="009611C8" w:rsidP="00837BCE">
      <w:pPr>
        <w:spacing w:after="12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7BCE" w:rsidRPr="00B11ED4" w:rsidRDefault="00D77D1C" w:rsidP="00837BCE">
      <w:pPr>
        <w:spacing w:after="12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обеспечена деятельность </w:t>
      </w:r>
      <w:r w:rsidR="009611C8" w:rsidRPr="00B11ED4">
        <w:rPr>
          <w:rFonts w:ascii="Times New Roman" w:hAnsi="Times New Roman" w:cs="Times New Roman"/>
          <w:sz w:val="26"/>
          <w:szCs w:val="26"/>
        </w:rPr>
        <w:t>16</w:t>
      </w:r>
      <w:r w:rsidR="004C6C20">
        <w:rPr>
          <w:rFonts w:ascii="Times New Roman" w:hAnsi="Times New Roman" w:cs="Times New Roman"/>
          <w:sz w:val="26"/>
          <w:szCs w:val="26"/>
        </w:rPr>
        <w:t xml:space="preserve"> </w:t>
      </w:r>
      <w:r w:rsidR="00837BCE" w:rsidRPr="001707E8">
        <w:rPr>
          <w:rFonts w:ascii="Times New Roman" w:hAnsi="Times New Roman" w:cs="Times New Roman"/>
          <w:sz w:val="26"/>
          <w:szCs w:val="26"/>
        </w:rPr>
        <w:t xml:space="preserve">учреждений дополнительного образования спортивной направленности. В соответствии с государственным заданием вышеуказанные учреждения оказывают государственную услугу по предоставлению дополнительного образования в учреждениях спортивной </w:t>
      </w:r>
      <w:r w:rsidR="00837BCE" w:rsidRPr="001707E8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направленности, услуги </w:t>
      </w:r>
      <w:r w:rsidR="00837BCE" w:rsidRPr="001707E8">
        <w:rPr>
          <w:rFonts w:ascii="Times New Roman" w:hAnsi="Times New Roman" w:cs="Times New Roman"/>
          <w:sz w:val="26"/>
          <w:szCs w:val="26"/>
        </w:rPr>
        <w:br/>
        <w:t xml:space="preserve">по подготовке спортивного резерва и обеспечение спортивных сборных команд Калужской </w:t>
      </w:r>
      <w:r w:rsidR="00837BCE" w:rsidRPr="00B11ED4">
        <w:rPr>
          <w:rFonts w:ascii="Times New Roman" w:hAnsi="Times New Roman" w:cs="Times New Roman"/>
          <w:sz w:val="26"/>
          <w:szCs w:val="26"/>
        </w:rPr>
        <w:t xml:space="preserve">области, услуги по спортивной подготовке на этапе высшего спортивного мастерства и совершенствования спортивного мастерства. За </w:t>
      </w:r>
      <w:r w:rsidRPr="00B11ED4">
        <w:rPr>
          <w:rFonts w:ascii="Times New Roman" w:hAnsi="Times New Roman" w:cs="Times New Roman"/>
          <w:sz w:val="26"/>
          <w:szCs w:val="26"/>
        </w:rPr>
        <w:t xml:space="preserve">2016 </w:t>
      </w:r>
      <w:r w:rsidR="00837BCE" w:rsidRPr="00B11ED4">
        <w:rPr>
          <w:rFonts w:ascii="Times New Roman" w:hAnsi="Times New Roman" w:cs="Times New Roman"/>
          <w:sz w:val="26"/>
          <w:szCs w:val="26"/>
        </w:rPr>
        <w:t xml:space="preserve">год услуга оказана </w:t>
      </w:r>
      <w:r w:rsidRPr="00B11ED4">
        <w:rPr>
          <w:rFonts w:ascii="Times New Roman" w:hAnsi="Times New Roman" w:cs="Times New Roman"/>
          <w:sz w:val="26"/>
          <w:szCs w:val="26"/>
        </w:rPr>
        <w:t>12280</w:t>
      </w:r>
      <w:r w:rsidR="00837BCE" w:rsidRPr="00B11ED4">
        <w:rPr>
          <w:rFonts w:ascii="Times New Roman" w:hAnsi="Times New Roman" w:cs="Times New Roman"/>
          <w:sz w:val="26"/>
          <w:szCs w:val="26"/>
        </w:rPr>
        <w:t xml:space="preserve"> гражданам, что на </w:t>
      </w:r>
      <w:r w:rsidRPr="00B11ED4">
        <w:rPr>
          <w:rFonts w:ascii="Times New Roman" w:hAnsi="Times New Roman" w:cs="Times New Roman"/>
          <w:sz w:val="26"/>
          <w:szCs w:val="26"/>
        </w:rPr>
        <w:t>21</w:t>
      </w:r>
      <w:r w:rsidR="009611C8" w:rsidRPr="00B11ED4">
        <w:rPr>
          <w:rFonts w:ascii="Times New Roman" w:hAnsi="Times New Roman" w:cs="Times New Roman"/>
          <w:sz w:val="26"/>
          <w:szCs w:val="26"/>
        </w:rPr>
        <w:t xml:space="preserve">7 </w:t>
      </w:r>
      <w:r w:rsidRPr="00B11ED4">
        <w:rPr>
          <w:rFonts w:ascii="Times New Roman" w:hAnsi="Times New Roman" w:cs="Times New Roman"/>
          <w:sz w:val="26"/>
          <w:szCs w:val="26"/>
        </w:rPr>
        <w:t>человек</w:t>
      </w:r>
      <w:r w:rsidR="004C6C20">
        <w:rPr>
          <w:rFonts w:ascii="Times New Roman" w:hAnsi="Times New Roman" w:cs="Times New Roman"/>
          <w:sz w:val="26"/>
          <w:szCs w:val="26"/>
        </w:rPr>
        <w:t xml:space="preserve"> </w:t>
      </w:r>
      <w:r w:rsidR="009611C8" w:rsidRPr="00B11ED4">
        <w:rPr>
          <w:rFonts w:ascii="Times New Roman" w:hAnsi="Times New Roman" w:cs="Times New Roman"/>
          <w:i/>
          <w:sz w:val="26"/>
          <w:szCs w:val="26"/>
        </w:rPr>
        <w:t>больше</w:t>
      </w:r>
      <w:r w:rsidR="00837BCE" w:rsidRPr="00B11ED4">
        <w:rPr>
          <w:rFonts w:ascii="Times New Roman" w:hAnsi="Times New Roman" w:cs="Times New Roman"/>
          <w:sz w:val="26"/>
          <w:szCs w:val="26"/>
        </w:rPr>
        <w:t xml:space="preserve">, чем за аналогичный период </w:t>
      </w:r>
      <w:r w:rsidRPr="00B11ED4">
        <w:rPr>
          <w:rFonts w:ascii="Times New Roman" w:hAnsi="Times New Roman" w:cs="Times New Roman"/>
          <w:sz w:val="26"/>
          <w:szCs w:val="26"/>
        </w:rPr>
        <w:t>2015</w:t>
      </w:r>
      <w:r w:rsidR="00837BCE" w:rsidRPr="00B11ED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37BCE" w:rsidRPr="00B11ED4" w:rsidRDefault="00837BCE" w:rsidP="00837BCE">
      <w:pPr>
        <w:spacing w:after="12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ED4">
        <w:rPr>
          <w:rFonts w:ascii="Times New Roman" w:hAnsi="Times New Roman" w:cs="Times New Roman"/>
          <w:sz w:val="26"/>
          <w:szCs w:val="26"/>
        </w:rPr>
        <w:t xml:space="preserve">Государственным автономным учреждением Калужской области «Центр спортивной подготовки «Анненки», осуществляющим проведение официальных физкультурных и спортивных мероприятий в соответствии с календарным планом официальных физкультурных и спортивных мероприятий Калужской области за 2016 год проведено </w:t>
      </w:r>
      <w:r w:rsidR="009611C8" w:rsidRPr="00B11ED4">
        <w:rPr>
          <w:rFonts w:ascii="Times New Roman" w:hAnsi="Times New Roman" w:cs="Times New Roman"/>
          <w:sz w:val="26"/>
          <w:szCs w:val="26"/>
        </w:rPr>
        <w:t>920</w:t>
      </w:r>
      <w:r w:rsidR="00D77D1C" w:rsidRPr="00B11ED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B11ED4">
        <w:rPr>
          <w:rFonts w:ascii="Times New Roman" w:hAnsi="Times New Roman" w:cs="Times New Roman"/>
          <w:sz w:val="26"/>
          <w:szCs w:val="26"/>
        </w:rPr>
        <w:t xml:space="preserve"> в рамках выполнения государственного задания.</w:t>
      </w:r>
    </w:p>
    <w:p w:rsidR="00EB39F4" w:rsidRPr="00B11ED4" w:rsidRDefault="00EB39F4" w:rsidP="00EB39F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ED4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301B52" w:rsidRPr="00AC5BA5">
        <w:rPr>
          <w:rFonts w:ascii="Times New Roman" w:hAnsi="Times New Roman" w:cs="Times New Roman"/>
          <w:sz w:val="26"/>
          <w:szCs w:val="26"/>
        </w:rPr>
        <w:t>спорта Калужской области</w:t>
      </w:r>
      <w:r w:rsidR="00301B52">
        <w:rPr>
          <w:rFonts w:ascii="Times New Roman" w:hAnsi="Times New Roman" w:cs="Times New Roman"/>
          <w:sz w:val="26"/>
          <w:szCs w:val="26"/>
        </w:rPr>
        <w:t xml:space="preserve"> </w:t>
      </w:r>
      <w:r w:rsidRPr="00B11ED4">
        <w:rPr>
          <w:rFonts w:ascii="Times New Roman" w:hAnsi="Times New Roman" w:cs="Times New Roman"/>
          <w:sz w:val="26"/>
          <w:szCs w:val="26"/>
        </w:rPr>
        <w:t>совместно с ГБУ КО «Агентство развития системы физической культуры и спорта»</w:t>
      </w:r>
      <w:r w:rsidR="00FE18D7" w:rsidRPr="00B11ED4">
        <w:rPr>
          <w:rFonts w:ascii="Times New Roman" w:hAnsi="Times New Roman" w:cs="Times New Roman"/>
          <w:sz w:val="26"/>
          <w:szCs w:val="26"/>
        </w:rPr>
        <w:t xml:space="preserve"> (далее – Агентство)</w:t>
      </w:r>
      <w:r w:rsidRPr="00B11ED4">
        <w:rPr>
          <w:rFonts w:ascii="Times New Roman" w:hAnsi="Times New Roman" w:cs="Times New Roman"/>
          <w:sz w:val="26"/>
          <w:szCs w:val="26"/>
        </w:rPr>
        <w:t xml:space="preserve"> проведено 18 физкультурно-спортивных мероприятий в общеобразовательных организациях Калужской области и организациях спортивной направленности по темам: «Основные положения Олимпийской хартии», «Принципы </w:t>
      </w:r>
      <w:proofErr w:type="spellStart"/>
      <w:r w:rsidRPr="00B11ED4">
        <w:rPr>
          <w:rFonts w:ascii="Times New Roman" w:hAnsi="Times New Roman" w:cs="Times New Roman"/>
          <w:sz w:val="26"/>
          <w:szCs w:val="26"/>
        </w:rPr>
        <w:t>фейр-плей</w:t>
      </w:r>
      <w:proofErr w:type="spellEnd"/>
      <w:r w:rsidRPr="00B11ED4">
        <w:rPr>
          <w:rFonts w:ascii="Times New Roman" w:hAnsi="Times New Roman" w:cs="Times New Roman"/>
          <w:sz w:val="26"/>
          <w:szCs w:val="26"/>
        </w:rPr>
        <w:t xml:space="preserve"> в спорте», «Использование государственной символики во время  проведения спортивно-массовых мероприятий»,  «Живи со спортом! Сдай нормы ГТО!», «Веселая дорога к стартам ГТО!», «Урок ГТО», «Мир спортивных профессий». </w:t>
      </w:r>
      <w:proofErr w:type="gramStart"/>
      <w:r w:rsidRPr="00B11ED4">
        <w:rPr>
          <w:rFonts w:ascii="Times New Roman" w:hAnsi="Times New Roman" w:cs="Times New Roman"/>
          <w:sz w:val="26"/>
          <w:szCs w:val="26"/>
        </w:rPr>
        <w:t xml:space="preserve">Организованы и проведены 15 методических семинаров для руководителей и специалистов организаций спортивной направленности Калужской области по темам «Основные направления государственной политики по модернизации системы подготовки спортивного резерва», «Проблемы и перспективы перехода в организации нового типа». </w:t>
      </w:r>
      <w:proofErr w:type="gramEnd"/>
    </w:p>
    <w:p w:rsidR="00EB39F4" w:rsidRPr="00B11ED4" w:rsidRDefault="00EB39F4" w:rsidP="00EB39F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ED4">
        <w:rPr>
          <w:rFonts w:ascii="Times New Roman" w:hAnsi="Times New Roman" w:cs="Times New Roman"/>
          <w:sz w:val="26"/>
          <w:szCs w:val="26"/>
        </w:rPr>
        <w:t>Подготовлено 16 мониторингов и 35 аналитических записок по оценке качества  предоставленной Агентством услуги (работы) на основании высказанных в анкетах мнений пользователей услуги (работы). Суммарное количество участников научно-практических мероприятий по проблемам развития физкультурно-спортивной отрасли (конференции, форумы и др.) составило 348 человек.</w:t>
      </w:r>
    </w:p>
    <w:p w:rsidR="00EB39F4" w:rsidRPr="00B11ED4" w:rsidRDefault="00EB39F4" w:rsidP="00EB39F4">
      <w:pPr>
        <w:pStyle w:val="3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B11ED4">
        <w:rPr>
          <w:sz w:val="26"/>
          <w:szCs w:val="26"/>
        </w:rPr>
        <w:tab/>
        <w:t>Выпущено два рекламных фильма - «Твой выбор», «Навстречу комплексу ГТО!».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</w:t>
      </w:r>
      <w:r w:rsidR="00301B52" w:rsidRPr="00AC5BA5">
        <w:rPr>
          <w:rFonts w:ascii="Times New Roman" w:hAnsi="Times New Roman" w:cs="Times New Roman"/>
          <w:sz w:val="26"/>
          <w:szCs w:val="26"/>
        </w:rPr>
        <w:t>спорта Калужской области</w:t>
      </w:r>
      <w:r w:rsidR="00301B52">
        <w:rPr>
          <w:rFonts w:ascii="Times New Roman" w:hAnsi="Times New Roman" w:cs="Times New Roman"/>
          <w:sz w:val="26"/>
          <w:szCs w:val="26"/>
        </w:rPr>
        <w:t xml:space="preserve"> </w:t>
      </w: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подготовлена заявка на курсы повышения квалификации по образовательной программе дополнительного профессионального образования «Спортивный менеджмент» на и.о. директора ГБОУ ДО КО «СДЮСШОР по конному спорту» В.В. Кобелева. Она прошла процедуру согласования в Олимпийском комитете России, Министерстве спорта Российской Федерации и некоммерческой благотворительной организации «Фонд поддержки олимпийцев России». По результатам конкурсного отбора В.В. Кобелев был включен в группу слушателей и прошел курсы повышения квалификации за счет финансирования некоммерческой благотворительной организации «Фонд поддержки олимпийцев России».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 тренеров-преподавателей, работающих на территории Калужской области, приняли участи в проекте «Совершенствование профессиональной компетентности тренерских кадров регионов России», после конкурсного отбора прошли обучение в ФГБОУ ВО «</w:t>
      </w:r>
      <w:proofErr w:type="spell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РГУФКСМиТ</w:t>
      </w:r>
      <w:proofErr w:type="spell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получили дипломы о профессиональной переподготовке.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 мониторинг образовательных организаций высшего образования с целью оказания услуги по переподготовке в соответствии с профессиональным стандартом «Тренер», утвержденным приказом министерства труда и социальной защиты Российской Федерации от 07.014.2014 № 193н.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 в сфере физической культуры и спорта, в соответствии с действующим законодательством, были направлены работники на профессиональную переподготовку по направлению подготовки «Физическая культура и спорт» в ФГБОУ ВО «КГУ им. К.Э. Циолковского», финансирование осуществлялось за счет средств организаций в сфере физической культуры и спорта и непосредственно работников. В 2016 году дипломы о профессиональной подготовке получили 52 тренера-преподавателя.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текущий период 118 работников сферы физической культуры и спорта прошли профессиональную переподготовку и курсы повышения квалификации по образовательным программам дополнительного профессионального образования.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первую и высшую категорию были аттестованы 84 педагогических работника: из них на высшую – 46 человек, на первую – 38 человек.</w:t>
      </w:r>
      <w:proofErr w:type="gramEnd"/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министерством достигнута договоренность о сотрудничестве в подготовке профильных специалистов с такими учреждениями высшего профессионального образования, как: ФГБОУ </w:t>
      </w:r>
      <w:proofErr w:type="gram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«Смоленская государственная академия физической культуры, спорта и туризма», ФГБОУ ВО «Российский государственный университет физической культуры, спорта, молодежи и туризма (ГЦОЛИФК)», ФГБОУ ВО «Московская государственная академия физической культуры», ФГБОУ ВО «Калужский государственный университет им. К.Э. Циолковского».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направления для поступления в образовательные организации высшего образования на очную и заочную форму обучения в 2016 году получили 35 человек, продолжили обучение в организациях высшего образования по программам </w:t>
      </w:r>
      <w:proofErr w:type="spell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магистратуры 15 человек, в профессиональных образовательных организациях – 2 человека. В 2015/2016 учебном году в рамках целевой подготовки обучалось 56 человек. 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Студентам, обучающимся в образовательных организациях высшего образования и профессиональных образовательных организациях по направлениям подготовки (специальностям) в сфере физической культуры и спорта в рамках целевой подготовки на платной и бюдже</w:t>
      </w:r>
      <w:r w:rsidR="00225D83"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основе, оказываются</w:t>
      </w: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социальной поддержки в виде материального стимулирования.</w:t>
      </w:r>
      <w:proofErr w:type="gram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выплачено 1 488,0 руб.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студентам, обучающимся в образовательных организациях высшего образования и профессиональных образовательных организациях по направлениям подготовки (специальностям) в сфере физической культуры и спорта в 2016 году производились в </w:t>
      </w:r>
      <w:proofErr w:type="spell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соответствиис</w:t>
      </w:r>
      <w:proofErr w:type="spell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министерства спорта Калужской области от 17.03.2015 № 124 «О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</w:t>
      </w:r>
      <w:proofErr w:type="spell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физическойкультуры</w:t>
      </w:r>
      <w:proofErr w:type="spell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испорта</w:t>
      </w:r>
      <w:proofErr w:type="spellEnd"/>
      <w:proofErr w:type="gram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бюджетной основе» (в ред. приказов министерства спорта Калужской области от 23.06.2015 № 333, от 28.01.2016 № 32), приказом министерства спорта и молодежной политики Калужской области от 04.08.2014 № 474 «О предоставлении мер социальной поддержки лицам, обучающимся в образовательных организациях </w:t>
      </w: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основе» (в ред. приказов министерства</w:t>
      </w:r>
      <w:proofErr w:type="gram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и молодежной политики Калужской области от 22.09.2014 № 563, от 05.11.2014 № 723, от 30.12.2014 № 929, в ред. приказов министерства спорта Калужской области от 06.05.2015 № 234, </w:t>
      </w:r>
      <w:proofErr w:type="gram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02.11.2015 № 614, от 28.01.2016 № 33, от 09.06.2016 № 283).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спорта Калужской области организован и проведен смотр-конкурс «Лучший специалист системы физического воспитания Калужской области» (далее – конкурс).</w:t>
      </w:r>
    </w:p>
    <w:p w:rsidR="00EB39F4" w:rsidRPr="00B11ED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приняли участие 27 специалистов, работающих в сфере физической культуры и спорта, из 12 муниципальных образований области.</w:t>
      </w:r>
    </w:p>
    <w:p w:rsidR="00EB39F4" w:rsidRDefault="00EB39F4" w:rsidP="00EB39F4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конкурса делегация Калужской области в составе пяти человек приняла участие в зональном этапе </w:t>
      </w:r>
      <w:proofErr w:type="gram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 Всероссийского конкурса «Мастер педагогического труда по учебным и </w:t>
      </w:r>
      <w:proofErr w:type="spell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внеучебным</w:t>
      </w:r>
      <w:proofErr w:type="spell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формам физкультурно-оздоровительной и спортивной работы» в декабре 2016 в г. Орле. Три представителя Калужской области получили право продолжить борьбу в финале </w:t>
      </w:r>
      <w:proofErr w:type="gram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 Всероссийского конкурса «Мастер педагогического труда по учебным и </w:t>
      </w:r>
      <w:proofErr w:type="spellStart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внеучебным</w:t>
      </w:r>
      <w:proofErr w:type="spellEnd"/>
      <w:r w:rsidRPr="00B11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формам физкультурно-оздоровительной и спортивной работы».</w:t>
      </w:r>
    </w:p>
    <w:p w:rsidR="008C68D7" w:rsidRPr="00191517" w:rsidRDefault="008C68D7" w:rsidP="009C65C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i/>
          <w:sz w:val="26"/>
          <w:szCs w:val="26"/>
        </w:rPr>
      </w:pPr>
    </w:p>
    <w:p w:rsidR="000A7DBD" w:rsidRDefault="000A7DBD" w:rsidP="009C65CA">
      <w:pPr>
        <w:autoSpaceDE w:val="0"/>
        <w:autoSpaceDN w:val="0"/>
        <w:adjustRightInd w:val="0"/>
        <w:spacing w:after="0" w:line="20" w:lineRule="atLeast"/>
        <w:ind w:left="142" w:firstLine="57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CF6E44">
        <w:rPr>
          <w:rFonts w:ascii="Times New Roman" w:hAnsi="Times New Roman"/>
          <w:b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301B52" w:rsidRPr="00E83092" w:rsidRDefault="004F3C1A" w:rsidP="00301B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F3C1A">
        <w:rPr>
          <w:rFonts w:ascii="Times New Roman" w:hAnsi="Times New Roman"/>
          <w:sz w:val="26"/>
          <w:szCs w:val="26"/>
        </w:rPr>
        <w:t>Количество сотрудников учреждений и организаций, расположенных на территории Калужской области и осуществляющих свою деятельность в сфере физической культуры, спорта и оздоровления, повысивших уровень профессиональной подготовки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61421D" w:rsidRPr="004F3C1A">
        <w:rPr>
          <w:rFonts w:ascii="Times New Roman" w:hAnsi="Times New Roman"/>
          <w:sz w:val="26"/>
          <w:szCs w:val="26"/>
        </w:rPr>
        <w:t>увеличилось</w:t>
      </w:r>
      <w:r w:rsidR="004D3D74">
        <w:rPr>
          <w:rFonts w:ascii="Times New Roman" w:hAnsi="Times New Roman"/>
          <w:sz w:val="26"/>
          <w:szCs w:val="26"/>
        </w:rPr>
        <w:t xml:space="preserve"> с   </w:t>
      </w:r>
      <w:r>
        <w:rPr>
          <w:rFonts w:ascii="Times New Roman" w:hAnsi="Times New Roman"/>
          <w:sz w:val="26"/>
          <w:szCs w:val="26"/>
        </w:rPr>
        <w:t xml:space="preserve">737 </w:t>
      </w:r>
      <w:r w:rsidR="004D3D74">
        <w:rPr>
          <w:rFonts w:ascii="Times New Roman" w:hAnsi="Times New Roman"/>
          <w:sz w:val="26"/>
          <w:szCs w:val="26"/>
        </w:rPr>
        <w:t xml:space="preserve"> в  2015 году </w:t>
      </w:r>
      <w:r>
        <w:rPr>
          <w:rFonts w:ascii="Times New Roman" w:hAnsi="Times New Roman"/>
          <w:sz w:val="26"/>
          <w:szCs w:val="26"/>
        </w:rPr>
        <w:t xml:space="preserve">до 848 </w:t>
      </w:r>
      <w:r w:rsidR="004D3D74" w:rsidRPr="004D3D74">
        <w:rPr>
          <w:rFonts w:ascii="Times New Roman" w:hAnsi="Times New Roman"/>
          <w:sz w:val="26"/>
          <w:szCs w:val="26"/>
        </w:rPr>
        <w:t>в 2016 году.</w:t>
      </w:r>
      <w:r w:rsidR="00301B52" w:rsidRPr="00301B5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61421D" w:rsidRPr="0061421D" w:rsidRDefault="0061421D" w:rsidP="004D3D74">
      <w:pPr>
        <w:autoSpaceDE w:val="0"/>
        <w:autoSpaceDN w:val="0"/>
        <w:adjustRightInd w:val="0"/>
        <w:spacing w:after="0" w:line="20" w:lineRule="atLeast"/>
        <w:ind w:left="142" w:firstLine="578"/>
        <w:contextualSpacing/>
        <w:jc w:val="both"/>
        <w:rPr>
          <w:rFonts w:ascii="Times New Roman" w:hAnsi="Times New Roman"/>
          <w:sz w:val="26"/>
          <w:szCs w:val="26"/>
        </w:rPr>
      </w:pPr>
    </w:p>
    <w:p w:rsidR="000A7DBD" w:rsidRPr="00594112" w:rsidRDefault="000A7DBD" w:rsidP="009C65CA">
      <w:pPr>
        <w:autoSpaceDE w:val="0"/>
        <w:autoSpaceDN w:val="0"/>
        <w:adjustRightInd w:val="0"/>
        <w:spacing w:after="0" w:line="20" w:lineRule="atLeast"/>
        <w:ind w:left="142" w:firstLine="57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DBD" w:rsidRPr="00CF6E44" w:rsidRDefault="000A7DBD" w:rsidP="009C65C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CF6E44">
        <w:rPr>
          <w:rFonts w:ascii="Times New Roman" w:hAnsi="Times New Roman"/>
          <w:b/>
          <w:i/>
          <w:sz w:val="26"/>
          <w:szCs w:val="26"/>
        </w:rPr>
        <w:t xml:space="preserve">Сведения о достижении значений показателей подпрограммы </w:t>
      </w:r>
    </w:p>
    <w:p w:rsidR="00594112" w:rsidRPr="00B11ED4" w:rsidRDefault="00594112" w:rsidP="00594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1ED4">
        <w:rPr>
          <w:rFonts w:ascii="Times New Roman" w:hAnsi="Times New Roman" w:cs="Times New Roman"/>
          <w:i/>
          <w:sz w:val="26"/>
          <w:szCs w:val="26"/>
        </w:rPr>
        <w:t xml:space="preserve">Показатели подпрограммы выполнены на </w:t>
      </w:r>
      <w:r w:rsidR="00B332AF">
        <w:rPr>
          <w:rFonts w:ascii="Times New Roman" w:hAnsi="Times New Roman" w:cs="Times New Roman"/>
          <w:i/>
          <w:sz w:val="26"/>
          <w:szCs w:val="26"/>
        </w:rPr>
        <w:t>96,3</w:t>
      </w:r>
      <w:r w:rsidRPr="00B11ED4">
        <w:rPr>
          <w:rFonts w:ascii="Times New Roman" w:hAnsi="Times New Roman" w:cs="Times New Roman"/>
          <w:i/>
          <w:sz w:val="26"/>
          <w:szCs w:val="26"/>
        </w:rPr>
        <w:t xml:space="preserve"> % , в том числе:</w:t>
      </w:r>
    </w:p>
    <w:p w:rsidR="000A7DBD" w:rsidRPr="00B11ED4" w:rsidRDefault="00B332AF" w:rsidP="009C65CA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A7DBD" w:rsidRPr="00B11ED4">
        <w:rPr>
          <w:i/>
          <w:sz w:val="26"/>
          <w:szCs w:val="26"/>
        </w:rPr>
        <w:t>оказатели подпрограммы выполнен</w:t>
      </w:r>
      <w:r w:rsidR="00E17D51" w:rsidRPr="00B11ED4">
        <w:rPr>
          <w:i/>
          <w:sz w:val="26"/>
          <w:szCs w:val="26"/>
        </w:rPr>
        <w:t>ы</w:t>
      </w:r>
      <w:r w:rsidR="000A7DBD" w:rsidRPr="00B11ED4">
        <w:rPr>
          <w:i/>
          <w:sz w:val="26"/>
          <w:szCs w:val="26"/>
        </w:rPr>
        <w:t xml:space="preserve"> на 100 % и выше, в том числе:</w:t>
      </w:r>
    </w:p>
    <w:p w:rsidR="00F14106" w:rsidRPr="00B11ED4" w:rsidRDefault="00F14106" w:rsidP="009C65CA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i/>
          <w:sz w:val="26"/>
          <w:szCs w:val="26"/>
        </w:rPr>
      </w:pPr>
      <w:r w:rsidRPr="00B11ED4">
        <w:rPr>
          <w:sz w:val="26"/>
          <w:szCs w:val="26"/>
        </w:rPr>
        <w:t>количество лиц, обучающихся в образовательных организациях высшего профессионального образования или профессиональных образовательных организациях по специальностям в сфере физической культуры и спорта, в том числе в аспирантуре, которым предоставляются меры социальной поддержки;</w:t>
      </w:r>
    </w:p>
    <w:p w:rsidR="00F14106" w:rsidRPr="00B11ED4" w:rsidRDefault="00F14106" w:rsidP="009C65CA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B11ED4">
        <w:rPr>
          <w:sz w:val="26"/>
          <w:szCs w:val="26"/>
        </w:rPr>
        <w:t>количество квалифицированных специалистов, работающих по специальностям в области физической культуры и спорта Калужской области;</w:t>
      </w:r>
    </w:p>
    <w:p w:rsidR="00A32819" w:rsidRPr="00B11ED4" w:rsidRDefault="00A32819" w:rsidP="00A32819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proofErr w:type="gramStart"/>
      <w:r w:rsidRPr="00B11ED4">
        <w:rPr>
          <w:sz w:val="26"/>
          <w:szCs w:val="26"/>
        </w:rPr>
        <w:t>доля занимающихся в организациях, осуществляющих спортивную подготовку, и зачисленных на этапе высшего спортивного мастерства в общем количестве занимающихся, зачисленных на этапе спортивного совершенствования в организациях, осуществляющих спортивную подготовку</w:t>
      </w:r>
      <w:proofErr w:type="gramEnd"/>
    </w:p>
    <w:p w:rsidR="00594112" w:rsidRPr="00B11ED4" w:rsidRDefault="00594112" w:rsidP="00594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1ED4">
        <w:rPr>
          <w:rFonts w:ascii="Times New Roman" w:hAnsi="Times New Roman" w:cs="Times New Roman"/>
          <w:i/>
          <w:sz w:val="26"/>
          <w:szCs w:val="26"/>
        </w:rPr>
        <w:t xml:space="preserve">Показатели подпрограммы выполнены </w:t>
      </w:r>
      <w:r w:rsidR="00B332AF">
        <w:rPr>
          <w:rFonts w:ascii="Times New Roman" w:hAnsi="Times New Roman" w:cs="Times New Roman"/>
          <w:i/>
          <w:sz w:val="26"/>
          <w:szCs w:val="26"/>
        </w:rPr>
        <w:t>менее</w:t>
      </w:r>
      <w:r w:rsidRPr="00B11ED4">
        <w:rPr>
          <w:rFonts w:ascii="Times New Roman" w:hAnsi="Times New Roman" w:cs="Times New Roman"/>
          <w:i/>
          <w:sz w:val="26"/>
          <w:szCs w:val="26"/>
        </w:rPr>
        <w:t xml:space="preserve"> чем </w:t>
      </w:r>
      <w:r w:rsidR="00B332AF" w:rsidRPr="00B11ED4">
        <w:rPr>
          <w:rFonts w:ascii="Times New Roman" w:hAnsi="Times New Roman" w:cs="Times New Roman"/>
          <w:i/>
          <w:sz w:val="26"/>
          <w:szCs w:val="26"/>
        </w:rPr>
        <w:t>на</w:t>
      </w:r>
      <w:r w:rsidRPr="00B11ED4">
        <w:rPr>
          <w:rFonts w:ascii="Times New Roman" w:hAnsi="Times New Roman" w:cs="Times New Roman"/>
          <w:i/>
          <w:sz w:val="26"/>
          <w:szCs w:val="26"/>
        </w:rPr>
        <w:t>100 % и выше, в том числе:</w:t>
      </w:r>
    </w:p>
    <w:p w:rsidR="00594112" w:rsidRPr="00B11ED4" w:rsidRDefault="00594112" w:rsidP="00594112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i/>
          <w:sz w:val="26"/>
          <w:szCs w:val="26"/>
        </w:rPr>
      </w:pPr>
      <w:r w:rsidRPr="00B11ED4">
        <w:rPr>
          <w:sz w:val="26"/>
          <w:szCs w:val="26"/>
        </w:rPr>
        <w:t>количество сотрудников учреждений и организаций, расположенных на территории Калужской области и осуществляющих свою деятельность в сфере физической культуры, спорта и оздоровления, повысивших уровень профессиональной подготовки;</w:t>
      </w:r>
    </w:p>
    <w:p w:rsidR="00594112" w:rsidRPr="00B11ED4" w:rsidRDefault="00594112" w:rsidP="00594112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B11ED4">
        <w:rPr>
          <w:sz w:val="26"/>
          <w:szCs w:val="26"/>
        </w:rPr>
        <w:lastRenderedPageBreak/>
        <w:t>удельный вес детей в возрасте до 15 лет, систематически занимающихся физической культурой и спортом в физкультурно-спортивных организациях спортивной подготовки, к общему количеству детей данной возрастной категории.</w:t>
      </w:r>
    </w:p>
    <w:p w:rsidR="00594112" w:rsidRPr="00B11ED4" w:rsidRDefault="00A32819" w:rsidP="00A32819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jc w:val="both"/>
        <w:rPr>
          <w:sz w:val="26"/>
          <w:szCs w:val="26"/>
        </w:rPr>
      </w:pPr>
      <w:r w:rsidRPr="00B11ED4">
        <w:rPr>
          <w:sz w:val="26"/>
          <w:szCs w:val="26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</w:p>
    <w:p w:rsidR="004D5CED" w:rsidRPr="00CF6E44" w:rsidRDefault="000A7DBD" w:rsidP="009C65CA">
      <w:pPr>
        <w:spacing w:line="20" w:lineRule="atLeast"/>
        <w:ind w:firstLine="360"/>
        <w:contextualSpacing/>
      </w:pPr>
      <w:r w:rsidRPr="00CF6E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 показателях подпрограммы указаны в  </w:t>
      </w:r>
      <w:hyperlink r:id="rId6" w:history="1">
        <w:r w:rsidRPr="00CF6E44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таблице</w:t>
        </w:r>
        <w:r w:rsidR="00F14106" w:rsidRPr="00CF6E44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№ 1.</w:t>
        </w:r>
      </w:hyperlink>
    </w:p>
    <w:p w:rsidR="000A7DBD" w:rsidRPr="00CF6E44" w:rsidRDefault="000A7DBD" w:rsidP="009C65CA">
      <w:pPr>
        <w:pStyle w:val="a3"/>
        <w:numPr>
          <w:ilvl w:val="0"/>
          <w:numId w:val="6"/>
        </w:numPr>
        <w:tabs>
          <w:tab w:val="left" w:pos="993"/>
        </w:tabs>
        <w:spacing w:line="20" w:lineRule="atLeast"/>
        <w:ind w:right="-1"/>
        <w:jc w:val="both"/>
        <w:rPr>
          <w:b/>
          <w:sz w:val="26"/>
          <w:szCs w:val="26"/>
        </w:rPr>
      </w:pPr>
      <w:r w:rsidRPr="00CF6E44">
        <w:rPr>
          <w:b/>
          <w:sz w:val="26"/>
          <w:szCs w:val="26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F14106" w:rsidRPr="00CF6E44" w:rsidRDefault="00F14106" w:rsidP="009C65CA">
      <w:pPr>
        <w:tabs>
          <w:tab w:val="left" w:pos="709"/>
        </w:tabs>
        <w:spacing w:line="20" w:lineRule="atLeast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7BCE">
        <w:rPr>
          <w:rFonts w:ascii="Times New Roman" w:hAnsi="Times New Roman" w:cs="Times New Roman"/>
          <w:sz w:val="26"/>
          <w:szCs w:val="26"/>
        </w:rPr>
        <w:t>Контрольные события в 2016</w:t>
      </w:r>
      <w:r w:rsidRPr="00CF6E44">
        <w:rPr>
          <w:rFonts w:ascii="Times New Roman" w:hAnsi="Times New Roman" w:cs="Times New Roman"/>
          <w:sz w:val="26"/>
          <w:szCs w:val="26"/>
        </w:rPr>
        <w:t xml:space="preserve"> году в подпрограмме не предусмотрены.</w:t>
      </w:r>
    </w:p>
    <w:p w:rsidR="00777BDB" w:rsidRPr="00CF6E44" w:rsidRDefault="00777BDB" w:rsidP="009C65C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0" w:lineRule="atLeast"/>
        <w:jc w:val="both"/>
        <w:rPr>
          <w:b/>
          <w:sz w:val="26"/>
          <w:szCs w:val="26"/>
        </w:rPr>
      </w:pPr>
      <w:r w:rsidRPr="00CF6E44">
        <w:rPr>
          <w:b/>
          <w:sz w:val="26"/>
          <w:szCs w:val="26"/>
        </w:rPr>
        <w:t xml:space="preserve">Анализ факторов, повлиявших на ход реализации подпрограммы </w:t>
      </w:r>
    </w:p>
    <w:p w:rsidR="003A2E87" w:rsidRDefault="00777BDB" w:rsidP="009C65CA">
      <w:p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6E4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На реализацию подпрограммы отрицательно</w:t>
      </w:r>
      <w:r w:rsidR="003A2E87" w:rsidRPr="00CF6E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Pr="00CF6E44">
        <w:rPr>
          <w:rFonts w:ascii="Times New Roman" w:hAnsi="Times New Roman" w:cs="Times New Roman"/>
          <w:color w:val="000000" w:themeColor="text1"/>
          <w:sz w:val="26"/>
          <w:szCs w:val="26"/>
        </w:rPr>
        <w:t>повлияли следующие</w:t>
      </w:r>
      <w:r w:rsidR="003A2E87" w:rsidRPr="00CF6E4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F6E44" w:rsidRPr="00215B29" w:rsidRDefault="00CF6E44" w:rsidP="009C65CA">
      <w:pPr>
        <w:pStyle w:val="a3"/>
        <w:numPr>
          <w:ilvl w:val="0"/>
          <w:numId w:val="11"/>
        </w:numPr>
        <w:tabs>
          <w:tab w:val="left" w:pos="993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215B29">
        <w:rPr>
          <w:color w:val="000000" w:themeColor="text1"/>
          <w:sz w:val="26"/>
          <w:szCs w:val="26"/>
        </w:rPr>
        <w:t>несвоевременная оплата выполненных работ (услуг</w:t>
      </w:r>
      <w:r w:rsidRPr="00215B29">
        <w:rPr>
          <w:sz w:val="26"/>
          <w:szCs w:val="26"/>
        </w:rPr>
        <w:t xml:space="preserve">). </w:t>
      </w:r>
    </w:p>
    <w:p w:rsidR="003A2E87" w:rsidRPr="00F14106" w:rsidRDefault="003A2E87" w:rsidP="009C65CA">
      <w:pPr>
        <w:tabs>
          <w:tab w:val="left" w:pos="709"/>
        </w:tabs>
        <w:spacing w:line="20" w:lineRule="atLeast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106" w:rsidRPr="00774DEC" w:rsidRDefault="00F14106" w:rsidP="009C65CA">
      <w:pPr>
        <w:pStyle w:val="a3"/>
        <w:numPr>
          <w:ilvl w:val="0"/>
          <w:numId w:val="6"/>
        </w:numPr>
        <w:tabs>
          <w:tab w:val="left" w:pos="993"/>
        </w:tabs>
        <w:spacing w:line="20" w:lineRule="atLeast"/>
        <w:jc w:val="both"/>
        <w:rPr>
          <w:b/>
          <w:sz w:val="26"/>
          <w:szCs w:val="26"/>
        </w:rPr>
      </w:pPr>
      <w:r w:rsidRPr="00774DEC">
        <w:rPr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F14106" w:rsidRPr="00AF28BD" w:rsidRDefault="00F14106" w:rsidP="009C65CA">
      <w:pPr>
        <w:tabs>
          <w:tab w:val="left" w:pos="709"/>
          <w:tab w:val="left" w:pos="1418"/>
          <w:tab w:val="left" w:pos="7938"/>
          <w:tab w:val="left" w:pos="8080"/>
        </w:tabs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</w:t>
      </w:r>
      <w:r w:rsidR="00837BC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объем финансирования в 2016</w:t>
      </w:r>
      <w:r w:rsidRPr="00CF6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 реализацию мероприятий подпрограммы составил </w:t>
      </w:r>
      <w:r w:rsidR="00837BCE" w:rsidRPr="00AF28BD">
        <w:rPr>
          <w:rFonts w:ascii="Times New Roman" w:eastAsia="Times New Roman" w:hAnsi="Times New Roman" w:cs="Times New Roman"/>
          <w:sz w:val="26"/>
          <w:szCs w:val="26"/>
          <w:lang w:eastAsia="ru-RU"/>
        </w:rPr>
        <w:t>451 283,85 тыс.</w:t>
      </w:r>
      <w:r w:rsidRPr="00AF2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них; </w:t>
      </w:r>
    </w:p>
    <w:p w:rsidR="00F14106" w:rsidRPr="0097739E" w:rsidRDefault="00F14106" w:rsidP="009C65CA">
      <w:pPr>
        <w:tabs>
          <w:tab w:val="left" w:pos="709"/>
          <w:tab w:val="left" w:pos="1418"/>
          <w:tab w:val="left" w:pos="7938"/>
          <w:tab w:val="left" w:pos="8080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8B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F2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7BCE" w:rsidRPr="00AF28BD">
        <w:rPr>
          <w:rFonts w:ascii="Times New Roman" w:eastAsia="Times New Roman" w:hAnsi="Times New Roman" w:cs="Times New Roman"/>
          <w:sz w:val="26"/>
          <w:szCs w:val="26"/>
          <w:lang w:eastAsia="ru-RU"/>
        </w:rPr>
        <w:t>451 283,85</w:t>
      </w:r>
      <w:r w:rsidRPr="00AF28B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97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областного бюджета</w:t>
      </w:r>
      <w:r w:rsidR="00E80745" w:rsidRPr="009773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106" w:rsidRPr="0097739E" w:rsidRDefault="00F14106" w:rsidP="009C65CA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739E">
        <w:rPr>
          <w:rFonts w:ascii="Times New Roman" w:hAnsi="Times New Roman" w:cs="Times New Roman"/>
          <w:i/>
          <w:sz w:val="26"/>
          <w:szCs w:val="26"/>
        </w:rPr>
        <w:t xml:space="preserve">Информация по финансированию мероприятий подпрограммы приведена </w:t>
      </w:r>
      <w:r w:rsidR="001A7DDB" w:rsidRPr="0097739E">
        <w:rPr>
          <w:rFonts w:ascii="Times New Roman" w:hAnsi="Times New Roman" w:cs="Times New Roman"/>
          <w:i/>
          <w:sz w:val="26"/>
          <w:szCs w:val="26"/>
        </w:rPr>
        <w:br/>
      </w:r>
      <w:r w:rsidRPr="0097739E">
        <w:rPr>
          <w:rFonts w:ascii="Times New Roman" w:hAnsi="Times New Roman" w:cs="Times New Roman"/>
          <w:i/>
          <w:sz w:val="26"/>
          <w:szCs w:val="26"/>
        </w:rPr>
        <w:t>в  таблице № 2.</w:t>
      </w:r>
    </w:p>
    <w:p w:rsidR="00F14106" w:rsidRPr="0097739E" w:rsidRDefault="00F14106" w:rsidP="009C65CA">
      <w:pPr>
        <w:pStyle w:val="a3"/>
        <w:numPr>
          <w:ilvl w:val="0"/>
          <w:numId w:val="6"/>
        </w:numPr>
        <w:spacing w:line="20" w:lineRule="atLeast"/>
        <w:jc w:val="both"/>
        <w:rPr>
          <w:b/>
          <w:sz w:val="26"/>
          <w:szCs w:val="26"/>
        </w:rPr>
      </w:pPr>
      <w:r w:rsidRPr="0097739E">
        <w:rPr>
          <w:b/>
          <w:sz w:val="26"/>
          <w:szCs w:val="26"/>
        </w:rPr>
        <w:t xml:space="preserve">Оценка эффективности реализации подпрограммы </w:t>
      </w:r>
    </w:p>
    <w:p w:rsidR="00F14106" w:rsidRPr="0097739E" w:rsidRDefault="00F14106" w:rsidP="009C65CA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39E">
        <w:rPr>
          <w:rFonts w:ascii="Times New Roman" w:hAnsi="Times New Roman" w:cs="Times New Roman"/>
          <w:sz w:val="26"/>
          <w:szCs w:val="26"/>
        </w:rPr>
        <w:t>Комплексная оценка эффективност</w:t>
      </w:r>
      <w:r w:rsidR="00837BCE">
        <w:rPr>
          <w:rFonts w:ascii="Times New Roman" w:hAnsi="Times New Roman" w:cs="Times New Roman"/>
          <w:sz w:val="26"/>
          <w:szCs w:val="26"/>
        </w:rPr>
        <w:t>и реализации подпрограммы в 2016</w:t>
      </w:r>
      <w:r w:rsidRPr="0097739E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AC5BA5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B332AF" w:rsidRPr="00AC5BA5">
        <w:rPr>
          <w:rFonts w:ascii="Times New Roman" w:hAnsi="Times New Roman" w:cs="Times New Roman"/>
          <w:sz w:val="26"/>
          <w:szCs w:val="26"/>
        </w:rPr>
        <w:t>96,3</w:t>
      </w:r>
      <w:r w:rsidR="004C6C20">
        <w:rPr>
          <w:rFonts w:ascii="Times New Roman" w:hAnsi="Times New Roman" w:cs="Times New Roman"/>
          <w:sz w:val="26"/>
          <w:szCs w:val="26"/>
        </w:rPr>
        <w:t xml:space="preserve"> </w:t>
      </w:r>
      <w:r w:rsidRPr="0097739E">
        <w:rPr>
          <w:rFonts w:ascii="Times New Roman" w:hAnsi="Times New Roman" w:cs="Times New Roman"/>
          <w:sz w:val="26"/>
          <w:szCs w:val="26"/>
        </w:rPr>
        <w:t>процент</w:t>
      </w:r>
      <w:r w:rsidR="004C6C20">
        <w:rPr>
          <w:rFonts w:ascii="Times New Roman" w:hAnsi="Times New Roman" w:cs="Times New Roman"/>
          <w:sz w:val="26"/>
          <w:szCs w:val="26"/>
        </w:rPr>
        <w:t>а.</w:t>
      </w:r>
    </w:p>
    <w:p w:rsidR="00F14106" w:rsidRPr="0097739E" w:rsidRDefault="00F14106" w:rsidP="009C65CA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39E">
        <w:rPr>
          <w:rFonts w:ascii="Times New Roman" w:hAnsi="Times New Roman" w:cs="Times New Roman"/>
          <w:sz w:val="26"/>
          <w:szCs w:val="26"/>
        </w:rPr>
        <w:t>Таким образом</w:t>
      </w:r>
      <w:r w:rsidR="00837BCE">
        <w:rPr>
          <w:rFonts w:ascii="Times New Roman" w:hAnsi="Times New Roman" w:cs="Times New Roman"/>
          <w:sz w:val="26"/>
          <w:szCs w:val="26"/>
        </w:rPr>
        <w:t>, реализация подпрограммы в 2016</w:t>
      </w:r>
      <w:r w:rsidRPr="0097739E">
        <w:rPr>
          <w:rFonts w:ascii="Times New Roman" w:hAnsi="Times New Roman" w:cs="Times New Roman"/>
          <w:sz w:val="26"/>
          <w:szCs w:val="26"/>
        </w:rPr>
        <w:t xml:space="preserve"> году характеризуется </w:t>
      </w:r>
      <w:r w:rsidRPr="00B332AF">
        <w:rPr>
          <w:rFonts w:ascii="Times New Roman" w:hAnsi="Times New Roman" w:cs="Times New Roman"/>
          <w:b/>
          <w:sz w:val="26"/>
          <w:szCs w:val="26"/>
        </w:rPr>
        <w:t>высоким</w:t>
      </w:r>
      <w:r w:rsidRPr="0097739E">
        <w:rPr>
          <w:rFonts w:ascii="Times New Roman" w:hAnsi="Times New Roman" w:cs="Times New Roman"/>
          <w:b/>
          <w:sz w:val="26"/>
          <w:szCs w:val="26"/>
        </w:rPr>
        <w:t xml:space="preserve"> уровнем эффективности.</w:t>
      </w:r>
    </w:p>
    <w:p w:rsidR="00F14106" w:rsidRPr="00CD67BF" w:rsidRDefault="00F14106" w:rsidP="009C65CA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77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по оценке эффективности реализации подпрограммы представлен в таблице № 3.</w:t>
      </w:r>
      <w:r w:rsidR="00E17D51" w:rsidRPr="00977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Pr="009773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A7DBD" w:rsidRDefault="000A7DBD" w:rsidP="009C65CA">
      <w:pPr>
        <w:spacing w:line="20" w:lineRule="atLeast"/>
        <w:contextualSpacing/>
      </w:pPr>
    </w:p>
    <w:sectPr w:rsidR="000A7DBD" w:rsidSect="00B0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A29"/>
    <w:multiLevelType w:val="hybridMultilevel"/>
    <w:tmpl w:val="ED1A9582"/>
    <w:lvl w:ilvl="0" w:tplc="25187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667C4E"/>
    <w:multiLevelType w:val="hybridMultilevel"/>
    <w:tmpl w:val="220C7CA0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767D02"/>
    <w:multiLevelType w:val="hybridMultilevel"/>
    <w:tmpl w:val="32BE2A76"/>
    <w:lvl w:ilvl="0" w:tplc="A2F4F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A62EED"/>
    <w:multiLevelType w:val="hybridMultilevel"/>
    <w:tmpl w:val="8DA8D5B2"/>
    <w:lvl w:ilvl="0" w:tplc="0CDEF6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EC039F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9049F0"/>
    <w:multiLevelType w:val="hybridMultilevel"/>
    <w:tmpl w:val="756054C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0AE2"/>
    <w:multiLevelType w:val="hybridMultilevel"/>
    <w:tmpl w:val="71263792"/>
    <w:lvl w:ilvl="0" w:tplc="B440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5F2382"/>
    <w:multiLevelType w:val="hybridMultilevel"/>
    <w:tmpl w:val="C5AE4496"/>
    <w:lvl w:ilvl="0" w:tplc="B44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E"/>
    <w:rsid w:val="00004EA6"/>
    <w:rsid w:val="000609AA"/>
    <w:rsid w:val="0007533B"/>
    <w:rsid w:val="00086290"/>
    <w:rsid w:val="000A7DBD"/>
    <w:rsid w:val="000F6AAE"/>
    <w:rsid w:val="00101980"/>
    <w:rsid w:val="001038CE"/>
    <w:rsid w:val="001A7DDB"/>
    <w:rsid w:val="001B2B7F"/>
    <w:rsid w:val="001E0274"/>
    <w:rsid w:val="0021093F"/>
    <w:rsid w:val="00216C14"/>
    <w:rsid w:val="00225D83"/>
    <w:rsid w:val="00241A84"/>
    <w:rsid w:val="00244657"/>
    <w:rsid w:val="00301B52"/>
    <w:rsid w:val="00310A30"/>
    <w:rsid w:val="00315515"/>
    <w:rsid w:val="003A2E87"/>
    <w:rsid w:val="003A7D47"/>
    <w:rsid w:val="003F1698"/>
    <w:rsid w:val="003F69D3"/>
    <w:rsid w:val="00401E82"/>
    <w:rsid w:val="00465213"/>
    <w:rsid w:val="004C6C20"/>
    <w:rsid w:val="004D3D74"/>
    <w:rsid w:val="004D5CED"/>
    <w:rsid w:val="004E2205"/>
    <w:rsid w:val="004F3C1A"/>
    <w:rsid w:val="00594112"/>
    <w:rsid w:val="005E6EAD"/>
    <w:rsid w:val="006023CC"/>
    <w:rsid w:val="00607121"/>
    <w:rsid w:val="0061421D"/>
    <w:rsid w:val="006337DD"/>
    <w:rsid w:val="00695359"/>
    <w:rsid w:val="00764598"/>
    <w:rsid w:val="00777BDB"/>
    <w:rsid w:val="00782A95"/>
    <w:rsid w:val="007B3D86"/>
    <w:rsid w:val="007B4696"/>
    <w:rsid w:val="007D584C"/>
    <w:rsid w:val="007D7B7C"/>
    <w:rsid w:val="007E4710"/>
    <w:rsid w:val="00837BCE"/>
    <w:rsid w:val="0086312B"/>
    <w:rsid w:val="0087406C"/>
    <w:rsid w:val="008A1F86"/>
    <w:rsid w:val="008C68D7"/>
    <w:rsid w:val="008F39A5"/>
    <w:rsid w:val="009342FB"/>
    <w:rsid w:val="009433FB"/>
    <w:rsid w:val="009611C8"/>
    <w:rsid w:val="0097739E"/>
    <w:rsid w:val="009A21F4"/>
    <w:rsid w:val="009C65CA"/>
    <w:rsid w:val="00A20C7B"/>
    <w:rsid w:val="00A32819"/>
    <w:rsid w:val="00AC5BA5"/>
    <w:rsid w:val="00AF28BD"/>
    <w:rsid w:val="00B06A4C"/>
    <w:rsid w:val="00B11ED4"/>
    <w:rsid w:val="00B14E4D"/>
    <w:rsid w:val="00B332AF"/>
    <w:rsid w:val="00B334E6"/>
    <w:rsid w:val="00B45139"/>
    <w:rsid w:val="00B649D7"/>
    <w:rsid w:val="00BC076A"/>
    <w:rsid w:val="00BC2907"/>
    <w:rsid w:val="00C251E8"/>
    <w:rsid w:val="00C31450"/>
    <w:rsid w:val="00C430F9"/>
    <w:rsid w:val="00C451A0"/>
    <w:rsid w:val="00C56CDE"/>
    <w:rsid w:val="00C62163"/>
    <w:rsid w:val="00CA7EF6"/>
    <w:rsid w:val="00CC7E97"/>
    <w:rsid w:val="00CF6E44"/>
    <w:rsid w:val="00D77D1C"/>
    <w:rsid w:val="00DE1C03"/>
    <w:rsid w:val="00DE6648"/>
    <w:rsid w:val="00E17D51"/>
    <w:rsid w:val="00E80745"/>
    <w:rsid w:val="00E83092"/>
    <w:rsid w:val="00EB39F4"/>
    <w:rsid w:val="00EC139F"/>
    <w:rsid w:val="00EC2528"/>
    <w:rsid w:val="00F00DEA"/>
    <w:rsid w:val="00F14106"/>
    <w:rsid w:val="00F53B0F"/>
    <w:rsid w:val="00FE18D7"/>
    <w:rsid w:val="00FE2F76"/>
    <w:rsid w:val="00FF1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rsid w:val="00F14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_"/>
    <w:basedOn w:val="a0"/>
    <w:link w:val="3"/>
    <w:locked/>
    <w:rsid w:val="00EB39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B39F4"/>
    <w:pPr>
      <w:shd w:val="clear" w:color="auto" w:fill="FFFFFF"/>
      <w:spacing w:after="0" w:line="302" w:lineRule="exact"/>
      <w:ind w:hanging="340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7D7B7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7B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7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B7C"/>
  </w:style>
  <w:style w:type="paragraph" w:customStyle="1" w:styleId="ConsPlusNormal">
    <w:name w:val="ConsPlusNormal"/>
    <w:rsid w:val="00F14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_"/>
    <w:basedOn w:val="a0"/>
    <w:link w:val="3"/>
    <w:locked/>
    <w:rsid w:val="00EB39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B39F4"/>
    <w:pPr>
      <w:shd w:val="clear" w:color="auto" w:fill="FFFFFF"/>
      <w:spacing w:after="0" w:line="302" w:lineRule="exact"/>
      <w:ind w:hanging="34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10861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Зименкова М.А.</dc:creator>
  <cp:lastModifiedBy>Приемная минспорта</cp:lastModifiedBy>
  <cp:revision>2</cp:revision>
  <dcterms:created xsi:type="dcterms:W3CDTF">2017-04-24T12:32:00Z</dcterms:created>
  <dcterms:modified xsi:type="dcterms:W3CDTF">2017-04-24T12:32:00Z</dcterms:modified>
</cp:coreProperties>
</file>