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ходе реализации и оценке эффективности подпрограммы</w:t>
      </w:r>
    </w:p>
    <w:p w:rsidR="00DB449D" w:rsidRDefault="00B64289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DB449D">
        <w:rPr>
          <w:rFonts w:ascii="Times New Roman" w:hAnsi="Times New Roman"/>
          <w:b/>
          <w:bCs/>
          <w:color w:val="000000"/>
          <w:sz w:val="26"/>
          <w:szCs w:val="26"/>
        </w:rPr>
        <w:t>Повышение эффективности управления развитием отрасли физической культуры и спорта и системы подготовки спортивного резерва в Калужской области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государственной программы Калужской области</w:t>
      </w:r>
    </w:p>
    <w:p w:rsidR="00DB449D" w:rsidRDefault="00B64289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DB449D">
        <w:rPr>
          <w:rFonts w:ascii="Times New Roman" w:hAnsi="Times New Roman"/>
          <w:b/>
          <w:bCs/>
          <w:color w:val="000000"/>
          <w:sz w:val="26"/>
          <w:szCs w:val="26"/>
        </w:rPr>
        <w:t>Развитие физической культуры и спорта в Калужской области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2020 году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Общая часть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Наименование подпрограммы -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Повышение эффективности управления развитием отрасли физической культуры и спорта и системы подготовки спортивного резерва в Калужской области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государственной программы Калужской области -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Развитие физической культуры и спорта в Калужской области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1.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2.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3.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4. </w:t>
      </w:r>
      <w:r w:rsidR="00B64289">
        <w:rPr>
          <w:rFonts w:ascii="Times New Roman" w:hAnsi="Times New Roman"/>
          <w:color w:val="000000"/>
          <w:sz w:val="26"/>
          <w:szCs w:val="26"/>
        </w:rPr>
        <w:t>««</w:t>
      </w:r>
      <w:r>
        <w:rPr>
          <w:rFonts w:ascii="Times New Roman" w:hAnsi="Times New Roman"/>
          <w:color w:val="000000"/>
          <w:sz w:val="26"/>
          <w:szCs w:val="26"/>
        </w:rPr>
        <w:t>Спорт-норма жизни</w:t>
      </w:r>
      <w:r w:rsidR="00B64289">
        <w:rPr>
          <w:rFonts w:ascii="Times New Roman" w:hAnsi="Times New Roman"/>
          <w:color w:val="000000"/>
          <w:sz w:val="26"/>
          <w:szCs w:val="26"/>
        </w:rPr>
        <w:t>»;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5.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Предоставление субсидии бюджетам муниципальных образований Калужской области на оказание поддержки муниципальным организациям, осуществляющим спортивную подготовку в соответствии с требованиями федеральных стандартов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Повышение эффективности управления развитием отрасли физической культуры и спорта, а также совершенствование системы подготовки спортивного резерва.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Повышение качества оказания государственных услуг в сфере физической культуры и спорта;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Подготовка спортивного резерва для спортивных сборных команд Калужской области и Российской Федерации;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 Развитие кадрового потенциала сферы физической культуры и спорта, в том числе в организациях спортивной подготовки, а также по месту жительства населения;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Совершенствование системы оплаты труда работников учреждений, оказывающих услуги в сфере физической культуры и спорта, и мер их социальной поддержки.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5. Создание условий для подготовки и совершенствования спортсменов  и тренеров с учетом стандартов спортивной подготовки.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2. Результаты, достигнутые за отчетный период </w:t>
      </w:r>
    </w:p>
    <w:p w:rsidR="00DB449D" w:rsidRPr="001A6602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A6602"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DB449D" w:rsidRPr="001A6602" w:rsidRDefault="00DB449D" w:rsidP="00DB449D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1A6602">
        <w:rPr>
          <w:rFonts w:ascii="Times New Roman" w:hAnsi="Times New Roman"/>
          <w:color w:val="000000"/>
          <w:sz w:val="26"/>
          <w:szCs w:val="26"/>
        </w:rPr>
        <w:t xml:space="preserve">Министерство спорта Калужской области (далее – министерство) в рамках целевого обучения взаимодействует с образовательными организациями высшего образования и профессиональными образовательными организациями: ФГБОУ </w:t>
      </w:r>
      <w:proofErr w:type="gramStart"/>
      <w:r w:rsidRPr="001A6602">
        <w:rPr>
          <w:rFonts w:ascii="Times New Roman" w:hAnsi="Times New Roman"/>
          <w:color w:val="000000"/>
          <w:sz w:val="26"/>
          <w:szCs w:val="26"/>
        </w:rPr>
        <w:t>ВО</w:t>
      </w:r>
      <w:proofErr w:type="gramEnd"/>
      <w:r w:rsidRPr="001A66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Калужский государственный университет им. К.Э. Циолковского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 (КГУ им. К.Э. Циолковского), </w:t>
      </w:r>
      <w:r w:rsidRPr="001A6602">
        <w:rPr>
          <w:rFonts w:ascii="Times New Roman" w:hAnsi="Times New Roman"/>
          <w:color w:val="000000"/>
          <w:sz w:val="26"/>
          <w:szCs w:val="26"/>
        </w:rPr>
        <w:lastRenderedPageBreak/>
        <w:t xml:space="preserve">ФГБОУ ВО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Российский государственный университет физической культуры, спорта, молодежи и туризма (ГЦОЛИФК)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, ФГБОУ ВО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Смоленская государственная академия физической культуры, спорта и туризма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 (ФГБОУ ВО СГАФКСТ), ФГБОУ ВО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Московская государственная академия физической культуры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 (ФГБОУ ВО  МГАФК), ФГБОУ ВО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Национальный государственный Университет физической культуры, спорта и здоровья имени П.Ф. Лесгафта, Санкт-Петербург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 (НГУ им. П.Ф. Лесгафта, Санкт - Петербург),</w:t>
      </w:r>
      <w:r w:rsidRPr="001A6602">
        <w:rPr>
          <w:rFonts w:ascii="Times New Roman" w:hAnsi="Times New Roman"/>
          <w:sz w:val="26"/>
          <w:szCs w:val="26"/>
        </w:rPr>
        <w:t xml:space="preserve"> ГОУ </w:t>
      </w:r>
      <w:proofErr w:type="gramStart"/>
      <w:r w:rsidRPr="001A6602">
        <w:rPr>
          <w:rFonts w:ascii="Times New Roman" w:hAnsi="Times New Roman"/>
          <w:sz w:val="26"/>
          <w:szCs w:val="26"/>
        </w:rPr>
        <w:t>ВО</w:t>
      </w:r>
      <w:proofErr w:type="gramEnd"/>
      <w:r w:rsidRPr="001A6602">
        <w:rPr>
          <w:rFonts w:ascii="Times New Roman" w:hAnsi="Times New Roman"/>
          <w:sz w:val="26"/>
          <w:szCs w:val="26"/>
        </w:rPr>
        <w:t xml:space="preserve"> </w:t>
      </w:r>
      <w:r w:rsidR="00B64289">
        <w:rPr>
          <w:rFonts w:ascii="Times New Roman" w:hAnsi="Times New Roman"/>
          <w:sz w:val="26"/>
          <w:szCs w:val="26"/>
        </w:rPr>
        <w:t>«</w:t>
      </w:r>
      <w:r w:rsidRPr="001A6602">
        <w:rPr>
          <w:rFonts w:ascii="Times New Roman" w:hAnsi="Times New Roman"/>
          <w:sz w:val="26"/>
          <w:szCs w:val="26"/>
        </w:rPr>
        <w:t>Московский государственный областной университет</w:t>
      </w:r>
      <w:r w:rsidR="00B64289">
        <w:rPr>
          <w:rFonts w:ascii="Times New Roman" w:hAnsi="Times New Roman"/>
          <w:sz w:val="26"/>
          <w:szCs w:val="26"/>
        </w:rPr>
        <w:t>»</w:t>
      </w:r>
      <w:r w:rsidRPr="001A6602">
        <w:rPr>
          <w:rFonts w:ascii="Times New Roman" w:hAnsi="Times New Roman"/>
          <w:sz w:val="26"/>
          <w:szCs w:val="26"/>
        </w:rPr>
        <w:t xml:space="preserve"> (ГОУ ВО МО </w:t>
      </w:r>
      <w:r w:rsidR="00B64289">
        <w:rPr>
          <w:rFonts w:ascii="Times New Roman" w:hAnsi="Times New Roman"/>
          <w:sz w:val="26"/>
          <w:szCs w:val="26"/>
        </w:rPr>
        <w:t>«</w:t>
      </w:r>
      <w:r w:rsidRPr="001A6602">
        <w:rPr>
          <w:rFonts w:ascii="Times New Roman" w:hAnsi="Times New Roman"/>
          <w:sz w:val="26"/>
          <w:szCs w:val="26"/>
        </w:rPr>
        <w:t>МГОУ</w:t>
      </w:r>
      <w:r w:rsidR="00B64289">
        <w:rPr>
          <w:rFonts w:ascii="Times New Roman" w:hAnsi="Times New Roman"/>
          <w:sz w:val="26"/>
          <w:szCs w:val="26"/>
        </w:rPr>
        <w:t>»</w:t>
      </w:r>
      <w:r w:rsidRPr="001A6602">
        <w:rPr>
          <w:rFonts w:ascii="Times New Roman" w:hAnsi="Times New Roman"/>
          <w:sz w:val="26"/>
          <w:szCs w:val="26"/>
        </w:rPr>
        <w:t>),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  ГБПОУ Калужской области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Калужский индустриально-педагогический колледж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 (ГБПОУ КО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КИПК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). Обучение в рамках целевого обучения в организациях высшего образования и профессиональных образовательных организациях проходили </w:t>
      </w:r>
      <w:r w:rsidRPr="001A6602">
        <w:rPr>
          <w:rFonts w:ascii="Times New Roman" w:hAnsi="Times New Roman"/>
          <w:sz w:val="26"/>
          <w:szCs w:val="26"/>
        </w:rPr>
        <w:t xml:space="preserve">67 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человек. В 2019/2020 учебном году министерством направлены на поступление на целевые места в образовательные организации высшего образования 15 человек, </w:t>
      </w:r>
      <w:r w:rsidRPr="001A6602">
        <w:rPr>
          <w:rFonts w:ascii="Times New Roman" w:hAnsi="Times New Roman"/>
          <w:sz w:val="26"/>
          <w:szCs w:val="26"/>
        </w:rPr>
        <w:t>в профессиональные образовательные организации – 3 человека.</w:t>
      </w:r>
    </w:p>
    <w:p w:rsidR="00DB449D" w:rsidRPr="001A6602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A6602">
        <w:rPr>
          <w:rFonts w:ascii="Times New Roman" w:hAnsi="Times New Roman"/>
          <w:color w:val="000000"/>
          <w:sz w:val="26"/>
          <w:szCs w:val="26"/>
        </w:rPr>
        <w:t>Министерством разработаны меры социальной поддержки для целевого обучения студентов:</w:t>
      </w:r>
    </w:p>
    <w:p w:rsidR="00DB449D" w:rsidRPr="001A6602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6602">
        <w:rPr>
          <w:rFonts w:ascii="Times New Roman" w:hAnsi="Times New Roman"/>
          <w:color w:val="000000"/>
          <w:sz w:val="26"/>
          <w:szCs w:val="26"/>
        </w:rPr>
        <w:t xml:space="preserve">- приказ министерства спорта и молодежной политики Калужской области от 04.08.2014 № 474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 w:rsidRPr="001A6602">
        <w:rPr>
          <w:rFonts w:ascii="Times New Roman" w:hAnsi="Times New Roman"/>
          <w:color w:val="000000"/>
          <w:sz w:val="26"/>
          <w:szCs w:val="26"/>
        </w:rPr>
        <w:t>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1A6602">
        <w:rPr>
          <w:rFonts w:ascii="Times New Roman" w:hAnsi="Times New Roman"/>
          <w:color w:val="000000"/>
          <w:sz w:val="26"/>
          <w:szCs w:val="26"/>
        </w:rPr>
        <w:t xml:space="preserve"> (в ред. приказов министерства спорта и молодежной политики Калужской области от 22.09.2014 № 563, от 05.11.2014 № 723, от 30.12.2014 № 929, в</w:t>
      </w:r>
      <w:proofErr w:type="gramEnd"/>
      <w:r w:rsidRPr="001A6602">
        <w:rPr>
          <w:rFonts w:ascii="Times New Roman" w:hAnsi="Times New Roman"/>
          <w:color w:val="000000"/>
          <w:sz w:val="26"/>
          <w:szCs w:val="26"/>
        </w:rPr>
        <w:t xml:space="preserve"> ред. приказов министерства спорта Калужской области от 06.05.2015 № 234, от 02.11.2015 № 614, от 28.01.2016 № 33, от 09.06.2016 № 283, 12.03.2018 № 80, от 22.05.2019 № 151, </w:t>
      </w:r>
      <w:r w:rsidRPr="001A6602">
        <w:rPr>
          <w:rFonts w:ascii="Times New Roman" w:hAnsi="Times New Roman"/>
          <w:sz w:val="26"/>
          <w:szCs w:val="26"/>
        </w:rPr>
        <w:t xml:space="preserve">14.05.2020 № 148, </w:t>
      </w:r>
      <w:proofErr w:type="gramStart"/>
      <w:r w:rsidRPr="001A6602">
        <w:rPr>
          <w:rFonts w:ascii="Times New Roman" w:hAnsi="Times New Roman"/>
          <w:sz w:val="26"/>
          <w:szCs w:val="26"/>
        </w:rPr>
        <w:t>от</w:t>
      </w:r>
      <w:proofErr w:type="gramEnd"/>
      <w:r w:rsidRPr="001A6602">
        <w:rPr>
          <w:rFonts w:ascii="Times New Roman" w:hAnsi="Times New Roman"/>
          <w:sz w:val="26"/>
          <w:szCs w:val="26"/>
        </w:rPr>
        <w:t xml:space="preserve"> 24.11.2020 № 479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2.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 Количество квалифицированных специалистов, работающих по специальностям в области физической культуры и спорта Калужской области;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4. 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3.2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Доля спортсменов-разрядников, имеющих спортивные разряды и звания (от I разряда до спортивного звания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Заслуженный мастер спорта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), в общем количестве спортсменов-разрядников в системе спортивных школ олимпийского резерва и училищ олимпийского резерва. Данный показатель снижен в</w:t>
      </w:r>
      <w:r w:rsidRPr="00752035">
        <w:rPr>
          <w:rFonts w:ascii="Times New Roman" w:hAnsi="Times New Roman"/>
          <w:color w:val="000000"/>
          <w:sz w:val="26"/>
          <w:szCs w:val="26"/>
        </w:rPr>
        <w:t xml:space="preserve"> связи с отменой соревнований, </w:t>
      </w:r>
      <w:r w:rsidRPr="00752035">
        <w:rPr>
          <w:rFonts w:ascii="Times New Roman" w:hAnsi="Times New Roman"/>
          <w:color w:val="000000"/>
          <w:sz w:val="26"/>
          <w:szCs w:val="26"/>
        </w:rPr>
        <w:lastRenderedPageBreak/>
        <w:t xml:space="preserve">связанной с </w:t>
      </w:r>
      <w:r>
        <w:rPr>
          <w:rFonts w:ascii="Times New Roman" w:hAnsi="Times New Roman"/>
          <w:color w:val="000000"/>
          <w:sz w:val="26"/>
          <w:szCs w:val="26"/>
        </w:rPr>
        <w:t xml:space="preserve">новой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инфекцией </w:t>
      </w:r>
      <w:r w:rsidRPr="00752035">
        <w:rPr>
          <w:rFonts w:ascii="Times New Roman" w:hAnsi="Times New Roman"/>
          <w:color w:val="000000"/>
          <w:sz w:val="26"/>
          <w:szCs w:val="26"/>
        </w:rPr>
        <w:t>COVID-19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Количество квалифицированных тренеров и тренеров-преподавателей физкультурно-спортивных организаций, работающих по специальности. </w:t>
      </w:r>
      <w:r w:rsidRPr="00752035">
        <w:rPr>
          <w:rFonts w:ascii="Times New Roman" w:hAnsi="Times New Roman"/>
          <w:color w:val="000000"/>
          <w:sz w:val="26"/>
          <w:szCs w:val="26"/>
        </w:rPr>
        <w:t>В связи с оптимизацией рабочих мест</w:t>
      </w:r>
      <w:r>
        <w:rPr>
          <w:rFonts w:ascii="Times New Roman" w:hAnsi="Times New Roman"/>
          <w:color w:val="000000"/>
          <w:sz w:val="26"/>
          <w:szCs w:val="26"/>
        </w:rPr>
        <w:t xml:space="preserve"> данный показатель снижен.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DB449D" w:rsidRDefault="00B64289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DB449D">
        <w:rPr>
          <w:rFonts w:ascii="Times New Roman" w:hAnsi="Times New Roman"/>
          <w:color w:val="000000"/>
          <w:sz w:val="26"/>
          <w:szCs w:val="26"/>
        </w:rPr>
        <w:t>Контрольные события не предусмотрены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Фактическое финансирование подпрограммы в 2020 году составило 659841.11</w:t>
      </w:r>
      <w:r w:rsidR="00784E48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руб., в том числе за счет средств: 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федерального бюджета 9208.89</w:t>
      </w:r>
      <w:r w:rsidR="00784E48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650245.735 тыс. руб.;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местных бюджетов 386.487 тыс. руб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..</w:t>
      </w:r>
      <w:proofErr w:type="gramEnd"/>
    </w:p>
    <w:p w:rsidR="00784E48" w:rsidRDefault="00784E48" w:rsidP="00784E48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Большая часть денежных средств подпрограммы направлена на реализацию основного мероприятия «развитие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учредителя» - 631 793,020 тыс. руб.</w:t>
      </w:r>
    </w:p>
    <w:p w:rsidR="00784E48" w:rsidRDefault="00784E48" w:rsidP="00784E4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Также ф</w:t>
      </w:r>
      <w:r w:rsidRPr="000178D4">
        <w:rPr>
          <w:rFonts w:ascii="Times New Roman" w:hAnsi="Times New Roman"/>
          <w:sz w:val="26"/>
          <w:szCs w:val="26"/>
        </w:rPr>
        <w:t xml:space="preserve">инансирование выполненных объем работ осуществлялось по следующим направлениям:  </w:t>
      </w:r>
    </w:p>
    <w:p w:rsidR="00784E48" w:rsidRDefault="00784E48" w:rsidP="00784E4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«м</w:t>
      </w:r>
      <w:r w:rsidRPr="00784E48">
        <w:rPr>
          <w:rFonts w:ascii="Times New Roman" w:hAnsi="Times New Roman"/>
          <w:sz w:val="26"/>
          <w:szCs w:val="26"/>
        </w:rPr>
        <w:t>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</w:t>
      </w:r>
      <w:r>
        <w:rPr>
          <w:rFonts w:ascii="Times New Roman" w:hAnsi="Times New Roman"/>
          <w:sz w:val="26"/>
          <w:szCs w:val="26"/>
        </w:rPr>
        <w:t>»</w:t>
      </w:r>
      <w:r w:rsidR="008851C8">
        <w:rPr>
          <w:rFonts w:ascii="Times New Roman" w:hAnsi="Times New Roman"/>
          <w:sz w:val="26"/>
          <w:szCs w:val="26"/>
        </w:rPr>
        <w:t xml:space="preserve"> (</w:t>
      </w:r>
      <w:r w:rsidR="008851C8" w:rsidRPr="008851C8">
        <w:rPr>
          <w:rFonts w:ascii="Times New Roman" w:hAnsi="Times New Roman"/>
          <w:sz w:val="26"/>
          <w:szCs w:val="26"/>
        </w:rPr>
        <w:t>992,500</w:t>
      </w:r>
      <w:r w:rsidR="008851C8">
        <w:rPr>
          <w:rFonts w:ascii="Times New Roman" w:hAnsi="Times New Roman"/>
          <w:sz w:val="26"/>
          <w:szCs w:val="26"/>
        </w:rPr>
        <w:t xml:space="preserve"> тыс. руб.)</w:t>
      </w:r>
      <w:r>
        <w:rPr>
          <w:rFonts w:ascii="Times New Roman" w:hAnsi="Times New Roman"/>
          <w:sz w:val="26"/>
          <w:szCs w:val="26"/>
        </w:rPr>
        <w:t>;</w:t>
      </w:r>
    </w:p>
    <w:p w:rsidR="00784E48" w:rsidRDefault="00784E48" w:rsidP="00784E4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«м</w:t>
      </w:r>
      <w:r w:rsidRPr="00784E48">
        <w:rPr>
          <w:rFonts w:ascii="Times New Roman" w:hAnsi="Times New Roman"/>
          <w:sz w:val="26"/>
          <w:szCs w:val="26"/>
        </w:rPr>
        <w:t>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</w:t>
      </w:r>
      <w:r>
        <w:rPr>
          <w:rFonts w:ascii="Times New Roman" w:hAnsi="Times New Roman"/>
          <w:sz w:val="26"/>
          <w:szCs w:val="26"/>
        </w:rPr>
        <w:t>»</w:t>
      </w:r>
      <w:r w:rsidR="008851C8">
        <w:rPr>
          <w:rFonts w:ascii="Times New Roman" w:hAnsi="Times New Roman"/>
          <w:sz w:val="26"/>
          <w:szCs w:val="26"/>
        </w:rPr>
        <w:t xml:space="preserve"> (</w:t>
      </w:r>
      <w:r w:rsidR="008851C8" w:rsidRPr="008851C8">
        <w:rPr>
          <w:rFonts w:ascii="Times New Roman" w:hAnsi="Times New Roman"/>
          <w:sz w:val="26"/>
          <w:szCs w:val="26"/>
        </w:rPr>
        <w:t>13 139,015</w:t>
      </w:r>
      <w:r w:rsidR="008851C8">
        <w:rPr>
          <w:rFonts w:ascii="Times New Roman" w:hAnsi="Times New Roman"/>
          <w:sz w:val="26"/>
          <w:szCs w:val="26"/>
        </w:rPr>
        <w:t xml:space="preserve"> тыс. руб.)</w:t>
      </w:r>
      <w:r>
        <w:rPr>
          <w:rFonts w:ascii="Times New Roman" w:hAnsi="Times New Roman"/>
          <w:sz w:val="26"/>
          <w:szCs w:val="26"/>
        </w:rPr>
        <w:t>;</w:t>
      </w:r>
    </w:p>
    <w:p w:rsidR="00784E48" w:rsidRDefault="00784E48" w:rsidP="008851C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«с</w:t>
      </w:r>
      <w:r w:rsidRPr="00784E48">
        <w:rPr>
          <w:rFonts w:ascii="Times New Roman" w:hAnsi="Times New Roman"/>
          <w:sz w:val="26"/>
          <w:szCs w:val="26"/>
        </w:rPr>
        <w:t>порт-норма жизни»</w:t>
      </w:r>
      <w:r w:rsidR="008851C8">
        <w:rPr>
          <w:rFonts w:ascii="Times New Roman" w:hAnsi="Times New Roman"/>
          <w:sz w:val="26"/>
          <w:szCs w:val="26"/>
        </w:rPr>
        <w:t xml:space="preserve"> (</w:t>
      </w:r>
      <w:r w:rsidR="008851C8" w:rsidRPr="008851C8">
        <w:rPr>
          <w:rFonts w:ascii="Times New Roman" w:hAnsi="Times New Roman"/>
          <w:sz w:val="26"/>
          <w:szCs w:val="26"/>
        </w:rPr>
        <w:t>13 712,282</w:t>
      </w:r>
      <w:r w:rsidR="008851C8">
        <w:rPr>
          <w:rFonts w:ascii="Times New Roman" w:hAnsi="Times New Roman"/>
          <w:sz w:val="26"/>
          <w:szCs w:val="26"/>
        </w:rPr>
        <w:t xml:space="preserve"> тыс. руб.);</w:t>
      </w:r>
    </w:p>
    <w:p w:rsidR="00DB449D" w:rsidRPr="009C005A" w:rsidRDefault="00784E48" w:rsidP="009C005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C005A">
        <w:rPr>
          <w:rFonts w:ascii="Times New Roman" w:hAnsi="Times New Roman"/>
          <w:sz w:val="26"/>
          <w:szCs w:val="26"/>
        </w:rPr>
        <w:t>«п</w:t>
      </w:r>
      <w:r w:rsidR="009C005A" w:rsidRPr="009C005A">
        <w:rPr>
          <w:rFonts w:ascii="Times New Roman" w:hAnsi="Times New Roman"/>
          <w:sz w:val="26"/>
          <w:szCs w:val="26"/>
        </w:rPr>
        <w:t>редоставление субсидии бюджетам муниципальных образований Калужской области на оказание поддержки муниципальным организациям, осуществляющим спортивную подготовку в соответствии с требованиями федеральных стандартов</w:t>
      </w:r>
      <w:r w:rsidR="009C005A">
        <w:rPr>
          <w:rFonts w:ascii="Times New Roman" w:hAnsi="Times New Roman"/>
          <w:sz w:val="26"/>
          <w:szCs w:val="26"/>
        </w:rPr>
        <w:t>»</w:t>
      </w:r>
      <w:r w:rsidR="008851C8">
        <w:rPr>
          <w:rFonts w:ascii="Times New Roman" w:hAnsi="Times New Roman"/>
          <w:sz w:val="26"/>
          <w:szCs w:val="26"/>
        </w:rPr>
        <w:t xml:space="preserve"> (</w:t>
      </w:r>
      <w:r w:rsidR="008851C8" w:rsidRPr="008851C8">
        <w:rPr>
          <w:rFonts w:ascii="Times New Roman" w:hAnsi="Times New Roman"/>
          <w:sz w:val="26"/>
          <w:szCs w:val="26"/>
        </w:rPr>
        <w:t>204,300</w:t>
      </w:r>
      <w:r w:rsidR="008851C8">
        <w:rPr>
          <w:rFonts w:ascii="Times New Roman" w:hAnsi="Times New Roman"/>
          <w:sz w:val="26"/>
          <w:szCs w:val="26"/>
        </w:rPr>
        <w:t xml:space="preserve"> тыс. руб.)</w:t>
      </w:r>
      <w:r w:rsidR="009C005A">
        <w:rPr>
          <w:rFonts w:ascii="Times New Roman" w:hAnsi="Times New Roman"/>
          <w:sz w:val="26"/>
          <w:szCs w:val="26"/>
        </w:rPr>
        <w:t>;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Повышение эффективности управления развитием отрасли физической культуры и спорта и системы подготовки спортивного резерва в Калужской области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характеризуется удовлетворительным уровнем эффективности – 92,4 %.</w:t>
      </w:r>
    </w:p>
    <w:p w:rsidR="00DB449D" w:rsidRDefault="00DB449D" w:rsidP="00DB44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удовлетворительный ур</w:t>
      </w:r>
      <w:r w:rsidR="006565B6">
        <w:rPr>
          <w:rFonts w:ascii="Times New Roman" w:hAnsi="Times New Roman"/>
          <w:color w:val="000000"/>
          <w:sz w:val="26"/>
          <w:szCs w:val="26"/>
        </w:rPr>
        <w:t xml:space="preserve">овень реализации подпрограммы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Повышение эффективности управления развитием отрасли физической культуры и спорта и системы подготовки спортивного резерва в Калужской области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повлияло невыполнение следующих запланированных значений индикаторов:</w:t>
      </w:r>
    </w:p>
    <w:p w:rsidR="00DB449D" w:rsidRDefault="00DB449D" w:rsidP="009C005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д</w:t>
      </w:r>
      <w:r w:rsidRPr="006608A4">
        <w:rPr>
          <w:rFonts w:ascii="Times New Roman" w:hAnsi="Times New Roman"/>
          <w:color w:val="000000"/>
          <w:sz w:val="26"/>
          <w:szCs w:val="26"/>
        </w:rPr>
        <w:t>оля спортсменов-разрядников, имеющих спортивные разряды и звания (от I</w:t>
      </w:r>
      <w:r>
        <w:rPr>
          <w:rFonts w:ascii="Times New Roman" w:hAnsi="Times New Roman"/>
          <w:color w:val="000000"/>
          <w:sz w:val="26"/>
          <w:szCs w:val="26"/>
        </w:rPr>
        <w:t xml:space="preserve"> разряда до спортивного звания </w:t>
      </w:r>
      <w:r w:rsidR="00B6428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Заслуженный мастер спорта</w:t>
      </w:r>
      <w:r w:rsidR="00B64289">
        <w:rPr>
          <w:rFonts w:ascii="Times New Roman" w:hAnsi="Times New Roman"/>
          <w:color w:val="000000"/>
          <w:sz w:val="26"/>
          <w:szCs w:val="26"/>
        </w:rPr>
        <w:t>»</w:t>
      </w:r>
      <w:r w:rsidRPr="006608A4">
        <w:rPr>
          <w:rFonts w:ascii="Times New Roman" w:hAnsi="Times New Roman"/>
          <w:color w:val="000000"/>
          <w:sz w:val="26"/>
          <w:szCs w:val="26"/>
        </w:rPr>
        <w:t xml:space="preserve">), в общем количестве </w:t>
      </w:r>
      <w:r w:rsidRPr="006608A4">
        <w:rPr>
          <w:rFonts w:ascii="Times New Roman" w:hAnsi="Times New Roman"/>
          <w:color w:val="000000"/>
          <w:sz w:val="26"/>
          <w:szCs w:val="26"/>
        </w:rPr>
        <w:lastRenderedPageBreak/>
        <w:t>спортсменов-разрядников в системе спортивных школ олимпийского резерва и училищ олимпийского резерва</w:t>
      </w:r>
      <w:r w:rsidR="009C005A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3A3130" w:rsidRPr="009C005A">
        <w:rPr>
          <w:rFonts w:ascii="Times New Roman" w:hAnsi="Times New Roman"/>
          <w:color w:val="000000"/>
          <w:sz w:val="26"/>
          <w:szCs w:val="26"/>
        </w:rPr>
        <w:t xml:space="preserve">Невыполнение показателя связано </w:t>
      </w:r>
      <w:r w:rsidRPr="009C005A">
        <w:rPr>
          <w:rFonts w:ascii="Times New Roman" w:hAnsi="Times New Roman"/>
          <w:color w:val="000000"/>
          <w:sz w:val="26"/>
          <w:szCs w:val="26"/>
        </w:rPr>
        <w:t xml:space="preserve">с отменой соревнований, связанной с новой </w:t>
      </w:r>
      <w:proofErr w:type="spellStart"/>
      <w:r w:rsidRPr="009C005A">
        <w:rPr>
          <w:rFonts w:ascii="Times New Roman" w:hAnsi="Times New Roman"/>
          <w:color w:val="000000"/>
          <w:sz w:val="26"/>
          <w:szCs w:val="26"/>
        </w:rPr>
        <w:t>короновирусной</w:t>
      </w:r>
      <w:proofErr w:type="spellEnd"/>
      <w:r w:rsidRPr="009C005A">
        <w:rPr>
          <w:rFonts w:ascii="Times New Roman" w:hAnsi="Times New Roman"/>
          <w:color w:val="000000"/>
          <w:sz w:val="26"/>
          <w:szCs w:val="26"/>
        </w:rPr>
        <w:t xml:space="preserve"> инфекцией  COVID-19);</w:t>
      </w:r>
      <w:proofErr w:type="gramEnd"/>
    </w:p>
    <w:p w:rsidR="00DB449D" w:rsidRDefault="00DB449D" w:rsidP="009C005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</w:t>
      </w:r>
      <w:r w:rsidRPr="006608A4">
        <w:rPr>
          <w:rFonts w:ascii="Times New Roman" w:hAnsi="Times New Roman"/>
          <w:color w:val="000000"/>
          <w:sz w:val="26"/>
          <w:szCs w:val="26"/>
        </w:rPr>
        <w:t xml:space="preserve">оличество квалифицированных тренеров и тренеров-преподавателей физкультурно-спортивных организаций, работающих по </w:t>
      </w:r>
      <w:r w:rsidRPr="003A3130">
        <w:rPr>
          <w:rFonts w:ascii="Times New Roman" w:hAnsi="Times New Roman"/>
          <w:color w:val="000000"/>
          <w:sz w:val="26"/>
          <w:szCs w:val="26"/>
        </w:rPr>
        <w:t>специальности</w:t>
      </w:r>
      <w:r w:rsidR="003A3130" w:rsidRPr="003A3130">
        <w:rPr>
          <w:rFonts w:ascii="Times New Roman" w:hAnsi="Times New Roman"/>
          <w:color w:val="000000"/>
          <w:sz w:val="26"/>
          <w:szCs w:val="26"/>
        </w:rPr>
        <w:t>.</w:t>
      </w:r>
      <w:r w:rsidRPr="003A31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3130" w:rsidRPr="009C005A">
        <w:rPr>
          <w:rFonts w:ascii="Times New Roman" w:hAnsi="Times New Roman"/>
          <w:color w:val="000000"/>
          <w:sz w:val="26"/>
          <w:szCs w:val="26"/>
        </w:rPr>
        <w:t xml:space="preserve">Невыполнение показателя </w:t>
      </w:r>
      <w:r w:rsidRPr="009C005A">
        <w:rPr>
          <w:rFonts w:ascii="Times New Roman" w:hAnsi="Times New Roman"/>
          <w:color w:val="000000"/>
          <w:sz w:val="26"/>
          <w:szCs w:val="26"/>
        </w:rPr>
        <w:t>в связи с оптимизацией рабочих мест.</w:t>
      </w:r>
    </w:p>
    <w:p w:rsidR="009C005A" w:rsidRPr="009A40E2" w:rsidRDefault="009C005A" w:rsidP="009C005A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повышение эффективности управления развитием отрасли физической культуры и спорта, а также совершенствование системы подготовки спортивного резерва </w:t>
      </w:r>
      <w:r w:rsidRPr="009A40E2">
        <w:rPr>
          <w:rFonts w:ascii="Times New Roman" w:hAnsi="Times New Roman"/>
          <w:sz w:val="26"/>
          <w:szCs w:val="26"/>
        </w:rPr>
        <w:t>необходимо продолжить реализацию мероприятий подпрограммы в последующие годы с сохранением достаточного объема финансирования.</w:t>
      </w:r>
    </w:p>
    <w:p w:rsidR="009C005A" w:rsidRDefault="009C005A" w:rsidP="009C005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9C005A" w:rsidRPr="009C005A" w:rsidRDefault="009C005A" w:rsidP="009C005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</w:p>
    <w:sectPr w:rsidR="009C005A" w:rsidRPr="009C005A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6B" w:rsidRDefault="0077286B">
      <w:pPr>
        <w:spacing w:after="0" w:line="240" w:lineRule="auto"/>
      </w:pPr>
      <w:r>
        <w:separator/>
      </w:r>
    </w:p>
  </w:endnote>
  <w:endnote w:type="continuationSeparator" w:id="0">
    <w:p w:rsidR="0077286B" w:rsidRDefault="0077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6B" w:rsidRDefault="0077286B">
      <w:pPr>
        <w:spacing w:after="0" w:line="240" w:lineRule="auto"/>
      </w:pPr>
      <w:r>
        <w:separator/>
      </w:r>
    </w:p>
  </w:footnote>
  <w:footnote w:type="continuationSeparator" w:id="0">
    <w:p w:rsidR="0077286B" w:rsidRDefault="0077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8"/>
    <w:rsid w:val="001A6602"/>
    <w:rsid w:val="001C0C69"/>
    <w:rsid w:val="0029729E"/>
    <w:rsid w:val="002A7F6B"/>
    <w:rsid w:val="002E5167"/>
    <w:rsid w:val="00390B13"/>
    <w:rsid w:val="003A3130"/>
    <w:rsid w:val="00422485"/>
    <w:rsid w:val="004520CD"/>
    <w:rsid w:val="00460C3F"/>
    <w:rsid w:val="006565B6"/>
    <w:rsid w:val="006608A4"/>
    <w:rsid w:val="00660A73"/>
    <w:rsid w:val="00752035"/>
    <w:rsid w:val="0077286B"/>
    <w:rsid w:val="00784E48"/>
    <w:rsid w:val="008851C8"/>
    <w:rsid w:val="008D7CDE"/>
    <w:rsid w:val="008F03E1"/>
    <w:rsid w:val="009C005A"/>
    <w:rsid w:val="009D33A5"/>
    <w:rsid w:val="00B64289"/>
    <w:rsid w:val="00D05998"/>
    <w:rsid w:val="00D95C45"/>
    <w:rsid w:val="00DB449D"/>
    <w:rsid w:val="00DB5D75"/>
    <w:rsid w:val="00EE004B"/>
    <w:rsid w:val="00F33DA8"/>
    <w:rsid w:val="00F76FB0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C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4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B449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B4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B449D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784E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84E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C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4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B449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B4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B449D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784E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84E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nina_ev\Desktop\&#1054;&#1058;&#1063;&#1045;&#1058;&#1067;%20&#1055;&#1054;%20&#1043;&#1055;\&#1054;&#1090;&#1095;&#1077;&#1090;&#1099;%20&#1087;&#1086;%20&#1043;&#1055;%202020%20&#1075;&#1086;&#1076;\&#1043;&#1055;%20&#1056;&#1072;&#1079;&#1074;&#1080;&#1090;&#1080;&#1077;%20&#1092;&#1080;&#1079;&#1080;&#1095;&#1077;&#1089;&#1082;&#1086;&#1081;%20&#1082;&#1091;&#1083;&#1100;&#1090;&#1091;&#1088;&#1099;%20&#1080;%20&#1089;&#1087;&#1086;&#1088;&#1090;&#1072;\&#1043;&#1086;&#1076;&#1086;&#1074;&#1086;&#1081;%20&#1086;&#1090;&#1095;&#1077;&#1090;%20&#1086;%20&#1093;&#1086;&#1076;&#1077;%20&#1088;&#1077;&#1072;&#1083;&#1080;&#1079;&#1072;&#1094;&#1080;&#1080;%20&#1080;%20&#1086;&#1094;&#1077;&#1085;&#1082;&#1077;%20&#1101;&#1092;&#1092;&#1077;&#1082;&#1090;&#1080;&#1074;&#1085;&#1086;&#1089;&#1090;&#1080;%20&#1087;&#1086;&#1076;&#1087;&#1088;&#1086;&#1075;&#1088;&#1072;&#1084;&#1084;&#1099;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DB69-16BA-4791-B19F-7E4B1C2E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отчет о ходе реализации и оценке эффективности подпрограммы_2.dot</Template>
  <TotalTime>1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11.02.2021 19:37:51</dc:subject>
  <dc:creator>Гришакова Мария Сергеевна</dc:creator>
  <cp:lastModifiedBy>Пронина Евгения Владимировна</cp:lastModifiedBy>
  <cp:revision>2</cp:revision>
  <cp:lastPrinted>2021-02-19T09:41:00Z</cp:lastPrinted>
  <dcterms:created xsi:type="dcterms:W3CDTF">2021-03-11T13:30:00Z</dcterms:created>
  <dcterms:modified xsi:type="dcterms:W3CDTF">2021-03-11T13:30:00Z</dcterms:modified>
</cp:coreProperties>
</file>