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A3" w:rsidRDefault="009D7CA3" w:rsidP="009D7CA3"/>
    <w:p w:rsidR="00DA1868" w:rsidRPr="00DA1868" w:rsidRDefault="00DA1868" w:rsidP="00DA1868">
      <w:pPr>
        <w:spacing w:before="420" w:after="0" w:line="240" w:lineRule="auto"/>
        <w:ind w:left="885" w:right="525"/>
        <w:contextualSpacing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DA1868">
        <w:rPr>
          <w:rFonts w:ascii="Times New Roman" w:hAnsi="Times New Roman" w:cs="Times New Roman"/>
          <w:b/>
          <w:bCs/>
          <w:sz w:val="26"/>
          <w:szCs w:val="26"/>
        </w:rPr>
        <w:t>Доклад</w:t>
      </w:r>
    </w:p>
    <w:p w:rsidR="00DA1868" w:rsidRPr="00DA1868" w:rsidRDefault="00DA1868" w:rsidP="00DA1868">
      <w:pPr>
        <w:spacing w:before="420" w:after="0" w:line="240" w:lineRule="auto"/>
        <w:ind w:left="885" w:right="525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bookmarkStart w:id="0" w:name="_GoBack"/>
      <w:r w:rsidRPr="00DA1868">
        <w:rPr>
          <w:rFonts w:ascii="Times New Roman" w:hAnsi="Times New Roman" w:cs="Times New Roman"/>
          <w:b/>
          <w:bCs/>
          <w:sz w:val="26"/>
          <w:szCs w:val="26"/>
        </w:rPr>
        <w:t xml:space="preserve">«Реформа контрольно-надзорной деятельности. </w:t>
      </w:r>
      <w:r w:rsidRPr="00DA1868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Изменения в</w:t>
      </w:r>
      <w:r w:rsidRPr="00DA1868">
        <w:rPr>
          <w:rFonts w:ascii="Times New Roman" w:hAnsi="Times New Roman" w:cs="Times New Roman"/>
          <w:b/>
          <w:sz w:val="26"/>
          <w:szCs w:val="26"/>
        </w:rPr>
        <w:t xml:space="preserve">  сфере  </w:t>
      </w:r>
      <w:r w:rsidRPr="00DA1868">
        <w:rPr>
          <w:rFonts w:ascii="Times New Roman" w:hAnsi="Times New Roman" w:cs="Times New Roman"/>
          <w:b/>
          <w:bCs/>
          <w:sz w:val="26"/>
          <w:szCs w:val="26"/>
        </w:rPr>
        <w:t>деятельности по заготовке, переработке, хранению и реализации лома черных, цветных металлов</w:t>
      </w:r>
      <w:r w:rsidRPr="00DA1868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».</w:t>
      </w:r>
    </w:p>
    <w:p w:rsidR="00DA1868" w:rsidRPr="00DA1868" w:rsidRDefault="00DA1868" w:rsidP="00DA186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A1868" w:rsidRPr="00DA1868" w:rsidRDefault="00DA1868" w:rsidP="00DA186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bookmarkEnd w:id="0"/>
    <w:p w:rsidR="00DA1868" w:rsidRPr="00DA1868" w:rsidRDefault="00DA1868" w:rsidP="00DA1868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A1868">
        <w:rPr>
          <w:rFonts w:ascii="Times New Roman" w:hAnsi="Times New Roman" w:cs="Times New Roman"/>
          <w:b/>
          <w:i/>
          <w:sz w:val="26"/>
          <w:szCs w:val="26"/>
        </w:rPr>
        <w:t>Добрый день, уважаемые коллеги!</w:t>
      </w:r>
    </w:p>
    <w:p w:rsidR="00DA1868" w:rsidRPr="00DA1868" w:rsidRDefault="00DA1868" w:rsidP="00DA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868">
        <w:rPr>
          <w:rFonts w:ascii="Times New Roman" w:hAnsi="Times New Roman" w:cs="Times New Roman"/>
          <w:sz w:val="26"/>
          <w:szCs w:val="26"/>
        </w:rPr>
        <w:t xml:space="preserve">Сегодня хотелось бы с Вами поговорить о реформе контрольно-надзорной деятельности  и грядущих изменения действующего законодательства регулирующего деятельность в сфере  </w:t>
      </w:r>
      <w:r w:rsidRPr="00DA1868">
        <w:rPr>
          <w:rFonts w:ascii="Times New Roman" w:hAnsi="Times New Roman" w:cs="Times New Roman"/>
          <w:bCs/>
          <w:sz w:val="26"/>
          <w:szCs w:val="26"/>
        </w:rPr>
        <w:t>деятельности по заготовке, переработке, хранению и реализации лома черных, цветных металлов</w:t>
      </w:r>
      <w:r w:rsidRPr="00DA1868">
        <w:rPr>
          <w:rFonts w:ascii="Times New Roman" w:hAnsi="Times New Roman" w:cs="Times New Roman"/>
          <w:sz w:val="26"/>
          <w:szCs w:val="26"/>
        </w:rPr>
        <w:t xml:space="preserve"> и ответить на ряд вопросов задаваемых Вами </w:t>
      </w:r>
    </w:p>
    <w:p w:rsidR="00DA1868" w:rsidRPr="009D7CA3" w:rsidRDefault="00DA1868" w:rsidP="009D7CA3"/>
    <w:p w:rsidR="00775E1A" w:rsidRPr="00775E1A" w:rsidRDefault="00775E1A" w:rsidP="00775E1A">
      <w:pPr>
        <w:numPr>
          <w:ilvl w:val="0"/>
          <w:numId w:val="2"/>
        </w:numPr>
        <w:spacing w:before="420" w:after="0" w:line="240" w:lineRule="auto"/>
        <w:ind w:right="525"/>
        <w:contextualSpacing/>
        <w:outlineLvl w:val="2"/>
        <w:rPr>
          <w:rFonts w:ascii="Times New Roman" w:hAnsi="Times New Roman" w:cs="Times New Roman"/>
          <w:b/>
          <w:color w:val="212121"/>
          <w:spacing w:val="-4"/>
          <w:sz w:val="26"/>
          <w:szCs w:val="26"/>
          <w:shd w:val="clear" w:color="auto" w:fill="FFFFFF"/>
        </w:rPr>
      </w:pPr>
      <w:r w:rsidRPr="00775E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Регуляторная гильотина – часть реформы контрольно-надзорной деятельности. </w:t>
      </w:r>
    </w:p>
    <w:p w:rsidR="00DA1868" w:rsidRDefault="00DA1868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</w:pP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 xml:space="preserve">Регуляторная гильотина –  это один из этапов масштабной реформы контрольно-надзорной деятельности. Она предполагает отмену избыточных требований к бизнесу, новые подходы к проверкам. </w:t>
      </w:r>
      <w:r w:rsidRPr="00775E1A">
        <w:rPr>
          <w:rFonts w:ascii="Times New Roman" w:hAnsi="Times New Roman" w:cs="Times New Roman"/>
          <w:sz w:val="26"/>
          <w:szCs w:val="26"/>
          <w:lang w:eastAsia="ru-RU"/>
        </w:rPr>
        <w:t xml:space="preserve"> Ее цель — снизить административную нагрузку на бизнес и повысить эффективность контрольно-надзорной деятельности, внедрив </w:t>
      </w:r>
      <w:proofErr w:type="gramStart"/>
      <w:r w:rsidRPr="00775E1A">
        <w:rPr>
          <w:rFonts w:ascii="Times New Roman" w:hAnsi="Times New Roman" w:cs="Times New Roman"/>
          <w:sz w:val="26"/>
          <w:szCs w:val="26"/>
          <w:lang w:eastAsia="ru-RU"/>
        </w:rPr>
        <w:t>риск-ориентированный</w:t>
      </w:r>
      <w:proofErr w:type="gramEnd"/>
      <w:r w:rsidRPr="00775E1A">
        <w:rPr>
          <w:rFonts w:ascii="Times New Roman" w:hAnsi="Times New Roman" w:cs="Times New Roman"/>
          <w:sz w:val="26"/>
          <w:szCs w:val="26"/>
          <w:lang w:eastAsia="ru-RU"/>
        </w:rPr>
        <w:t xml:space="preserve"> и профилактический </w:t>
      </w:r>
      <w:r w:rsidRPr="00775E1A">
        <w:rPr>
          <w:rFonts w:ascii="Times New Roman" w:hAnsi="Times New Roman" w:cs="Times New Roman"/>
          <w:sz w:val="26"/>
          <w:szCs w:val="26"/>
        </w:rPr>
        <w:t>подходы.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E1A">
        <w:rPr>
          <w:rFonts w:ascii="Times New Roman" w:hAnsi="Times New Roman" w:cs="Times New Roman"/>
          <w:sz w:val="26"/>
          <w:szCs w:val="26"/>
        </w:rPr>
        <w:t>Принят и вступает</w:t>
      </w:r>
      <w:proofErr w:type="gramEnd"/>
      <w:r w:rsidRPr="00775E1A">
        <w:rPr>
          <w:rFonts w:ascii="Times New Roman" w:hAnsi="Times New Roman" w:cs="Times New Roman"/>
          <w:sz w:val="26"/>
          <w:szCs w:val="26"/>
        </w:rPr>
        <w:t xml:space="preserve"> в силу с 01.07.2021года  Федеральный закон от 31.07.2020 № 248-ФЗ «О государственном контроле (надзоре) и муниципальном контроле в Российской Федерации» (далее – Закон № 248-ФЗ).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закон представляет собой основу всей системы контроля и надзора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основные принципы:</w:t>
      </w:r>
    </w:p>
    <w:p w:rsidR="00775E1A" w:rsidRPr="00775E1A" w:rsidRDefault="00775E1A" w:rsidP="0077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рисков причинения вреда, и</w:t>
      </w:r>
    </w:p>
    <w:p w:rsidR="00775E1A" w:rsidRPr="00775E1A" w:rsidRDefault="00775E1A" w:rsidP="0077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при проведении контрольных мероприятий.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248-ФЗ запрещает оценивать результаты работы контролирующих органов по количеству проведенных мероприятий, выявленных нарушений и лиц, привлеченных к ответственности, по количеству и суммам назначенных штрафов (ч. 7 ст. 30 Закона № 248-ФЗ). То есть прямо запрещает действующую «палочную» систему. Это положение существенно отличает его от действующего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248-ФЗ предусматривает семь видов профилактических мероприятий (ст. 45):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информирование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контрольные органы обязаны размещать на своих официальных сайтах перечни нормативных актов, содержащих обязательные требования, информацию о мерах ответственности, проверочные листы для </w:t>
      </w:r>
      <w:proofErr w:type="spell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самообследования</w:t>
      </w:r>
      <w:proofErr w:type="spell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перечень объектов контроля с указанием категории риска, перечень запрашиваемых сведений, а также ряд других сведений (ст. 46);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обобщение практики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не реже одного раза в год контрольные органы будут обобщать правоприменительную практику по каждому виду контроля и публиковать ее в виде доклада на своем сайте. Проект доклада будет проходить публичное обсуждение (ст. 47);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стимулирование добросовестности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конкретные меры могут быть предусмотрены в положении о виде контроля. Добросовестность контролируемых лиц учитывается при определении категории риска. При оценке добросовестности могут учитываться, в частности, наличие систем внутреннего контроля, реализация мероприятий по снижению риска причинения вреда и предотвращению вреда, добровольное страхование рисков причинения вреда и др. (ст. 23, ст. 47);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объявление предостережения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применяется, если у контрольного органа есть сведения о возможных нарушениях, однако эти сведения не соответствуют утвержденным индикаторам риска (ст. 49, ст. 60);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консультирование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предприниматель вправе на безвозмездной основе получить у контрольного органа разъяснения по вопросам, связанным с организацией и осуществлением контроля (ст. 50);</w:t>
      </w:r>
    </w:p>
    <w:p w:rsidR="00DA1868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самообследование</w:t>
      </w:r>
      <w:proofErr w:type="spell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контролируемые лица могут сами оценить уровень соблюдения ими обязательных требований в автоматическом режиме на официальном сайте контрольного органа (ст. 51);</w:t>
      </w:r>
    </w:p>
    <w:p w:rsidR="00775E1A" w:rsidRPr="00775E1A" w:rsidRDefault="00775E1A" w:rsidP="00DA1868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профилактический визит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инспектор проинформирует предпринимателя об обязательных требованиях, которые к нему предъявляются, о его категории риска и контрольных мероприятиях. Инспектор не может выдать обязательные предписания, но может запросить сведения, необходимые для определения категории риска. О визите должны предупредить за 5 дней, от него можно отказаться (ст. 52).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Профилактические мероприятия проводятся только с уведомлением регулируемых лиц либо по их инициативе (ч. 3 ст. 45 Закона № 248-ФЗ).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Если при проведении профилактических мероприятий выяснится, что есть угроза причинения вреда или вред уже причинен, контрольный орган может принять решение о проведении контрольных мероприятий (ч. 4 ст. 45 Закона № 248-ФЗ).</w:t>
      </w:r>
    </w:p>
    <w:p w:rsidR="00775E1A" w:rsidRPr="00775E1A" w:rsidRDefault="00775E1A" w:rsidP="00775E1A">
      <w:pPr>
        <w:shd w:val="clear" w:color="auto" w:fill="FFFFFF"/>
        <w:tabs>
          <w:tab w:val="left" w:pos="9356"/>
        </w:tabs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Помимо профилактических мероприятий Закон предусматривает </w:t>
      </w:r>
      <w:r w:rsidRPr="00775E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независимую оценку соблюдения обязательных требований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(гл. 11). В чем суть? Независимые аккредитованные организации будут оценивать, соблюдают ли предприниматели обязательные требования, и, если все в порядке, выдавать заключения о соответствии. В течение срока действия такого заключения контрольные органы не будут проводить плановые проверки.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проводить такую оценку и требования к ней должны закрепить в федеральном законе о конкретном виде надзора.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масштабной реформы сферы контрольно-надзорной деятельности принятый Федеральный закон  устанавливает и новый порядок организации и осуществления государственного и муниципального контроля. 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 государственным и муниципальным контролем (надзором</w:t>
      </w: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</w:t>
      </w: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Переняв некоторые положения из действующего ныне федерального закона </w:t>
      </w:r>
      <w:hyperlink r:id="rId6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26.12.2008 № 294-ФЗ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– Закон № 294-ФЗ), новый закон вносит ряд нововведений, которые будут рассмотрены ниже.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1A" w:rsidRPr="00775E1A" w:rsidRDefault="00775E1A" w:rsidP="00775E1A">
      <w:pPr>
        <w:numPr>
          <w:ilvl w:val="0"/>
          <w:numId w:val="2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>Новые общие подходы к проверкам</w:t>
      </w:r>
    </w:p>
    <w:p w:rsidR="00775E1A" w:rsidRPr="00775E1A" w:rsidRDefault="00775E1A" w:rsidP="00775E1A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контролеры не будут проверять соблюдение одних и тех же требований.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7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 № 248-ФЗ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подробно прописана процедура проведения контрольно-надзорных мероприятий. При </w:t>
      </w: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"https://its.1c.ru/db/garant/content/74349814/hdoc/660807" \t "_top" </w:instrTex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. 7 п. 8 ст. 66 Закона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проверки зафиксируют онлайн.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сведениям (</w:t>
      </w:r>
      <w:hyperlink r:id="rId9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17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 xml:space="preserve">В реестр </w:t>
      </w:r>
      <w:hyperlink r:id="rId10" w:history="1">
        <w:r w:rsidRPr="00775E1A">
          <w:rPr>
            <w:rFonts w:ascii="Times New Roman" w:hAnsi="Times New Roman" w:cs="Times New Roman"/>
            <w:sz w:val="26"/>
            <w:szCs w:val="26"/>
          </w:rPr>
          <w:t>внесут</w:t>
        </w:r>
      </w:hyperlink>
      <w:r w:rsidRPr="00775E1A">
        <w:rPr>
          <w:rFonts w:ascii="Times New Roman" w:hAnsi="Times New Roman" w:cs="Times New Roman"/>
          <w:sz w:val="26"/>
          <w:szCs w:val="26"/>
        </w:rPr>
        <w:t xml:space="preserve"> сведения о видах контроля (надзора) на федеральном, региональном и муниципальном уровне и об органах, которые их осуществляют. Также в реестре можно будет найти: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- перечень критериев и индикаторов риска нарушения обязательных требований;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- закрытый список сведений, которые вправе запрашивать контрольные или надзорные органы;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- классификацию объектов контроля с категориями риска;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- программу профилактики рисков причинения вреда и план проведения плановых контрольных (надзорных) мероприятий;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lastRenderedPageBreak/>
        <w:t>- информацию о том, как получить консультации по вопросам соблюдения обязательных требований;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- сведения о профилактических и контрольно-надзорных мероприятиях.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 xml:space="preserve">Общедоступную информацию можно будет получить на сайте реестра </w:t>
      </w:r>
      <w:hyperlink r:id="rId11" w:history="1">
        <w:r w:rsidRPr="00775E1A">
          <w:rPr>
            <w:rFonts w:ascii="Times New Roman" w:hAnsi="Times New Roman" w:cs="Times New Roman"/>
            <w:sz w:val="26"/>
            <w:szCs w:val="26"/>
          </w:rPr>
          <w:t>бесплатно</w:t>
        </w:r>
      </w:hyperlink>
      <w:r w:rsidRPr="00775E1A">
        <w:rPr>
          <w:rFonts w:ascii="Times New Roman" w:hAnsi="Times New Roman" w:cs="Times New Roman"/>
          <w:sz w:val="26"/>
          <w:szCs w:val="26"/>
        </w:rPr>
        <w:t>.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 xml:space="preserve">Данные из реестра будут применять в других информационных системах, например в </w:t>
      </w:r>
      <w:hyperlink r:id="rId12" w:history="1">
        <w:r w:rsidRPr="00775E1A">
          <w:rPr>
            <w:rFonts w:ascii="Times New Roman" w:hAnsi="Times New Roman" w:cs="Times New Roman"/>
            <w:sz w:val="26"/>
            <w:szCs w:val="26"/>
          </w:rPr>
          <w:t>едином реестре контрольных (надзорных) мероприятий</w:t>
        </w:r>
      </w:hyperlink>
      <w:r w:rsidRPr="00775E1A">
        <w:rPr>
          <w:rFonts w:ascii="Times New Roman" w:hAnsi="Times New Roman" w:cs="Times New Roman"/>
          <w:sz w:val="26"/>
          <w:szCs w:val="26"/>
        </w:rPr>
        <w:t>. Таким образом, все сведения о контроле и надзоре станут единообразными, что упростит их понимание и анализ.</w:t>
      </w:r>
    </w:p>
    <w:p w:rsidR="00775E1A" w:rsidRPr="00775E1A" w:rsidRDefault="00775E1A" w:rsidP="00775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 xml:space="preserve">По информации правительства, реестр заработает с 1 июля. Однако отметим, что по </w:t>
      </w:r>
      <w:hyperlink r:id="rId13" w:history="1">
        <w:r w:rsidRPr="00775E1A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775E1A">
        <w:rPr>
          <w:rFonts w:ascii="Times New Roman" w:hAnsi="Times New Roman" w:cs="Times New Roman"/>
          <w:sz w:val="26"/>
          <w:szCs w:val="26"/>
        </w:rPr>
        <w:t xml:space="preserve"> о контроле и надзоре ввести реестр в эксплуатацию смогут </w:t>
      </w:r>
      <w:hyperlink r:id="rId14" w:history="1">
        <w:r w:rsidRPr="00775E1A">
          <w:rPr>
            <w:rFonts w:ascii="Times New Roman" w:hAnsi="Times New Roman" w:cs="Times New Roman"/>
            <w:sz w:val="26"/>
            <w:szCs w:val="26"/>
          </w:rPr>
          <w:t>до 2022 года</w:t>
        </w:r>
      </w:hyperlink>
      <w:r w:rsidRPr="00775E1A">
        <w:rPr>
          <w:rFonts w:ascii="Times New Roman" w:hAnsi="Times New Roman" w:cs="Times New Roman"/>
          <w:sz w:val="26"/>
          <w:szCs w:val="26"/>
        </w:rPr>
        <w:t>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Риск-ориентированный подход </w:t>
      </w:r>
      <w:proofErr w:type="gramStart"/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proofErr w:type="gramEnd"/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proofErr w:type="gramEnd"/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контрольно-надзорных мероприятий</w:t>
      </w:r>
    </w:p>
    <w:p w:rsidR="00775E1A" w:rsidRPr="00775E1A" w:rsidRDefault="00775E1A" w:rsidP="00775E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подход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5" w:tgtFrame="_top" w:history="1">
        <w:r w:rsidRPr="00775E1A">
          <w:rPr>
            <w:rFonts w:ascii="Times New Roman" w:eastAsia="Times New Roman" w:hAnsi="Times New Roman" w:cs="Times New Roman"/>
            <w:color w:val="49689A"/>
            <w:sz w:val="26"/>
            <w:szCs w:val="26"/>
            <w:u w:val="single"/>
            <w:lang w:eastAsia="ru-RU"/>
          </w:rPr>
          <w:t>ст. 23 Закона</w:t>
        </w:r>
      </w:hyperlink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before="210" w:after="0" w:line="240" w:lineRule="auto"/>
        <w:ind w:left="525" w:right="525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Оценивать эффективность контролирующего органа по количеству проверок запретили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16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 № 248-ФЗ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содержится прямой запрет на оценку результативности и эффективности деятельности контрольного </w:t>
      </w: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(надзорного) органа в зависимости от количества:</w:t>
      </w:r>
    </w:p>
    <w:p w:rsidR="00775E1A" w:rsidRPr="00775E1A" w:rsidRDefault="00775E1A" w:rsidP="00775E1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 контрольных мероприятий;</w:t>
      </w:r>
    </w:p>
    <w:p w:rsidR="00775E1A" w:rsidRPr="00775E1A" w:rsidRDefault="00775E1A" w:rsidP="00775E1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нарушений;</w:t>
      </w:r>
    </w:p>
    <w:p w:rsidR="00775E1A" w:rsidRPr="00775E1A" w:rsidRDefault="00775E1A" w:rsidP="00775E1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привлеченных к ответственности;</w:t>
      </w:r>
    </w:p>
    <w:p w:rsidR="00775E1A" w:rsidRPr="00775E1A" w:rsidRDefault="00775E1A" w:rsidP="00775E1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</w:t>
      </w:r>
    </w:p>
    <w:p w:rsidR="00775E1A" w:rsidRPr="00775E1A" w:rsidRDefault="00775E1A" w:rsidP="00775E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должно способствовать избавлению от так называемой палочной системы, то есть привести к сокращению проверок и наложенных штрафов 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7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30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Определены способы сокращения количества проверок</w:t>
      </w:r>
    </w:p>
    <w:p w:rsidR="00775E1A" w:rsidRPr="00775E1A" w:rsidRDefault="002230D9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tgtFrame="_top" w:history="1">
        <w:r w:rsidR="00775E1A"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775E1A"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механизмы, применение которых может существенно сократить количество проверок организаций и предпринимателей.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9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9 ст. 25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 Похожее правило предлагается применять и к членам саморегулируемых организаций, в отношении которых саморегулируемая организация проводит контроль (</w:t>
      </w:r>
      <w:hyperlink r:id="rId20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 ст. 55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результаты такой оценки и не проводит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дополнительные проверки в случае успешных результатов процедуры оценки (</w:t>
      </w:r>
      <w:hyperlink r:id="rId21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54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Введены новые формы контроля и надзора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уже известных документарной и выездной проверок (сроки их проведения сократили до 10 рабочих дней), рейдового осмотра, контрольной закупки и наблюдения за соблюдением обязательных требований с 1 июля 2021 года появятся новые способы контроля:</w:t>
      </w:r>
      <w:proofErr w:type="gramEnd"/>
    </w:p>
    <w:p w:rsidR="00775E1A" w:rsidRPr="00775E1A" w:rsidRDefault="00775E1A" w:rsidP="00775E1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выездное обследование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 проводится без взаимодействия с проверяемым путем осмотра общедоступных объектов и визуальной оценки соблюдения обязательных требований.</w:t>
      </w:r>
    </w:p>
    <w:p w:rsidR="00775E1A" w:rsidRPr="00775E1A" w:rsidRDefault="00775E1A" w:rsidP="00775E1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мониторинговую закупку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775E1A" w:rsidRPr="00775E1A" w:rsidRDefault="00775E1A" w:rsidP="00775E1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выборочный контроль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775E1A" w:rsidRPr="00775E1A" w:rsidRDefault="00775E1A" w:rsidP="00775E1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инспекционный визит</w:t>
      </w: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 Упрощенный вариант выездной проверки, проводится в течение 1 рабочего дня без уведомления проверяемого (ст. 70).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22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56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исчерпывающий: осмотр, допрос, опрос, получение письменных объяснений, истребование документов, отбор проб, инструментальное обследование, испытание, экспертиза и эксперимент (ч. 1 ст. 65 Закона № 248-ФЗ).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должностное лицо совершит иные действия, проверку в целом могут признать недействительной (п. 9 ч. 2 ст. 91 Закона № 248-ФЗ).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проверяемым будут проводиться наблюдение за соблюдением обязательных требований и выездное обследование.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Инспекционный визит и выездную проверку разрешено проводить дистанционно (ч. 3 ст. 56 Закона № 248-ФЗ).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1A" w:rsidRPr="00775E1A" w:rsidRDefault="00775E1A" w:rsidP="00775E1A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начать проверку контролирующий орган должен на основе оценки рисков причинения вреда отнести предпринимателя к одной из 6 категорий (ч. 1 ст. 23, ч. 2-6 ст. 25 Закона № 248-ФЗ):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 высокий риск — не менее одного и не более двух плановых контрольных мероприятий в год;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высокий риск — не менее одного в 4 года и не более одного мероприятия в 2 года;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риск — не менее одного в 4 года и не более одного мероприятия в 2 года;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риск — не менее одного мероприятия в 6 лет и не более одного мероприятия в 3 года;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умеренный риск — не менее одного мероприятия в 6 лет и не более одного мероприятия в 3 года;</w:t>
      </w:r>
    </w:p>
    <w:p w:rsidR="00775E1A" w:rsidRPr="00775E1A" w:rsidRDefault="00775E1A" w:rsidP="00775E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риск – плановые контрольные мероприятия не проводятся.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Условия отнесения предпринимателя к той или иной категории риска определяет положение о конкретном виде контроля. В нем должно быть не менее трех категорий риска и обязательно — категория низкого риска. К категории низкого риска относятся также предприятия, которые контрольный орган не смог оценить.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организация отнесена к категориям чрезвычайно высокого, высокого или значительного риска, то сведения о ней размещаются на сайтах контрольных органов (п. 12 Правил, утв. Постановлением Правительства РФ от 17.08.2016 № 806). Информацию об объектах контроля, отнесенных к другим категориям риска, можно получить только по запросу в контрольный орган. Ответ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дать в течение 15 рабочих дней (п. 13 Правил).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подать заявление на изменение категории риска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низкую (ч. 6 ст. 24 Закона № 248-ФЗ). Для этого придется доказать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относимость к такой категории и приложить подтверждающие документы (п. 19 Правил).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предусматривает право на досудебное обжалование действий (бездействия) и решений должностных лиц контрольных органов.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Предприниматель сможет оградить себя от плановых проверок несколькими способами: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получив заключение независимой аккредитованной организации о соответствии обязательным требованиям (ч. 3 ст. 54 Закона 248-ФЗ);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 xml:space="preserve">став членом СРО, которая контролирует предпринимательскую </w:t>
      </w:r>
      <w:proofErr w:type="gramStart"/>
      <w:r w:rsidRPr="00775E1A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775E1A">
        <w:rPr>
          <w:rFonts w:ascii="Times New Roman" w:hAnsi="Times New Roman" w:cs="Times New Roman"/>
          <w:sz w:val="26"/>
          <w:szCs w:val="26"/>
        </w:rPr>
        <w:t xml:space="preserve"> своих членов и с </w:t>
      </w:r>
      <w:proofErr w:type="gramStart"/>
      <w:r w:rsidRPr="00775E1A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775E1A">
        <w:rPr>
          <w:rFonts w:ascii="Times New Roman" w:hAnsi="Times New Roman" w:cs="Times New Roman"/>
          <w:sz w:val="26"/>
          <w:szCs w:val="26"/>
        </w:rPr>
        <w:t xml:space="preserve"> контрольный орган заключил соглашение о признании результатов ее деятельности (ч. 1 ст. 55 Закона 248-ФЗ);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заключив договор страхования рисков причинения вреда (ч. 9 ст. 25 Закона 248-ФЗ).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E1A">
        <w:rPr>
          <w:rFonts w:ascii="Times New Roman" w:hAnsi="Times New Roman" w:cs="Times New Roman"/>
          <w:sz w:val="26"/>
          <w:szCs w:val="26"/>
        </w:rPr>
        <w:t>Они должны быть предусмотрены в федеральном законе о соответствующем виде контроля.</w:t>
      </w:r>
    </w:p>
    <w:p w:rsidR="00775E1A" w:rsidRPr="00775E1A" w:rsidRDefault="00775E1A" w:rsidP="00775E1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внеплановых проверок существенно не изменилась. В законе закреплено применение к ней 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подхода: контрольный орган разрабатывает индикаторы риска нарушения обязательных требований и с их учетом принимает решение о проведении внепланового мероприятия (ч. 9 ст. 23 Закона № 248-ФЗ).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С 17 августа 2020 года по 30 июня 2021 года действует эксперимент по досудебному обжалованию решений контрольных органов и действий (бездействий) их должностных лиц (Постановление Правительства РФ от 24.07.2020 № 1108). Обязательный порядок досудебного обжалования вводится с 1 января 2023 года.</w:t>
      </w:r>
    </w:p>
    <w:p w:rsidR="00775E1A" w:rsidRPr="00775E1A" w:rsidRDefault="00775E1A" w:rsidP="00775E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Можно обжаловать:</w:t>
      </w:r>
    </w:p>
    <w:p w:rsidR="00775E1A" w:rsidRPr="00775E1A" w:rsidRDefault="00775E1A" w:rsidP="00775E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отнесении объектов контроля к категориям риска;</w:t>
      </w:r>
    </w:p>
    <w:p w:rsidR="00775E1A" w:rsidRPr="00775E1A" w:rsidRDefault="00775E1A" w:rsidP="00775E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включении предпринимателя в план проведения проверок;</w:t>
      </w:r>
    </w:p>
    <w:p w:rsidR="00775E1A" w:rsidRPr="00775E1A" w:rsidRDefault="00775E1A" w:rsidP="00775E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по результатам контрольных мероприятий;</w:t>
      </w:r>
    </w:p>
    <w:p w:rsidR="00775E1A" w:rsidRPr="00775E1A" w:rsidRDefault="00775E1A" w:rsidP="00775E1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решения контрольных органов, а также действия (бездействие) их должностных лиц.</w:t>
      </w:r>
    </w:p>
    <w:p w:rsidR="00775E1A" w:rsidRPr="00775E1A" w:rsidRDefault="00775E1A" w:rsidP="0077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подается через портал </w:t>
      </w:r>
      <w:proofErr w:type="spell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должны подписывать жалобу усиленной квалифицированной электронной подписью. Срок рассмотрения жалобы – 20 рабочих дней.</w:t>
      </w:r>
    </w:p>
    <w:p w:rsidR="00775E1A" w:rsidRPr="00775E1A" w:rsidRDefault="00775E1A" w:rsidP="00775E1A"/>
    <w:p w:rsidR="00775E1A" w:rsidRPr="00775E1A" w:rsidRDefault="00775E1A" w:rsidP="00775E1A">
      <w:pPr>
        <w:rPr>
          <w:lang w:eastAsia="ru-RU"/>
        </w:rPr>
      </w:pP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станут короче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документарной и выездной проверок не будет превышать 10 рабочих дней (</w:t>
      </w:r>
      <w:hyperlink r:id="rId23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72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4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73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 По действующим сегодня правилам, закрепленным в </w:t>
      </w:r>
      <w:hyperlink r:id="rId25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 ст. 13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294-ФЗ, проверка может длиться до 20 рабочих дней.</w:t>
      </w:r>
    </w:p>
    <w:p w:rsidR="00775E1A" w:rsidRPr="00775E1A" w:rsidRDefault="00775E1A" w:rsidP="00775E1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вместо плановых проверок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одного из способов снижения интенсивности контрольно-надзорных мероприятий </w:t>
      </w:r>
      <w:hyperlink r:id="rId26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</w:t>
      </w: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</w:t>
      </w:r>
      <w:hyperlink r:id="rId27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96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Выездная проверка должна проводиться только в исключительных случаях.</w:t>
      </w:r>
    </w:p>
    <w:p w:rsidR="00775E1A" w:rsidRPr="00775E1A" w:rsidRDefault="002230D9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tgtFrame="_top" w:history="1">
        <w:r w:rsidR="00775E1A"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775E1A"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предполагает, что выездная проверка может проводиться, только если у контролера нет возможности:</w:t>
      </w:r>
    </w:p>
    <w:p w:rsidR="00775E1A" w:rsidRPr="00775E1A" w:rsidRDefault="00775E1A" w:rsidP="00775E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775E1A" w:rsidRPr="00775E1A" w:rsidRDefault="00775E1A" w:rsidP="00775E1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9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п. 3 ст. 73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  <w:proofErr w:type="gramEnd"/>
    </w:p>
    <w:p w:rsidR="00775E1A" w:rsidRPr="00775E1A" w:rsidRDefault="00775E1A" w:rsidP="00775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контрольных органов есть сведения о признаках причинения вреда, отклонении проверяемого от индикатора риска или если проверка включена в план, провести внеплановые контрольную закупку, мониторинговую закупку, выборочный контроль, инспекционный визит, рейдовый осмотр и выездную проверку они могут только по согласованию с прокуратурой.</w:t>
      </w:r>
    </w:p>
    <w:p w:rsidR="00775E1A" w:rsidRPr="00775E1A" w:rsidRDefault="00775E1A" w:rsidP="00775E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проведенное мероприятие признают недействительным, то повторную внеплановую проверку можно провести только по согласованию с прокуратурой, вне зависимости от вида мероприятия и основания для его проведения (ч. 3 ст. 91 Закона № 248-ФЗ).</w:t>
      </w:r>
    </w:p>
    <w:p w:rsidR="00775E1A" w:rsidRPr="00775E1A" w:rsidRDefault="00775E1A" w:rsidP="00775E1A">
      <w:pPr>
        <w:spacing w:before="210" w:after="0" w:line="240" w:lineRule="auto"/>
        <w:ind w:left="525" w:right="525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контролируемых лиц будут защищены лучше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Отдельная глава </w:t>
      </w:r>
      <w:hyperlink r:id="rId30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 № 248-ФЗ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посвящена обеспечению защиты прав лиц, в отношении которых проводятся контрольные (надзорные) мероприятия.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31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20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294-ФЗ это возможно только в отношении результатов одного мероприятия – проверки).</w:t>
      </w:r>
    </w:p>
    <w:p w:rsidR="00775E1A" w:rsidRPr="00775E1A" w:rsidRDefault="00775E1A" w:rsidP="00775E1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32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Глава 8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3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4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91 Закона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E1A" w:rsidRPr="00775E1A" w:rsidRDefault="00775E1A" w:rsidP="00775E1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Вступление в силу и переходные положения</w:t>
      </w:r>
    </w:p>
    <w:p w:rsidR="00775E1A" w:rsidRPr="00775E1A" w:rsidRDefault="002230D9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tgtFrame="_top" w:history="1">
        <w:r w:rsidR="00775E1A"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775E1A"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 </w:t>
      </w:r>
      <w:hyperlink r:id="rId36" w:tgtFrame="_top" w:history="1">
        <w:r w:rsidR="00775E1A"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294-ФЗ</w:t>
        </w:r>
      </w:hyperlink>
      <w:r w:rsidR="00775E1A"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37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 № 248-ФЗ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без утверждения программы профилактики.</w:t>
      </w:r>
    </w:p>
    <w:p w:rsidR="00775E1A" w:rsidRPr="00775E1A" w:rsidRDefault="00775E1A" w:rsidP="00775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проверки, проведение которых было запланировано на 2021 год, будут проводиться по плану, утвержденному в соответствии с </w:t>
      </w:r>
      <w:hyperlink r:id="rId38" w:tgtFrame="_top" w:history="1">
        <w:r w:rsidRPr="00775E1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294-ФЗ</w:t>
        </w:r>
      </w:hyperlink>
      <w:r w:rsidRPr="00775E1A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p w:rsidR="00775E1A" w:rsidRPr="00775E1A" w:rsidRDefault="00775E1A" w:rsidP="00775E1A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</w:t>
      </w:r>
      <w:proofErr w:type="gramStart"/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775E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плановые проверки в отношении лицензиатов осуществляющих розничную продажу алкогольной продукции не проводятся в силу закона 171-ФЗ.</w:t>
      </w:r>
    </w:p>
    <w:p w:rsidR="00775E1A" w:rsidRPr="00775E1A" w:rsidRDefault="00775E1A" w:rsidP="00775E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E1A" w:rsidRPr="00775E1A" w:rsidRDefault="00775E1A" w:rsidP="00775E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071C" w:rsidRPr="00775E1A" w:rsidRDefault="0095071C" w:rsidP="00775E1A">
      <w:pPr>
        <w:pStyle w:val="a4"/>
        <w:numPr>
          <w:ilvl w:val="0"/>
          <w:numId w:val="2"/>
        </w:numPr>
        <w:spacing w:before="420" w:after="0" w:line="240" w:lineRule="auto"/>
        <w:ind w:right="525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775E1A">
        <w:rPr>
          <w:rFonts w:ascii="Times New Roman" w:eastAsia="Times New Roman" w:hAnsi="Times New Roman" w:cs="Times New Roman"/>
          <w:b/>
          <w:bCs/>
          <w:color w:val="181819"/>
          <w:sz w:val="26"/>
          <w:szCs w:val="26"/>
          <w:lang w:eastAsia="ru-RU"/>
        </w:rPr>
        <w:t>Изменения, внесенные в Правила обращения с ломом черных и цветных металлов</w:t>
      </w:r>
    </w:p>
    <w:p w:rsidR="00CC2FDD" w:rsidRDefault="00CC2FDD" w:rsidP="0013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0CC7" w:rsidRDefault="009D7CA3" w:rsidP="00130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71C">
        <w:rPr>
          <w:rFonts w:ascii="Times New Roman" w:hAnsi="Times New Roman" w:cs="Times New Roman"/>
          <w:sz w:val="26"/>
          <w:szCs w:val="26"/>
        </w:rPr>
        <w:t>С 1 января 2021 года вступили силу изменения, </w:t>
      </w:r>
      <w:r w:rsidR="0095071C" w:rsidRPr="0095071C">
        <w:rPr>
          <w:rFonts w:ascii="Times New Roman" w:hAnsi="Times New Roman" w:cs="Times New Roman"/>
          <w:sz w:val="26"/>
          <w:szCs w:val="26"/>
        </w:rPr>
        <w:t xml:space="preserve"> </w:t>
      </w:r>
      <w:r w:rsidRPr="0095071C">
        <w:rPr>
          <w:rFonts w:ascii="Times New Roman" w:hAnsi="Times New Roman" w:cs="Times New Roman"/>
          <w:sz w:val="26"/>
          <w:szCs w:val="26"/>
        </w:rPr>
        <w:t>внесенные в правила обращения с ломом черных и цветных металлов</w:t>
      </w:r>
      <w:r w:rsidR="00400CC7" w:rsidRPr="00400CC7">
        <w:rPr>
          <w:rFonts w:ascii="Times New Roman" w:hAnsi="Times New Roman" w:cs="Times New Roman"/>
          <w:sz w:val="26"/>
          <w:szCs w:val="26"/>
        </w:rPr>
        <w:t xml:space="preserve"> </w:t>
      </w:r>
      <w:r w:rsidR="00400CC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07.10.2020 N 1619 "О внесении изменений в некоторые акты Правительства Российской Федерации по вопросам обращения с ломом черных и цветных </w:t>
      </w:r>
      <w:r w:rsidR="00400CC7">
        <w:rPr>
          <w:rFonts w:ascii="Times New Roman" w:hAnsi="Times New Roman" w:cs="Times New Roman"/>
          <w:sz w:val="26"/>
          <w:szCs w:val="26"/>
        </w:rPr>
        <w:lastRenderedPageBreak/>
        <w:t>металлов и признании утратившими силу отдельных положений некоторых актов Правительства Российской Федерации"</w:t>
      </w:r>
      <w:proofErr w:type="gramEnd"/>
    </w:p>
    <w:p w:rsidR="00400CC7" w:rsidRDefault="00400CC7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7E05" w:rsidRDefault="0013088D" w:rsidP="00CC2F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7CA3" w:rsidRPr="0095071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00CC7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9D7CA3" w:rsidRPr="0095071C">
        <w:rPr>
          <w:rFonts w:ascii="Times New Roman" w:hAnsi="Times New Roman" w:cs="Times New Roman"/>
          <w:sz w:val="26"/>
          <w:szCs w:val="26"/>
        </w:rPr>
        <w:t>Постановлением № в Положение о лицензировании деятельности по заготовке</w:t>
      </w:r>
      <w:proofErr w:type="gramEnd"/>
      <w:r w:rsidR="009D7CA3" w:rsidRPr="0095071C">
        <w:rPr>
          <w:rFonts w:ascii="Times New Roman" w:hAnsi="Times New Roman" w:cs="Times New Roman"/>
          <w:sz w:val="26"/>
          <w:szCs w:val="26"/>
        </w:rPr>
        <w:t>, хранению, переработке и реализации лома черных и цветных металлов (Постановление Правительства от 12 декабря 2012 г. № 1287) внесены следующие нововведения: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1. Введен новый вид работ: «заготовка, хранение и реализация лома цветных металлов». При этом старый вид работ также остается.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2. Закреплены новые формулировки понятий: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 xml:space="preserve">Из определения «заготовка» </w:t>
      </w:r>
      <w:proofErr w:type="gramStart"/>
      <w:r w:rsidR="009D7CA3" w:rsidRPr="0095071C">
        <w:rPr>
          <w:rFonts w:ascii="Times New Roman" w:hAnsi="Times New Roman" w:cs="Times New Roman"/>
          <w:sz w:val="26"/>
          <w:szCs w:val="26"/>
        </w:rPr>
        <w:t>исключено транспортирование лома к месту его хранения и добавлены</w:t>
      </w:r>
      <w:proofErr w:type="gramEnd"/>
      <w:r w:rsidR="009D7CA3" w:rsidRPr="0095071C">
        <w:rPr>
          <w:rFonts w:ascii="Times New Roman" w:hAnsi="Times New Roman" w:cs="Times New Roman"/>
          <w:sz w:val="26"/>
          <w:szCs w:val="26"/>
        </w:rPr>
        <w:t xml:space="preserve"> сортировка и отбор;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Внесено уточнение, что к «реализации» относится отчуждение заготовленного лицензиатом лома.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Также внесены изменения в Правила обращения с ломом и отходами черных металлов и их отчуждения (Постановление Правительства РФ от 11 мая 2001 г. № 369):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1. Уточнен перечень информации, находящейся в доступном месте на объекте осуществления деятельности: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для юридического лица - наименование и основной государственный регистрационный номер (ОГРН), номер телефона;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Требование наличия на объекте в доступном месте нотариально заверенной копии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 упразднено.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2. Допускается возложение ответственности за проведение радиационного контроля и контроля взрывобезопасности на одно лицо на одном и том же объекте.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3. С 1 января 2021 года не требуется наличие прессовщика лома и отходов металла 1 разряда.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 xml:space="preserve">4. Уточнены требования в части покрытия площадки для хранения лома черных металлов. Постановлением определено, что площадка должна иметь твердое </w:t>
      </w:r>
      <w:proofErr w:type="spellStart"/>
      <w:r w:rsidR="009D7CA3" w:rsidRPr="0095071C">
        <w:rPr>
          <w:rFonts w:ascii="Times New Roman" w:hAnsi="Times New Roman" w:cs="Times New Roman"/>
          <w:sz w:val="26"/>
          <w:szCs w:val="26"/>
        </w:rPr>
        <w:t>неразрушаемое</w:t>
      </w:r>
      <w:proofErr w:type="spellEnd"/>
      <w:r w:rsidR="009D7CA3" w:rsidRPr="0095071C">
        <w:rPr>
          <w:rFonts w:ascii="Times New Roman" w:hAnsi="Times New Roman" w:cs="Times New Roman"/>
          <w:sz w:val="26"/>
          <w:szCs w:val="26"/>
        </w:rPr>
        <w:t xml:space="preserve"> влагостойкое покрытие.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5. Введено требование наличия на объекте оборудования для взвешивания лома и отходов черных металлов.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6. </w:t>
      </w:r>
      <w:proofErr w:type="gramStart"/>
      <w:r w:rsidR="009D7CA3" w:rsidRPr="0095071C">
        <w:rPr>
          <w:rFonts w:ascii="Times New Roman" w:hAnsi="Times New Roman" w:cs="Times New Roman"/>
          <w:sz w:val="26"/>
          <w:szCs w:val="26"/>
        </w:rPr>
        <w:t>Для открытия объекта по работе с ломом черных металлов теперь необходимо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пресс для пакетирования лома черных металлов;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пресс-ножницы;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установка для дробления и сортировки легковесного лома;</w:t>
      </w:r>
      <w:proofErr w:type="gramEnd"/>
      <w:r w:rsidR="009D7CA3" w:rsidRPr="0095071C">
        <w:rPr>
          <w:rFonts w:ascii="Times New Roman" w:hAnsi="Times New Roman" w:cs="Times New Roman"/>
          <w:sz w:val="26"/>
          <w:szCs w:val="26"/>
        </w:rPr>
        <w:br/>
        <w:t>- оборудование для сортировки или измельчения стружки;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- копер для разбивки металлолома.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  <w:t>Действовавшее ранее требование наличия пресса с заданным усилием прессования в 2500 кН отменено.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7. Закреплено оформление приемо-сдаточных актов и книги учета актов, журнала регистрации отгруженных лома и отходов металлов в электронном виде, при условии использования усиленной квалифицированной электронной подписи.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Введены редакционные изменения по заполнению приемо-сдаточных актов, книги учета приемо-сдаточных актов, журнала регистрации отгруженных лома и отходов черных металлов.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 xml:space="preserve">8. Упразднено требование нотариального </w:t>
      </w:r>
      <w:proofErr w:type="gramStart"/>
      <w:r w:rsidR="009D7CA3" w:rsidRPr="0095071C">
        <w:rPr>
          <w:rFonts w:ascii="Times New Roman" w:hAnsi="Times New Roman" w:cs="Times New Roman"/>
          <w:sz w:val="26"/>
          <w:szCs w:val="26"/>
        </w:rPr>
        <w:t>заверения копий</w:t>
      </w:r>
      <w:proofErr w:type="gramEnd"/>
      <w:r w:rsidR="009D7CA3" w:rsidRPr="0095071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право собственности на транспортируемые лом и отходы черных металлов, имеющихся у перевозчика, а также наличия при этом копии лицензии.</w:t>
      </w:r>
      <w:r w:rsidR="009D7CA3" w:rsidRPr="0095071C">
        <w:rPr>
          <w:rFonts w:ascii="Times New Roman" w:hAnsi="Times New Roman" w:cs="Times New Roman"/>
          <w:sz w:val="26"/>
          <w:szCs w:val="26"/>
        </w:rPr>
        <w:br/>
      </w:r>
      <w:r w:rsidR="007E49A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D7CA3" w:rsidRPr="0095071C">
        <w:rPr>
          <w:rFonts w:ascii="Times New Roman" w:hAnsi="Times New Roman" w:cs="Times New Roman"/>
          <w:sz w:val="26"/>
          <w:szCs w:val="26"/>
        </w:rPr>
        <w:t>9. Утверждена нов</w:t>
      </w:r>
      <w:r w:rsidR="007E49A8">
        <w:rPr>
          <w:rFonts w:ascii="Times New Roman" w:hAnsi="Times New Roman" w:cs="Times New Roman"/>
          <w:sz w:val="26"/>
          <w:szCs w:val="26"/>
        </w:rPr>
        <w:t>ая форма приемо-сдаточного акта.</w:t>
      </w:r>
    </w:p>
    <w:p w:rsidR="00C82E18" w:rsidRDefault="009D7CA3" w:rsidP="001308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В Правила обращения с ломом и отходами цветных металлов и их отчуждения, утвержденных Постановлением Правительства РФ от 11.05.2001 № 370 «Об утверждении Правил обращения с ломом и отходами цветных металлов и их отчуждения» внесены следующие нововведения: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071C">
        <w:rPr>
          <w:rFonts w:ascii="Times New Roman" w:hAnsi="Times New Roman" w:cs="Times New Roman"/>
          <w:sz w:val="26"/>
          <w:szCs w:val="26"/>
        </w:rPr>
        <w:t>1. Уточнен перечень информации, находящейся в доступном месте на объекте осуществления деятельности, аналогично объекту по работе с ломом черных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071C">
        <w:rPr>
          <w:rFonts w:ascii="Times New Roman" w:hAnsi="Times New Roman" w:cs="Times New Roman"/>
          <w:sz w:val="26"/>
          <w:szCs w:val="26"/>
        </w:rPr>
        <w:t>2. Закреплено требование приема лома цветных металлов по заявлению только от физических лиц. У юридических лиц и индивидуальных предпринимателей прием теперь будет осуществляться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5071C">
        <w:rPr>
          <w:rFonts w:ascii="Times New Roman" w:hAnsi="Times New Roman" w:cs="Times New Roman"/>
          <w:sz w:val="26"/>
          <w:szCs w:val="26"/>
        </w:rPr>
        <w:t>3. Исключены нормы, не допускающие прием лома и отходов цветных металлов от физических лиц, не достигших 14 лет, а также устанавливающие порядок приема лома и отходов цветных металлов от лиц в возрасте от 14 до 18 лет и лиц, достигших 16 лет, объявленных полностью дееспособными.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071C">
        <w:rPr>
          <w:rFonts w:ascii="Times New Roman" w:hAnsi="Times New Roman" w:cs="Times New Roman"/>
          <w:sz w:val="26"/>
          <w:szCs w:val="26"/>
        </w:rPr>
        <w:t>4. Допускается возложение ответственности за проведение радиационного контроля и контроля взрывобезопасности на одно лицо на одном и том же объекте.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5071C">
        <w:rPr>
          <w:rFonts w:ascii="Times New Roman" w:hAnsi="Times New Roman" w:cs="Times New Roman"/>
          <w:sz w:val="26"/>
          <w:szCs w:val="26"/>
        </w:rPr>
        <w:t>5. С 1 января 2021 года не требуется наличие прессовщика лома и отходов цветного металла 1 разряда.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071C">
        <w:rPr>
          <w:rFonts w:ascii="Times New Roman" w:hAnsi="Times New Roman" w:cs="Times New Roman"/>
          <w:sz w:val="26"/>
          <w:szCs w:val="26"/>
        </w:rPr>
        <w:t xml:space="preserve">6. Уточнены требования в части покрытия площадки для хранения лома цветных металлов. Постановлением определено, что площадка должна иметь твердое </w:t>
      </w:r>
      <w:proofErr w:type="spellStart"/>
      <w:r w:rsidRPr="0095071C">
        <w:rPr>
          <w:rFonts w:ascii="Times New Roman" w:hAnsi="Times New Roman" w:cs="Times New Roman"/>
          <w:sz w:val="26"/>
          <w:szCs w:val="26"/>
        </w:rPr>
        <w:t>неразрушаемое</w:t>
      </w:r>
      <w:proofErr w:type="spellEnd"/>
      <w:r w:rsidRPr="0095071C">
        <w:rPr>
          <w:rFonts w:ascii="Times New Roman" w:hAnsi="Times New Roman" w:cs="Times New Roman"/>
          <w:sz w:val="26"/>
          <w:szCs w:val="26"/>
        </w:rPr>
        <w:t xml:space="preserve"> влагостойкое покрытие.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071C">
        <w:rPr>
          <w:rFonts w:ascii="Times New Roman" w:hAnsi="Times New Roman" w:cs="Times New Roman"/>
          <w:sz w:val="26"/>
          <w:szCs w:val="26"/>
        </w:rPr>
        <w:t>7. Введено требование наличия на объекте оборудования для взвешивания лома и отходов цветных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071C">
        <w:rPr>
          <w:rFonts w:ascii="Times New Roman" w:hAnsi="Times New Roman" w:cs="Times New Roman"/>
          <w:sz w:val="26"/>
          <w:szCs w:val="26"/>
        </w:rPr>
        <w:t>8. Введено разделение требований в части наличия необходимого перечня оборудования в зависимости от выполняемого вида работ.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071C">
        <w:rPr>
          <w:rFonts w:ascii="Times New Roman" w:hAnsi="Times New Roman" w:cs="Times New Roman"/>
          <w:sz w:val="26"/>
          <w:szCs w:val="26"/>
        </w:rPr>
        <w:t>Для осуществления заготовки, хранения и реализации (без переработки) лома и отходов цветных металлов необходимо наличие не менее чем на одном из объектов по приему лома и отходов цветных металлов в пределах территории субъекта Российской Федерации оборудования для определения химического состава лома и отходов цветных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5071C">
        <w:rPr>
          <w:rFonts w:ascii="Times New Roman" w:hAnsi="Times New Roman" w:cs="Times New Roman"/>
          <w:sz w:val="26"/>
          <w:szCs w:val="26"/>
        </w:rPr>
        <w:t>Таким образом, исключено требование наличия на объекте пресса в случае предоставления лицензии для осуществления заготовки, хранения и реализации лома и отходов цветных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5071C">
        <w:rPr>
          <w:rFonts w:ascii="Times New Roman" w:hAnsi="Times New Roman" w:cs="Times New Roman"/>
          <w:sz w:val="26"/>
          <w:szCs w:val="26"/>
        </w:rPr>
        <w:t xml:space="preserve">В случае же осуществления на объекте, в том числе переработки лома и отходов цветных металлов, лицензиат, соискатель лицензии обязаны </w:t>
      </w:r>
      <w:r w:rsidRPr="0095071C">
        <w:rPr>
          <w:rFonts w:ascii="Times New Roman" w:hAnsi="Times New Roman" w:cs="Times New Roman"/>
          <w:sz w:val="26"/>
          <w:szCs w:val="26"/>
        </w:rPr>
        <w:lastRenderedPageBreak/>
        <w:t>дополнительно обеспечить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  <w:r w:rsidRPr="0095071C">
        <w:rPr>
          <w:rFonts w:ascii="Times New Roman" w:hAnsi="Times New Roman" w:cs="Times New Roman"/>
          <w:sz w:val="26"/>
          <w:szCs w:val="26"/>
        </w:rPr>
        <w:br/>
        <w:t>- пресс для пакетирования лома и отходов цветных металлов;</w:t>
      </w:r>
      <w:proofErr w:type="gramEnd"/>
      <w:r w:rsidRPr="0095071C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Pr="0095071C">
        <w:rPr>
          <w:rFonts w:ascii="Times New Roman" w:hAnsi="Times New Roman" w:cs="Times New Roman"/>
          <w:sz w:val="26"/>
          <w:szCs w:val="26"/>
        </w:rPr>
        <w:t>пресс-ножницы</w:t>
      </w:r>
      <w:proofErr w:type="gramEnd"/>
      <w:r w:rsidRPr="0095071C">
        <w:rPr>
          <w:rFonts w:ascii="Times New Roman" w:hAnsi="Times New Roman" w:cs="Times New Roman"/>
          <w:sz w:val="26"/>
          <w:szCs w:val="26"/>
        </w:rPr>
        <w:t>;</w:t>
      </w:r>
      <w:r w:rsidRPr="0095071C">
        <w:rPr>
          <w:rFonts w:ascii="Times New Roman" w:hAnsi="Times New Roman" w:cs="Times New Roman"/>
          <w:sz w:val="26"/>
          <w:szCs w:val="26"/>
        </w:rPr>
        <w:br/>
        <w:t>- установка для дробления лома и (или) отходов цветных металлов;</w:t>
      </w:r>
      <w:r w:rsidRPr="0095071C">
        <w:rPr>
          <w:rFonts w:ascii="Times New Roman" w:hAnsi="Times New Roman" w:cs="Times New Roman"/>
          <w:sz w:val="26"/>
          <w:szCs w:val="26"/>
        </w:rPr>
        <w:br/>
        <w:t>- установка для разделки кабеля.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5071C">
        <w:rPr>
          <w:rFonts w:ascii="Times New Roman" w:hAnsi="Times New Roman" w:cs="Times New Roman"/>
          <w:sz w:val="26"/>
          <w:szCs w:val="26"/>
        </w:rPr>
        <w:t>9. Закреплено оформление приемо-сдаточных актов и книги учета актов, журнала регистрации отгруженных лома и отходов металлов в электронном виде, при условии использования усиленной квалифицированной электронной подписи.</w:t>
      </w:r>
      <w:r w:rsidRPr="0095071C">
        <w:rPr>
          <w:rFonts w:ascii="Times New Roman" w:hAnsi="Times New Roman" w:cs="Times New Roman"/>
          <w:sz w:val="26"/>
          <w:szCs w:val="26"/>
        </w:rPr>
        <w:br/>
        <w:t>Введены редакционные изменения по заполнению приемо-сдаточных актов, книги учета приемо-сдаточных актов, журнала регистрации отгруженных лома и отходов цветных металлов.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071C">
        <w:rPr>
          <w:rFonts w:ascii="Times New Roman" w:hAnsi="Times New Roman" w:cs="Times New Roman"/>
          <w:sz w:val="26"/>
          <w:szCs w:val="26"/>
        </w:rPr>
        <w:t xml:space="preserve">10. Упразднено требование нотариального </w:t>
      </w:r>
      <w:proofErr w:type="gramStart"/>
      <w:r w:rsidRPr="0095071C">
        <w:rPr>
          <w:rFonts w:ascii="Times New Roman" w:hAnsi="Times New Roman" w:cs="Times New Roman"/>
          <w:sz w:val="26"/>
          <w:szCs w:val="26"/>
        </w:rPr>
        <w:t>заверения копий</w:t>
      </w:r>
      <w:proofErr w:type="gramEnd"/>
      <w:r w:rsidRPr="0095071C">
        <w:rPr>
          <w:rFonts w:ascii="Times New Roman" w:hAnsi="Times New Roman" w:cs="Times New Roman"/>
          <w:sz w:val="26"/>
          <w:szCs w:val="26"/>
        </w:rPr>
        <w:t xml:space="preserve"> документов, подтверждающих право собственности на транспортируемые лом и отходы цветных металлов, имеющихся у перевозчика, а также наличия при этом копии лицензии.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5071C">
        <w:rPr>
          <w:rFonts w:ascii="Times New Roman" w:hAnsi="Times New Roman" w:cs="Times New Roman"/>
          <w:sz w:val="26"/>
          <w:szCs w:val="26"/>
        </w:rPr>
        <w:t>11. Утверждена новая форма приемо-сдаточного акта (аналогично форме акта для лома черных металлов).</w:t>
      </w:r>
      <w:r w:rsidRPr="0095071C">
        <w:rPr>
          <w:rFonts w:ascii="Times New Roman" w:hAnsi="Times New Roman" w:cs="Times New Roman"/>
          <w:sz w:val="26"/>
          <w:szCs w:val="26"/>
        </w:rPr>
        <w:br/>
      </w:r>
      <w:r w:rsidR="005D7E0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Кроме того, с 1 января 2021 года отменена выдача бланков лицензий при предоставлении или переоформлении лицензий. Вместо бланка лицензий выдаются выписки из реестра лицензий, соответствующие установленным требованиям законодательства Российской Федерации.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Для открытия объекта по работе с ломом черных металлов придётся позаботиться о наличии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пресс для пакетирования лома черных металлов;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071C">
        <w:rPr>
          <w:rFonts w:ascii="Times New Roman" w:hAnsi="Times New Roman" w:cs="Times New Roman"/>
          <w:sz w:val="26"/>
          <w:szCs w:val="26"/>
        </w:rPr>
        <w:t>пресс-ножницы</w:t>
      </w:r>
      <w:proofErr w:type="gramEnd"/>
      <w:r w:rsidRPr="0095071C">
        <w:rPr>
          <w:rFonts w:ascii="Times New Roman" w:hAnsi="Times New Roman" w:cs="Times New Roman"/>
          <w:sz w:val="26"/>
          <w:szCs w:val="26"/>
        </w:rPr>
        <w:t>;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установка для дробления и сортировки легковесного лома;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оборудование для сортировки или измельчения стружки;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копер для разбивки металлолома.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Оборот лома чёрных и цветных металлов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Что касается оборота лома чёрных и цветных металлов, то Постановлением Правительства № 1619 от 7 октября 2020 года уточнён перечень информации, находящейся в доступном месте на объекте осуществления деятельности, аналогично объекту по работе с ломом черных металлов.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Закреплено также требование приема металлолома по заявлению только от физических лиц. У юридических лиц и индивидуальных предпринимателей прием металлолома будет осуществляться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t>Нормы, не допускающие прием лома и отходов цветных металлов от физических лиц, не достигших 14 лет, а также устанавливающие порядок приема лома и отходов цветных металлов от лиц в возрасте от 14 до 18 лет и лиц, достигших 16 лет, объявленных полностью дееспособными, были отменены.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71C">
        <w:rPr>
          <w:rFonts w:ascii="Times New Roman" w:hAnsi="Times New Roman" w:cs="Times New Roman"/>
          <w:sz w:val="26"/>
          <w:szCs w:val="26"/>
        </w:rPr>
        <w:lastRenderedPageBreak/>
        <w:t>Помимо вышеизложенного, с 1 января 2021 года отменяется выдача бланков лицензий при предоставлении или переоформлении лицензий. Вместо бланка лицензий будут выдаваться выписки из реестра лицензий, соответствующие установленным требованиям законодательства Российской Федерации.</w:t>
      </w: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CA3" w:rsidRPr="0095071C" w:rsidRDefault="009D7CA3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C74" w:rsidRPr="0095071C" w:rsidRDefault="00535C74" w:rsidP="0013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35C74" w:rsidRPr="0095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16"/>
    <w:multiLevelType w:val="multilevel"/>
    <w:tmpl w:val="969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426D"/>
    <w:multiLevelType w:val="multilevel"/>
    <w:tmpl w:val="068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77A50"/>
    <w:multiLevelType w:val="multilevel"/>
    <w:tmpl w:val="1EBC8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7B7D"/>
    <w:multiLevelType w:val="multilevel"/>
    <w:tmpl w:val="7D6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E1492"/>
    <w:multiLevelType w:val="hybridMultilevel"/>
    <w:tmpl w:val="78CC8D16"/>
    <w:lvl w:ilvl="0" w:tplc="C8002B6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13DB1"/>
    <w:multiLevelType w:val="hybridMultilevel"/>
    <w:tmpl w:val="22A692DA"/>
    <w:lvl w:ilvl="0" w:tplc="09FA2D7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BBB01AD"/>
    <w:multiLevelType w:val="multilevel"/>
    <w:tmpl w:val="1166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B21D02"/>
    <w:multiLevelType w:val="multilevel"/>
    <w:tmpl w:val="34F86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E0B54"/>
    <w:multiLevelType w:val="multilevel"/>
    <w:tmpl w:val="9ABA4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C176D"/>
    <w:multiLevelType w:val="multilevel"/>
    <w:tmpl w:val="C59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5"/>
    <w:rsid w:val="0013088D"/>
    <w:rsid w:val="00181B88"/>
    <w:rsid w:val="002230D9"/>
    <w:rsid w:val="003A7A85"/>
    <w:rsid w:val="00400CC7"/>
    <w:rsid w:val="00535C74"/>
    <w:rsid w:val="005D7E05"/>
    <w:rsid w:val="00775E1A"/>
    <w:rsid w:val="007E49A8"/>
    <w:rsid w:val="0095071C"/>
    <w:rsid w:val="009D7CA3"/>
    <w:rsid w:val="00C82E18"/>
    <w:rsid w:val="00CC2FDD"/>
    <w:rsid w:val="00D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/9" TargetMode="External"/><Relationship Id="rId13" Type="http://schemas.openxmlformats.org/officeDocument/2006/relationships/hyperlink" Target="consultantplus://offline/ref=4F146F1430C0F27BB03F081974C509ABE9AEB2CA0BE1059632FDBC0EB5318D6AA3C0F615532D78756AE57E1CE8x9HFM" TargetMode="External"/><Relationship Id="rId18" Type="http://schemas.openxmlformats.org/officeDocument/2006/relationships/hyperlink" Target="https://its.1c.ru/db/garant/content/74349814/hdoc" TargetMode="External"/><Relationship Id="rId26" Type="http://schemas.openxmlformats.org/officeDocument/2006/relationships/hyperlink" Target="https://its.1c.ru/db/garant/content/74349814/h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ts.1c.ru/db/garant/content/74349814/hdoc/54" TargetMode="External"/><Relationship Id="rId34" Type="http://schemas.openxmlformats.org/officeDocument/2006/relationships/hyperlink" Target="https://its.1c.ru/db/garant/content/74349814/hdoc/91" TargetMode="Externa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consultantplus://offline/ref=4F146F1430C0F27BB03F081974C509ABE9AEB2CA0BE1059632FDBC0EB5318D6AB1C0AE19522A647568F0284DAECB14FDB011E96A75D2072DxFH6M" TargetMode="External"/><Relationship Id="rId17" Type="http://schemas.openxmlformats.org/officeDocument/2006/relationships/hyperlink" Target="https://its.1c.ru/db/garant/content/74349814/hdoc/3007" TargetMode="External"/><Relationship Id="rId25" Type="http://schemas.openxmlformats.org/officeDocument/2006/relationships/hyperlink" Target="https://its.1c.ru/db/garant/content/12064247/hdoc/131" TargetMode="External"/><Relationship Id="rId33" Type="http://schemas.openxmlformats.org/officeDocument/2006/relationships/hyperlink" Target="https://its.1c.ru/db/garant/content/74349814/hdoc/900" TargetMode="External"/><Relationship Id="rId38" Type="http://schemas.openxmlformats.org/officeDocument/2006/relationships/hyperlink" Target="https://its.1c.ru/db/garant/content/12064247/h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4349814/hdoc" TargetMode="External"/><Relationship Id="rId20" Type="http://schemas.openxmlformats.org/officeDocument/2006/relationships/hyperlink" Target="https://its.1c.ru/db/garant/content/74349814/hdoc/5501" TargetMode="External"/><Relationship Id="rId29" Type="http://schemas.openxmlformats.org/officeDocument/2006/relationships/hyperlink" Target="https://its.1c.ru/db/garant/content/74349814/hdoc/73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64247/hdoc" TargetMode="External"/><Relationship Id="rId11" Type="http://schemas.openxmlformats.org/officeDocument/2006/relationships/hyperlink" Target="consultantplus://offline/ref=4F146F1430C0F27BB03F081974C509ABE9A3BBCE07E8059632FDBC0EB5318D6AB1C0AE19522A677568F0284DAECB14FDB011E96A75D2072DxFH6M" TargetMode="External"/><Relationship Id="rId24" Type="http://schemas.openxmlformats.org/officeDocument/2006/relationships/hyperlink" Target="https://its.1c.ru/db/garant/content/74349814/hdoc/7307" TargetMode="External"/><Relationship Id="rId32" Type="http://schemas.openxmlformats.org/officeDocument/2006/relationships/hyperlink" Target="https://its.1c.ru/db/garant/content/74349814/hdoc/800" TargetMode="External"/><Relationship Id="rId37" Type="http://schemas.openxmlformats.org/officeDocument/2006/relationships/hyperlink" Target="https://its.1c.ru/db/garant/content/74349814/h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4349814/hdoc/23" TargetMode="External"/><Relationship Id="rId23" Type="http://schemas.openxmlformats.org/officeDocument/2006/relationships/hyperlink" Target="https://its.1c.ru/db/garant/content/74349814/hdoc/7207" TargetMode="External"/><Relationship Id="rId28" Type="http://schemas.openxmlformats.org/officeDocument/2006/relationships/hyperlink" Target="https://its.1c.ru/db/garant/content/74349814/hdoc" TargetMode="External"/><Relationship Id="rId36" Type="http://schemas.openxmlformats.org/officeDocument/2006/relationships/hyperlink" Target="https://its.1c.ru/db/garant/content/12064247/hdoc" TargetMode="External"/><Relationship Id="rId10" Type="http://schemas.openxmlformats.org/officeDocument/2006/relationships/hyperlink" Target="consultantplus://offline/ref=4F146F1430C0F27BB03F081974C509ABE9A3BBCE07E8059632FDBC0EB5318D6AB1C0AE19522A66766BF0284DAECB14FDB011E96A75D2072DxFH6M" TargetMode="External"/><Relationship Id="rId19" Type="http://schemas.openxmlformats.org/officeDocument/2006/relationships/hyperlink" Target="https://its.1c.ru/db/garant/content/74349814/hdoc/2509" TargetMode="External"/><Relationship Id="rId31" Type="http://schemas.openxmlformats.org/officeDocument/2006/relationships/hyperlink" Target="https://its.1c.ru/db/garant/content/12064247/hdoc/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74349814/hdoc/17" TargetMode="External"/><Relationship Id="rId14" Type="http://schemas.openxmlformats.org/officeDocument/2006/relationships/hyperlink" Target="consultantplus://offline/ref=4F146F1430C0F27BB03F081974C509ABE9AEB2CA0BE1059632FDBC0EB5318D6AB1C0AE19522B667D64F0284DAECB14FDB011E96A75D2072DxFH6M" TargetMode="External"/><Relationship Id="rId22" Type="http://schemas.openxmlformats.org/officeDocument/2006/relationships/hyperlink" Target="https://its.1c.ru/db/garant/content/74349814/hdoc/56" TargetMode="External"/><Relationship Id="rId27" Type="http://schemas.openxmlformats.org/officeDocument/2006/relationships/hyperlink" Target="https://its.1c.ru/db/garant/content/74349814/hdoc/96" TargetMode="External"/><Relationship Id="rId30" Type="http://schemas.openxmlformats.org/officeDocument/2006/relationships/hyperlink" Target="https://its.1c.ru/db/garant/content/74349814/hdoc/56" TargetMode="External"/><Relationship Id="rId35" Type="http://schemas.openxmlformats.org/officeDocument/2006/relationships/hyperlink" Target="https://its.1c.ru/db/garant/content/74349814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Горелова Елена Анатольевна</cp:lastModifiedBy>
  <cp:revision>7</cp:revision>
  <dcterms:created xsi:type="dcterms:W3CDTF">2021-06-17T08:47:00Z</dcterms:created>
  <dcterms:modified xsi:type="dcterms:W3CDTF">2021-06-17T13:36:00Z</dcterms:modified>
</cp:coreProperties>
</file>