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6BCF" w14:textId="77777777" w:rsidR="00023ED1" w:rsidRPr="00662ED8" w:rsidRDefault="00023ED1" w:rsidP="00023ED1">
      <w:pPr>
        <w:pStyle w:val="a5"/>
      </w:pPr>
      <w:r w:rsidRPr="00CD541D">
        <w:t xml:space="preserve">Приложение </w:t>
      </w:r>
      <w:r>
        <w:t>№ </w:t>
      </w:r>
      <w:r w:rsidRPr="00C86479">
        <w:t>4</w:t>
      </w:r>
    </w:p>
    <w:p w14:paraId="18DABBB8" w14:textId="77777777" w:rsidR="00023ED1" w:rsidRPr="00C36996" w:rsidRDefault="00023ED1" w:rsidP="00023ED1">
      <w:pPr>
        <w:pStyle w:val="a6"/>
      </w:pPr>
      <w:r w:rsidRPr="00D37090">
        <w:t xml:space="preserve">к приказу </w:t>
      </w:r>
      <w:r>
        <w:t>министерства финансов Калужской области</w:t>
      </w:r>
    </w:p>
    <w:p w14:paraId="1A603B51" w14:textId="47CC9755" w:rsidR="00023ED1" w:rsidRPr="00052404" w:rsidRDefault="00023ED1" w:rsidP="00023ED1">
      <w:pPr>
        <w:pStyle w:val="a6"/>
      </w:pPr>
      <w:r w:rsidRPr="00052404">
        <w:t xml:space="preserve">от </w:t>
      </w:r>
      <w:r>
        <w:t>«</w:t>
      </w:r>
      <w:r>
        <w:t>27</w:t>
      </w:r>
      <w:r>
        <w:t xml:space="preserve">» </w:t>
      </w:r>
      <w:r>
        <w:t xml:space="preserve">ноября </w:t>
      </w:r>
      <w:r>
        <w:t>20</w:t>
      </w:r>
      <w:r>
        <w:t>20</w:t>
      </w:r>
      <w:r>
        <w:t>г.</w:t>
      </w:r>
      <w:r w:rsidRPr="00052404">
        <w:t xml:space="preserve"> № </w:t>
      </w:r>
      <w:r>
        <w:t>502</w:t>
      </w:r>
    </w:p>
    <w:p w14:paraId="78D0521D" w14:textId="77777777" w:rsidR="00023ED1" w:rsidRPr="00862452" w:rsidRDefault="00023ED1" w:rsidP="00023ED1"/>
    <w:p w14:paraId="6AEB0B82" w14:textId="77777777" w:rsidR="00023ED1" w:rsidRPr="00FF0995" w:rsidRDefault="00023ED1" w:rsidP="00023ED1">
      <w:pPr>
        <w:pStyle w:val="a7"/>
      </w:pPr>
      <w:r>
        <w:t>П</w:t>
      </w:r>
      <w:r w:rsidRPr="001A5FC4">
        <w:t xml:space="preserve">орядок доступа сотрудников </w:t>
      </w:r>
      <w:r>
        <w:t xml:space="preserve">министерства финансов Калужской области </w:t>
      </w:r>
      <w:r w:rsidRPr="001A5FC4">
        <w:t xml:space="preserve">в помещения, в которых осуществляется обработка защищаемой информации, не содержащей сведения, составляющие государственную тайну, и размещены </w:t>
      </w:r>
      <w:r>
        <w:t>информационные системы</w:t>
      </w:r>
    </w:p>
    <w:p w14:paraId="5625667F" w14:textId="77777777" w:rsidR="00023ED1" w:rsidRPr="00862452" w:rsidRDefault="00023ED1" w:rsidP="00023ED1"/>
    <w:p w14:paraId="73DA021B" w14:textId="77777777" w:rsidR="00023ED1" w:rsidRPr="008F78F6" w:rsidRDefault="00023ED1" w:rsidP="00023ED1">
      <w:pPr>
        <w:pStyle w:val="a"/>
        <w:numPr>
          <w:ilvl w:val="0"/>
          <w:numId w:val="1"/>
        </w:numPr>
        <w:ind w:left="0" w:firstLine="709"/>
      </w:pPr>
      <w:r w:rsidRPr="008F78F6">
        <w:t xml:space="preserve">Настоящий Порядок регламентирует условия и порядок осуществления доступа сотрудников </w:t>
      </w:r>
      <w:r>
        <w:t xml:space="preserve">министерства финансов Калужской области </w:t>
      </w:r>
      <w:r w:rsidRPr="008F78F6">
        <w:t xml:space="preserve">(далее – </w:t>
      </w:r>
      <w:r w:rsidRPr="003578BA">
        <w:t>министерство</w:t>
      </w:r>
      <w:r w:rsidRPr="008F78F6">
        <w:t xml:space="preserve">) в помещения, в которых осуществляется обработка защищаемой информации, не содержащей сведения, составляющие государственную тайну, и размещены </w:t>
      </w:r>
      <w:r>
        <w:t xml:space="preserve">информационные системы </w:t>
      </w:r>
      <w:r w:rsidRPr="008F78F6">
        <w:t>(далее – Помещения), в целях организации контролируемой зоны и режима обеспечения безопасности защищаемой информации, не содержащей сведения, составляющие государственную тайну (далее – защищаемая информация), препятствующего возможности неконтролируемого проникновения или пребывания в Помещениях лиц, не имеющих прав доступа.</w:t>
      </w:r>
    </w:p>
    <w:p w14:paraId="0D8FBC33" w14:textId="77777777" w:rsidR="00023ED1" w:rsidRPr="0007047F" w:rsidRDefault="00023ED1" w:rsidP="00023ED1">
      <w:pPr>
        <w:pStyle w:val="a"/>
        <w:numPr>
          <w:ilvl w:val="0"/>
          <w:numId w:val="1"/>
        </w:numPr>
        <w:ind w:left="0" w:firstLine="709"/>
      </w:pPr>
      <w:r w:rsidRPr="0007047F">
        <w:t xml:space="preserve">Настоящий Порядок разработан в соответствии с требованиями Федерального закона от 27 июля 2006 г. № 149-ФЗ </w:t>
      </w:r>
      <w:r>
        <w:t>«</w:t>
      </w:r>
      <w:r w:rsidRPr="0007047F">
        <w:t>Об информации, информационных технологиях и о защите информации</w:t>
      </w:r>
      <w:r>
        <w:t>»</w:t>
      </w:r>
      <w:r w:rsidRPr="0007047F">
        <w:t xml:space="preserve">, Федерального закона от 27 июля 2006 г. № 152-ФЗ </w:t>
      </w:r>
      <w:r>
        <w:t>«</w:t>
      </w:r>
      <w:r w:rsidRPr="0007047F">
        <w:t>О персональных данных</w:t>
      </w:r>
      <w:r>
        <w:t>»</w:t>
      </w:r>
      <w:r w:rsidRPr="0007047F">
        <w:t xml:space="preserve">, постановления Правительства Российской Федерации от 1 ноября 2012 г. № 1119 </w:t>
      </w:r>
      <w:r>
        <w:t>«</w:t>
      </w:r>
      <w:r w:rsidRPr="0007047F">
        <w:t>Об утверждении требований к защите персональных данных при их обработке в информационных системах персональных данных</w:t>
      </w:r>
      <w:r>
        <w:t>»</w:t>
      </w:r>
      <w:r w:rsidRPr="0007047F">
        <w:t xml:space="preserve">, </w:t>
      </w:r>
      <w:r w:rsidRPr="00DD1D1D">
        <w:t>постановления Правит</w:t>
      </w:r>
      <w:r>
        <w:t>ельства Российской Федерации от </w:t>
      </w:r>
      <w:r w:rsidRPr="00DD1D1D">
        <w:t xml:space="preserve">21 марта 2012 г. № 211 </w:t>
      </w:r>
      <w:r>
        <w:t>«</w:t>
      </w:r>
      <w:r w:rsidRPr="00DD1D1D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>
        <w:t>«</w:t>
      </w:r>
      <w:r w:rsidRPr="00DD1D1D">
        <w:t>О персональных данных</w:t>
      </w:r>
      <w:r>
        <w:t>»</w:t>
      </w:r>
      <w:r w:rsidRPr="00DD1D1D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t xml:space="preserve">», </w:t>
      </w:r>
      <w:r w:rsidRPr="0007047F">
        <w:t xml:space="preserve">приказа Федеральной службы по техническому и экспортному контролю от 18 февраля 2013 г. № 21 </w:t>
      </w:r>
      <w:r>
        <w:t>«</w:t>
      </w:r>
      <w:r w:rsidRPr="0007047F">
        <w:t>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t>», п</w:t>
      </w:r>
      <w:r w:rsidRPr="00085A31">
        <w:t>риказ</w:t>
      </w:r>
      <w:r>
        <w:t>а</w:t>
      </w:r>
      <w:r w:rsidRPr="00085A31">
        <w:t xml:space="preserve"> Федеральной службы по техническому и экспортному контролю от 11 февраля 2013 г. № 17 </w:t>
      </w:r>
      <w:r>
        <w:t>«</w:t>
      </w:r>
      <w:r w:rsidRPr="00085A31">
        <w:t>Об 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>
        <w:t>»</w:t>
      </w:r>
      <w:r w:rsidRPr="0007047F">
        <w:t>.</w:t>
      </w:r>
    </w:p>
    <w:p w14:paraId="5E33A3B4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 xml:space="preserve">Для Помещений организуется режим обеспечения безопасности, при котором обеспечивается сохранность технических средств обработки </w:t>
      </w:r>
      <w:r>
        <w:t>защищаемой информации</w:t>
      </w:r>
      <w:r w:rsidRPr="00862452">
        <w:t xml:space="preserve">, средств защиты информации и носителей </w:t>
      </w:r>
      <w:r>
        <w:t>защищаемой информации</w:t>
      </w:r>
      <w:r w:rsidRPr="00862452">
        <w:t xml:space="preserve">, а также исключается возможность неконтролируемого проникновения и пребывания в этих </w:t>
      </w:r>
      <w:r>
        <w:t>П</w:t>
      </w:r>
      <w:r w:rsidRPr="00862452">
        <w:t>омещениях посторонних лиц.</w:t>
      </w:r>
    </w:p>
    <w:p w14:paraId="7E1C0C8D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bookmarkStart w:id="0" w:name="Docname"/>
      <w:bookmarkEnd w:id="0"/>
      <w:r w:rsidRPr="00862452">
        <w:t xml:space="preserve">В помещения, где размещены </w:t>
      </w:r>
      <w:r>
        <w:t>информационные системы</w:t>
      </w:r>
      <w:r w:rsidRPr="00862452">
        <w:t xml:space="preserve">, позволяющие осуществлять обработку </w:t>
      </w:r>
      <w:r>
        <w:t>защищаемой информации</w:t>
      </w:r>
      <w:r w:rsidRPr="00862452">
        <w:t xml:space="preserve">, а также хранятся носители </w:t>
      </w:r>
      <w:r>
        <w:t xml:space="preserve">защищаемой </w:t>
      </w:r>
      <w:r w:rsidRPr="00862452">
        <w:t xml:space="preserve">информации, допускаются только сотрудники </w:t>
      </w:r>
      <w:r w:rsidRPr="003578BA">
        <w:t>министерства</w:t>
      </w:r>
      <w:r w:rsidRPr="00862452">
        <w:t xml:space="preserve">, уполномоченные на обработку </w:t>
      </w:r>
      <w:r>
        <w:t xml:space="preserve">защищаемой информации и имеющие доступ к </w:t>
      </w:r>
      <w:r>
        <w:lastRenderedPageBreak/>
        <w:t>защищаемой информации</w:t>
      </w:r>
      <w:r w:rsidRPr="00862452">
        <w:t xml:space="preserve">. Перечень сотрудников, </w:t>
      </w:r>
      <w:r>
        <w:t>уполномоченных на обработку защищаемой информации и имеющих доступ к защищаемой информации</w:t>
      </w:r>
      <w:r w:rsidRPr="00862452">
        <w:t xml:space="preserve"> (далее </w:t>
      </w:r>
      <w:r>
        <w:t xml:space="preserve">– </w:t>
      </w:r>
      <w:r w:rsidRPr="00862452">
        <w:t xml:space="preserve">Сотрудники), утверждается </w:t>
      </w:r>
      <w:r>
        <w:t>локаль</w:t>
      </w:r>
      <w:r w:rsidRPr="00862452">
        <w:t xml:space="preserve">ным актом </w:t>
      </w:r>
      <w:r w:rsidRPr="003578BA">
        <w:t>министерства</w:t>
      </w:r>
      <w:r w:rsidRPr="00862452">
        <w:t xml:space="preserve">. </w:t>
      </w:r>
      <w:r w:rsidRPr="00EA57E8">
        <w:t xml:space="preserve">При обработке </w:t>
      </w:r>
      <w:r>
        <w:t>защищаемой информации</w:t>
      </w:r>
      <w:r w:rsidRPr="00EA57E8">
        <w:t xml:space="preserve"> в </w:t>
      </w:r>
      <w:r>
        <w:t>информационных системах</w:t>
      </w:r>
      <w:r w:rsidRPr="00EA57E8">
        <w:t xml:space="preserve"> должна обеспечиваться сохранность носителей </w:t>
      </w:r>
      <w:r>
        <w:t>защищаемой информации</w:t>
      </w:r>
      <w:r w:rsidRPr="00862452">
        <w:t>.</w:t>
      </w:r>
    </w:p>
    <w:p w14:paraId="151A6719" w14:textId="77777777" w:rsidR="00023ED1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 xml:space="preserve">Нахождение в Помещениях посторонних лиц допускается только в сопровождении Сотрудников </w:t>
      </w:r>
      <w:r w:rsidRPr="003578BA">
        <w:t>министерства</w:t>
      </w:r>
      <w:r w:rsidRPr="00EE618F">
        <w:rPr>
          <w:color w:val="000000" w:themeColor="text1"/>
        </w:rPr>
        <w:t>.</w:t>
      </w:r>
    </w:p>
    <w:p w14:paraId="30F1F6E3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>
        <w:t>Уборка и техническое обслуживание</w:t>
      </w:r>
      <w:r w:rsidRPr="00862452">
        <w:t xml:space="preserve"> Помещени</w:t>
      </w:r>
      <w:r>
        <w:t xml:space="preserve">й допускаются </w:t>
      </w:r>
      <w:r w:rsidRPr="00862452">
        <w:t xml:space="preserve">только в </w:t>
      </w:r>
      <w:r>
        <w:t xml:space="preserve">присутствии </w:t>
      </w:r>
      <w:r w:rsidRPr="00862452">
        <w:t xml:space="preserve">Сотрудников </w:t>
      </w:r>
      <w:r w:rsidRPr="00B925EF">
        <w:t>министерства</w:t>
      </w:r>
      <w:r w:rsidRPr="00862452">
        <w:t>.</w:t>
      </w:r>
    </w:p>
    <w:p w14:paraId="4D991CE9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 xml:space="preserve"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</w:t>
      </w:r>
      <w:r w:rsidRPr="003578BA">
        <w:t>министерства</w:t>
      </w:r>
      <w:r w:rsidRPr="00862452">
        <w:t>.</w:t>
      </w:r>
    </w:p>
    <w:p w14:paraId="05F6E433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>Двери Помещений должны быть оборудованы механическими замками.</w:t>
      </w:r>
    </w:p>
    <w:p w14:paraId="6B9D2BED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>Перед началом рабочего (служебного) времени Сотрудники министерства берут ключи от Помещений с внесением записи в журнал.</w:t>
      </w:r>
    </w:p>
    <w:p w14:paraId="07AB142B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>В течение рабочего (служебного) времени ключи от Помещений хранятся у Сотрудников министерства.</w:t>
      </w:r>
    </w:p>
    <w:p w14:paraId="49316CD8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>По окончании рабочего (служебного) времени Сотрудники министерства закрывают Помещения и сдают ключи с внесением записи в журнал.</w:t>
      </w:r>
    </w:p>
    <w:p w14:paraId="08296F4B" w14:textId="77777777" w:rsidR="00023ED1" w:rsidRPr="00862452" w:rsidRDefault="00023ED1" w:rsidP="00023ED1">
      <w:pPr>
        <w:pStyle w:val="a"/>
        <w:numPr>
          <w:ilvl w:val="0"/>
          <w:numId w:val="1"/>
        </w:numPr>
        <w:ind w:left="0" w:firstLine="709"/>
      </w:pPr>
      <w:r w:rsidRPr="00862452">
        <w:t xml:space="preserve">Внутренний контроль за соблюдением порядка доступа в Помещения проводится </w:t>
      </w:r>
      <w:r w:rsidRPr="00ED0E7C">
        <w:t>ответственн</w:t>
      </w:r>
      <w:r>
        <w:t>ым</w:t>
      </w:r>
      <w:r w:rsidRPr="00ED0E7C">
        <w:t xml:space="preserve"> за организацию обработки </w:t>
      </w:r>
      <w:r>
        <w:t>персональных данных при их обработке в министерстве финансов Калужской области</w:t>
      </w:r>
      <w:r w:rsidRPr="00862452">
        <w:t>.</w:t>
      </w:r>
    </w:p>
    <w:p w14:paraId="1FF40982" w14:textId="77777777" w:rsidR="0052588C" w:rsidRDefault="0052588C"/>
    <w:sectPr w:rsidR="0052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10C7"/>
    <w:multiLevelType w:val="multilevel"/>
    <w:tmpl w:val="710AED6E"/>
    <w:numStyleLink w:val="188063"/>
  </w:abstractNum>
  <w:abstractNum w:abstractNumId="1" w15:restartNumberingAfterBreak="0">
    <w:nsid w:val="5DCC2507"/>
    <w:multiLevelType w:val="multilevel"/>
    <w:tmpl w:val="710AED6E"/>
    <w:styleLink w:val="188063"/>
    <w:lvl w:ilvl="0">
      <w:start w:val="1"/>
      <w:numFmt w:val="decimal"/>
      <w:pStyle w:val="a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D1"/>
    <w:rsid w:val="00023ED1"/>
    <w:rsid w:val="005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94A"/>
  <w15:chartTrackingRefBased/>
  <w15:docId w15:val="{3425E81A-E045-4F6F-89D3-10B5B1B3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3ED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023ED1"/>
    <w:pPr>
      <w:numPr>
        <w:numId w:val="2"/>
      </w:numPr>
      <w:ind w:left="0" w:firstLine="709"/>
    </w:pPr>
  </w:style>
  <w:style w:type="character" w:customStyle="1" w:styleId="a4">
    <w:name w:val="Абзац списка Знак"/>
    <w:basedOn w:val="a1"/>
    <w:link w:val="a"/>
    <w:uiPriority w:val="34"/>
    <w:rsid w:val="00023ED1"/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a5">
    <w:name w:val="Слово утверждения документа"/>
    <w:basedOn w:val="a0"/>
    <w:qFormat/>
    <w:rsid w:val="00023ED1"/>
    <w:pPr>
      <w:ind w:left="4536"/>
      <w:jc w:val="right"/>
    </w:pPr>
    <w:rPr>
      <w:caps/>
    </w:rPr>
  </w:style>
  <w:style w:type="numbering" w:customStyle="1" w:styleId="188063">
    <w:name w:val="Стиль нумерованный Слева:  188 см Выступ:  063 см"/>
    <w:basedOn w:val="a3"/>
    <w:rsid w:val="00023ED1"/>
    <w:pPr>
      <w:numPr>
        <w:numId w:val="2"/>
      </w:numPr>
    </w:pPr>
  </w:style>
  <w:style w:type="paragraph" w:customStyle="1" w:styleId="a6">
    <w:name w:val="Тело утверждения документа"/>
    <w:basedOn w:val="a0"/>
    <w:qFormat/>
    <w:rsid w:val="00023ED1"/>
    <w:pPr>
      <w:ind w:left="4536"/>
      <w:jc w:val="right"/>
    </w:pPr>
  </w:style>
  <w:style w:type="paragraph" w:customStyle="1" w:styleId="a7">
    <w:name w:val="Заголовки приложений"/>
    <w:basedOn w:val="a0"/>
    <w:qFormat/>
    <w:rsid w:val="00023ED1"/>
    <w:pPr>
      <w:jc w:val="center"/>
    </w:pPr>
    <w:rPr>
      <w:rFonts w:eastAsiaTheme="minorHAnsi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KTEP</dc:creator>
  <cp:keywords/>
  <dc:description/>
  <cp:lastModifiedBy>KTEP</cp:lastModifiedBy>
  <cp:revision>1</cp:revision>
  <dcterms:created xsi:type="dcterms:W3CDTF">2021-07-06T07:16:00Z</dcterms:created>
  <dcterms:modified xsi:type="dcterms:W3CDTF">2021-07-06T07:19:00Z</dcterms:modified>
</cp:coreProperties>
</file>