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C24D3A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>
        <w:rPr>
          <w:b/>
          <w:sz w:val="26"/>
          <w:szCs w:val="26"/>
        </w:rPr>
        <w:t>областного</w:t>
      </w:r>
      <w:proofErr w:type="gramEnd"/>
      <w:r w:rsidR="00E318B1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</w:t>
      </w:r>
      <w:proofErr w:type="gramStart"/>
      <w:r w:rsidR="00E318B1" w:rsidRPr="004171D9">
        <w:rPr>
          <w:sz w:val="26"/>
          <w:szCs w:val="26"/>
        </w:rPr>
        <w:t>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зменения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  <w:proofErr w:type="gramEnd"/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цифрового развития области</w:t>
            </w:r>
            <w:r w:rsidR="00EF78B8">
              <w:t>)</w:t>
            </w:r>
            <w:bookmarkStart w:id="0" w:name="_GoBack"/>
            <w:bookmarkEnd w:id="0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CB01CC" w:rsidP="008D65AD">
            <w:pPr>
              <w:numPr>
                <w:ilvl w:val="12"/>
                <w:numId w:val="0"/>
              </w:numPr>
              <w:spacing w:line="240" w:lineRule="atLeast"/>
            </w:pPr>
            <w:r w:rsidRPr="00CB01CC">
              <w:t xml:space="preserve">М.Л. </w:t>
            </w:r>
            <w:proofErr w:type="gramStart"/>
            <w:r w:rsidRPr="00CB01CC">
              <w:t>Голубев</w:t>
            </w:r>
            <w:proofErr w:type="gramEnd"/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CB01CC" w:rsidP="008D65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>
        <w:rPr>
          <w:sz w:val="20"/>
          <w:szCs w:val="20"/>
        </w:rPr>
        <w:t xml:space="preserve"> И.А.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«Бабынинский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B669F2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4 466 484,00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«Барятинский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B669F2" w:rsidP="00B75B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1 227 760,00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«Боровский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B669F2" w:rsidP="004359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13 347 544,00 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«Дзержинский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966CAD" w:rsidRDefault="00B669F2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4 656 460,00</w:t>
            </w:r>
          </w:p>
        </w:tc>
      </w:tr>
      <w:tr w:rsidR="00CB01CC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«Думиничский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B669F2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4 929 164,00</w:t>
            </w:r>
          </w:p>
        </w:tc>
      </w:tr>
      <w:tr w:rsidR="00CB01CC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«Жиздринский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981300" w:rsidRDefault="00B669F2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1 718 098,00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«Жуковский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 w:rsidRPr="00B669F2">
              <w:rPr>
                <w:sz w:val="26"/>
                <w:szCs w:val="26"/>
              </w:rPr>
              <w:t>9 367 679,00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«Износковский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 w:rsidRPr="00B669F2">
              <w:rPr>
                <w:sz w:val="26"/>
                <w:szCs w:val="26"/>
              </w:rPr>
              <w:t>1 650 214,10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«Город Киров и Кировский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62 280 108,80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Козельский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8 929 424,00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9C785A" w:rsidRDefault="00CB01CC" w:rsidP="00B669F2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Муниципальный район</w:t>
            </w:r>
            <w:r w:rsidRPr="00175116">
              <w:rPr>
                <w:szCs w:val="26"/>
              </w:rPr>
              <w:t xml:space="preserve"> «Куйбышевский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1 388 748,00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Муниципальный район «Город Людиново и </w:t>
            </w:r>
            <w:proofErr w:type="spellStart"/>
            <w:r>
              <w:rPr>
                <w:szCs w:val="26"/>
              </w:rPr>
              <w:t>Людиновский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9 290 963,78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Малоярославецкий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40 137 986,50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Медынский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1 504 194,00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Мещовский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1 862 833,00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Мосальский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1 624 676,00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proofErr w:type="spellStart"/>
            <w:r w:rsidR="00B669F2">
              <w:rPr>
                <w:szCs w:val="26"/>
              </w:rPr>
              <w:t>Перемыш</w:t>
            </w:r>
            <w:r>
              <w:rPr>
                <w:szCs w:val="26"/>
              </w:rPr>
              <w:t>льский</w:t>
            </w:r>
            <w:proofErr w:type="spellEnd"/>
            <w:r>
              <w:rPr>
                <w:szCs w:val="26"/>
              </w:rPr>
              <w:t xml:space="preserve">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1 981 821,00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Спас-Деменский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28 331 014,00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Сухиничский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5 149 691,40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Тарусский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1 947 339,00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Ульяновский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1 338 724,00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Ферзиковский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1 916 471,00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Хвастовичский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1 785 895,00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Юхновский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36 579 021,34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60 629 661,62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669F2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257 109 610,88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D80705" w:rsidP="000359D2">
            <w:pPr>
              <w:jc w:val="right"/>
              <w:rPr>
                <w:b/>
                <w:sz w:val="26"/>
                <w:szCs w:val="26"/>
              </w:rPr>
            </w:pPr>
            <w:r w:rsidRPr="00D80705">
              <w:rPr>
                <w:b/>
                <w:sz w:val="26"/>
                <w:szCs w:val="26"/>
              </w:rPr>
              <w:t>565 151 586,42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F2" w:rsidRDefault="00B669F2">
      <w:r>
        <w:separator/>
      </w:r>
    </w:p>
  </w:endnote>
  <w:endnote w:type="continuationSeparator" w:id="0">
    <w:p w:rsidR="00B669F2" w:rsidRDefault="00B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F2" w:rsidRDefault="00B669F2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9F2" w:rsidRDefault="00B66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F2" w:rsidRDefault="00B669F2">
      <w:r>
        <w:separator/>
      </w:r>
    </w:p>
  </w:footnote>
  <w:footnote w:type="continuationSeparator" w:id="0">
    <w:p w:rsidR="00B669F2" w:rsidRDefault="00B6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F2" w:rsidRDefault="00B669F2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9F2" w:rsidRDefault="00B669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134B-9E68-466B-A635-A3EA447E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748</Words>
  <Characters>6240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6975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5</cp:revision>
  <cp:lastPrinted>2020-07-03T06:39:00Z</cp:lastPrinted>
  <dcterms:created xsi:type="dcterms:W3CDTF">2020-07-03T05:16:00Z</dcterms:created>
  <dcterms:modified xsi:type="dcterms:W3CDTF">2020-07-03T06:40:00Z</dcterms:modified>
</cp:coreProperties>
</file>