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AC1954" w:rsidP="00A0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Озеро «Бездон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AC1954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AC1954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AC1954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22.04.1991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AC1954" w:rsidP="00AC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самого крупного озера ледникового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в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AC1954" w:rsidP="00AC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Калужского областного Совета народных депутатов от 22.04.1991 № 147 «Об объявлении объектов памятниками природы регионального значения»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Правительства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от 16.04.2012 № 185); постановление Правительства Калужской области от 14.07.2015 № 379 «Об особо охраняемой природной территории регионального зна</w:t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 xml:space="preserve">чения – памятнике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>«Озеро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 «Бездон»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Калужской области </w:t>
            </w:r>
            <w:r w:rsidRPr="00AC1954">
              <w:rPr>
                <w:rFonts w:ascii="Times New Roman" w:hAnsi="Times New Roman" w:cs="Times New Roman"/>
                <w:sz w:val="24"/>
                <w:szCs w:val="24"/>
              </w:rPr>
              <w:t>от 23.12.2019 № 833)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AC1954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AC1954" w:rsidP="00AC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Барятинский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дер. Зайцева </w:t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AC1954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07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AC1954" w:rsidRPr="00AC1954" w:rsidRDefault="00AC1954" w:rsidP="00AC1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A07071" w:rsidRPr="00A0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«Бездон»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 из самых живописных и интересных озер не только Калужской области, но и всей Европейской части Центральной России. И</w:t>
            </w:r>
            <w:r w:rsidR="00A07071" w:rsidRPr="00A0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 </w:t>
            </w:r>
            <w:r w:rsidR="00A07071" w:rsidRPr="00A0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берет начало один из ручьев в истоках реки Большая Ворона. Длина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</w:t>
            </w:r>
            <w:r w:rsidR="00A07071" w:rsidRPr="00A0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7071" w:rsidRPr="00A0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м, ширина – 450 м, площадь водного зеркала – 36 га. </w:t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глубина колеблется от 22 до 64 м, преобладающая глубина составляет примерно 9-10 м. </w:t>
            </w:r>
          </w:p>
          <w:p w:rsidR="00AC1954" w:rsidRPr="00AC1954" w:rsidRDefault="00AC1954" w:rsidP="00AC1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Котловина озера находится на заболоченной озерно-ледниковой равнине абсолютной высотой около 220 м. Окружающее водоем валообразное поднятие делает его сходным с метеоритным кратером, поэтому он отнесен к достаточно редкому типу озер с астроблемовидными котловинами. </w:t>
            </w:r>
          </w:p>
          <w:p w:rsidR="00AC1954" w:rsidRPr="00AC1954" w:rsidRDefault="00AC1954" w:rsidP="00AC1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 озера – неровное. Глубины резко нарастают прямо от берега, только на отметках 2-4 м от поверхности может располагаться подводная терраса. В целом дно котловины погружается с севера на юг. На дне выделяются две впадины. Одна, глубиной 19,2 м, расположена в северной половине,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– в южной половине, которая, в свою очередь, также делится на две впадины с глубинами 30 и 31 м. </w:t>
            </w:r>
          </w:p>
          <w:p w:rsidR="00AC1954" w:rsidRDefault="00AC1954" w:rsidP="00AC1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вала над озером достигает 7,5 м на западном берегу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10 м на восточном, ширина 200-250 м, а общая глубина котловины от гребня вала до дна озера превышает 40 м. </w:t>
            </w:r>
            <w:r w:rsid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вала находится на расстоянии 70-80 м от современной береговой линии. Почти на всем протяжении вокруг водоема прослеживается неширокая озерная терраса высотой около 2 м. Южная, более глубокая часть озера обрамлена более высоким </w:t>
            </w:r>
            <w:r w:rsid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четко выраженным валом, тогда как на севере вал сильно снижается, почти до 2 м, и практически сливается с террасой и заболоченной равниной.</w:t>
            </w:r>
          </w:p>
          <w:p w:rsidR="007F3680" w:rsidRPr="00A07071" w:rsidRDefault="005B5D24" w:rsidP="005B5D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берегов водоема представлена </w:t>
            </w:r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широколиственными лесами, в основном липняками с мощным подлеском из крушины, черемухи и </w:t>
            </w:r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орешника, в которых произрастают виды, характерные для участков широколиственных лесов: бор развесистый, купена многоцветковая, звездчатка жестколистная, медуница неясная, подмаренник душистый, а также растения, известные в области значительно южнее – подмаренник промежуточный и чина черная. На севере озера вокруг системы мелиоративных канав находится черноольшаник.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берегу </w:t>
            </w:r>
            <w:proofErr w:type="gramStart"/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отмечены</w:t>
            </w:r>
            <w:proofErr w:type="gramEnd"/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редкие телиптерис болотный и осока прямоколосая. Образуют заросли тростник обыкновенный и камыш озерный. В воде доминируют рдесты – плавающий и блестящий,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кубышка</w:t>
            </w:r>
            <w:proofErr w:type="gramEnd"/>
            <w:r w:rsidRPr="005B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роголистник темно-зеленый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5B5D24" w:rsidP="005B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озере «Бездон» и на его берегах 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5 видов мхов,</w:t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видов сосудистых растений, 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вида беспозвоночных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16 видов рыб, 9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видов земноводных, 4 вида пресмыкающихся,</w:t>
            </w:r>
            <w:r w:rsidR="0088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D7CA5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вида птиц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31 вид</w:t>
            </w:r>
            <w:r w:rsidR="003941C7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5B5D24" w:rsidP="005B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водоеме и его окрестностях обитают (произрастают) 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>рдест длиннейший, тростянка овся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ницевидная, лютик длиннолистный</w:t>
            </w:r>
            <w:r w:rsidR="00E0256B">
              <w:rPr>
                <w:rFonts w:ascii="Times New Roman" w:hAnsi="Times New Roman" w:cs="Times New Roman"/>
                <w:sz w:val="24"/>
                <w:szCs w:val="24"/>
              </w:rPr>
              <w:t xml:space="preserve">, окопник лекарственный,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 xml:space="preserve">чернозобая,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 xml:space="preserve">черношейная,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 xml:space="preserve">серый,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3A6">
              <w:rPr>
                <w:rFonts w:ascii="Times New Roman" w:hAnsi="Times New Roman" w:cs="Times New Roman"/>
                <w:sz w:val="24"/>
                <w:szCs w:val="24"/>
              </w:rPr>
              <w:t>дроздовидная</w:t>
            </w:r>
            <w:proofErr w:type="spellEnd"/>
            <w:r w:rsidR="000D7CA5">
              <w:rPr>
                <w:rFonts w:ascii="Times New Roman" w:hAnsi="Times New Roman" w:cs="Times New Roman"/>
                <w:sz w:val="24"/>
                <w:szCs w:val="24"/>
              </w:rPr>
              <w:t xml:space="preserve">, занесенные в Красную книгу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(или) Красную книгу </w:t>
            </w:r>
            <w:r w:rsidR="0079532B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 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5B5D24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5B5D24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3A6" w:rsidRPr="00E823A6">
              <w:rPr>
                <w:rFonts w:ascii="Times New Roman" w:hAnsi="Times New Roman" w:cs="Times New Roman"/>
                <w:sz w:val="24"/>
                <w:szCs w:val="24"/>
              </w:rPr>
              <w:t xml:space="preserve">Озеро «Бездон» является уникальным природным объектом, одним из ключевых в данной части региона мест остановки на пролете и гнездования водоплавающих и околоводных птиц, в том числе редких и находящихся под угрозой исчезновения, и представляет исключительную ценность для сохранения биоразнообразия региона. Оно очень живописно и привлекает большое количество посетителей, которым ООО Охотничье-рыболовное хозяйство «Зайцева Гора» предоставляет различные услуги в сфере рекреации, охоты и любительского рыболовства. Для них построены </w:t>
            </w:r>
            <w:proofErr w:type="spellStart"/>
            <w:r w:rsidR="00E823A6" w:rsidRPr="00E823A6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="00E823A6" w:rsidRPr="00E823A6">
              <w:rPr>
                <w:rFonts w:ascii="Times New Roman" w:hAnsi="Times New Roman" w:cs="Times New Roman"/>
                <w:sz w:val="24"/>
                <w:szCs w:val="24"/>
              </w:rPr>
              <w:t>-ресторанный комплекс и дома для отдыха, рыболовная база, лодочная станция и другие объекты туристской инфраструктуры, что существенно повышает рекреационный статус озера «Бездон» и выводит его на федеральный уровен</w:t>
            </w:r>
            <w:r w:rsidR="00E823A6">
              <w:rPr>
                <w:rFonts w:ascii="Times New Roman" w:hAnsi="Times New Roman" w:cs="Times New Roman"/>
                <w:sz w:val="24"/>
                <w:szCs w:val="24"/>
              </w:rPr>
              <w:t>ь туристических объектов России</w:t>
            </w:r>
            <w:bookmarkStart w:id="0" w:name="_GoBack"/>
            <w:bookmarkEnd w:id="0"/>
          </w:p>
        </w:tc>
      </w:tr>
    </w:tbl>
    <w:p w:rsidR="007E71F5" w:rsidRDefault="005B5D24"/>
    <w:sectPr w:rsidR="007E71F5" w:rsidSect="0036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80"/>
    <w:rsid w:val="000B0626"/>
    <w:rsid w:val="000D7CA5"/>
    <w:rsid w:val="00172D30"/>
    <w:rsid w:val="001A5311"/>
    <w:rsid w:val="00363E24"/>
    <w:rsid w:val="003941C7"/>
    <w:rsid w:val="00457C62"/>
    <w:rsid w:val="005B5D24"/>
    <w:rsid w:val="00770A2D"/>
    <w:rsid w:val="0079532B"/>
    <w:rsid w:val="007F3680"/>
    <w:rsid w:val="007F6A6F"/>
    <w:rsid w:val="00887E01"/>
    <w:rsid w:val="00901DDF"/>
    <w:rsid w:val="00A07071"/>
    <w:rsid w:val="00AC1954"/>
    <w:rsid w:val="00C01F12"/>
    <w:rsid w:val="00DF27C0"/>
    <w:rsid w:val="00E0256B"/>
    <w:rsid w:val="00E823A6"/>
    <w:rsid w:val="00E905FF"/>
    <w:rsid w:val="00EC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C718-5567-43C9-A3A4-BEBD4ECE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6</cp:revision>
  <dcterms:created xsi:type="dcterms:W3CDTF">2017-02-14T11:23:00Z</dcterms:created>
  <dcterms:modified xsi:type="dcterms:W3CDTF">2021-02-07T13:20:00Z</dcterms:modified>
</cp:coreProperties>
</file>