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2" w:rsidRPr="00CA203A" w:rsidRDefault="009D6E7B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203A">
        <w:rPr>
          <w:rFonts w:ascii="Times New Roman" w:hAnsi="Times New Roman" w:cs="Times New Roman"/>
          <w:b/>
          <w:sz w:val="26"/>
          <w:szCs w:val="26"/>
        </w:rPr>
        <w:t xml:space="preserve">СВОДНЫЙ </w:t>
      </w:r>
      <w:r w:rsidR="006B5427" w:rsidRPr="00CA203A">
        <w:rPr>
          <w:rFonts w:ascii="Times New Roman" w:hAnsi="Times New Roman" w:cs="Times New Roman"/>
          <w:b/>
          <w:sz w:val="26"/>
          <w:szCs w:val="26"/>
        </w:rPr>
        <w:t>О</w:t>
      </w:r>
      <w:r w:rsidR="00E82B02" w:rsidRPr="00CA203A">
        <w:rPr>
          <w:rFonts w:ascii="Times New Roman" w:hAnsi="Times New Roman" w:cs="Times New Roman"/>
          <w:b/>
          <w:sz w:val="26"/>
          <w:szCs w:val="26"/>
        </w:rPr>
        <w:t>ТЧЕТ</w:t>
      </w:r>
    </w:p>
    <w:p w:rsidR="00E82B02" w:rsidRPr="00CA203A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6B5427" w:rsidRPr="00CA203A" w:rsidRDefault="007E6D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</w:t>
      </w:r>
      <w:r w:rsidR="00E47BD8" w:rsidRPr="00CA203A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6B5427" w:rsidRPr="00CA203A" w:rsidRDefault="006B5427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>«</w:t>
      </w:r>
      <w:r w:rsidR="00095C79" w:rsidRPr="00CA203A">
        <w:rPr>
          <w:rFonts w:ascii="Times New Roman" w:hAnsi="Times New Roman" w:cs="Times New Roman"/>
          <w:b/>
          <w:sz w:val="26"/>
          <w:szCs w:val="26"/>
        </w:rPr>
        <w:t xml:space="preserve">Развитие предпринимательства и инноваций </w:t>
      </w:r>
      <w:r w:rsidRPr="00CA203A">
        <w:rPr>
          <w:rFonts w:ascii="Times New Roman" w:hAnsi="Times New Roman" w:cs="Times New Roman"/>
          <w:b/>
          <w:sz w:val="26"/>
          <w:szCs w:val="26"/>
        </w:rPr>
        <w:t>в Калужской области»</w:t>
      </w:r>
    </w:p>
    <w:p w:rsidR="007E6D27" w:rsidRPr="00CA203A" w:rsidRDefault="00E47BD8" w:rsidP="00F57C54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D27" w:rsidRPr="00CA203A">
        <w:rPr>
          <w:rFonts w:ascii="Times New Roman" w:hAnsi="Times New Roman" w:cs="Times New Roman"/>
          <w:b/>
          <w:sz w:val="26"/>
          <w:szCs w:val="26"/>
        </w:rPr>
        <w:t>в 201</w:t>
      </w:r>
      <w:r w:rsidR="00017EEC" w:rsidRPr="00CA203A">
        <w:rPr>
          <w:rFonts w:ascii="Times New Roman" w:hAnsi="Times New Roman" w:cs="Times New Roman"/>
          <w:b/>
          <w:sz w:val="26"/>
          <w:szCs w:val="26"/>
        </w:rPr>
        <w:t>7</w:t>
      </w:r>
      <w:r w:rsidR="007E6D27" w:rsidRPr="00CA203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24C00" w:rsidRPr="00CA203A" w:rsidRDefault="00A24C00" w:rsidP="00AF6D30">
      <w:pPr>
        <w:tabs>
          <w:tab w:val="left" w:pos="709"/>
          <w:tab w:val="left" w:pos="993"/>
          <w:tab w:val="left" w:pos="10206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7BD8" w:rsidRPr="00CA203A" w:rsidRDefault="00E47BD8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6B5427" w:rsidRPr="00CA203A" w:rsidRDefault="00E47BD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427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095C79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предпринимательства и инноваций</w:t>
      </w:r>
      <w:r w:rsidR="006B5427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Калужской области» (далее  - государственная программа).</w:t>
      </w:r>
    </w:p>
    <w:p w:rsidR="006B5427" w:rsidRPr="00CA203A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Перечь подпрограмм, входящих в государственную программу</w:t>
      </w: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B5427" w:rsidRPr="00CA203A" w:rsidRDefault="006B5427" w:rsidP="00AF6D3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«</w:t>
      </w:r>
      <w:r w:rsidR="00095C79" w:rsidRPr="00CA203A">
        <w:rPr>
          <w:sz w:val="26"/>
          <w:szCs w:val="26"/>
        </w:rPr>
        <w:t>Развитие малого и среднего, в том числе инновационного, предпринимательства в</w:t>
      </w:r>
      <w:r w:rsidRPr="00CA203A">
        <w:rPr>
          <w:sz w:val="26"/>
          <w:szCs w:val="26"/>
        </w:rPr>
        <w:t xml:space="preserve"> Калужской области»;</w:t>
      </w:r>
    </w:p>
    <w:p w:rsidR="006B5427" w:rsidRPr="00CA203A" w:rsidRDefault="006B5427" w:rsidP="00AF6D3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«</w:t>
      </w:r>
      <w:r w:rsidR="00095C79" w:rsidRPr="00CA203A">
        <w:rPr>
          <w:bCs/>
          <w:sz w:val="26"/>
          <w:szCs w:val="26"/>
        </w:rPr>
        <w:t>Создание и развитие технопарков в сфере высоких технологий в Калужской области</w:t>
      </w:r>
      <w:r w:rsidRPr="00CA203A">
        <w:rPr>
          <w:sz w:val="26"/>
          <w:szCs w:val="26"/>
        </w:rPr>
        <w:t>»;</w:t>
      </w:r>
    </w:p>
    <w:p w:rsidR="006B5427" w:rsidRPr="00CA203A" w:rsidRDefault="006B5427" w:rsidP="00AF6D3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«</w:t>
      </w:r>
      <w:r w:rsidR="00095C79" w:rsidRPr="00CA203A">
        <w:rPr>
          <w:rFonts w:eastAsia="Calibri"/>
          <w:sz w:val="26"/>
          <w:szCs w:val="26"/>
        </w:rPr>
        <w:t>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</w:t>
      </w:r>
      <w:r w:rsidR="00095C79" w:rsidRPr="00CA203A">
        <w:rPr>
          <w:sz w:val="26"/>
          <w:szCs w:val="26"/>
        </w:rPr>
        <w:t>»</w:t>
      </w:r>
      <w:r w:rsidRPr="00CA203A">
        <w:rPr>
          <w:sz w:val="26"/>
          <w:szCs w:val="26"/>
        </w:rPr>
        <w:t>;</w:t>
      </w:r>
    </w:p>
    <w:p w:rsidR="006B5427" w:rsidRPr="00CA203A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Отчет </w:t>
      </w:r>
      <w:r w:rsidR="009D6E7B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ходе реализации и оценке эффективности </w:t>
      </w: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</w:t>
      </w:r>
      <w:r w:rsidR="009D6E7B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представлен в приложении</w:t>
      </w:r>
      <w:r w:rsidR="009D6E7B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сводному отчету</w:t>
      </w: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6B5427" w:rsidRPr="00CA203A" w:rsidRDefault="006B5427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Основные цели и задачи </w:t>
      </w:r>
      <w:r w:rsidR="002C35FC"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государственной</w:t>
      </w: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программы:</w:t>
      </w:r>
    </w:p>
    <w:p w:rsidR="005E0DB6" w:rsidRPr="00CA203A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Цели государственной программы:</w:t>
      </w:r>
    </w:p>
    <w:p w:rsidR="00095C79" w:rsidRPr="00CA203A" w:rsidRDefault="00095C79" w:rsidP="0009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- создание благоприятных условий для развития субъектов малого и среднего предпринимательства;</w:t>
      </w:r>
    </w:p>
    <w:p w:rsidR="00095C79" w:rsidRPr="00CA203A" w:rsidRDefault="00095C79" w:rsidP="0009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повышение инновационной активности регионального бизнеса. </w:t>
      </w:r>
    </w:p>
    <w:p w:rsidR="005E0DB6" w:rsidRPr="00CA203A" w:rsidRDefault="005E0DB6" w:rsidP="0009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Задачи государственной программы:</w:t>
      </w:r>
    </w:p>
    <w:p w:rsidR="00095C79" w:rsidRPr="00CA203A" w:rsidRDefault="00095C79" w:rsidP="0009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hAnsi="Times New Roman" w:cs="Times New Roman"/>
        </w:rPr>
        <w:t xml:space="preserve">             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повышение предпринимательской активности и развитие малого и среднего предпринимательства.</w:t>
      </w:r>
    </w:p>
    <w:p w:rsidR="00E47BD8" w:rsidRPr="00CA203A" w:rsidRDefault="00095C79" w:rsidP="0009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механизмов поддержки инновационной деятельности.</w:t>
      </w:r>
    </w:p>
    <w:p w:rsidR="005E0DB6" w:rsidRPr="00CA203A" w:rsidRDefault="005E0DB6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712167" w:rsidRPr="00CA203A" w:rsidRDefault="005E0DB6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712167"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сновные результаты, достигнутые в </w:t>
      </w: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05566D"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712167"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году</w:t>
      </w: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095C79" w:rsidRPr="00CA203A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hAnsi="Times New Roman" w:cs="Times New Roman"/>
        </w:rPr>
        <w:t xml:space="preserve">- 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увеличение количества субъектов малого и среднего предпринимательства в расчете на 1 тыс. человек населения региона:  201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2847D9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847D9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41,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ед.;</w:t>
      </w:r>
    </w:p>
    <w:p w:rsidR="00095C79" w:rsidRPr="00CA203A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количество вновь созданных рабочих мест (включая вновь зарегистрированных индивидуальных предпринимателей) </w:t>
      </w:r>
      <w:r w:rsidR="00D7741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субъектами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малого и среднего предпринимательства</w:t>
      </w:r>
      <w:r w:rsidR="00D7741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получателями поддержки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: 201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0,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229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ед</w:t>
      </w:r>
      <w:r w:rsidR="0036770B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95C79" w:rsidRPr="00CA203A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доля среднесписочной численности работников (без внешних совместителей), занятых на микр</w:t>
      </w:r>
      <w:proofErr w:type="gramStart"/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о-</w:t>
      </w:r>
      <w:proofErr w:type="gramEnd"/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, малых и средних предприятиях и у индивидуальных предпринимателей, в общей численности занятого населения увеличится: 201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-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="0036770B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,5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%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95C79" w:rsidRPr="00CA203A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повышение доли инновационных товаров, работ, услуг в общем объеме отгруженных товаров, работ, услуг</w:t>
      </w:r>
      <w:r w:rsidR="00A065A7" w:rsidRPr="00CA203A">
        <w:rPr>
          <w:rFonts w:ascii="Times New Roman" w:hAnsi="Times New Roman" w:cs="Times New Roman"/>
        </w:rPr>
        <w:t xml:space="preserve"> </w:t>
      </w:r>
      <w:r w:rsidR="00A065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с 4,54% в 2012 году до 12,5% в 2020 году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A065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="00182CF8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C412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,5</w:t>
      </w:r>
      <w:r w:rsidR="00182CF8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%</w:t>
      </w:r>
      <w:r w:rsidR="00A065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(оценка)</w:t>
      </w:r>
      <w:r w:rsidR="0015479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95C79" w:rsidRPr="00CA203A" w:rsidRDefault="00095C79" w:rsidP="00A5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увеличение совокупной выручки организаций - участников кластеров в сфере фармацевтики, биотехнологий, биомедицины и информационно-телекоммуникационных технологий от продаж продукции на внутреннем и внешнем рынках с 4,3 млрд. рублей (за период 2007 - 2012 годов) в 2012 году до 44,5 млрд. рублей (за период 2013 - 2016 годов)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: 201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-  </w:t>
      </w:r>
      <w:r w:rsidR="0005566D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15,9</w:t>
      </w:r>
      <w:r w:rsidR="00A520DF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533A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млрд. руб.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E36A5" w:rsidRPr="00CA203A" w:rsidRDefault="00CE36A5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D56" w:rsidRPr="00CA203A" w:rsidRDefault="00587D56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C06" w:rsidRPr="00CA203A" w:rsidRDefault="00C44C06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3D5" w:rsidRPr="00CA203A" w:rsidRDefault="004763D5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улучшение условий ведения бизнеса в Калужской области;</w:t>
      </w:r>
    </w:p>
    <w:p w:rsidR="004763D5" w:rsidRPr="00CA203A" w:rsidRDefault="004763D5" w:rsidP="0021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снижение административных барьеров при осуществлении предпринимательской деятельности;</w:t>
      </w:r>
    </w:p>
    <w:p w:rsidR="004763D5" w:rsidRPr="00CA203A" w:rsidRDefault="004763D5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модернизации производственной базы субъектов малого и среднего</w:t>
      </w:r>
      <w:r w:rsidRPr="00CA203A">
        <w:rPr>
          <w:rFonts w:ascii="Times New Roman" w:hAnsi="Times New Roman" w:cs="Times New Roman"/>
        </w:rPr>
        <w:t xml:space="preserve"> </w:t>
      </w: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предпринимательства Калужской области;</w:t>
      </w:r>
    </w:p>
    <w:p w:rsidR="004763D5" w:rsidRPr="00CA203A" w:rsidRDefault="004763D5" w:rsidP="00215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инфраструктуры поддержки инновационной деятельности, включающей бизнес-инкубатор технопарка в сфере высоких технологий для стартующих компаний.</w:t>
      </w:r>
    </w:p>
    <w:p w:rsidR="00215D5C" w:rsidRPr="00CA203A" w:rsidRDefault="00D96F84" w:rsidP="00215D5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CA203A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- </w:t>
      </w:r>
      <w:r w:rsidR="00C44C06" w:rsidRPr="00CA203A">
        <w:rPr>
          <w:rFonts w:ascii="Times New Roman" w:hAnsi="Times New Roman" w:cs="Times New Roman"/>
          <w:b/>
          <w:bCs/>
          <w:kern w:val="36"/>
          <w:sz w:val="26"/>
          <w:szCs w:val="26"/>
        </w:rPr>
        <w:t>Национальный рейтинг состояния инвестиционного климата в субъектах Российской Федерации</w:t>
      </w:r>
      <w:r w:rsidR="00C44C06" w:rsidRPr="00CA203A">
        <w:rPr>
          <w:rFonts w:ascii="Times New Roman" w:hAnsi="Times New Roman" w:cs="Times New Roman"/>
          <w:bCs/>
          <w:kern w:val="36"/>
          <w:sz w:val="26"/>
          <w:szCs w:val="26"/>
        </w:rPr>
        <w:t xml:space="preserve">. </w:t>
      </w:r>
      <w:r w:rsidR="00C44C06" w:rsidRPr="00CA203A">
        <w:rPr>
          <w:rFonts w:ascii="Times New Roman" w:hAnsi="Times New Roman" w:cs="Times New Roman"/>
          <w:kern w:val="36"/>
          <w:sz w:val="26"/>
          <w:szCs w:val="26"/>
        </w:rPr>
        <w:t xml:space="preserve">Это совместный проект ведущих деловых ассоциаций и Агентства стратегических инициатив, направленный на формирование объективной комплексной оценки деятельности органов власти по улучшению </w:t>
      </w:r>
      <w:proofErr w:type="gramStart"/>
      <w:r w:rsidR="00C44C06" w:rsidRPr="00CA203A">
        <w:rPr>
          <w:rFonts w:ascii="Times New Roman" w:hAnsi="Times New Roman" w:cs="Times New Roman"/>
          <w:kern w:val="36"/>
          <w:sz w:val="26"/>
          <w:szCs w:val="26"/>
        </w:rPr>
        <w:t>бизнес-климата</w:t>
      </w:r>
      <w:proofErr w:type="gramEnd"/>
      <w:r w:rsidR="00C44C06" w:rsidRPr="00CA203A">
        <w:rPr>
          <w:rFonts w:ascii="Times New Roman" w:hAnsi="Times New Roman" w:cs="Times New Roman"/>
          <w:kern w:val="36"/>
          <w:sz w:val="26"/>
          <w:szCs w:val="26"/>
        </w:rPr>
        <w:t xml:space="preserve"> в регионах Проведенный Национальный рейтинг среди </w:t>
      </w:r>
      <w:r w:rsidR="00215D5C" w:rsidRPr="00CA203A">
        <w:rPr>
          <w:rFonts w:ascii="Times New Roman" w:hAnsi="Times New Roman" w:cs="Times New Roman"/>
          <w:kern w:val="36"/>
          <w:sz w:val="26"/>
          <w:szCs w:val="26"/>
        </w:rPr>
        <w:t>85</w:t>
      </w:r>
      <w:r w:rsidR="00C44C06" w:rsidRPr="00CA203A">
        <w:rPr>
          <w:rFonts w:ascii="Times New Roman" w:hAnsi="Times New Roman" w:cs="Times New Roman"/>
          <w:kern w:val="36"/>
          <w:sz w:val="26"/>
          <w:szCs w:val="26"/>
        </w:rPr>
        <w:t xml:space="preserve"> субъектов РФ свидетельствует о  высокой оценке предпринимательским сообществом области о деятельности по развитию предпринимательства. Калужская область</w:t>
      </w:r>
      <w:r w:rsidR="0005566D" w:rsidRPr="00CA203A">
        <w:rPr>
          <w:rFonts w:ascii="Times New Roman" w:hAnsi="Times New Roman" w:cs="Times New Roman"/>
          <w:kern w:val="36"/>
          <w:sz w:val="26"/>
          <w:szCs w:val="26"/>
        </w:rPr>
        <w:t xml:space="preserve"> по итогам 2017 года находится </w:t>
      </w:r>
      <w:r w:rsidR="00C44C06" w:rsidRPr="00CA203A">
        <w:rPr>
          <w:rFonts w:ascii="Times New Roman" w:hAnsi="Times New Roman" w:cs="Times New Roman"/>
          <w:kern w:val="36"/>
          <w:sz w:val="26"/>
          <w:szCs w:val="26"/>
        </w:rPr>
        <w:t xml:space="preserve"> на </w:t>
      </w:r>
      <w:r w:rsidR="0005566D" w:rsidRPr="00CA203A">
        <w:rPr>
          <w:rFonts w:ascii="Times New Roman" w:hAnsi="Times New Roman" w:cs="Times New Roman"/>
          <w:b/>
          <w:kern w:val="36"/>
          <w:sz w:val="26"/>
          <w:szCs w:val="26"/>
        </w:rPr>
        <w:t>пятом</w:t>
      </w:r>
      <w:r w:rsidR="00C44C06" w:rsidRPr="00CA203A">
        <w:rPr>
          <w:rFonts w:ascii="Times New Roman" w:hAnsi="Times New Roman" w:cs="Times New Roman"/>
          <w:b/>
          <w:kern w:val="36"/>
          <w:sz w:val="26"/>
          <w:szCs w:val="26"/>
        </w:rPr>
        <w:t xml:space="preserve"> месте</w:t>
      </w:r>
      <w:r w:rsidR="00C44C06" w:rsidRPr="00CA203A">
        <w:rPr>
          <w:rFonts w:ascii="Times New Roman" w:hAnsi="Times New Roman" w:cs="Times New Roman"/>
          <w:kern w:val="36"/>
          <w:sz w:val="26"/>
          <w:szCs w:val="26"/>
        </w:rPr>
        <w:t>. </w:t>
      </w:r>
      <w:r w:rsidR="00215D5C" w:rsidRPr="00CA203A">
        <w:rPr>
          <w:rFonts w:ascii="Times New Roman" w:hAnsi="Times New Roman" w:cs="Times New Roman"/>
          <w:kern w:val="36"/>
          <w:sz w:val="26"/>
          <w:szCs w:val="26"/>
        </w:rPr>
        <w:t xml:space="preserve"> По результатам проведенного рейтинга высоко оценены такие направления, как  информационная, консультационная поддержка, проводимая в области для субъектов малого и среднего предпринимательства. </w:t>
      </w:r>
    </w:p>
    <w:p w:rsidR="00215D5C" w:rsidRPr="00CA203A" w:rsidRDefault="00215D5C" w:rsidP="00215D5C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0"/>
          <w:lang w:eastAsia="ru-RU"/>
        </w:rPr>
      </w:pPr>
      <w:r w:rsidRPr="00CA203A">
        <w:rPr>
          <w:rFonts w:ascii="Times New Roman" w:hAnsi="Times New Roman" w:cs="Times New Roman"/>
          <w:b/>
          <w:spacing w:val="-4"/>
          <w:sz w:val="26"/>
          <w:szCs w:val="20"/>
          <w:lang w:eastAsia="ru-RU"/>
        </w:rPr>
        <w:t xml:space="preserve">- </w:t>
      </w:r>
      <w:r w:rsidRPr="00CA203A">
        <w:rPr>
          <w:rFonts w:ascii="Times New Roman" w:hAnsi="Times New Roman" w:cs="Times New Roman"/>
          <w:spacing w:val="-4"/>
          <w:sz w:val="26"/>
          <w:szCs w:val="20"/>
          <w:lang w:eastAsia="ru-RU"/>
        </w:rPr>
        <w:t>В 201</w:t>
      </w:r>
      <w:r w:rsidR="0005566D" w:rsidRPr="00CA203A">
        <w:rPr>
          <w:rFonts w:ascii="Times New Roman" w:hAnsi="Times New Roman" w:cs="Times New Roman"/>
          <w:spacing w:val="-4"/>
          <w:sz w:val="26"/>
          <w:szCs w:val="20"/>
          <w:lang w:eastAsia="ru-RU"/>
        </w:rPr>
        <w:t>7</w:t>
      </w:r>
      <w:r w:rsidRPr="00CA203A">
        <w:rPr>
          <w:rFonts w:ascii="Times New Roman" w:hAnsi="Times New Roman" w:cs="Times New Roman"/>
          <w:spacing w:val="-4"/>
          <w:sz w:val="26"/>
          <w:szCs w:val="20"/>
          <w:lang w:eastAsia="ru-RU"/>
        </w:rPr>
        <w:t xml:space="preserve"> году регион вошел в группу сильных </w:t>
      </w:r>
      <w:proofErr w:type="spellStart"/>
      <w:r w:rsidRPr="00CA203A">
        <w:rPr>
          <w:rFonts w:ascii="Times New Roman" w:hAnsi="Times New Roman" w:cs="Times New Roman"/>
          <w:spacing w:val="-4"/>
          <w:sz w:val="26"/>
          <w:szCs w:val="20"/>
          <w:lang w:eastAsia="ru-RU"/>
        </w:rPr>
        <w:t>инноваторов</w:t>
      </w:r>
      <w:proofErr w:type="spellEnd"/>
      <w:r w:rsidRPr="00CA203A">
        <w:rPr>
          <w:rFonts w:ascii="Times New Roman" w:hAnsi="Times New Roman" w:cs="Times New Roman"/>
          <w:spacing w:val="-4"/>
          <w:sz w:val="26"/>
          <w:szCs w:val="20"/>
          <w:lang w:eastAsia="ru-RU"/>
        </w:rPr>
        <w:t xml:space="preserve">  рейтинга, провиденного Ассоциацией инновационных регионов России, заняв </w:t>
      </w:r>
      <w:r w:rsidRPr="00CA203A">
        <w:rPr>
          <w:rFonts w:ascii="Times New Roman" w:hAnsi="Times New Roman" w:cs="Times New Roman"/>
          <w:b/>
          <w:spacing w:val="-4"/>
          <w:sz w:val="26"/>
          <w:szCs w:val="20"/>
          <w:lang w:eastAsia="ru-RU"/>
        </w:rPr>
        <w:t>6 место</w:t>
      </w:r>
      <w:r w:rsidRPr="00CA203A">
        <w:rPr>
          <w:rFonts w:ascii="Times New Roman" w:hAnsi="Times New Roman" w:cs="Times New Roman"/>
          <w:spacing w:val="-4"/>
          <w:sz w:val="26"/>
          <w:szCs w:val="20"/>
          <w:lang w:eastAsia="ru-RU"/>
        </w:rPr>
        <w:t xml:space="preserve"> среди регионов России. </w:t>
      </w:r>
    </w:p>
    <w:p w:rsidR="00215D5C" w:rsidRPr="00CA203A" w:rsidRDefault="00215D5C" w:rsidP="00C4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D5C" w:rsidRPr="00CA203A" w:rsidRDefault="00215D5C" w:rsidP="00215D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Постановлением Правительства Российской Федерации кластеру фармацевтики, биотехнологий и биомедицины Калужской области </w:t>
      </w:r>
      <w:r w:rsidRPr="00CA203A">
        <w:rPr>
          <w:rFonts w:ascii="Times New Roman" w:hAnsi="Times New Roman" w:cs="Times New Roman"/>
          <w:b/>
          <w:color w:val="000000"/>
          <w:sz w:val="26"/>
          <w:szCs w:val="26"/>
        </w:rPr>
        <w:t>присвоен статус пилотного инновационного территориального кластера</w:t>
      </w:r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, который дает право на получение субсидий из федерального бюджета на развитие кластера. </w:t>
      </w:r>
    </w:p>
    <w:p w:rsidR="005E0DB6" w:rsidRPr="00CA203A" w:rsidRDefault="005E0DB6" w:rsidP="00476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E52060" w:rsidRPr="00CA203A" w:rsidRDefault="00E52060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Сведения о достижении значений индикаторов государственной программы </w:t>
      </w:r>
    </w:p>
    <w:p w:rsidR="00242B2F" w:rsidRPr="00CA203A" w:rsidRDefault="00E9442E" w:rsidP="00242B2F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</w:rPr>
      </w:pPr>
      <w:r w:rsidRPr="00CA203A">
        <w:rPr>
          <w:i/>
          <w:sz w:val="26"/>
          <w:szCs w:val="26"/>
        </w:rPr>
        <w:t>100 % и выше, в том числе:</w:t>
      </w:r>
      <w:r w:rsidR="00587D56" w:rsidRPr="00CA203A">
        <w:rPr>
          <w:i/>
          <w:sz w:val="26"/>
          <w:szCs w:val="26"/>
        </w:rPr>
        <w:t xml:space="preserve"> </w:t>
      </w:r>
    </w:p>
    <w:p w:rsidR="009310C7" w:rsidRPr="00CA203A" w:rsidRDefault="00242B2F" w:rsidP="00242B2F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</w:rPr>
      </w:pPr>
      <w:r w:rsidRPr="00CA203A">
        <w:rPr>
          <w:i/>
          <w:sz w:val="26"/>
          <w:szCs w:val="26"/>
        </w:rPr>
        <w:t xml:space="preserve">            </w:t>
      </w:r>
      <w:r w:rsidR="00FD3EDA" w:rsidRPr="00CA203A">
        <w:rPr>
          <w:rFonts w:eastAsia="Calibri"/>
          <w:sz w:val="26"/>
          <w:szCs w:val="26"/>
        </w:rPr>
        <w:t xml:space="preserve">количество </w:t>
      </w:r>
      <w:r w:rsidR="009310C7" w:rsidRPr="00CA203A">
        <w:rPr>
          <w:rFonts w:eastAsia="Calibri"/>
          <w:sz w:val="26"/>
          <w:szCs w:val="26"/>
        </w:rPr>
        <w:t xml:space="preserve">субъектов малого и среднего предпринимательства в расчете на 1 тыс. человек населения </w:t>
      </w:r>
      <w:r w:rsidR="00FD3EDA" w:rsidRPr="00CA203A">
        <w:rPr>
          <w:rFonts w:eastAsia="Calibri"/>
          <w:sz w:val="26"/>
          <w:szCs w:val="26"/>
        </w:rPr>
        <w:t>Калужской области</w:t>
      </w:r>
      <w:r w:rsidR="009310C7" w:rsidRPr="00CA203A">
        <w:rPr>
          <w:rFonts w:eastAsia="Calibri"/>
          <w:sz w:val="26"/>
          <w:szCs w:val="26"/>
        </w:rPr>
        <w:t>;</w:t>
      </w:r>
    </w:p>
    <w:p w:rsidR="0005566D" w:rsidRPr="00CA203A" w:rsidRDefault="0005566D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доля экспорта малых и средних предприятий в общем объеме экспорта в Калужской области;</w:t>
      </w:r>
    </w:p>
    <w:p w:rsidR="0005566D" w:rsidRPr="00CA203A" w:rsidRDefault="0005566D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</w:r>
    </w:p>
    <w:p w:rsidR="0005566D" w:rsidRPr="00CA203A" w:rsidRDefault="0005566D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коэффициент </w:t>
      </w:r>
      <w:r w:rsidR="007829EF" w:rsidRPr="00CA203A">
        <w:rPr>
          <w:rFonts w:ascii="Times New Roman" w:hAnsi="Times New Roman" w:cs="Times New Roman"/>
          <w:sz w:val="26"/>
          <w:szCs w:val="26"/>
        </w:rPr>
        <w:t>«</w:t>
      </w:r>
      <w:r w:rsidRPr="00CA203A">
        <w:rPr>
          <w:rFonts w:ascii="Times New Roman" w:hAnsi="Times New Roman" w:cs="Times New Roman"/>
          <w:sz w:val="26"/>
          <w:szCs w:val="26"/>
        </w:rPr>
        <w:t>рождаемости</w:t>
      </w:r>
      <w:r w:rsidR="007829EF" w:rsidRPr="00CA203A">
        <w:rPr>
          <w:rFonts w:ascii="Times New Roman" w:hAnsi="Times New Roman" w:cs="Times New Roman"/>
          <w:sz w:val="26"/>
          <w:szCs w:val="26"/>
        </w:rPr>
        <w:t>»</w:t>
      </w:r>
      <w:r w:rsidRPr="00CA203A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7829EF" w:rsidRPr="00CA203A">
        <w:rPr>
          <w:rFonts w:ascii="Times New Roman" w:hAnsi="Times New Roman" w:cs="Times New Roman"/>
          <w:sz w:val="26"/>
          <w:szCs w:val="26"/>
        </w:rPr>
        <w:t>;</w:t>
      </w:r>
    </w:p>
    <w:p w:rsidR="007829EF" w:rsidRPr="00CA203A" w:rsidRDefault="007829EF" w:rsidP="00CE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совокупной выручки организаций - участников кластеров в сфере фармацевтики, биотехнологий, биомедицины и информационно-телекоммуникационных технологий от продаж продукции;</w:t>
      </w:r>
    </w:p>
    <w:p w:rsidR="000708FC" w:rsidRPr="00CA203A" w:rsidRDefault="0036770B" w:rsidP="0007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количество вновь созданных рабочих мест (включая вновь зарегистрированных индивидуальных предпринимателей) </w:t>
      </w:r>
      <w:r w:rsidR="00D77417" w:rsidRPr="00CA203A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субъектами малого и среднего предпринимательства, получателями поддержки</w:t>
      </w:r>
      <w:r w:rsidR="00154797" w:rsidRPr="00CA203A">
        <w:rPr>
          <w:rFonts w:ascii="Times New Roman" w:hAnsi="Times New Roman" w:cs="Times New Roman"/>
          <w:sz w:val="26"/>
          <w:szCs w:val="26"/>
        </w:rPr>
        <w:t>.</w:t>
      </w:r>
    </w:p>
    <w:p w:rsidR="00154797" w:rsidRPr="00CA203A" w:rsidRDefault="00587D56" w:rsidP="00154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менее 100%, в том числе:</w:t>
      </w:r>
      <w:r w:rsidR="00154797" w:rsidRPr="00CA20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5566D" w:rsidRPr="00CA203A" w:rsidRDefault="0005566D" w:rsidP="0005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</w:r>
      <w:r w:rsidR="007829EF" w:rsidRPr="00CA203A">
        <w:rPr>
          <w:rFonts w:ascii="Times New Roman" w:hAnsi="Times New Roman" w:cs="Times New Roman"/>
          <w:sz w:val="26"/>
          <w:szCs w:val="26"/>
        </w:rPr>
        <w:t>;</w:t>
      </w:r>
    </w:p>
    <w:p w:rsidR="007829EF" w:rsidRPr="00CA203A" w:rsidRDefault="007829EF" w:rsidP="00782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03A">
        <w:rPr>
          <w:rFonts w:ascii="Times New Roman" w:eastAsia="Calibri" w:hAnsi="Times New Roman" w:cs="Times New Roman"/>
          <w:sz w:val="26"/>
          <w:szCs w:val="26"/>
        </w:rPr>
        <w:t>доля среднесписочной численности работников (без внешних совместителей), занятых на микр</w:t>
      </w:r>
      <w:proofErr w:type="gramStart"/>
      <w:r w:rsidRPr="00CA203A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CA203A">
        <w:rPr>
          <w:rFonts w:ascii="Times New Roman" w:eastAsia="Calibri" w:hAnsi="Times New Roman" w:cs="Times New Roman"/>
          <w:sz w:val="26"/>
          <w:szCs w:val="26"/>
        </w:rPr>
        <w:t>, малых и средних предприятиях и у индивидуальных предпринимателей, в общей численности занятого населения ;</w:t>
      </w:r>
    </w:p>
    <w:p w:rsidR="007829EF" w:rsidRPr="00CA203A" w:rsidRDefault="007829EF" w:rsidP="00782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03A">
        <w:rPr>
          <w:rFonts w:ascii="Times New Roman" w:eastAsia="Calibri" w:hAnsi="Times New Roman" w:cs="Times New Roman"/>
          <w:sz w:val="26"/>
          <w:szCs w:val="26"/>
        </w:rPr>
        <w:t>доля инновационных товаров, работ, услуг в общем объеме отгруженных товаров,  выполненных работ, услуг.</w:t>
      </w:r>
    </w:p>
    <w:p w:rsidR="00587D56" w:rsidRPr="00CA203A" w:rsidRDefault="00587D56" w:rsidP="0007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828A3" w:rsidRPr="00CA203A" w:rsidRDefault="007828A3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Сведения об индикаторах государственной программы</w:t>
      </w:r>
      <w:r w:rsidR="007D62AA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r w:rsidR="00426177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показателях подпрограмм </w:t>
      </w:r>
      <w:r w:rsidR="007D62AA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представлены </w:t>
      </w: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hyperlink r:id="rId8" w:history="1">
        <w:r w:rsidRPr="00CA203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таблице </w:t>
        </w:r>
      </w:hyperlink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1. </w:t>
      </w:r>
    </w:p>
    <w:p w:rsidR="007D62AA" w:rsidRPr="00CA203A" w:rsidRDefault="007D62AA" w:rsidP="00AF6D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83B" w:rsidRPr="00CA203A" w:rsidRDefault="00712167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контрольных событий, выполненных и не выполненных </w:t>
      </w:r>
      <w:r w:rsidR="007B7991"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указанием причин) в установленные сроки</w:t>
      </w:r>
    </w:p>
    <w:p w:rsidR="00B35B01" w:rsidRPr="00CA203A" w:rsidRDefault="00B35B01" w:rsidP="00A1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события 201</w:t>
      </w:r>
      <w:r w:rsidR="0005566D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10AA4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предусмотрены</w:t>
      </w:r>
      <w:r w:rsidRPr="00CA203A">
        <w:rPr>
          <w:rFonts w:ascii="Times New Roman" w:hAnsi="Times New Roman" w:cs="Times New Roman"/>
          <w:sz w:val="26"/>
          <w:szCs w:val="26"/>
        </w:rPr>
        <w:t>.</w:t>
      </w:r>
    </w:p>
    <w:p w:rsidR="00712167" w:rsidRPr="00CA203A" w:rsidRDefault="00A24C00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нализ факторов, повлиявших на ход реализации государственной программы</w:t>
      </w:r>
    </w:p>
    <w:p w:rsidR="009D6E7B" w:rsidRPr="00CA203A" w:rsidRDefault="009D6E7B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</w:t>
      </w:r>
      <w:r w:rsidR="00A24C00"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актор</w:t>
      </w: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</w:t>
      </w:r>
      <w:r w:rsidR="00A24C00"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повлиявши</w:t>
      </w: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="00A24C00"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ход реализации государственной программы</w:t>
      </w:r>
      <w:r w:rsidRPr="00CA20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9D6E7B" w:rsidRPr="00CA203A" w:rsidRDefault="002847D9" w:rsidP="002E75E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Снижение финанси</w:t>
      </w:r>
      <w:r w:rsidR="00215D5C" w:rsidRPr="00CA203A">
        <w:rPr>
          <w:sz w:val="26"/>
          <w:szCs w:val="26"/>
        </w:rPr>
        <w:t>рования из федерального бюджета</w:t>
      </w:r>
      <w:r w:rsidR="007829EF" w:rsidRPr="00CA203A">
        <w:rPr>
          <w:sz w:val="26"/>
          <w:szCs w:val="26"/>
        </w:rPr>
        <w:t>.</w:t>
      </w:r>
      <w:r w:rsidR="0036770B" w:rsidRPr="00CA203A">
        <w:rPr>
          <w:sz w:val="26"/>
          <w:szCs w:val="26"/>
        </w:rPr>
        <w:t xml:space="preserve">           </w:t>
      </w:r>
    </w:p>
    <w:p w:rsidR="00712167" w:rsidRPr="00CA203A" w:rsidRDefault="00A24C00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12167"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</w:t>
      </w: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12167"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C964F8" w:rsidRPr="00CA203A" w:rsidRDefault="00C964F8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При реализации государственной программы были привлечены средства:</w:t>
      </w:r>
    </w:p>
    <w:p w:rsidR="00C964F8" w:rsidRPr="00CA203A" w:rsidRDefault="00C964F8" w:rsidP="00C964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областного бюджета;</w:t>
      </w:r>
    </w:p>
    <w:p w:rsidR="00C964F8" w:rsidRPr="00CA203A" w:rsidRDefault="00C964F8" w:rsidP="00C964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 xml:space="preserve">федерального бюджета; </w:t>
      </w:r>
    </w:p>
    <w:p w:rsidR="0036770B" w:rsidRPr="00CA203A" w:rsidRDefault="0036770B" w:rsidP="00C964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местных бюджетов;</w:t>
      </w:r>
    </w:p>
    <w:p w:rsidR="00DB5009" w:rsidRPr="00CA203A" w:rsidRDefault="00DB5009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Наибольший объем средств областного бюджета был направлен на реализацию следующих мероприятий:</w:t>
      </w:r>
    </w:p>
    <w:p w:rsidR="00DB5009" w:rsidRPr="00CA203A" w:rsidRDefault="00DE3A0C" w:rsidP="00DB500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 xml:space="preserve">предоставление субсидий </w:t>
      </w:r>
      <w:r w:rsidR="007F53F7" w:rsidRPr="00CA203A">
        <w:rPr>
          <w:sz w:val="26"/>
          <w:szCs w:val="26"/>
        </w:rPr>
        <w:t>в виде имущественного взноса Государственному фонду поддержки предпринимательства Калужской области (микрокредитная компания)</w:t>
      </w:r>
      <w:r w:rsidR="00DB5009" w:rsidRPr="00CA203A">
        <w:rPr>
          <w:sz w:val="26"/>
          <w:szCs w:val="26"/>
        </w:rPr>
        <w:t>;</w:t>
      </w:r>
    </w:p>
    <w:p w:rsidR="007F53F7" w:rsidRPr="00CA203A" w:rsidRDefault="0036770B" w:rsidP="00DB500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 xml:space="preserve">строительства задания </w:t>
      </w:r>
      <w:proofErr w:type="gramStart"/>
      <w:r w:rsidRPr="00CA203A">
        <w:rPr>
          <w:sz w:val="26"/>
          <w:szCs w:val="26"/>
        </w:rPr>
        <w:t>бизнес-инкубатора</w:t>
      </w:r>
      <w:proofErr w:type="gramEnd"/>
      <w:r w:rsidRPr="00CA203A">
        <w:rPr>
          <w:sz w:val="26"/>
          <w:szCs w:val="26"/>
        </w:rPr>
        <w:t xml:space="preserve"> </w:t>
      </w:r>
      <w:r w:rsidRPr="00CA203A">
        <w:rPr>
          <w:bCs/>
          <w:iCs/>
          <w:sz w:val="26"/>
          <w:szCs w:val="26"/>
        </w:rPr>
        <w:t>на территории площадки № 1 технопарка «Обнинск»</w:t>
      </w:r>
      <w:r w:rsidR="007F53F7" w:rsidRPr="00CA203A">
        <w:rPr>
          <w:bCs/>
          <w:iCs/>
          <w:sz w:val="26"/>
          <w:szCs w:val="26"/>
        </w:rPr>
        <w:t>;</w:t>
      </w:r>
    </w:p>
    <w:p w:rsidR="0036770B" w:rsidRPr="00CA203A" w:rsidRDefault="007F53F7" w:rsidP="007F53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взнос в уставный капитал АО "Агентство инновационного развития - центр кластерного развития Калужской области"</w:t>
      </w:r>
      <w:r w:rsidR="00BE4572" w:rsidRPr="00CA203A">
        <w:rPr>
          <w:sz w:val="26"/>
          <w:szCs w:val="26"/>
        </w:rPr>
        <w:t>.</w:t>
      </w:r>
    </w:p>
    <w:p w:rsidR="00F532B3" w:rsidRPr="00CA203A" w:rsidRDefault="00F532B3" w:rsidP="0078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Средства федерального бюджета были привлечены в рамках</w:t>
      </w:r>
      <w:r w:rsidR="0040135C" w:rsidRPr="00CA203A">
        <w:rPr>
          <w:rFonts w:ascii="Times New Roman" w:hAnsi="Times New Roman" w:cs="Times New Roman"/>
          <w:sz w:val="26"/>
          <w:szCs w:val="26"/>
        </w:rPr>
        <w:t xml:space="preserve"> </w:t>
      </w:r>
      <w:r w:rsidR="00FD3EDA" w:rsidRPr="00CA203A">
        <w:rPr>
          <w:rFonts w:ascii="Times New Roman" w:hAnsi="Times New Roman" w:cs="Times New Roman"/>
          <w:sz w:val="26"/>
          <w:szCs w:val="26"/>
        </w:rPr>
        <w:t xml:space="preserve">Государственной программы </w:t>
      </w:r>
      <w:r w:rsidR="007829EF" w:rsidRPr="00CA203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A203A">
        <w:rPr>
          <w:rFonts w:ascii="Times New Roman" w:hAnsi="Times New Roman" w:cs="Times New Roman"/>
          <w:sz w:val="26"/>
          <w:szCs w:val="26"/>
        </w:rPr>
        <w:t>«Экономическое развитие и инновационная экономика»</w:t>
      </w:r>
      <w:r w:rsidR="004D38CC" w:rsidRPr="00CA203A">
        <w:rPr>
          <w:rFonts w:ascii="Times New Roman" w:hAnsi="Times New Roman" w:cs="Times New Roman"/>
          <w:sz w:val="26"/>
          <w:szCs w:val="26"/>
        </w:rPr>
        <w:t>.</w:t>
      </w:r>
    </w:p>
    <w:p w:rsidR="00712167" w:rsidRPr="00CA203A" w:rsidRDefault="009D6E7B" w:rsidP="00AF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712167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анные</w:t>
      </w: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12167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 использовании бюджетных и иных средств на реализацию мероприятий государственной программы</w:t>
      </w:r>
      <w:r w:rsidR="00914E38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рамках подпрограмм представлены в та</w:t>
      </w:r>
      <w:r w:rsidR="00712167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блиц</w:t>
      </w:r>
      <w:r w:rsidR="00914E38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EB2A2E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12167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 2</w:t>
      </w:r>
      <w:r w:rsidR="002C35FC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712167" w:rsidRPr="00CA203A" w:rsidRDefault="002C35FC" w:rsidP="00AF6D3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12167"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ценк</w:t>
      </w: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эффективности реализации государственной программы</w:t>
      </w: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D3EDA" w:rsidRPr="00CA203A" w:rsidRDefault="009D6E7B" w:rsidP="0078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hAnsi="Times New Roman" w:cs="Times New Roman"/>
          <w:sz w:val="26"/>
          <w:szCs w:val="26"/>
        </w:rPr>
        <w:t>В</w:t>
      </w:r>
      <w:r w:rsidR="002C35FC" w:rsidRPr="00CA203A">
        <w:rPr>
          <w:rFonts w:ascii="Times New Roman" w:hAnsi="Times New Roman" w:cs="Times New Roman"/>
          <w:sz w:val="26"/>
          <w:szCs w:val="26"/>
        </w:rPr>
        <w:t xml:space="preserve"> соответствии с Порядком проведения оценки эффективности реализации государственных программ Калужской области</w:t>
      </w:r>
      <w:r w:rsidR="00336D2C" w:rsidRPr="00CA203A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Калужской области № 366) в 201</w:t>
      </w:r>
      <w:r w:rsidR="007F53F7" w:rsidRPr="00CA203A">
        <w:rPr>
          <w:rFonts w:ascii="Times New Roman" w:hAnsi="Times New Roman" w:cs="Times New Roman"/>
          <w:sz w:val="26"/>
          <w:szCs w:val="26"/>
        </w:rPr>
        <w:t>7</w:t>
      </w:r>
      <w:r w:rsidR="00336D2C" w:rsidRPr="00CA203A">
        <w:rPr>
          <w:rFonts w:ascii="Times New Roman" w:hAnsi="Times New Roman" w:cs="Times New Roman"/>
          <w:sz w:val="26"/>
          <w:szCs w:val="26"/>
        </w:rPr>
        <w:t xml:space="preserve"> году реализация государственной программы Калужской области </w:t>
      </w:r>
      <w:r w:rsidR="001E6933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предпринимательства и инноваций в Калужской области» </w:t>
      </w:r>
      <w:r w:rsidR="00336D2C" w:rsidRPr="00CA203A">
        <w:rPr>
          <w:rFonts w:ascii="Times New Roman" w:hAnsi="Times New Roman" w:cs="Times New Roman"/>
          <w:sz w:val="26"/>
          <w:szCs w:val="26"/>
        </w:rPr>
        <w:t xml:space="preserve">характеризуется </w:t>
      </w:r>
      <w:r w:rsidR="00A42F04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высоким</w:t>
      </w:r>
      <w:r w:rsidR="00B0763A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D2C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уровнем эффективности</w:t>
      </w:r>
      <w:r w:rsidR="004909E0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829EF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42F04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5,1</w:t>
      </w:r>
      <w:r w:rsidR="00F12BE4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909E0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84868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реализация </w:t>
      </w:r>
      <w:r w:rsidR="00E9442E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входящих в неё </w:t>
      </w:r>
      <w:r w:rsidR="007829EF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подпрограммам характеризуется </w:t>
      </w:r>
      <w:r w:rsidR="00A10AA4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высоким</w:t>
      </w:r>
      <w:r w:rsidR="00215D5C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868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уровнем эффективности</w:t>
      </w:r>
      <w:r w:rsidR="007829EF"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3EDA" w:rsidRPr="00CA203A" w:rsidRDefault="00184868" w:rsidP="00CE36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подпрограмм</w:t>
      </w:r>
      <w:r w:rsidR="00FD3EDA" w:rsidRPr="00CA203A">
        <w:rPr>
          <w:sz w:val="26"/>
          <w:szCs w:val="26"/>
        </w:rPr>
        <w:t>а</w:t>
      </w:r>
      <w:r w:rsidR="00E9442E" w:rsidRPr="00CA203A">
        <w:rPr>
          <w:sz w:val="26"/>
          <w:szCs w:val="26"/>
        </w:rPr>
        <w:t xml:space="preserve"> </w:t>
      </w:r>
      <w:r w:rsidR="00CE36A5" w:rsidRPr="00CA203A">
        <w:rPr>
          <w:sz w:val="26"/>
          <w:szCs w:val="26"/>
        </w:rPr>
        <w:t>«Развитие малого и среднего, в том числе инновационного, предпринимательства в Калужской области»</w:t>
      </w:r>
      <w:r w:rsidR="00FD3EDA" w:rsidRPr="00CA203A">
        <w:rPr>
          <w:sz w:val="26"/>
          <w:szCs w:val="26"/>
        </w:rPr>
        <w:t xml:space="preserve"> - </w:t>
      </w:r>
      <w:r w:rsidR="007829EF" w:rsidRPr="00CA203A">
        <w:rPr>
          <w:sz w:val="26"/>
          <w:szCs w:val="26"/>
        </w:rPr>
        <w:t>100</w:t>
      </w:r>
      <w:r w:rsidR="00FD3EDA" w:rsidRPr="00CA203A">
        <w:rPr>
          <w:sz w:val="26"/>
          <w:szCs w:val="26"/>
        </w:rPr>
        <w:t>%</w:t>
      </w:r>
      <w:r w:rsidR="007829EF" w:rsidRPr="00CA203A">
        <w:rPr>
          <w:sz w:val="26"/>
          <w:szCs w:val="26"/>
        </w:rPr>
        <w:t>.</w:t>
      </w:r>
    </w:p>
    <w:p w:rsidR="007829EF" w:rsidRPr="00CA203A" w:rsidRDefault="007829EF" w:rsidP="007829E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подпрограммы «</w:t>
      </w:r>
      <w:r w:rsidRPr="00CA203A">
        <w:rPr>
          <w:bCs/>
          <w:sz w:val="26"/>
          <w:szCs w:val="26"/>
        </w:rPr>
        <w:t>Создание и развитие технопарков в сфере высоких технологий в Калужской области</w:t>
      </w:r>
      <w:r w:rsidRPr="00CA203A">
        <w:rPr>
          <w:sz w:val="26"/>
          <w:szCs w:val="26"/>
        </w:rPr>
        <w:t>» - 100,0%.</w:t>
      </w:r>
    </w:p>
    <w:p w:rsidR="00CE36A5" w:rsidRPr="00CA203A" w:rsidRDefault="00FD3EDA" w:rsidP="00CE36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 xml:space="preserve">подпрограмма </w:t>
      </w:r>
      <w:r w:rsidR="00CE36A5" w:rsidRPr="00CA203A">
        <w:rPr>
          <w:sz w:val="26"/>
          <w:szCs w:val="26"/>
        </w:rPr>
        <w:t>«Создание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технологий»</w:t>
      </w:r>
      <w:r w:rsidRPr="00CA203A">
        <w:rPr>
          <w:sz w:val="26"/>
          <w:szCs w:val="26"/>
        </w:rPr>
        <w:t xml:space="preserve"> - </w:t>
      </w:r>
      <w:r w:rsidR="00A10AA4" w:rsidRPr="00CA203A">
        <w:rPr>
          <w:sz w:val="26"/>
          <w:szCs w:val="26"/>
        </w:rPr>
        <w:t>10</w:t>
      </w:r>
      <w:r w:rsidR="003432FC" w:rsidRPr="00CA203A">
        <w:rPr>
          <w:sz w:val="26"/>
          <w:szCs w:val="26"/>
        </w:rPr>
        <w:t>0</w:t>
      </w:r>
      <w:r w:rsidRPr="00CA203A">
        <w:rPr>
          <w:sz w:val="26"/>
          <w:szCs w:val="26"/>
        </w:rPr>
        <w:t>,0%;</w:t>
      </w:r>
    </w:p>
    <w:p w:rsidR="00FD3EDA" w:rsidRPr="00CA203A" w:rsidRDefault="00FD3EDA" w:rsidP="00FD3EDA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yellow"/>
        </w:rPr>
      </w:pPr>
    </w:p>
    <w:p w:rsidR="004D38CC" w:rsidRPr="00CA203A" w:rsidRDefault="009D6E7B" w:rsidP="009D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Расчет по оценке эффективности реализации </w:t>
      </w:r>
      <w:r w:rsidR="00336D2C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государственной программы и </w:t>
      </w: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 представлен в таблиц</w:t>
      </w:r>
      <w:r w:rsidR="00336D2C"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3.</w:t>
      </w:r>
    </w:p>
    <w:p w:rsidR="00802450" w:rsidRPr="00CA203A" w:rsidRDefault="00802450" w:rsidP="009D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02450" w:rsidRPr="00CA203A" w:rsidRDefault="00802450" w:rsidP="00802450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lastRenderedPageBreak/>
        <w:t>Отчет о ходе реализации и оценке эффективности подпрограммы 1 «Развитие малого и среднего, в том числе инновационного, предпринимательства в Калужской области»  в 2017 году</w:t>
      </w:r>
    </w:p>
    <w:p w:rsidR="00802450" w:rsidRPr="00CA203A" w:rsidRDefault="00802450" w:rsidP="0080245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802450" w:rsidRPr="00CA203A" w:rsidRDefault="00802450" w:rsidP="0080245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«Развитие предпринимательства и инноваций  в Калужской области».</w:t>
      </w:r>
    </w:p>
    <w:p w:rsidR="00802450" w:rsidRPr="00CA203A" w:rsidRDefault="00802450" w:rsidP="0080245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Подпрограмма - </w:t>
      </w:r>
      <w:r w:rsidRPr="00CA203A">
        <w:rPr>
          <w:rFonts w:ascii="Times New Roman" w:hAnsi="Times New Roman" w:cs="Times New Roman"/>
          <w:b/>
          <w:sz w:val="26"/>
          <w:szCs w:val="26"/>
        </w:rPr>
        <w:t xml:space="preserve">«Развитие малого и среднего, в том числе инновационного, предпринимательства в Калужской области»  </w:t>
      </w: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 - подпрограмма).</w:t>
      </w:r>
    </w:p>
    <w:p w:rsidR="00802450" w:rsidRPr="00CA203A" w:rsidRDefault="00802450" w:rsidP="0080245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</w:t>
      </w:r>
      <w:r w:rsidRPr="00CA203A">
        <w:rPr>
          <w:rFonts w:ascii="Times New Roman" w:hAnsi="Times New Roman" w:cs="Times New Roman"/>
          <w:sz w:val="26"/>
          <w:szCs w:val="26"/>
        </w:rPr>
        <w:t>- государственная поддержка субъектов малого и среднего, в том числе инновационного, предпринимательства в Калужской области.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подпрограммы: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- развитие механизмов поддержки субъектов малого и среднего, в том числе инновационного, предпринимательства;</w:t>
      </w:r>
    </w:p>
    <w:p w:rsidR="00802450" w:rsidRPr="00CA203A" w:rsidRDefault="00802450" w:rsidP="008024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- создание условий для повышения инновационной активности хозяйствующих субъектов.</w:t>
      </w:r>
    </w:p>
    <w:p w:rsidR="00802450" w:rsidRPr="00CA203A" w:rsidRDefault="00802450" w:rsidP="0080245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450" w:rsidRPr="00CA203A" w:rsidRDefault="00802450" w:rsidP="00802450">
      <w:pPr>
        <w:spacing w:after="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результаты, достигнутые в 2017 году: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рамках реализации мероприятий подпрограммы  поддержка предоставлена  1266 субъектам малого и среднего; </w:t>
      </w:r>
    </w:p>
    <w:p w:rsidR="00802450" w:rsidRPr="00CA203A" w:rsidRDefault="00802450" w:rsidP="0080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-поддержка субъектов малого и среднего предпринимательства, приобретающих оборудование, специализированные транспортные средства в лизинг  (заключено 11 договоров). </w:t>
      </w:r>
    </w:p>
    <w:p w:rsidR="00802450" w:rsidRPr="00CA203A" w:rsidRDefault="00802450" w:rsidP="0080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Поддержка, оказываемая субъектам малого и среднего предпринимательства, позволила предпринимателям  реализовать инвестиционную программу, приобрести производственные здания, а также модернизировать производственные процессы путем приобретения современного производственного оборудования, закупить высокопроизводительные специализированные  транспортные средства (за исключением легкового транспорта) используемые в хозяйственной деятельности;</w:t>
      </w:r>
    </w:p>
    <w:p w:rsidR="00802450" w:rsidRPr="00CA203A" w:rsidRDefault="00802450" w:rsidP="008024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центра молодежного инновационного творчества с целью научно-технического просвещения и воспитания адаптивного поколения молодежи. Услугами Центра в 2017 году воспользовались: школьников – 750; студентов, аспирантов, молодых ученых – 150; представителей субъектов МСП – 50. В 2017 году на базе Центра были разработаны и проведены 8 образовательных программ для посетителей с учетом их потребностей и возрастных категорий. В течение 2017 года было проведено 16 публичных мероприятий, направленных на развитие детского научно-технического творчества.</w:t>
      </w:r>
    </w:p>
    <w:p w:rsidR="00802450" w:rsidRPr="00CA203A" w:rsidRDefault="00802450" w:rsidP="008024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- обеспечение деятельности центра кластерного развития субъектов малого и среднего предпринимательства Калужской области - участников инновационных территориальных кластеров.</w:t>
      </w:r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203A">
        <w:rPr>
          <w:rFonts w:ascii="Times New Roman" w:hAnsi="Times New Roman" w:cs="Times New Roman"/>
          <w:sz w:val="26"/>
          <w:szCs w:val="26"/>
        </w:rPr>
        <w:t xml:space="preserve">В рамках реализации деятельности </w:t>
      </w:r>
      <w:r w:rsidRPr="00CA203A">
        <w:rPr>
          <w:rFonts w:ascii="Times New Roman" w:hAnsi="Times New Roman" w:cs="Times New Roman"/>
          <w:bCs/>
          <w:sz w:val="26"/>
          <w:szCs w:val="26"/>
        </w:rPr>
        <w:t xml:space="preserve">АО «Агентство инновационного </w:t>
      </w:r>
      <w:proofErr w:type="gramStart"/>
      <w:r w:rsidRPr="00CA203A">
        <w:rPr>
          <w:rFonts w:ascii="Times New Roman" w:hAnsi="Times New Roman" w:cs="Times New Roman"/>
          <w:bCs/>
          <w:sz w:val="26"/>
          <w:szCs w:val="26"/>
        </w:rPr>
        <w:t>развития-центр</w:t>
      </w:r>
      <w:proofErr w:type="gramEnd"/>
      <w:r w:rsidRPr="00CA203A">
        <w:rPr>
          <w:rFonts w:ascii="Times New Roman" w:hAnsi="Times New Roman" w:cs="Times New Roman"/>
          <w:bCs/>
          <w:sz w:val="26"/>
          <w:szCs w:val="26"/>
        </w:rPr>
        <w:t xml:space="preserve"> кластерного развития Калужской области».  </w:t>
      </w:r>
      <w:r w:rsidRPr="00CA203A">
        <w:rPr>
          <w:rFonts w:ascii="Times New Roman" w:hAnsi="Times New Roman" w:cs="Times New Roman"/>
          <w:sz w:val="26"/>
          <w:szCs w:val="26"/>
        </w:rPr>
        <w:t>В 2017 году сотрудниками ЦКР Калужской области было оказано 437 услуг, в том числе 288 услуг для 114 субъектов МСП, являющихся действующими или потенциальными участниками территориальных кластеров Калужской области.</w:t>
      </w:r>
      <w:r w:rsidRPr="00CA203A">
        <w:rPr>
          <w:rFonts w:ascii="Times New Roman" w:hAnsi="Times New Roman" w:cs="Times New Roman"/>
        </w:rPr>
        <w:t xml:space="preserve"> </w:t>
      </w:r>
      <w:r w:rsidRPr="00CA203A">
        <w:rPr>
          <w:rFonts w:ascii="Times New Roman" w:hAnsi="Times New Roman" w:cs="Times New Roman"/>
          <w:sz w:val="26"/>
          <w:szCs w:val="26"/>
        </w:rPr>
        <w:t>Центрами коллективного пользования, созданными при поддержке Агентства, оказано более 180 услуг на сумму свыше 10,7 млн. рублей.</w:t>
      </w:r>
    </w:p>
    <w:p w:rsidR="00802450" w:rsidRPr="00CA203A" w:rsidRDefault="00802450" w:rsidP="008024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В 2017 году в интересах малых и средних предприятий и развития кластеров Калужской области Агентство профинансировало услуги по разработке 2 бизнес-планов совместных кластерных проектов предприятий МСП. Разработанный бизнес-план по </w:t>
      </w:r>
      <w:r w:rsidRPr="00CA203A">
        <w:rPr>
          <w:rFonts w:ascii="Times New Roman" w:hAnsi="Times New Roman" w:cs="Times New Roman"/>
          <w:sz w:val="26"/>
          <w:szCs w:val="26"/>
        </w:rPr>
        <w:lastRenderedPageBreak/>
        <w:t xml:space="preserve">созданию технологии и организации производства полиуретановых бандажей с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углепластиковой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матрицей позволил авторам проекта привлечь финансовые средства на его реализацию из Фонда содействия инновациям в рамках программы «Старт», вследствие чего было создано малое предприятие ООО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ЛазерКомпозит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». В 2017 году были выведены на рынок 8 новых продуктов участников кластеров;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организовано и проведено 3 обучающих семинара с привлечением сторонних преподавателей для субъектов малого и среднего предпринимательства Калужской области, в которых приняли участие более 95 человек, а также 22 иных мероприятия, в том числе стратегических сессий, круглых столов, в которых приняли участие более 610 человек, представляющих субъекты малого и среднего предпринимательства Калужской области, образовательные учреждения среднего общего и высшего профессионального образования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, научно-исследовательские институты, крупные предприятия. </w:t>
      </w:r>
    </w:p>
    <w:p w:rsidR="00802450" w:rsidRPr="00CA203A" w:rsidRDefault="00802450" w:rsidP="008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- обеспечение деятельности организаций инфраструктуры поддержки предпринимательства (Центр поддержки предпринимательства, Центр координации поддержки экспортно-ориентированных субъектов малого и среднего предпринимательства). Субъектам малого и среднего предпринимательства оказаны информационные, консультационные, юридические, бухгалтерские и иные виды поддержки.</w:t>
      </w:r>
    </w:p>
    <w:p w:rsidR="00802450" w:rsidRPr="00CA203A" w:rsidRDefault="00802450" w:rsidP="00802450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условий ведения бизнеса в Калужской области;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модернизации и технического перевооружения производства на малых и средних предприятиях;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повышения инновационной активности субъектов малого и среднего предпринимательства.</w:t>
      </w:r>
    </w:p>
    <w:p w:rsidR="00802450" w:rsidRPr="00CA203A" w:rsidRDefault="00802450" w:rsidP="008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В 2017 году регион вошел в группу сильных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инноваторов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 рейтинга, провиденного Ассоциацией инновационных регионов России (далее – АИРР), заняв </w:t>
      </w:r>
      <w:r w:rsidRPr="00CA203A">
        <w:rPr>
          <w:rFonts w:ascii="Times New Roman" w:hAnsi="Times New Roman" w:cs="Times New Roman"/>
          <w:b/>
          <w:sz w:val="26"/>
          <w:szCs w:val="26"/>
        </w:rPr>
        <w:t>6 место среди регионов России</w:t>
      </w:r>
      <w:r w:rsidRPr="00CA20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  <w:u w:val="single"/>
        </w:rPr>
      </w:pP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показателей подпрограммы с характеристикой из достижения:</w:t>
      </w:r>
    </w:p>
    <w:p w:rsidR="00802450" w:rsidRPr="00CA203A" w:rsidRDefault="00802450" w:rsidP="00802450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100 % и выше, в том числе: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03A"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предпринимательства, получивших государственную поддержку;</w:t>
      </w:r>
      <w:r w:rsidRPr="00CA2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мероприятий подпрограммы;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(при реализации пунктов 2.10, 4.2, 4.3, 4.6, 5.1 перечня программных мероприятий подпрограммы);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доля средств, направляемая на реализацию мероприятий в сфере развития малого и среднего предпринимательства в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муниципальных образованиях, в общем объеме финансового обеспечения подпрограммы;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(при реализации пунктов 2.10, 4.2, 4.3, 4.6, 5.1 перечня программных мероприятий подпрограммы);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</w:t>
      </w:r>
      <w:r w:rsidRPr="00CA203A">
        <w:rPr>
          <w:rFonts w:ascii="Times New Roman" w:hAnsi="Times New Roman" w:cs="Times New Roman"/>
          <w:sz w:val="26"/>
          <w:szCs w:val="26"/>
        </w:rPr>
        <w:lastRenderedPageBreak/>
        <w:t>(при реализации пункта 4.7 перечня программных мероприятий подпрограммы);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 (при реализации пункта 4.7 перечня программных мероприятий подпрограммы);</w:t>
      </w:r>
    </w:p>
    <w:p w:rsidR="00802450" w:rsidRPr="00CA203A" w:rsidRDefault="00802450" w:rsidP="0080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количество физических лиц в возрасте до 30 лет (включительно), вовлеченных в реализацию мероприятий (при реализации пункта 4.7 перечня программных мероприятий подпрограммы).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показателях подпрограммы и их значениях указаны в </w:t>
      </w:r>
      <w:hyperlink r:id="rId9" w:history="1">
        <w:r w:rsidRPr="00CA203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таблице</w:t>
        </w:r>
      </w:hyperlink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1. 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50" w:rsidRPr="00CA203A" w:rsidRDefault="00802450" w:rsidP="00802450">
      <w:pPr>
        <w:tabs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контрольных событий, выполненных и не выполненных (с указанием причин) в установленные сроки.</w:t>
      </w:r>
    </w:p>
    <w:p w:rsidR="00802450" w:rsidRPr="00CA203A" w:rsidRDefault="00802450" w:rsidP="00802450">
      <w:pPr>
        <w:pStyle w:val="a3"/>
        <w:tabs>
          <w:tab w:val="left" w:pos="993"/>
        </w:tabs>
        <w:ind w:left="1080" w:right="-1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Контрольные события на 2017 год подпрограммой не предусмотрены.</w:t>
      </w:r>
    </w:p>
    <w:p w:rsidR="00802450" w:rsidRPr="00CA203A" w:rsidRDefault="00802450" w:rsidP="00802450">
      <w:pPr>
        <w:pStyle w:val="a3"/>
        <w:tabs>
          <w:tab w:val="left" w:pos="993"/>
        </w:tabs>
        <w:ind w:left="1080" w:right="-1"/>
        <w:jc w:val="both"/>
        <w:rPr>
          <w:b/>
          <w:sz w:val="26"/>
          <w:szCs w:val="26"/>
        </w:rPr>
      </w:pP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2450" w:rsidRPr="00CA203A" w:rsidRDefault="00802450" w:rsidP="00802450">
      <w:pPr>
        <w:tabs>
          <w:tab w:val="left" w:pos="993"/>
        </w:tabs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факторов, повлиявших на ход реализации подпрограммы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 государственной поддержки малого и среднего предпринимательства способствовала развитию  предпринимательства в регионе.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450" w:rsidRPr="00CA203A" w:rsidRDefault="00802450" w:rsidP="00802450">
      <w:pPr>
        <w:tabs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802450" w:rsidRPr="00CA203A" w:rsidRDefault="00802450" w:rsidP="0080245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203A">
        <w:rPr>
          <w:rFonts w:ascii="Times New Roman" w:hAnsi="Times New Roman" w:cs="Times New Roman"/>
          <w:sz w:val="26"/>
          <w:szCs w:val="26"/>
        </w:rPr>
        <w:tab/>
        <w:t>На реализацию мероприятий подпрограммы израсходованы средства из областного бюджета в размере 74416,85 тыс. рублей и из федерального бюджета в размере 19435,662 тыс. рублей.</w:t>
      </w:r>
    </w:p>
    <w:p w:rsidR="00802450" w:rsidRPr="00CA203A" w:rsidRDefault="00802450" w:rsidP="0080245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ab/>
        <w:t>Кроме того, из местных бюджетов направлены средства на поддержку субъектов малого и среднего предпринимательства в размере 401,8 тыс. руб.</w:t>
      </w:r>
    </w:p>
    <w:p w:rsidR="00802450" w:rsidRPr="00CA203A" w:rsidRDefault="00802450" w:rsidP="0080245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ab/>
        <w:t xml:space="preserve">По итогам участия Калужской области в конкурсных мероприятиях, проводимых Министерством экономического развития Российской Федерации, по отбору  субъектов Российской Федерации, бюджетам которых предоставляются  субсидии из федерального бюджета  на государственную поддержку малого и среднего предпринимательства, в 2017 году было привлечено 19435,662 тыс. рублей. </w:t>
      </w:r>
    </w:p>
    <w:p w:rsidR="00802450" w:rsidRPr="00CA203A" w:rsidRDefault="00802450" w:rsidP="00802450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Наибольший объем средств областного и федерального бюджетов  был направлен:</w:t>
      </w:r>
    </w:p>
    <w:p w:rsidR="00802450" w:rsidRPr="00CA203A" w:rsidRDefault="00802450" w:rsidP="00802450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  </w:t>
      </w:r>
      <w:r w:rsidRPr="00CA203A">
        <w:rPr>
          <w:rFonts w:ascii="Times New Roman" w:hAnsi="Times New Roman" w:cs="Times New Roman"/>
          <w:sz w:val="26"/>
          <w:szCs w:val="26"/>
        </w:rPr>
        <w:tab/>
        <w:t xml:space="preserve"> - на предоставление субсидий субъектам малого и среднего предпринимательства, которым компенсировались затраты на приобретение оборудования и специализированных транспортных средств по договорам лизинга. В 2017 году предоставлены субсидии субъектам малого и среднего предпринимательства  в размере -10000,0 тыс. рублей.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Государственному фонду поддержки Калужской области  перечислены субсидии в виде имущественного взноса  в размере 29914,037 тыс. рублей. 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 по финансированию мероприятий подпрограммы приведены в  таблице № 2.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02450" w:rsidRPr="00CA203A" w:rsidRDefault="00802450" w:rsidP="00802450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оценка эффективности реализации подпрограммы в 2017 году составила 100 %.</w:t>
      </w:r>
      <w:r w:rsidRPr="00CA20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в 2017 году характеризуется высоким уровнем эффективности.</w:t>
      </w:r>
    </w:p>
    <w:p w:rsidR="00802450" w:rsidRPr="00CA203A" w:rsidRDefault="00802450" w:rsidP="0080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Расчет по оценке эффективности реализации подпрограммы представлен в таблице № 3-1.</w:t>
      </w:r>
    </w:p>
    <w:p w:rsidR="00802450" w:rsidRPr="00CA203A" w:rsidRDefault="00802450" w:rsidP="009D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450" w:rsidRPr="00CA203A" w:rsidRDefault="00802450" w:rsidP="00802450">
      <w:pPr>
        <w:tabs>
          <w:tab w:val="left" w:pos="709"/>
          <w:tab w:val="left" w:pos="993"/>
        </w:tabs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>Отчет о ходе реализации и оценке эффективности подпрограммы 2</w:t>
      </w:r>
    </w:p>
    <w:p w:rsidR="00802450" w:rsidRPr="00CA203A" w:rsidRDefault="00802450" w:rsidP="00802450">
      <w:pPr>
        <w:tabs>
          <w:tab w:val="left" w:pos="709"/>
          <w:tab w:val="left" w:pos="993"/>
        </w:tabs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3A">
        <w:rPr>
          <w:rFonts w:ascii="Times New Roman" w:hAnsi="Times New Roman" w:cs="Times New Roman"/>
          <w:b/>
          <w:bCs/>
          <w:sz w:val="26"/>
          <w:szCs w:val="26"/>
        </w:rPr>
        <w:t xml:space="preserve">«Создание и развитие технопарков в сфере высоких технологий </w:t>
      </w:r>
    </w:p>
    <w:p w:rsidR="00802450" w:rsidRPr="00CA203A" w:rsidRDefault="00802450" w:rsidP="00802450">
      <w:pPr>
        <w:tabs>
          <w:tab w:val="left" w:pos="709"/>
          <w:tab w:val="left" w:pos="993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bCs/>
          <w:sz w:val="26"/>
          <w:szCs w:val="26"/>
        </w:rPr>
        <w:t>в Калужской области»</w:t>
      </w:r>
      <w:r w:rsidRPr="00CA203A">
        <w:rPr>
          <w:rFonts w:ascii="Times New Roman" w:hAnsi="Times New Roman" w:cs="Times New Roman"/>
          <w:b/>
          <w:sz w:val="26"/>
          <w:szCs w:val="26"/>
        </w:rPr>
        <w:t xml:space="preserve"> за 2017 год</w:t>
      </w:r>
    </w:p>
    <w:p w:rsidR="00802450" w:rsidRPr="00CA203A" w:rsidRDefault="00802450" w:rsidP="00802450">
      <w:pPr>
        <w:tabs>
          <w:tab w:val="left" w:pos="709"/>
          <w:tab w:val="left" w:pos="993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2450" w:rsidRPr="00CA203A" w:rsidRDefault="00802450" w:rsidP="00802450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>Общая часть</w:t>
      </w: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2450" w:rsidRPr="00CA203A" w:rsidRDefault="00802450" w:rsidP="008024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Наименование государственной программы Калужской области</w:t>
      </w:r>
      <w:r w:rsidRPr="00CA203A">
        <w:rPr>
          <w:rFonts w:ascii="Times New Roman" w:hAnsi="Times New Roman" w:cs="Times New Roman"/>
          <w:sz w:val="26"/>
          <w:szCs w:val="26"/>
        </w:rPr>
        <w:t xml:space="preserve"> -  </w:t>
      </w:r>
      <w:r w:rsidRPr="00CA203A">
        <w:rPr>
          <w:rFonts w:ascii="Times New Roman" w:hAnsi="Times New Roman" w:cs="Times New Roman"/>
          <w:bCs/>
          <w:sz w:val="26"/>
          <w:szCs w:val="26"/>
        </w:rPr>
        <w:t>«Развитие предпринимательства и инноваций в Калужской области»</w:t>
      </w:r>
      <w:r w:rsidRPr="00CA203A">
        <w:rPr>
          <w:rFonts w:ascii="Times New Roman" w:hAnsi="Times New Roman" w:cs="Times New Roman"/>
          <w:sz w:val="26"/>
          <w:szCs w:val="26"/>
        </w:rPr>
        <w:t>.</w:t>
      </w:r>
    </w:p>
    <w:p w:rsidR="00802450" w:rsidRPr="00CA203A" w:rsidRDefault="00802450" w:rsidP="008024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Подпрограмма</w:t>
      </w:r>
      <w:r w:rsidRPr="00CA203A">
        <w:rPr>
          <w:rFonts w:ascii="Times New Roman" w:hAnsi="Times New Roman" w:cs="Times New Roman"/>
          <w:sz w:val="26"/>
          <w:szCs w:val="26"/>
        </w:rPr>
        <w:t xml:space="preserve"> - </w:t>
      </w:r>
      <w:r w:rsidRPr="00CA203A">
        <w:rPr>
          <w:rFonts w:ascii="Times New Roman" w:hAnsi="Times New Roman" w:cs="Times New Roman"/>
          <w:b/>
          <w:sz w:val="26"/>
          <w:szCs w:val="26"/>
        </w:rPr>
        <w:t>«</w:t>
      </w:r>
      <w:r w:rsidRPr="00CA203A">
        <w:rPr>
          <w:rFonts w:ascii="Times New Roman" w:hAnsi="Times New Roman" w:cs="Times New Roman"/>
          <w:b/>
          <w:bCs/>
          <w:sz w:val="26"/>
          <w:szCs w:val="26"/>
        </w:rPr>
        <w:t>Подпрограмма «Создание и развитие технопарков в сфере высоких технологий в Калужской области»</w:t>
      </w:r>
      <w:r w:rsidRPr="00CA203A">
        <w:rPr>
          <w:rFonts w:ascii="Times New Roman" w:hAnsi="Times New Roman" w:cs="Times New Roman"/>
          <w:sz w:val="26"/>
          <w:szCs w:val="26"/>
        </w:rPr>
        <w:t xml:space="preserve"> (далее  - подпрограмма).</w:t>
      </w:r>
    </w:p>
    <w:p w:rsidR="00802450" w:rsidRPr="00CA203A" w:rsidRDefault="00802450" w:rsidP="00802450">
      <w:pPr>
        <w:ind w:right="-28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Основные цели и задачи подпрограммы:</w:t>
      </w:r>
    </w:p>
    <w:p w:rsidR="00802450" w:rsidRPr="00CA203A" w:rsidRDefault="00802450" w:rsidP="0080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Цель подпрограммы - создание системы поддержки и продвижения наукоемких, инновационных проектов от момента зарождения научной идеи до организации серийного выпуска продукции.</w:t>
      </w:r>
    </w:p>
    <w:p w:rsidR="00802450" w:rsidRPr="00CA203A" w:rsidRDefault="00802450" w:rsidP="0080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Задача подпрограммы - создание инфраструктуры поддержки инновационной деятельности.</w:t>
      </w:r>
    </w:p>
    <w:p w:rsidR="00802450" w:rsidRPr="00CA203A" w:rsidRDefault="00802450" w:rsidP="00802450">
      <w:pPr>
        <w:pStyle w:val="a3"/>
        <w:numPr>
          <w:ilvl w:val="0"/>
          <w:numId w:val="10"/>
        </w:numPr>
        <w:ind w:right="-1"/>
        <w:rPr>
          <w:b/>
          <w:sz w:val="26"/>
          <w:szCs w:val="26"/>
        </w:rPr>
      </w:pPr>
      <w:r w:rsidRPr="00CA203A">
        <w:rPr>
          <w:b/>
          <w:sz w:val="26"/>
          <w:szCs w:val="26"/>
        </w:rPr>
        <w:t xml:space="preserve">Результаты, достигнутые за отчетный период </w:t>
      </w:r>
    </w:p>
    <w:p w:rsidR="00802450" w:rsidRPr="00CA203A" w:rsidRDefault="00802450" w:rsidP="0080245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203A">
        <w:rPr>
          <w:rFonts w:ascii="Times New Roman" w:hAnsi="Times New Roman" w:cs="Times New Roman"/>
          <w:bCs/>
          <w:sz w:val="26"/>
          <w:szCs w:val="26"/>
        </w:rPr>
        <w:t xml:space="preserve">В 2017 году министерство экономического развития Калужской области приняло участие в федеральном конкурсе, проводимом Минэкономразвития России,   с целью привлечения средств федерального бюджета на строительство инфраструктурного объекта поддержки малого предпринимательства технопарка «Обнинск» - здания </w:t>
      </w:r>
      <w:proofErr w:type="gramStart"/>
      <w:r w:rsidRPr="00CA203A">
        <w:rPr>
          <w:rFonts w:ascii="Times New Roman" w:hAnsi="Times New Roman" w:cs="Times New Roman"/>
          <w:bCs/>
          <w:sz w:val="26"/>
          <w:szCs w:val="26"/>
        </w:rPr>
        <w:t>бизнес-инкубатора</w:t>
      </w:r>
      <w:proofErr w:type="gramEnd"/>
      <w:r w:rsidRPr="00CA203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02450" w:rsidRPr="00CA203A" w:rsidRDefault="00802450" w:rsidP="00802450">
      <w:pPr>
        <w:tabs>
          <w:tab w:val="left" w:pos="3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По итогам конкурсного отбора комиссией Минэкономразвития РФ принято решение о предоставлении бюджету Калужской области на реализацию проекта         29,437 млн. рублей.</w:t>
      </w: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В целях реализации направления подпрограммы по строительству и вводу           в эксплуатацию здания бизнес – инкубатора на территории технопарка «Обнинск»,                   генеральным подрядчиком за период с 01.01.2017 по 31.12.2017 за счет средств федерального бюджета освоено 29,437 млн. рублей, или 100 % от лимита</w:t>
      </w:r>
      <w:r w:rsidRPr="00CA203A">
        <w:rPr>
          <w:rFonts w:ascii="Times New Roman" w:hAnsi="Times New Roman" w:cs="Times New Roman"/>
          <w:bCs/>
          <w:sz w:val="26"/>
          <w:szCs w:val="26"/>
        </w:rPr>
        <w:t>.</w:t>
      </w:r>
    </w:p>
    <w:p w:rsidR="00802450" w:rsidRPr="00CA203A" w:rsidRDefault="00802450" w:rsidP="008024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За счет средств областного бюджета оплачены выполненные работы на объекте в объеме 31,891</w:t>
      </w:r>
      <w:r w:rsidRPr="00CA203A">
        <w:rPr>
          <w:rFonts w:ascii="Times New Roman" w:hAnsi="Times New Roman" w:cs="Times New Roman"/>
        </w:rPr>
        <w:t xml:space="preserve"> </w:t>
      </w:r>
      <w:r w:rsidRPr="00CA203A">
        <w:rPr>
          <w:rFonts w:ascii="Times New Roman" w:hAnsi="Times New Roman" w:cs="Times New Roman"/>
          <w:sz w:val="26"/>
          <w:szCs w:val="26"/>
        </w:rPr>
        <w:t xml:space="preserve"> млн. рублей, или   100 % от обязательств </w:t>
      </w:r>
      <w:r w:rsidRPr="00CA203A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</w:t>
      </w:r>
      <w:r w:rsidRPr="00CA203A">
        <w:rPr>
          <w:rFonts w:ascii="Times New Roman" w:hAnsi="Times New Roman" w:cs="Times New Roman"/>
          <w:sz w:val="26"/>
          <w:szCs w:val="26"/>
        </w:rPr>
        <w:t>Соглашения, заключенного между Минэкономразвития России и Правительством Калужской области от 21 февраля 2017 года № 139-09-153.</w:t>
      </w:r>
    </w:p>
    <w:p w:rsidR="00802450" w:rsidRPr="00CA203A" w:rsidRDefault="00802450" w:rsidP="0080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203A">
        <w:rPr>
          <w:rFonts w:ascii="Times New Roman" w:hAnsi="Times New Roman" w:cs="Times New Roman"/>
          <w:spacing w:val="-8"/>
          <w:sz w:val="26"/>
          <w:szCs w:val="26"/>
        </w:rPr>
        <w:lastRenderedPageBreak/>
        <w:t>В 2017 году выполнялись общестроительные работы, монтаж внутренних сетей теплоснабжения, вентиляции, водоснабжения и водоотведения, канализации, электроснабжения, слаботочных систем.</w:t>
      </w:r>
    </w:p>
    <w:p w:rsidR="00802450" w:rsidRPr="00CA203A" w:rsidRDefault="00802450" w:rsidP="0080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203A">
        <w:rPr>
          <w:rFonts w:ascii="Times New Roman" w:hAnsi="Times New Roman" w:cs="Times New Roman"/>
          <w:spacing w:val="-8"/>
          <w:sz w:val="26"/>
          <w:szCs w:val="26"/>
        </w:rPr>
        <w:t xml:space="preserve">Завершены работы по устройству кровли, полов цокольного этажа, заполнению наружных оконных и дверных проемов, облицовке фасада здания </w:t>
      </w:r>
      <w:proofErr w:type="gramStart"/>
      <w:r w:rsidRPr="00CA203A">
        <w:rPr>
          <w:rFonts w:ascii="Times New Roman" w:hAnsi="Times New Roman" w:cs="Times New Roman"/>
          <w:spacing w:val="-8"/>
          <w:sz w:val="26"/>
          <w:szCs w:val="26"/>
        </w:rPr>
        <w:t>бизнес-инкубатора</w:t>
      </w:r>
      <w:proofErr w:type="gramEnd"/>
      <w:r w:rsidRPr="00CA203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pacing w:val="-8"/>
          <w:sz w:val="26"/>
          <w:szCs w:val="26"/>
        </w:rPr>
        <w:t>керамогранитом</w:t>
      </w:r>
      <w:proofErr w:type="spellEnd"/>
      <w:r w:rsidRPr="00CA203A">
        <w:rPr>
          <w:rFonts w:ascii="Times New Roman" w:hAnsi="Times New Roman" w:cs="Times New Roman"/>
          <w:spacing w:val="-8"/>
          <w:sz w:val="26"/>
          <w:szCs w:val="26"/>
        </w:rPr>
        <w:t>. Частично приобретено и смонтировано оборудование (системы отопления, водоснабжения, вентиляции и кондиционирования, электроснабжения, слаботочных систем пожарной сигнализации, видеонаблюдения и охраны здания и т.д.).</w:t>
      </w:r>
    </w:p>
    <w:p w:rsidR="00802450" w:rsidRPr="00CA203A" w:rsidRDefault="00802450" w:rsidP="00802450">
      <w:pPr>
        <w:pStyle w:val="ad"/>
        <w:spacing w:after="0"/>
        <w:ind w:firstLine="709"/>
        <w:jc w:val="both"/>
        <w:rPr>
          <w:rFonts w:ascii="Times New Roman" w:hAnsi="Times New Roman" w:cs="Times New Roman"/>
        </w:rPr>
      </w:pPr>
      <w:r w:rsidRPr="00CA203A">
        <w:rPr>
          <w:rFonts w:ascii="Times New Roman" w:hAnsi="Times New Roman" w:cs="Times New Roman"/>
        </w:rPr>
        <w:t xml:space="preserve">Целевой показатель результативности исполнения мероприятий, в целях </w:t>
      </w:r>
      <w:proofErr w:type="spellStart"/>
      <w:r w:rsidRPr="00CA203A">
        <w:rPr>
          <w:rFonts w:ascii="Times New Roman" w:hAnsi="Times New Roman" w:cs="Times New Roman"/>
        </w:rPr>
        <w:t>софинансирования</w:t>
      </w:r>
      <w:proofErr w:type="spellEnd"/>
      <w:r w:rsidRPr="00CA203A">
        <w:rPr>
          <w:rFonts w:ascii="Times New Roman" w:hAnsi="Times New Roman" w:cs="Times New Roman"/>
        </w:rPr>
        <w:t xml:space="preserve"> которых предоставляется субсидия, закрепленный Соглашением, а именно, - 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выполнен в полном объеме.</w:t>
      </w:r>
    </w:p>
    <w:p w:rsidR="00802450" w:rsidRPr="00CA203A" w:rsidRDefault="00802450" w:rsidP="0080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203A">
        <w:rPr>
          <w:rFonts w:ascii="Times New Roman" w:hAnsi="Times New Roman" w:cs="Times New Roman"/>
          <w:spacing w:val="-8"/>
          <w:sz w:val="26"/>
          <w:szCs w:val="26"/>
        </w:rPr>
        <w:t>Произведена оплата услуг по авторскому надзору в сумме 258,0 тыс. рублей, выполненных работ по объекту (вне рамок Соглашения) на сумму 190,5 тыс. рублей.</w:t>
      </w:r>
    </w:p>
    <w:p w:rsidR="00802450" w:rsidRPr="00CA203A" w:rsidRDefault="00802450" w:rsidP="0080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Наименование показателей подпрограммы с характеристикой из достижения:</w:t>
      </w:r>
    </w:p>
    <w:p w:rsidR="00802450" w:rsidRPr="00CA203A" w:rsidRDefault="00802450" w:rsidP="00802450">
      <w:pPr>
        <w:pStyle w:val="a3"/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- 100 % и выше, в том числе:</w:t>
      </w:r>
    </w:p>
    <w:p w:rsidR="00802450" w:rsidRPr="00CA203A" w:rsidRDefault="00802450" w:rsidP="008024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         - количество компаний-резидентов, размещенных в технопарке в сфере высоких технологий в г. Обнинске. Управляющей компанией технопарка Обнинск» заключено 6 «Договоров  о намерениях» о реализации инновационных проектов на территории технопарка «Обнинск» с компаниями: ОНПП «Технология», ООО «НПК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Медбиофарм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»,  ООО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Бион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», ЗАО «ОХФК», ООО «МТМ Групп Регион», ООО «Инновационные медицинские решения». На основании положительного заключения экспертного совета компаниям присвоен статус «резидент технопарка». Три компании (ОАО «МТС», ПАО «Мегафон» и ОАО «КСК») аккредитованы в качестве сервисных резидентов технопарка;</w:t>
      </w: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CA203A">
        <w:rPr>
          <w:rFonts w:ascii="Times New Roman" w:hAnsi="Times New Roman" w:cs="Times New Roman"/>
          <w:sz w:val="26"/>
          <w:szCs w:val="26"/>
        </w:rPr>
        <w:t>- 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имущества.  Выполнено на 100 %;</w:t>
      </w: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A203A">
        <w:rPr>
          <w:rFonts w:ascii="Times New Roman" w:hAnsi="Times New Roman" w:cs="Times New Roman"/>
          <w:sz w:val="26"/>
          <w:szCs w:val="26"/>
        </w:rPr>
        <w:t xml:space="preserve">исполнение расходных обязательств за счет субсидии, предоставленной                     в текущем финансовом году из федерального бюджета на реализацию мероприятия (при реализации пункта 1.1 перечня программных мероприятий подпрограммы). </w:t>
      </w:r>
    </w:p>
    <w:p w:rsidR="00802450" w:rsidRPr="00CA203A" w:rsidRDefault="00802450" w:rsidP="0080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 xml:space="preserve">Сведения о показателях подпрограммы и их значениях указаны в </w:t>
      </w:r>
      <w:hyperlink r:id="rId10" w:history="1">
        <w:r w:rsidRPr="00CA203A">
          <w:rPr>
            <w:rFonts w:ascii="Times New Roman" w:hAnsi="Times New Roman" w:cs="Times New Roman"/>
            <w:i/>
            <w:sz w:val="26"/>
            <w:szCs w:val="26"/>
          </w:rPr>
          <w:t>таблице</w:t>
        </w:r>
      </w:hyperlink>
      <w:r w:rsidRPr="00CA203A">
        <w:rPr>
          <w:rFonts w:ascii="Times New Roman" w:hAnsi="Times New Roman" w:cs="Times New Roman"/>
          <w:i/>
          <w:sz w:val="26"/>
          <w:szCs w:val="26"/>
        </w:rPr>
        <w:t xml:space="preserve"> № 1. </w:t>
      </w: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450" w:rsidRPr="00CA203A" w:rsidRDefault="00802450" w:rsidP="00802450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>Перечень контрольных событий, выполненных и не выполненных                                     (с указанием причин) в установленные сроки</w:t>
      </w:r>
    </w:p>
    <w:p w:rsidR="00802450" w:rsidRPr="00CA203A" w:rsidRDefault="00802450" w:rsidP="00802450">
      <w:pPr>
        <w:tabs>
          <w:tab w:val="left" w:pos="993"/>
        </w:tabs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Контрольные события на 2017 года подпрограммой не предусмотрены.</w:t>
      </w:r>
    </w:p>
    <w:p w:rsidR="00802450" w:rsidRPr="00CA203A" w:rsidRDefault="00802450" w:rsidP="00802450">
      <w:pPr>
        <w:tabs>
          <w:tab w:val="left" w:pos="993"/>
        </w:tabs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450" w:rsidRPr="00CA203A" w:rsidRDefault="00802450" w:rsidP="00802450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>Анализ факторов, повлиявших на ход реализации подпрограммы</w:t>
      </w:r>
    </w:p>
    <w:p w:rsidR="00802450" w:rsidRPr="00CA203A" w:rsidRDefault="00802450" w:rsidP="0080245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Факторы, повлиявшие на ход реализации государственной программы:</w:t>
      </w: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По решению конкурсной комиссии МЭР РФ субсидия из федерального бюджета на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строительства здания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 на территории площадки № 1 технопарка «Обнинск» предоставлена в объеме, не позволяющем завершить строительство объекта в 2017 году.</w:t>
      </w:r>
    </w:p>
    <w:p w:rsidR="00802450" w:rsidRPr="00CA203A" w:rsidRDefault="00802450" w:rsidP="00802450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802450" w:rsidRPr="00CA203A" w:rsidRDefault="00802450" w:rsidP="0080245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При реализации государственной программы в 2017 году использовались средства областного бюджета и привлеченные под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 средства федерального бюджета. </w:t>
      </w:r>
    </w:p>
    <w:p w:rsidR="00802450" w:rsidRPr="00CA203A" w:rsidRDefault="00802450" w:rsidP="0080245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В целом по мероприятиям подпрограммы кассовое исполнение  за 2017 год составило  71,985 млн. рублей, в том числе средства областного бюджета 42,548        млн. рублей.</w:t>
      </w:r>
    </w:p>
    <w:p w:rsidR="00802450" w:rsidRPr="00CA203A" w:rsidRDefault="00802450" w:rsidP="00802450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pacing w:val="-8"/>
          <w:sz w:val="26"/>
          <w:szCs w:val="26"/>
        </w:rPr>
        <w:t xml:space="preserve">Расходы на выполнение ГКУ </w:t>
      </w:r>
      <w:proofErr w:type="gramStart"/>
      <w:r w:rsidRPr="00CA203A">
        <w:rPr>
          <w:rFonts w:ascii="Times New Roman" w:hAnsi="Times New Roman" w:cs="Times New Roman"/>
          <w:spacing w:val="-8"/>
          <w:sz w:val="26"/>
          <w:szCs w:val="26"/>
        </w:rPr>
        <w:t>КО</w:t>
      </w:r>
      <w:proofErr w:type="gramEnd"/>
      <w:r w:rsidRPr="00CA203A">
        <w:rPr>
          <w:rFonts w:ascii="Times New Roman" w:hAnsi="Times New Roman" w:cs="Times New Roman"/>
          <w:spacing w:val="-8"/>
          <w:sz w:val="26"/>
          <w:szCs w:val="26"/>
        </w:rPr>
        <w:t xml:space="preserve"> «Дирекция технопарка «Обнинск» государственной функции по созданию благоприятных условий для разработки, внедрения в производство        и вывода на рынок наукоемкой продукции по состоянию на 31.12.2017 составили 10,209  млн. рублей.</w:t>
      </w:r>
    </w:p>
    <w:p w:rsidR="00802450" w:rsidRPr="00CA203A" w:rsidRDefault="00802450" w:rsidP="00802450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Информация по финансированию мероприятий подпрограммы приведены                     в  таблице № 2.</w:t>
      </w:r>
    </w:p>
    <w:p w:rsidR="00802450" w:rsidRPr="00CA203A" w:rsidRDefault="00802450" w:rsidP="00802450">
      <w:pPr>
        <w:numPr>
          <w:ilvl w:val="0"/>
          <w:numId w:val="10"/>
        </w:numPr>
        <w:spacing w:after="0" w:line="240" w:lineRule="auto"/>
        <w:ind w:right="-1" w:hanging="37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подпрограммы </w:t>
      </w:r>
    </w:p>
    <w:p w:rsidR="00802450" w:rsidRPr="00CA203A" w:rsidRDefault="00802450" w:rsidP="00802450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подпрограммы в 2017 году составила 100 %. </w:t>
      </w:r>
    </w:p>
    <w:p w:rsidR="00802450" w:rsidRPr="00CA203A" w:rsidRDefault="00802450" w:rsidP="00802450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Реализация подпрограммы в 2017 году характеризуется высоким уровнем эффективности.</w:t>
      </w:r>
    </w:p>
    <w:p w:rsidR="00802450" w:rsidRPr="00CA203A" w:rsidRDefault="00802450" w:rsidP="0080245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Расчет по оценке эффективности реализации государственной программы и подпрограмм представлен в таблице № 3-2</w:t>
      </w:r>
    </w:p>
    <w:p w:rsidR="00802450" w:rsidRPr="00CA203A" w:rsidRDefault="00802450" w:rsidP="00802450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46" w:rsidRDefault="00E15F46" w:rsidP="00E15F46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3A">
        <w:rPr>
          <w:rFonts w:ascii="Times New Roman" w:hAnsi="Times New Roman" w:cs="Times New Roman"/>
          <w:b/>
          <w:sz w:val="26"/>
          <w:szCs w:val="26"/>
        </w:rPr>
        <w:t xml:space="preserve"> Отчет о ходе реализации и оценке эффективности подпрограммы 3 «Создание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технологий»  в 2017 году</w:t>
      </w:r>
    </w:p>
    <w:p w:rsidR="00CA203A" w:rsidRPr="00CA203A" w:rsidRDefault="00CA203A" w:rsidP="00E15F46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F46" w:rsidRPr="00CA203A" w:rsidRDefault="00E15F46" w:rsidP="00E15F46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«Развитие предпринимательства и инноваций  в Калужской области».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Подпрограмма - </w:t>
      </w:r>
      <w:r w:rsidRPr="00CA203A">
        <w:rPr>
          <w:rFonts w:ascii="Times New Roman" w:hAnsi="Times New Roman" w:cs="Times New Roman"/>
          <w:b/>
          <w:sz w:val="26"/>
          <w:szCs w:val="26"/>
        </w:rPr>
        <w:t>«Создание и развитие инновационных территориальных кластеров в сфере фармацевтики, биотехнологий, биомедицины и информационно-телекоммуникационных технологий»</w:t>
      </w: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подпрограмма).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</w:t>
      </w:r>
      <w:r w:rsidRPr="00CA203A">
        <w:rPr>
          <w:rFonts w:ascii="Times New Roman" w:hAnsi="Times New Roman" w:cs="Times New Roman"/>
          <w:sz w:val="26"/>
          <w:szCs w:val="26"/>
        </w:rPr>
        <w:t xml:space="preserve">- </w:t>
      </w:r>
      <w:r w:rsidRPr="00CA203A">
        <w:rPr>
          <w:rFonts w:ascii="Times New Roman" w:hAnsi="Times New Roman" w:cs="Times New Roman"/>
          <w:bCs/>
          <w:sz w:val="26"/>
          <w:szCs w:val="26"/>
        </w:rPr>
        <w:t>создание и развитие высокотехнологичных и наукоемких кластеров в Калужской области.</w:t>
      </w:r>
    </w:p>
    <w:p w:rsidR="00E15F46" w:rsidRPr="00CA203A" w:rsidRDefault="00E15F46" w:rsidP="00E15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подпрограммы: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203A">
        <w:rPr>
          <w:rFonts w:ascii="Times New Roman" w:hAnsi="Times New Roman" w:cs="Times New Roman"/>
          <w:bCs/>
          <w:sz w:val="26"/>
          <w:szCs w:val="26"/>
        </w:rPr>
        <w:t>- развитие механизмов поддержки проектов, направленных на повышение конкурентоспособности организаций, работающих в сферах фармацевтики, биотехнологий, биомедицины и информационно-телекоммуникационных технологий.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15F46" w:rsidRPr="00CA203A" w:rsidRDefault="00E15F46" w:rsidP="00E15F46">
      <w:pPr>
        <w:pStyle w:val="a3"/>
        <w:numPr>
          <w:ilvl w:val="0"/>
          <w:numId w:val="11"/>
        </w:numPr>
        <w:ind w:right="-284"/>
        <w:jc w:val="both"/>
        <w:rPr>
          <w:b/>
          <w:sz w:val="26"/>
          <w:szCs w:val="26"/>
        </w:rPr>
      </w:pPr>
      <w:r w:rsidRPr="00CA203A">
        <w:rPr>
          <w:b/>
          <w:sz w:val="26"/>
          <w:szCs w:val="26"/>
        </w:rPr>
        <w:t xml:space="preserve">Результаты, достигнутые за отчетный период 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результаты, достигнутые в 2017 году:</w:t>
      </w:r>
    </w:p>
    <w:p w:rsidR="00E15F46" w:rsidRPr="00CA203A" w:rsidRDefault="00E15F46" w:rsidP="00E15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- рост совокупной выручки организаций - участников кластера инновационной продукции (работ, услуг) в 2017 году на 30 % (к предыдущему году);</w:t>
      </w:r>
    </w:p>
    <w:p w:rsidR="00E15F46" w:rsidRPr="00CA203A" w:rsidRDefault="00E15F46" w:rsidP="00E1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Практически все наименования лекарственных средств (ЛС), находящиеся в портфеле «якорных» компаний, а также в продуктовых и в инновационных портфелях малых и средних инновационных предприятий кластера (в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. находящихся в стадии высокой степени готовности к запуску в производство) представлены в наиболее перспективных областях терапевтических категорий. Более 80%  продукции кластера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приходится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 на готовые ЛС, в том числе инновационные фармацевтические препараты.</w:t>
      </w:r>
    </w:p>
    <w:p w:rsidR="00E15F46" w:rsidRPr="00CA203A" w:rsidRDefault="00E15F46" w:rsidP="00E1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На фармацевтических предприятиях кластера в 2017 году выпускалось более 154 наименований лекарственных средств, в стадии регистрации находятся более 30 наименований и в перспективном освоении (на разных стадиях доклинических и клинических испытаний) более двадцати лекарственных препаратов, направленных, прежде всего на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15F46" w:rsidRPr="00CA203A" w:rsidRDefault="00E15F46" w:rsidP="00E1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 Особое внимание уделяется проектам, направленным на углубление стадий технологического процесса вплоть до производства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фармсубстанций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. Крупнейшие иностранные компании, такие как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НовоНордиск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АстраЗенека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» продолжают развитие своих проектов по локализации производства. </w:t>
      </w:r>
    </w:p>
    <w:p w:rsidR="00E15F46" w:rsidRPr="00CA203A" w:rsidRDefault="00E15F46" w:rsidP="00E1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Например, компания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АстраЗенека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» в 2017 году осуществила запуск новой производственной линии, на которой начнется производство инновационного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таргетного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препарата для лечения рака легкого (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осимертиниб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). Дополнительные инвестиции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АстраЗенека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» на приобретение, сооружение, изготовление, доставку, установку и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валидацию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оборудования для новой производственной линии составили более 700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 рублей. Благодаря открытию новой производственной линии завод будет выпускать не только препарат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осимертиниб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, но также один препарат для лечения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 заболеваний, один препарат для лечения сахарного диабета 2 типа, а также еще один онкологический препарат для лечения рака легкого. </w:t>
      </w:r>
    </w:p>
    <w:p w:rsidR="00E15F46" w:rsidRPr="00CA203A" w:rsidRDefault="00E15F46" w:rsidP="00E1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На заводе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АстраЗенека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» будет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 более 30 инновационных препаратов для лечения заболеваний в таких терапевтических областях, как онкология, кардиология, гастроэнтерология, психиатрия и пульмонология. Это практически 80% портфеля компании в России.  </w:t>
      </w:r>
    </w:p>
    <w:p w:rsidR="00E15F46" w:rsidRPr="00CA203A" w:rsidRDefault="00E15F46" w:rsidP="00E15F46">
      <w:pPr>
        <w:pStyle w:val="af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CA203A">
        <w:rPr>
          <w:rFonts w:ascii="Times New Roman" w:eastAsiaTheme="minorHAnsi" w:hAnsi="Times New Roman" w:cs="Times New Roman"/>
          <w:sz w:val="26"/>
          <w:szCs w:val="26"/>
        </w:rPr>
        <w:t>В  целях реализации соглашения между Министерством экономического развития РФ и Правительством Калужской области в 2017 году  разработана, согласована с участниками Ассоциации «Калужский фармацевтический кластер» и утверждена Министром экономического развития Калужской области Разумовским Д.О. дорожная карта реализации стратегии развития кластера до 2020 года, разработаны и направлены в МЭР РФ два приоритетных проекта стратегии кластера, на реализацию которых планируется привлечь субсидии</w:t>
      </w:r>
      <w:proofErr w:type="gramEnd"/>
      <w:r w:rsidRPr="00CA203A">
        <w:rPr>
          <w:rFonts w:ascii="Times New Roman" w:eastAsiaTheme="minorHAnsi" w:hAnsi="Times New Roman" w:cs="Times New Roman"/>
          <w:sz w:val="26"/>
          <w:szCs w:val="26"/>
        </w:rPr>
        <w:t xml:space="preserve"> федерального бюджета в объеме 302 млн. рублей. Все </w:t>
      </w:r>
      <w:r w:rsidRPr="00CA203A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включенные в дорожную карту проекты инициированы участниками кластера, реализация которых позволит привлечь на развитие кластера более 5, 9 млрд. рублей внебюджетных инвестиций  до 2020 года.  </w:t>
      </w:r>
    </w:p>
    <w:p w:rsidR="00E15F46" w:rsidRPr="00CA203A" w:rsidRDefault="00E15F46" w:rsidP="00E1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В апреле 2017 года в рамках III международного форума по развитию фармацевтической отрасли в России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ФармЭволюция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» состоялось подписание двух соглашений о сотрудничестве – между Ассоциацией  «Калужский фармацевтический кластер» и научно-технологической компанией «Мерк». Сотрудничество с компанией «Мерк» - ведущей мировой научно-технологической компанией в области здравоохранения,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лайф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сайнс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Life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Sciences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)  и высокотехнологичных материалов, предполагает активное взаимодействие по развитию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лайф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сайнс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» технологий в калужском регионе. Определены приоритетные направления сотрудничества – создание совместных инфраструктурных проектов, обучающих лабораторий и центров компетенций; создание партнерских проектов с компаниями-участниками Калужского фармацевтического кластера (КФК) на основе современных технологических решений «Мерк»; реализация проектов в научно-исследовательской деятельности. </w:t>
      </w:r>
    </w:p>
    <w:p w:rsidR="00E15F46" w:rsidRPr="00CA203A" w:rsidRDefault="00E15F46" w:rsidP="00E15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В октябре 2017 году в рамках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бизнес-миссии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 участников Ассоциации «Калужский фармацевтический кластер» подписано соглашение о сотрудничестве между Ассоциацией "Калужский фармацевтический кластер" и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Штайнбайс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Глобал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Инститьют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 Тюбинген при Университете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Штайнбайс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Берлин.  Соглашение подписано  исполнительным директором Ассоциации Ириной Новиковой и директором института профессором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Бертрамом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Ломюллером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. Соглашение предусматривает реализацию ряда совместных программ подготовки и повышения квалификации специалистов в интересах участников Калужского фармацевтического кластера по таким программам как " Глобальный менеджмент технологий" (магистратура), "Производство и выход на глобальные рынки" (MBA), "Трансферт технологий и развитие бизнеса" (MBA), ряд программ в области здравоохранения и фармацевтического производства. Согласно взаимной договоренности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Штайнбайнс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Глобал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Инститьют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будет оказывать консультационную и организационную поддержку малым и средним компаниям </w:t>
      </w:r>
      <w:proofErr w:type="gramStart"/>
      <w:r w:rsidRPr="00CA203A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CA203A">
        <w:rPr>
          <w:rFonts w:ascii="Times New Roman" w:hAnsi="Times New Roman" w:cs="Times New Roman"/>
          <w:sz w:val="26"/>
          <w:szCs w:val="26"/>
        </w:rPr>
        <w:t xml:space="preserve">частникам кластера при поиске партнеров в Германии и выводе их продукции  на европейский рынок. В свою очередь Калужский фармацевтический кластер будет являться "точкой" входа немецких компаний в области фармацевтики  на российский рынок. Соглашение предусматривает так же обмен результатами проводимых сторонами  научных исследований, научно-методическими материалами и учебными программами. </w:t>
      </w:r>
    </w:p>
    <w:p w:rsidR="00E15F46" w:rsidRPr="00CA203A" w:rsidRDefault="00E15F46" w:rsidP="00E15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F46" w:rsidRPr="00CA203A" w:rsidRDefault="00E15F46" w:rsidP="00E15F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5F46" w:rsidRPr="00CA203A" w:rsidRDefault="00E15F46" w:rsidP="00E15F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   Результативность и сбалансированность системы управления кластером была подтверждена в ходе процедуры выездного аудита и  экспертной оценки, проведенную Европейским Секретариатом Кластерного Анализа (ESCA) в 2017 году. Сегодня Ассоциация «Калужский фармацевтический кластер» является единственной в России управляющей компанией кластера  - обладателем серебряного сертификата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Cluster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Excellence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и подтвердили соответствие результатов деятельности ведущим мировым практикам по группе «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Health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medical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показателей подпрограммы с характеристикой из достижения:</w:t>
      </w:r>
    </w:p>
    <w:p w:rsidR="00E15F46" w:rsidRPr="00CA203A" w:rsidRDefault="00E15F46" w:rsidP="00E15F4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A203A">
        <w:rPr>
          <w:sz w:val="26"/>
          <w:szCs w:val="26"/>
        </w:rPr>
        <w:t>100 % и выше, в том числе: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численность работников организаций-участников, прошедших профессиональную переподготовку и повышение квалификации по программам дополнительного образования </w:t>
      </w:r>
      <w:r w:rsidRPr="00CA203A">
        <w:rPr>
          <w:rFonts w:ascii="Times New Roman" w:hAnsi="Times New Roman" w:cs="Times New Roman"/>
          <w:sz w:val="26"/>
          <w:szCs w:val="26"/>
        </w:rPr>
        <w:lastRenderedPageBreak/>
        <w:t>в области управления инновационной деятельностью, а также по направлениям реализации подпрограммы;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объема работ и проектов в сфере научных исследований и разработок, выполняемых совместно двумя и более организациями-участниками либо одной или более организацией-участником совместно с иностранными организациями;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объема инвестиционных затрат организаций-участников за вычетом затрат на приобретение земельных участков, строительство зданий и сооружений, а также подвод инженерных коммуникаций;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выработки на одного работника организаций-участников инновационного территориального кластера в стоимостном выражении по отношению к предыдущему году;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объема отгруженной организациями-участниками инновационной продукции собственного производства, а также инновационных работ и услуг, выполненных собственными силами;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совокупной выручки организаций-участников от продаж продукции на внешнем рынке;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совокупной выручки организаций-участников от продаж продукции;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количества малых инновационных компаний, вновь зарегистрированных в соответствии с законодательством Российской Федерации на территории МО, в границах которого расположен кластер;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рост количества запатентованных организациями-участниками результатов интеллектуальной деятельности, в том числе за рубежом;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численность работников организаций-участников, принявших участие в </w:t>
      </w:r>
      <w:proofErr w:type="spellStart"/>
      <w:r w:rsidRPr="00CA203A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CA203A">
        <w:rPr>
          <w:rFonts w:ascii="Times New Roman" w:hAnsi="Times New Roman" w:cs="Times New Roman"/>
          <w:sz w:val="26"/>
          <w:szCs w:val="26"/>
        </w:rPr>
        <w:t>-ярмарочных и коммуникативных мероприятиях, проводимых в Российской Федерации и за рубежом.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показателях подпрограммы и их значениях указаны в </w:t>
      </w:r>
      <w:hyperlink r:id="rId11" w:history="1">
        <w:r w:rsidRPr="00CA203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таблице</w:t>
        </w:r>
      </w:hyperlink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1. 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46" w:rsidRPr="00CA203A" w:rsidRDefault="00E15F46" w:rsidP="00E15F46">
      <w:pPr>
        <w:pStyle w:val="a3"/>
        <w:numPr>
          <w:ilvl w:val="0"/>
          <w:numId w:val="11"/>
        </w:numPr>
        <w:tabs>
          <w:tab w:val="left" w:pos="993"/>
        </w:tabs>
        <w:ind w:right="-284"/>
        <w:jc w:val="both"/>
        <w:rPr>
          <w:b/>
          <w:sz w:val="26"/>
          <w:szCs w:val="26"/>
        </w:rPr>
      </w:pPr>
      <w:r w:rsidRPr="00CA203A">
        <w:rPr>
          <w:b/>
          <w:sz w:val="26"/>
          <w:szCs w:val="26"/>
        </w:rPr>
        <w:t>Перечень контрольных событий, выполненных и не выполненных (с указанием причин) в установленные сроки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Контрольные события подпрограммы на 2017 год не предусмотрены.</w:t>
      </w:r>
    </w:p>
    <w:p w:rsidR="00E15F46" w:rsidRPr="00CA203A" w:rsidRDefault="00E15F46" w:rsidP="00E15F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46" w:rsidRPr="00CA203A" w:rsidRDefault="00E15F46" w:rsidP="00E15F4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факторов, повлиявших на ход реализации подпрограммы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F46" w:rsidRPr="00CA203A" w:rsidRDefault="00E15F46" w:rsidP="00E15F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Кластер развивается успешно, привлекаются крупные международные производители. Уже ощутим синергетический эффект от кооперации с ними малых, средних предприятий и крупных научных центров федерального уровня. </w:t>
      </w:r>
    </w:p>
    <w:p w:rsidR="00E15F46" w:rsidRPr="00CA203A" w:rsidRDefault="00E15F46" w:rsidP="00E15F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203A">
        <w:rPr>
          <w:rFonts w:ascii="Times New Roman" w:hAnsi="Times New Roman" w:cs="Times New Roman"/>
          <w:color w:val="000000"/>
          <w:sz w:val="26"/>
          <w:szCs w:val="26"/>
        </w:rPr>
        <w:t>Численность работников организаций-участников кластера составляет  порядка 9043 человек.</w:t>
      </w:r>
    </w:p>
    <w:p w:rsidR="00E15F46" w:rsidRPr="00CA203A" w:rsidRDefault="00E15F46" w:rsidP="00E15F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203A">
        <w:rPr>
          <w:rFonts w:ascii="Times New Roman" w:hAnsi="Times New Roman" w:cs="Times New Roman"/>
          <w:color w:val="000000"/>
          <w:sz w:val="26"/>
          <w:szCs w:val="26"/>
        </w:rPr>
        <w:t>В составе кластера сегодня 63 предприятия и организации, производственное ядро кластера составляют фармацевтические заводы крупнейших глобальных компаний «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АстраЗенека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НовоНордиск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», «ШТАДА 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СиАйЭс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БерлинХеми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Менарини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», и крупные и средние российские 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фармкомпании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 «НИАРМЕДИК ПЛЮС», «Мир-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Фарм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>», «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ФармВИЛАР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>», «БИОН», «</w:t>
      </w:r>
      <w:proofErr w:type="spellStart"/>
      <w:r w:rsidRPr="00CA203A">
        <w:rPr>
          <w:rFonts w:ascii="Times New Roman" w:hAnsi="Times New Roman" w:cs="Times New Roman"/>
          <w:color w:val="000000"/>
          <w:sz w:val="26"/>
          <w:szCs w:val="26"/>
        </w:rPr>
        <w:t>Обнинская</w:t>
      </w:r>
      <w:proofErr w:type="spellEnd"/>
      <w:r w:rsidRPr="00CA203A">
        <w:rPr>
          <w:rFonts w:ascii="Times New Roman" w:hAnsi="Times New Roman" w:cs="Times New Roman"/>
          <w:color w:val="000000"/>
          <w:sz w:val="26"/>
          <w:szCs w:val="26"/>
        </w:rPr>
        <w:t xml:space="preserve"> химико-фармацевтическая компания». В кластер входят около 40 малых инновационных и проектных компаний.</w:t>
      </w:r>
    </w:p>
    <w:p w:rsidR="00E15F46" w:rsidRPr="00CA203A" w:rsidRDefault="00E15F46" w:rsidP="00E15F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203A">
        <w:rPr>
          <w:rFonts w:ascii="Times New Roman" w:hAnsi="Times New Roman" w:cs="Times New Roman"/>
          <w:color w:val="000000"/>
          <w:sz w:val="26"/>
          <w:szCs w:val="26"/>
        </w:rPr>
        <w:t>По итогам 2017 года выручка участников кластера составила более 35,8 млрд. рублей. Более 70% произведенной предприятиями кластера продукции относится к инновационной продукции. Объем инвестиций из средств внебюджетных источников, привлеченных в развитие кластера, составил 6,7 млрд. руб.; объем научных исследований и разработок участников кластера составил более 4,8 млрд. руб.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F46" w:rsidRPr="00CA203A" w:rsidRDefault="00E15F46" w:rsidP="00E15F4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E15F46" w:rsidRPr="00CA203A" w:rsidRDefault="00E15F46" w:rsidP="00E15F46">
      <w:pPr>
        <w:tabs>
          <w:tab w:val="left" w:pos="993"/>
        </w:tabs>
        <w:spacing w:after="0" w:line="240" w:lineRule="auto"/>
        <w:ind w:right="-284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с целью реализации Соглашения с Министерством образования и науки Российской Федерации в рамках проекта по проектированию и строительству кампуса КФ МГТУ им. Н.Э. Баумана в соответствии с постановлением Правительства Калужской области от 11.12.2017 № 731 были направлены средства областного бюджета в объеме 235200 тыс. рублей в уставный капитал АО «Агентство инновационного развития – центр кластерного развития Калужской области</w:t>
      </w:r>
      <w:proofErr w:type="gramEnd"/>
      <w:r w:rsidRPr="00CA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Средства предназначены для подготовки проектно-сметной документации, проведения инженерных изысканий и государственной экспертизы и др. 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03A">
        <w:rPr>
          <w:rFonts w:ascii="Times New Roman" w:hAnsi="Times New Roman" w:cs="Times New Roman"/>
          <w:i/>
          <w:sz w:val="26"/>
          <w:szCs w:val="26"/>
        </w:rPr>
        <w:t>Информация по финансированию мероприятий подпрограммы приведены в  таблице № 2.</w:t>
      </w:r>
    </w:p>
    <w:p w:rsidR="00E15F46" w:rsidRPr="00CA203A" w:rsidRDefault="00E15F46" w:rsidP="00E15F46">
      <w:pPr>
        <w:numPr>
          <w:ilvl w:val="0"/>
          <w:numId w:val="11"/>
        </w:numPr>
        <w:spacing w:after="0" w:line="240" w:lineRule="auto"/>
        <w:ind w:right="-284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подпрограммы в 2017 году составила 100 %. 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A203A">
        <w:rPr>
          <w:rFonts w:ascii="Times New Roman" w:hAnsi="Times New Roman" w:cs="Times New Roman"/>
          <w:sz w:val="26"/>
          <w:szCs w:val="26"/>
        </w:rPr>
        <w:t>Таким образом, реализация подпрограммы в 2017 году характеризуется высоким уровнем эффективности.</w:t>
      </w:r>
    </w:p>
    <w:p w:rsidR="00E15F46" w:rsidRPr="00CA203A" w:rsidRDefault="00E15F46" w:rsidP="00E1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20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3-3.</w:t>
      </w:r>
    </w:p>
    <w:p w:rsidR="00E15F46" w:rsidRPr="00CA203A" w:rsidRDefault="00E15F46" w:rsidP="00E15F46">
      <w:pPr>
        <w:rPr>
          <w:rFonts w:ascii="Times New Roman" w:hAnsi="Times New Roman" w:cs="Times New Roman"/>
        </w:rPr>
      </w:pPr>
    </w:p>
    <w:p w:rsidR="00802450" w:rsidRPr="00CA203A" w:rsidRDefault="00802450" w:rsidP="009D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802450" w:rsidRPr="00CA203A" w:rsidSect="00E82B02">
      <w:headerReference w:type="default" r:id="rId12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82" w:rsidRDefault="009B7B82" w:rsidP="00E82B02">
      <w:pPr>
        <w:spacing w:after="0" w:line="240" w:lineRule="auto"/>
      </w:pPr>
      <w:r>
        <w:separator/>
      </w:r>
    </w:p>
  </w:endnote>
  <w:endnote w:type="continuationSeparator" w:id="0">
    <w:p w:rsidR="009B7B82" w:rsidRDefault="009B7B82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82" w:rsidRDefault="009B7B82" w:rsidP="00E82B02">
      <w:pPr>
        <w:spacing w:after="0" w:line="240" w:lineRule="auto"/>
      </w:pPr>
      <w:r>
        <w:separator/>
      </w:r>
    </w:p>
  </w:footnote>
  <w:footnote w:type="continuationSeparator" w:id="0">
    <w:p w:rsidR="009B7B82" w:rsidRDefault="009B7B82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142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B02" w:rsidRPr="00E82B02" w:rsidRDefault="00E82B02">
        <w:pPr>
          <w:pStyle w:val="a6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784AB8">
          <w:rPr>
            <w:rFonts w:ascii="Times New Roman" w:hAnsi="Times New Roman" w:cs="Times New Roman"/>
            <w:noProof/>
          </w:rPr>
          <w:t>13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E82B02" w:rsidRDefault="00E82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13"/>
    <w:multiLevelType w:val="hybridMultilevel"/>
    <w:tmpl w:val="A33A53B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152AB5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3D7699"/>
    <w:multiLevelType w:val="hybridMultilevel"/>
    <w:tmpl w:val="339AFDF0"/>
    <w:lvl w:ilvl="0" w:tplc="7F9CE3EC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-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</w:abstractNum>
  <w:abstractNum w:abstractNumId="7">
    <w:nsid w:val="517F4CC4"/>
    <w:multiLevelType w:val="hybridMultilevel"/>
    <w:tmpl w:val="61DE1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045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F679F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17EEC"/>
    <w:rsid w:val="0003204F"/>
    <w:rsid w:val="0005566D"/>
    <w:rsid w:val="00056B44"/>
    <w:rsid w:val="000708FC"/>
    <w:rsid w:val="00092AA2"/>
    <w:rsid w:val="00095C79"/>
    <w:rsid w:val="00134422"/>
    <w:rsid w:val="00152C80"/>
    <w:rsid w:val="00154797"/>
    <w:rsid w:val="00171832"/>
    <w:rsid w:val="00182CF8"/>
    <w:rsid w:val="00184625"/>
    <w:rsid w:val="00184868"/>
    <w:rsid w:val="001A36DB"/>
    <w:rsid w:val="001B61A7"/>
    <w:rsid w:val="001E21AB"/>
    <w:rsid w:val="001E6933"/>
    <w:rsid w:val="00215D5C"/>
    <w:rsid w:val="00225775"/>
    <w:rsid w:val="00242B2F"/>
    <w:rsid w:val="002847D9"/>
    <w:rsid w:val="002C1807"/>
    <w:rsid w:val="002C35FC"/>
    <w:rsid w:val="002E75E4"/>
    <w:rsid w:val="00336D2C"/>
    <w:rsid w:val="003432FC"/>
    <w:rsid w:val="0036770B"/>
    <w:rsid w:val="00370FF1"/>
    <w:rsid w:val="003A092B"/>
    <w:rsid w:val="003B4EE1"/>
    <w:rsid w:val="003C4127"/>
    <w:rsid w:val="0040135C"/>
    <w:rsid w:val="00422152"/>
    <w:rsid w:val="00426177"/>
    <w:rsid w:val="004763D5"/>
    <w:rsid w:val="004909E0"/>
    <w:rsid w:val="004A39AA"/>
    <w:rsid w:val="004D38CC"/>
    <w:rsid w:val="004D4393"/>
    <w:rsid w:val="004D4914"/>
    <w:rsid w:val="004F2A22"/>
    <w:rsid w:val="004F6604"/>
    <w:rsid w:val="00535D0A"/>
    <w:rsid w:val="005810D9"/>
    <w:rsid w:val="00587D56"/>
    <w:rsid w:val="005919CF"/>
    <w:rsid w:val="005B57FB"/>
    <w:rsid w:val="005B731F"/>
    <w:rsid w:val="005E0DB6"/>
    <w:rsid w:val="005E22EA"/>
    <w:rsid w:val="005F0B84"/>
    <w:rsid w:val="0060797C"/>
    <w:rsid w:val="006111F5"/>
    <w:rsid w:val="00613818"/>
    <w:rsid w:val="0064416D"/>
    <w:rsid w:val="0068050F"/>
    <w:rsid w:val="006A06DB"/>
    <w:rsid w:val="006B5427"/>
    <w:rsid w:val="00711860"/>
    <w:rsid w:val="00712167"/>
    <w:rsid w:val="007243F5"/>
    <w:rsid w:val="00750193"/>
    <w:rsid w:val="007828A3"/>
    <w:rsid w:val="007829EF"/>
    <w:rsid w:val="00784AB8"/>
    <w:rsid w:val="007A7CD9"/>
    <w:rsid w:val="007B7991"/>
    <w:rsid w:val="007D62AA"/>
    <w:rsid w:val="007D6944"/>
    <w:rsid w:val="007E6D27"/>
    <w:rsid w:val="007F2FFB"/>
    <w:rsid w:val="007F53F7"/>
    <w:rsid w:val="00802450"/>
    <w:rsid w:val="0084083B"/>
    <w:rsid w:val="008533A7"/>
    <w:rsid w:val="00864E1A"/>
    <w:rsid w:val="008842DB"/>
    <w:rsid w:val="008A5AA2"/>
    <w:rsid w:val="008C67C4"/>
    <w:rsid w:val="008F61B1"/>
    <w:rsid w:val="00914E38"/>
    <w:rsid w:val="00915BD2"/>
    <w:rsid w:val="009171B2"/>
    <w:rsid w:val="00923ECC"/>
    <w:rsid w:val="009310C7"/>
    <w:rsid w:val="009726D2"/>
    <w:rsid w:val="009A1335"/>
    <w:rsid w:val="009B10BE"/>
    <w:rsid w:val="009B7B82"/>
    <w:rsid w:val="009D6E7B"/>
    <w:rsid w:val="00A065A7"/>
    <w:rsid w:val="00A10AA4"/>
    <w:rsid w:val="00A14EEC"/>
    <w:rsid w:val="00A24C00"/>
    <w:rsid w:val="00A27776"/>
    <w:rsid w:val="00A308C8"/>
    <w:rsid w:val="00A42F04"/>
    <w:rsid w:val="00A520DF"/>
    <w:rsid w:val="00A52C85"/>
    <w:rsid w:val="00A77B5C"/>
    <w:rsid w:val="00AF63EB"/>
    <w:rsid w:val="00AF6D30"/>
    <w:rsid w:val="00B07205"/>
    <w:rsid w:val="00B0763A"/>
    <w:rsid w:val="00B14E58"/>
    <w:rsid w:val="00B15105"/>
    <w:rsid w:val="00B35B01"/>
    <w:rsid w:val="00B46E98"/>
    <w:rsid w:val="00B66C42"/>
    <w:rsid w:val="00B80AD8"/>
    <w:rsid w:val="00B879F1"/>
    <w:rsid w:val="00BE4572"/>
    <w:rsid w:val="00BF36D1"/>
    <w:rsid w:val="00C04A05"/>
    <w:rsid w:val="00C30791"/>
    <w:rsid w:val="00C355A8"/>
    <w:rsid w:val="00C367F1"/>
    <w:rsid w:val="00C44C06"/>
    <w:rsid w:val="00C77781"/>
    <w:rsid w:val="00C93129"/>
    <w:rsid w:val="00C964F8"/>
    <w:rsid w:val="00CA203A"/>
    <w:rsid w:val="00CA3201"/>
    <w:rsid w:val="00CC46FD"/>
    <w:rsid w:val="00CD0932"/>
    <w:rsid w:val="00CE36A5"/>
    <w:rsid w:val="00D1573A"/>
    <w:rsid w:val="00D40327"/>
    <w:rsid w:val="00D46B81"/>
    <w:rsid w:val="00D51BD4"/>
    <w:rsid w:val="00D62803"/>
    <w:rsid w:val="00D76F3F"/>
    <w:rsid w:val="00D77417"/>
    <w:rsid w:val="00D90A9D"/>
    <w:rsid w:val="00D96F84"/>
    <w:rsid w:val="00DB5009"/>
    <w:rsid w:val="00DB765B"/>
    <w:rsid w:val="00DD09CD"/>
    <w:rsid w:val="00DE3A0C"/>
    <w:rsid w:val="00DE4224"/>
    <w:rsid w:val="00DF12A7"/>
    <w:rsid w:val="00E15F46"/>
    <w:rsid w:val="00E47BD8"/>
    <w:rsid w:val="00E52060"/>
    <w:rsid w:val="00E6090E"/>
    <w:rsid w:val="00E67DAE"/>
    <w:rsid w:val="00E7170D"/>
    <w:rsid w:val="00E82B02"/>
    <w:rsid w:val="00E9442E"/>
    <w:rsid w:val="00EB2A2E"/>
    <w:rsid w:val="00F00F5A"/>
    <w:rsid w:val="00F03910"/>
    <w:rsid w:val="00F12BE4"/>
    <w:rsid w:val="00F30077"/>
    <w:rsid w:val="00F50801"/>
    <w:rsid w:val="00F532B3"/>
    <w:rsid w:val="00F57C54"/>
    <w:rsid w:val="00F62A0C"/>
    <w:rsid w:val="00F964EA"/>
    <w:rsid w:val="00FD21EB"/>
    <w:rsid w:val="00FD3EDA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B02"/>
  </w:style>
  <w:style w:type="paragraph" w:styleId="a8">
    <w:name w:val="footer"/>
    <w:basedOn w:val="a"/>
    <w:link w:val="a9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B02"/>
  </w:style>
  <w:style w:type="character" w:styleId="aa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15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02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02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02450"/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0245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2450"/>
  </w:style>
  <w:style w:type="paragraph" w:styleId="af">
    <w:name w:val="No Spacing"/>
    <w:link w:val="af0"/>
    <w:uiPriority w:val="1"/>
    <w:qFormat/>
    <w:rsid w:val="00E15F46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locked/>
    <w:rsid w:val="00E15F4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B02"/>
  </w:style>
  <w:style w:type="paragraph" w:styleId="a8">
    <w:name w:val="footer"/>
    <w:basedOn w:val="a"/>
    <w:link w:val="a9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B02"/>
  </w:style>
  <w:style w:type="character" w:styleId="aa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154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02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02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02450"/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0245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2450"/>
  </w:style>
  <w:style w:type="paragraph" w:styleId="af">
    <w:name w:val="No Spacing"/>
    <w:link w:val="af0"/>
    <w:uiPriority w:val="1"/>
    <w:qFormat/>
    <w:rsid w:val="00E15F46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locked/>
    <w:rsid w:val="00E15F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D4DFA346EE146B3253C3E9C4D85872A7CF80957776C55B5E466E32990B3CE67E9FA7E8272D82A754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4DFA346EE146B3253C3E9C4D85872A7CF80957776C55B5E466E32990B3CE67E9FA7E8272D82A754x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Пронина Евгения Владимировна</cp:lastModifiedBy>
  <cp:revision>2</cp:revision>
  <dcterms:created xsi:type="dcterms:W3CDTF">2018-04-24T08:07:00Z</dcterms:created>
  <dcterms:modified xsi:type="dcterms:W3CDTF">2018-04-24T08:07:00Z</dcterms:modified>
</cp:coreProperties>
</file>