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КАЛУЖСКАЯ ОБЛАСТЬ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2011 г. N 430-п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МОНИТОРИНГА ИСПОЛНЕНИЯ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ЗАДАНИЙ НА ОКАЗАНИЕ ГОСУДАРСТВЕННЫХ УСЛУГ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(ВЫПОЛНЕНИЕ РАБОТ) ГОСУДАРСТВЕННЫМИ УЧРЕЖДЕНИЯМИ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</w:t>
      </w:r>
      <w:proofErr w:type="gram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22.12.2014 N 1857-п)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создания системы экономического мониторинга деятельности государственных учреждений</w:t>
      </w:r>
      <w:proofErr w:type="gramEnd"/>
      <w:r>
        <w:rPr>
          <w:rFonts w:ascii="Calibri" w:hAnsi="Calibri" w:cs="Calibri"/>
        </w:rPr>
        <w:t xml:space="preserve"> Калужской области, оказывающих государственные услуги (выполняющих работы) юридическим и физическим лицам,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11.03.2012 N 110 "Об утверждении Порядка осуществления контроля за деятельностью бюджетных, казенных и автономных учреждений Калужской области"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 от 22.12.2014 N 1857-п)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мониторинга исполнения государственных заданий на оказание государственных услуг (выполнение работ) государственными учреждениями Калужской области (далее - Порядок).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Органам исполнительной власти Калужской области, осуществляющим функции и полномочия учредителей государственных автономных и государственных бюджетных учреждений Калужской области, а также главным распорядителям бюджетных средств, в ведении которых находятся государственные казенные учреждения Калужской области, применять положения настоящего </w:t>
      </w:r>
      <w:hyperlink w:anchor="Par3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при проведении мониторинга исполнения государственных заданий на оказание государственных услуг (выполнение работ) государственными учреждениями Калужской области.</w:t>
      </w:r>
      <w:proofErr w:type="gram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экономического развития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Р.А.Заливацкий</w:t>
      </w:r>
      <w:proofErr w:type="spell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экономического развития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2011 г. N 430-п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МОНИТОРИНГА ИСПОЛНЕНИЯ ГОСУДАРСТВЕННЫХ ЗАДАНИЙ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ОКАЗАНИЕ ГОСУДАРСТВЕННЫХ УСЛУГ (ВЫПОЛНЕНИЕ РАБОТ)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УЧРЕЖДЕНИЯМИ КАЛУЖСКОЙ ОБЛАСТИ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Калужской области</w:t>
      </w:r>
      <w:proofErr w:type="gram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22.12.2014 N 1857-п)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1. Общие положения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Мониторинг исполнения государственных заданий на оказание государственных услуг (выполнение работ) юридическим и физическим лицам (далее - мониторинг) проводится в целях повышения эффективности расходования бюджетных средств и выявления степени выполнения государственными учреждениями Калужской области государственных заданий на оказание государственных услуг (выполнение работ) путем заполнения главными распорядителями бюджетных средств, в ведении которых находятся государственные казенные учреждения Калужской области, органами исполнительной власти Калужской области</w:t>
      </w:r>
      <w:proofErr w:type="gramEnd"/>
      <w:r>
        <w:rPr>
          <w:rFonts w:ascii="Calibri" w:hAnsi="Calibri" w:cs="Calibri"/>
        </w:rPr>
        <w:t>, осуществляющими функции и полномочия учредителя государственных автономных и государственных бюджетных учреждений Калужской области (далее - ГРБС, государственные учреждения), форм мониторинга, установленных настоящим Порядком.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распространяется на все государственные учреждения, выполняющие государственные задания на оказание государственных услуг (выполнение работ).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мониторинга должны быть сопоставимыми и взаимоувязанными.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Порядок проведения мониторинга является типовым и обязательным для исполнения ГРБС.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1.3. В целях </w:t>
      </w:r>
      <w:proofErr w:type="gramStart"/>
      <w:r>
        <w:rPr>
          <w:rFonts w:ascii="Calibri" w:hAnsi="Calibri" w:cs="Calibri"/>
        </w:rPr>
        <w:t>проведения комплексной оценки эффективности деятельности государственных учреждений</w:t>
      </w:r>
      <w:proofErr w:type="gramEnd"/>
      <w:r>
        <w:rPr>
          <w:rFonts w:ascii="Calibri" w:hAnsi="Calibri" w:cs="Calibri"/>
        </w:rPr>
        <w:t xml:space="preserve"> ГРБС распределяют подведомственные учреждения по группам с учетом их отраслевой специфики и представляют указанное распределение на бумажном носителе в министерство экономического развития Калужской области (далее - министерство) в срок, установленный </w:t>
      </w:r>
      <w:hyperlink w:anchor="Par5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проведении мониторинга отчетным периодом является финансовый год.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1.5. ГРБС представляют ежегодно показатели форм мониторинга в соответствии с настоящим Порядком по средствам программного комплекса "Хранилище-КС" в срок до 1 апреля года, следующего за отчетным периодом.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Одновременно с представлением показателей форм мониторинга в соответствии с </w:t>
      </w:r>
      <w:hyperlink w:anchor="Par52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настоящего Порядка ГРБС направляют в министерство пояснительную записку, содержащую: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оценку соответствия содержания государственного задания подведомственных учреждений требованиям </w:t>
      </w:r>
      <w:hyperlink r:id="rId10" w:history="1">
        <w:r>
          <w:rPr>
            <w:rFonts w:ascii="Calibri" w:hAnsi="Calibri" w:cs="Calibri"/>
            <w:color w:val="0000FF"/>
          </w:rPr>
          <w:t>ст. 69.2</w:t>
        </w:r>
      </w:hyperlink>
      <w:r>
        <w:rPr>
          <w:rFonts w:ascii="Calibri" w:hAnsi="Calibri" w:cs="Calibri"/>
        </w:rPr>
        <w:t xml:space="preserve"> Бюджетного кодекса Российской Федерации;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адреса в сети Интернет, на которых размещена информация о государственном задании государственных учреждений и отчеты о его выполнении;</w:t>
      </w:r>
      <w:proofErr w:type="gram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информацию о выполнении государственного задания по количественным и (или) качественным показателям, а также информацию о причинах изменения показателей отчетного финансового года по сравнению с показателями за предшествующий отчетному финансовый год.</w:t>
      </w:r>
      <w:proofErr w:type="gram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2. Направления мониторинга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проводится по следующим направлениям: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интенсивности оказания государственных услуг (работ) государственным учреждением;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административной нагрузки в государственном учреждении;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бюджетной эффективности оказания государственных услуг (работ) государственным учреждением;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использования ресурсов государственным учреждением для выполнения государственного задания.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 xml:space="preserve">2.1. Мониторинг интенсивности оказания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(работ) государственным учреждением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Мониторинг интенсивности оказания государственных услуг (работ) государственным учреждением в отчетном периоде осуществляется посредством анализа показателей мониторинга по форме N 1.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F5DDD" w:rsidSect="00DD6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Форма N 1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2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1276"/>
        <w:gridCol w:w="1134"/>
        <w:gridCol w:w="1559"/>
        <w:gridCol w:w="1077"/>
        <w:gridCol w:w="1304"/>
        <w:gridCol w:w="1361"/>
        <w:gridCol w:w="1361"/>
        <w:gridCol w:w="1559"/>
        <w:gridCol w:w="1304"/>
        <w:gridCol w:w="1361"/>
      </w:tblGrid>
      <w:tr w:rsidR="007F5DDD" w:rsidTr="007F5DDD">
        <w:tc>
          <w:tcPr>
            <w:tcW w:w="15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73"/>
            <w:bookmarkEnd w:id="9"/>
            <w:r>
              <w:rPr>
                <w:rFonts w:ascii="Calibri" w:hAnsi="Calibri" w:cs="Calibri"/>
              </w:rPr>
              <w:t>Наименование государственного учреждения, порядковый номер группы государственных учреждений</w:t>
            </w:r>
          </w:p>
        </w:tc>
      </w:tr>
      <w:tr w:rsidR="007F5DDD" w:rsidTr="007F5DD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75"/>
            <w:bookmarkEnd w:id="10"/>
            <w:r>
              <w:rPr>
                <w:rFonts w:ascii="Calibri" w:hAnsi="Calibri" w:cs="Calibri"/>
              </w:rPr>
              <w:t>Наименование государственной услуги (работы)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измер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гр. 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3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Год, предшествующий отчетному финансовому году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финансовый год</w:t>
            </w:r>
          </w:p>
        </w:tc>
      </w:tr>
      <w:tr w:rsidR="007F5DDD" w:rsidTr="007F5DD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государственного задания на оказание государственных услуг (работ) 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оказанных государственных услуг (работ) 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81"/>
            <w:bookmarkEnd w:id="11"/>
            <w:r>
              <w:rPr>
                <w:rFonts w:ascii="Calibri" w:hAnsi="Calibri" w:cs="Calibri"/>
              </w:rPr>
              <w:t>Среднесписочная численность работников основного персонала, оказывающих государственную услугу (работу) по государственному учреждению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82"/>
            <w:bookmarkEnd w:id="12"/>
            <w:r>
              <w:rPr>
                <w:rFonts w:ascii="Calibri" w:hAnsi="Calibri" w:cs="Calibri"/>
              </w:rPr>
              <w:t>Коэффициент загруженности персонала при оказании государственной услуги (работы)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83"/>
            <w:bookmarkEnd w:id="13"/>
            <w:r>
              <w:rPr>
                <w:rFonts w:ascii="Calibri" w:hAnsi="Calibri" w:cs="Calibri"/>
              </w:rPr>
              <w:t>Удельный вес государственной услуги (работы) в общем объеме государственного задания государственного учреждения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государственного задания на оказание государственных услуг (работ) в натуральном выражении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оказанных государственных услуг (работ) 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86"/>
            <w:bookmarkEnd w:id="14"/>
            <w:r>
              <w:rPr>
                <w:rFonts w:ascii="Calibri" w:hAnsi="Calibri" w:cs="Calibri"/>
              </w:rPr>
              <w:t>Среднесписочная численность работников основного персонала, оказывающих государственную услугу (работу) по государственному учреждению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87"/>
            <w:bookmarkEnd w:id="15"/>
            <w:r>
              <w:rPr>
                <w:rFonts w:ascii="Calibri" w:hAnsi="Calibri" w:cs="Calibri"/>
              </w:rPr>
              <w:t>Коэффициент загруженности персонала при оказании государственной услуги (работы)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88"/>
            <w:bookmarkEnd w:id="16"/>
            <w:r>
              <w:rPr>
                <w:rFonts w:ascii="Calibri" w:hAnsi="Calibri" w:cs="Calibri"/>
              </w:rPr>
              <w:t>Удельный вес государственной услуги (работы) в общем объеме государственного задания государственного учреждения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</w:tr>
      <w:tr w:rsidR="007F5DDD" w:rsidTr="007F5D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92"/>
            <w:bookmarkEnd w:id="1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93"/>
            <w:bookmarkEnd w:id="18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94"/>
            <w:bookmarkEnd w:id="19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95"/>
            <w:bookmarkEnd w:id="20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96"/>
            <w:bookmarkEnd w:id="21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97"/>
            <w:bookmarkEnd w:id="22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98"/>
            <w:bookmarkEnd w:id="23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99"/>
            <w:bookmarkEnd w:id="24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100"/>
            <w:bookmarkEnd w:id="25"/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101"/>
            <w:bookmarkEnd w:id="26"/>
            <w:r>
              <w:rPr>
                <w:rFonts w:ascii="Calibri" w:hAnsi="Calibri" w:cs="Calibri"/>
              </w:rPr>
              <w:t>13</w:t>
            </w:r>
          </w:p>
        </w:tc>
      </w:tr>
    </w:tbl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F5DD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Порядковый номер группы государственных учреждений в заголовке </w:t>
      </w:r>
      <w:hyperlink w:anchor="Par73" w:history="1">
        <w:r>
          <w:rPr>
            <w:rFonts w:ascii="Calibri" w:hAnsi="Calibri" w:cs="Calibri"/>
            <w:color w:val="0000FF"/>
          </w:rPr>
          <w:t>формы N 1</w:t>
        </w:r>
      </w:hyperlink>
      <w:r>
        <w:rPr>
          <w:rFonts w:ascii="Calibri" w:hAnsi="Calibri" w:cs="Calibri"/>
        </w:rPr>
        <w:t xml:space="preserve"> указывается в соответствии с распределением подведомственных государственных учреждений по группам государственных учреждений с учетом их отраслевой специфики, установленным </w:t>
      </w:r>
      <w:hyperlink w:anchor="Par50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</w:t>
      </w:r>
      <w:proofErr w:type="gramStart"/>
      <w:r>
        <w:rPr>
          <w:rFonts w:ascii="Calibri" w:hAnsi="Calibri" w:cs="Calibri"/>
        </w:rPr>
        <w:t xml:space="preserve">Наименование государственной услуги, указанное в </w:t>
      </w:r>
      <w:hyperlink w:anchor="Par75" w:history="1">
        <w:r>
          <w:rPr>
            <w:rFonts w:ascii="Calibri" w:hAnsi="Calibri" w:cs="Calibri"/>
            <w:color w:val="0000FF"/>
          </w:rPr>
          <w:t>графе 2 формы N 1</w:t>
        </w:r>
      </w:hyperlink>
      <w:r>
        <w:rPr>
          <w:rFonts w:ascii="Calibri" w:hAnsi="Calibri" w:cs="Calibri"/>
        </w:rPr>
        <w:t xml:space="preserve">, должно соответствовать </w:t>
      </w:r>
      <w:hyperlink r:id="rId1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государственных услуг, предоставляемых физическим и (или) юридическим лицам государственными учреждениями, подведомственными органам исполнительной власти Калужской области, утвержденному постановлением Правительства Калужской области от 01.11.2008 N 438 "Об утверждении перечня государственных услуг, предоставляемых физическим и (или) юридическим лицам государственными учреждениями, подведомственными органам исполнительной власти Калужской области".</w:t>
      </w:r>
      <w:proofErr w:type="gram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2.1.4. Среднесписочная численность работников основного персонала, отражаемая в </w:t>
      </w:r>
      <w:hyperlink w:anchor="Par81" w:history="1">
        <w:r>
          <w:rPr>
            <w:rFonts w:ascii="Calibri" w:hAnsi="Calibri" w:cs="Calibri"/>
            <w:color w:val="0000FF"/>
          </w:rPr>
          <w:t>графах 6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11 формы N 1</w:t>
        </w:r>
      </w:hyperlink>
      <w:r>
        <w:rPr>
          <w:rFonts w:ascii="Calibri" w:hAnsi="Calibri" w:cs="Calibri"/>
        </w:rPr>
        <w:t>, указывается без учета административного и хозяйственного персонала. Расчет указанной численности работников осуществляется в соответствии с указаниями по заполнению формы федерального статистического наблюдения П-4.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2.1.5. Коэффициент загруженности персонала, отражаемый в </w:t>
      </w:r>
      <w:hyperlink w:anchor="Par82" w:history="1">
        <w:r>
          <w:rPr>
            <w:rFonts w:ascii="Calibri" w:hAnsi="Calibri" w:cs="Calibri"/>
            <w:color w:val="0000FF"/>
          </w:rPr>
          <w:t>графах 7</w:t>
        </w:r>
      </w:hyperlink>
      <w:r>
        <w:rPr>
          <w:rFonts w:ascii="Calibri" w:hAnsi="Calibri" w:cs="Calibri"/>
        </w:rPr>
        <w:t xml:space="preserve"> и </w:t>
      </w:r>
      <w:hyperlink w:anchor="Par87" w:history="1">
        <w:r>
          <w:rPr>
            <w:rFonts w:ascii="Calibri" w:hAnsi="Calibri" w:cs="Calibri"/>
            <w:color w:val="0000FF"/>
          </w:rPr>
          <w:t>12 формы N 1</w:t>
        </w:r>
      </w:hyperlink>
      <w:r>
        <w:rPr>
          <w:rFonts w:ascii="Calibri" w:hAnsi="Calibri" w:cs="Calibri"/>
        </w:rPr>
        <w:t>, устанавливается ГРБС самостоятельно на основании экспертной оценки.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сумма произведений показателей </w:t>
      </w:r>
      <w:hyperlink w:anchor="Par94" w:history="1">
        <w:r>
          <w:rPr>
            <w:rFonts w:ascii="Calibri" w:hAnsi="Calibri" w:cs="Calibri"/>
            <w:color w:val="0000FF"/>
          </w:rPr>
          <w:t>граф 6</w:t>
        </w:r>
      </w:hyperlink>
      <w:r>
        <w:rPr>
          <w:rFonts w:ascii="Calibri" w:hAnsi="Calibri" w:cs="Calibri"/>
        </w:rPr>
        <w:t xml:space="preserve"> и </w:t>
      </w:r>
      <w:hyperlink w:anchor="Par9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а также </w:t>
      </w:r>
      <w:hyperlink w:anchor="Par99" w:history="1">
        <w:r>
          <w:rPr>
            <w:rFonts w:ascii="Calibri" w:hAnsi="Calibri" w:cs="Calibri"/>
            <w:color w:val="0000FF"/>
          </w:rPr>
          <w:t>граф 11</w:t>
        </w:r>
      </w:hyperlink>
      <w:r>
        <w:rPr>
          <w:rFonts w:ascii="Calibri" w:hAnsi="Calibri" w:cs="Calibri"/>
        </w:rPr>
        <w:t xml:space="preserve"> и </w:t>
      </w:r>
      <w:hyperlink w:anchor="Par100" w:history="1">
        <w:r>
          <w:rPr>
            <w:rFonts w:ascii="Calibri" w:hAnsi="Calibri" w:cs="Calibri"/>
            <w:color w:val="0000FF"/>
          </w:rPr>
          <w:t>12 формы N 1</w:t>
        </w:r>
      </w:hyperlink>
      <w:r>
        <w:rPr>
          <w:rFonts w:ascii="Calibri" w:hAnsi="Calibri" w:cs="Calibri"/>
        </w:rPr>
        <w:t xml:space="preserve"> по всем государственным услугам (работам) учреждения должна соответствовать общей среднесписочной численности работников основного персонала, оказывающих государственные услуги (работы) по государственному учреждению за соответствующий год.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2.1.6. Удельный вес государственной услуги (работы) в общем объеме государственного задания государственного учреждения, отражаемый в </w:t>
      </w:r>
      <w:hyperlink w:anchor="Par83" w:history="1">
        <w:r>
          <w:rPr>
            <w:rFonts w:ascii="Calibri" w:hAnsi="Calibri" w:cs="Calibri"/>
            <w:color w:val="0000FF"/>
          </w:rPr>
          <w:t>графах 8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13 формы N 1</w:t>
        </w:r>
      </w:hyperlink>
      <w:r>
        <w:rPr>
          <w:rFonts w:ascii="Calibri" w:hAnsi="Calibri" w:cs="Calibri"/>
        </w:rPr>
        <w:t>, определяется ГРБС исходя из объема финансовых средств на выполнение государственного задания из областного бюджета, фактически затраченных на оказание государственной услуги (работы) в соответствующем году.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сумма показателей </w:t>
      </w:r>
      <w:hyperlink w:anchor="Par96" w:history="1">
        <w:r>
          <w:rPr>
            <w:rFonts w:ascii="Calibri" w:hAnsi="Calibri" w:cs="Calibri"/>
            <w:color w:val="0000FF"/>
          </w:rPr>
          <w:t>графы 8</w:t>
        </w:r>
      </w:hyperlink>
      <w:r>
        <w:rPr>
          <w:rFonts w:ascii="Calibri" w:hAnsi="Calibri" w:cs="Calibri"/>
        </w:rPr>
        <w:t xml:space="preserve">, а также </w:t>
      </w:r>
      <w:hyperlink w:anchor="Par101" w:history="1">
        <w:r>
          <w:rPr>
            <w:rFonts w:ascii="Calibri" w:hAnsi="Calibri" w:cs="Calibri"/>
            <w:color w:val="0000FF"/>
          </w:rPr>
          <w:t>графы 13 формы N 1</w:t>
        </w:r>
      </w:hyperlink>
      <w:r>
        <w:rPr>
          <w:rFonts w:ascii="Calibri" w:hAnsi="Calibri" w:cs="Calibri"/>
        </w:rPr>
        <w:t xml:space="preserve"> по всем государственным услугам (работам) учреждения должна равняться 100%.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2.1.7. Исходя из показателей, отраженных в </w:t>
      </w:r>
      <w:hyperlink w:anchor="Par71" w:history="1">
        <w:r>
          <w:rPr>
            <w:rFonts w:ascii="Calibri" w:hAnsi="Calibri" w:cs="Calibri"/>
            <w:color w:val="0000FF"/>
          </w:rPr>
          <w:t>форме N 1</w:t>
        </w:r>
      </w:hyperlink>
      <w:r>
        <w:rPr>
          <w:rFonts w:ascii="Calibri" w:hAnsi="Calibri" w:cs="Calibri"/>
        </w:rPr>
        <w:t>, производится расчет коэффициента интенсивности оказания государственным учреждением государственных услуг (работ) (Kint) по следующей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5DDD">
        <w:rPr>
          <w:rFonts w:ascii="Calibri" w:hAnsi="Calibri" w:cs="Calibri"/>
          <w:lang w:val="en-US"/>
        </w:rPr>
        <w:t xml:space="preserve">Kint = </w:t>
      </w:r>
      <w:proofErr w:type="gramStart"/>
      <w:r w:rsidRPr="007F5DDD">
        <w:rPr>
          <w:rFonts w:ascii="Calibri" w:hAnsi="Calibri" w:cs="Calibri"/>
          <w:lang w:val="en-US"/>
        </w:rPr>
        <w:t>Kint(</w:t>
      </w:r>
      <w:proofErr w:type="spellStart"/>
      <w:proofErr w:type="gramEnd"/>
      <w:r w:rsidRPr="007F5DDD">
        <w:rPr>
          <w:rFonts w:ascii="Calibri" w:hAnsi="Calibri" w:cs="Calibri"/>
          <w:lang w:val="en-US"/>
        </w:rPr>
        <w:t>i</w:t>
      </w:r>
      <w:proofErr w:type="spellEnd"/>
      <w:r w:rsidRPr="007F5DDD">
        <w:rPr>
          <w:rFonts w:ascii="Calibri" w:hAnsi="Calibri" w:cs="Calibri"/>
          <w:lang w:val="en-US"/>
        </w:rPr>
        <w:t>) x U(</w:t>
      </w:r>
      <w:proofErr w:type="spellStart"/>
      <w:r w:rsidRPr="007F5DDD">
        <w:rPr>
          <w:rFonts w:ascii="Calibri" w:hAnsi="Calibri" w:cs="Calibri"/>
          <w:lang w:val="en-US"/>
        </w:rPr>
        <w:t>i</w:t>
      </w:r>
      <w:proofErr w:type="spellEnd"/>
      <w:r w:rsidRPr="007F5DDD">
        <w:rPr>
          <w:rFonts w:ascii="Calibri" w:hAnsi="Calibri" w:cs="Calibri"/>
          <w:lang w:val="en-US"/>
        </w:rPr>
        <w:t>) + Kint(j) x U(</w:t>
      </w:r>
      <w:proofErr w:type="spellStart"/>
      <w:r w:rsidRPr="007F5DDD">
        <w:rPr>
          <w:rFonts w:ascii="Calibri" w:hAnsi="Calibri" w:cs="Calibri"/>
          <w:lang w:val="en-US"/>
        </w:rPr>
        <w:t>i</w:t>
      </w:r>
      <w:proofErr w:type="spellEnd"/>
      <w:r w:rsidRPr="007F5DDD">
        <w:rPr>
          <w:rFonts w:ascii="Calibri" w:hAnsi="Calibri" w:cs="Calibri"/>
          <w:lang w:val="en-US"/>
        </w:rPr>
        <w:t xml:space="preserve">) + ... </w:t>
      </w:r>
      <w:r>
        <w:rPr>
          <w:rFonts w:ascii="Calibri" w:hAnsi="Calibri" w:cs="Calibri"/>
        </w:rPr>
        <w:t>+ ...,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Kint(i, j...) - коэффициент интенсивности оказания государственным учреждением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U(</w:t>
      </w:r>
      <w:proofErr w:type="spellStart"/>
      <w:r>
        <w:rPr>
          <w:rFonts w:ascii="Calibri" w:hAnsi="Calibri" w:cs="Calibri"/>
        </w:rPr>
        <w:t>i,j</w:t>
      </w:r>
      <w:proofErr w:type="spellEnd"/>
      <w:r>
        <w:rPr>
          <w:rFonts w:ascii="Calibri" w:hAnsi="Calibri" w:cs="Calibri"/>
        </w:rPr>
        <w:t xml:space="preserve"> ...) - удельный вес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 в общем объеме государственного задания государственного учреждения.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интенсивности оказания государственным учреждением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 рассчитывается по следующей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9pt;height:36.45pt">
            <v:imagedata r:id="rId12" o:title=""/>
          </v:shape>
        </w:pic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F5DD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Vgu</w:t>
      </w:r>
      <w:proofErr w:type="spellEnd"/>
      <w:r>
        <w:rPr>
          <w:rFonts w:ascii="Calibri" w:hAnsi="Calibri" w:cs="Calibri"/>
        </w:rPr>
        <w:t>(i, j...) - количественный показатель, характеризующий фактический объем выполнения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 по государственному учреждению;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VguKO</w:t>
      </w:r>
      <w:proofErr w:type="spellEnd"/>
      <w:r>
        <w:rPr>
          <w:rFonts w:ascii="Calibri" w:hAnsi="Calibri" w:cs="Calibri"/>
        </w:rPr>
        <w:t>(i, j...) - количественный показатель, характеризующий фактический объем выполнения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 xml:space="preserve">государственной услуги (работы) по всем подведомственным ГРБС государственным учреждениям (за исключением случая, установленного </w:t>
      </w:r>
      <w:hyperlink w:anchor="Par125" w:history="1">
        <w:r>
          <w:rPr>
            <w:rFonts w:ascii="Calibri" w:hAnsi="Calibri" w:cs="Calibri"/>
            <w:color w:val="0000FF"/>
          </w:rPr>
          <w:t>пунктом 2.1.8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Qgu</w:t>
      </w:r>
      <w:proofErr w:type="spellEnd"/>
      <w:r>
        <w:rPr>
          <w:rFonts w:ascii="Calibri" w:hAnsi="Calibri" w:cs="Calibri"/>
        </w:rPr>
        <w:t>(i, j...) - произведение показателей среднегодовой численности работников основного персонала, оказывающих i-ю (j-ю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государственную услугу (работу) по государственному учреждению, без учета административного и хозяйственного персонала и коэффициента загруженности персонала по государственному учреждению;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QguKO</w:t>
      </w:r>
      <w:proofErr w:type="spellEnd"/>
      <w:r>
        <w:rPr>
          <w:rFonts w:ascii="Calibri" w:hAnsi="Calibri" w:cs="Calibri"/>
        </w:rPr>
        <w:t>(i, j...) - сумма произведений показателей среднегодовой численности работников основного персонала, оказывающих i-ю (j-ю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 xml:space="preserve">государственную услугу (работу), без учета административного и хозяйственного персонала и коэффициентов загруженности персонала по всем подведомственным ГРБС государственным учреждениям (за исключением случая, установленного </w:t>
      </w:r>
      <w:hyperlink w:anchor="Par125" w:history="1">
        <w:r>
          <w:rPr>
            <w:rFonts w:ascii="Calibri" w:hAnsi="Calibri" w:cs="Calibri"/>
            <w:color w:val="0000FF"/>
          </w:rPr>
          <w:t>пунктом 2.1.8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25"/>
      <w:bookmarkEnd w:id="27"/>
      <w:r>
        <w:rPr>
          <w:rFonts w:ascii="Calibri" w:hAnsi="Calibri" w:cs="Calibri"/>
        </w:rPr>
        <w:t xml:space="preserve">2.1.8. В случае если государственная услуга (работа) оказывается только одним подведомственным ГРБС государственным учреждением, </w:t>
      </w:r>
      <w:proofErr w:type="spellStart"/>
      <w:r>
        <w:rPr>
          <w:rFonts w:ascii="Calibri" w:hAnsi="Calibri" w:cs="Calibri"/>
        </w:rPr>
        <w:t>VguKO</w:t>
      </w:r>
      <w:proofErr w:type="spellEnd"/>
      <w:r>
        <w:rPr>
          <w:rFonts w:ascii="Calibri" w:hAnsi="Calibri" w:cs="Calibri"/>
        </w:rPr>
        <w:t xml:space="preserve">(i, j...) и </w:t>
      </w:r>
      <w:proofErr w:type="spellStart"/>
      <w:r>
        <w:rPr>
          <w:rFonts w:ascii="Calibri" w:hAnsi="Calibri" w:cs="Calibri"/>
        </w:rPr>
        <w:t>Qgu</w:t>
      </w:r>
      <w:proofErr w:type="spellEnd"/>
      <w:r>
        <w:rPr>
          <w:rFonts w:ascii="Calibri" w:hAnsi="Calibri" w:cs="Calibri"/>
        </w:rPr>
        <w:t>(i, j...) рассчитываются исходя из показателей по государственному учреждению за год, предшествующий отчетному финансовому году.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27"/>
      <w:bookmarkEnd w:id="28"/>
      <w:r>
        <w:rPr>
          <w:rFonts w:ascii="Calibri" w:hAnsi="Calibri" w:cs="Calibri"/>
        </w:rPr>
        <w:t>2.2. Мониторинг административной нагрузки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государственном учреждении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Мониторинг административной нагрузки в государственном учреждении осуществляется посредством анализа показателей мониторинга по форме N 2.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9" w:name="Par132"/>
      <w:bookmarkEnd w:id="29"/>
      <w:r>
        <w:rPr>
          <w:rFonts w:ascii="Calibri" w:hAnsi="Calibri" w:cs="Calibri"/>
        </w:rPr>
        <w:t>Форма N 2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665"/>
        <w:gridCol w:w="2494"/>
        <w:gridCol w:w="2665"/>
      </w:tblGrid>
      <w:tr w:rsidR="007F5DDD">
        <w:tc>
          <w:tcPr>
            <w:tcW w:w="10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государственного учреждения, порядковый номер группы государственных учреждений</w:t>
            </w:r>
          </w:p>
        </w:tc>
      </w:tr>
      <w:tr w:rsidR="007F5D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Год, предшествующий отчетному финансовому году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финансовый год</w:t>
            </w:r>
          </w:p>
        </w:tc>
      </w:tr>
      <w:tr w:rsidR="007F5D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государственного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административного персонала государственного учреждения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государственного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административного персонала государственного учреждения</w:t>
            </w:r>
          </w:p>
        </w:tc>
      </w:tr>
      <w:tr w:rsidR="007F5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Исходя из показателей, отраженных в </w:t>
      </w:r>
      <w:hyperlink w:anchor="Par132" w:history="1">
        <w:r>
          <w:rPr>
            <w:rFonts w:ascii="Calibri" w:hAnsi="Calibri" w:cs="Calibri"/>
            <w:color w:val="0000FF"/>
          </w:rPr>
          <w:t>форме N 2</w:t>
        </w:r>
      </w:hyperlink>
      <w:r>
        <w:rPr>
          <w:rFonts w:ascii="Calibri" w:hAnsi="Calibri" w:cs="Calibri"/>
        </w:rPr>
        <w:t>, производится расчет коэффициента административной нагрузки в государственном учреждении (Kup) по следующей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212.45pt;height:36.45pt">
            <v:imagedata r:id="rId13" o:title=""/>
          </v:shape>
        </w:pic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Qui</w:t>
      </w:r>
      <w:proofErr w:type="spellEnd"/>
      <w:r>
        <w:rPr>
          <w:rFonts w:ascii="Calibri" w:hAnsi="Calibri" w:cs="Calibri"/>
        </w:rPr>
        <w:t xml:space="preserve"> - среднесписочная численность работников государственного учреждения;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Qaui</w:t>
      </w:r>
      <w:proofErr w:type="spellEnd"/>
      <w:r>
        <w:rPr>
          <w:rFonts w:ascii="Calibri" w:hAnsi="Calibri" w:cs="Calibri"/>
        </w:rPr>
        <w:t xml:space="preserve"> - среднесписочная численность административного персонала государственного учреждения;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QotrKO</w:t>
      </w:r>
      <w:proofErr w:type="spellEnd"/>
      <w:r>
        <w:rPr>
          <w:rFonts w:ascii="Calibri" w:hAnsi="Calibri" w:cs="Calibri"/>
        </w:rPr>
        <w:t xml:space="preserve"> - среднесписочная численность работников по всем подведомственным ГРБС государственным учреждениям, отнесенным к соответствующей группе в соответствии с распределением подведомственных государственных учреждений по группам с учетом их отраслевой специфики, установленным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 (за исключением случая, установленного </w:t>
      </w:r>
      <w:hyperlink w:anchor="Par156" w:history="1">
        <w:r>
          <w:rPr>
            <w:rFonts w:ascii="Calibri" w:hAnsi="Calibri" w:cs="Calibri"/>
            <w:color w:val="0000FF"/>
          </w:rPr>
          <w:t>пунктом 2.2.3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QaotrKO</w:t>
      </w:r>
      <w:proofErr w:type="spellEnd"/>
      <w:r>
        <w:rPr>
          <w:rFonts w:ascii="Calibri" w:hAnsi="Calibri" w:cs="Calibri"/>
        </w:rPr>
        <w:t xml:space="preserve"> - среднесписочная численность административного персонала по подведомственным ГРБС государственным учреждениям, отнесенным к соответствующей группе в соответствии с распределением подведомственных государственных учреждений по группам с учетом их отраслевой специфики, установленным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 (за исключением случая, установленного </w:t>
      </w:r>
      <w:hyperlink w:anchor="Par156" w:history="1">
        <w:r>
          <w:rPr>
            <w:rFonts w:ascii="Calibri" w:hAnsi="Calibri" w:cs="Calibri"/>
            <w:color w:val="0000FF"/>
          </w:rPr>
          <w:t>пунктом 2.2.3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56"/>
      <w:bookmarkEnd w:id="30"/>
      <w:r>
        <w:rPr>
          <w:rFonts w:ascii="Calibri" w:hAnsi="Calibri" w:cs="Calibri"/>
        </w:rPr>
        <w:t xml:space="preserve">2.2.3. В случае если государственное учреждение является единственным в группе государственных учреждений, определенной ГРБС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Порядка, </w:t>
      </w:r>
      <w:proofErr w:type="spellStart"/>
      <w:r>
        <w:rPr>
          <w:rFonts w:ascii="Calibri" w:hAnsi="Calibri" w:cs="Calibri"/>
        </w:rPr>
        <w:t>QotrKO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QaotrKO</w:t>
      </w:r>
      <w:proofErr w:type="spellEnd"/>
      <w:r>
        <w:rPr>
          <w:rFonts w:ascii="Calibri" w:hAnsi="Calibri" w:cs="Calibri"/>
        </w:rPr>
        <w:t xml:space="preserve"> рассчитываются исходя из показателей по государственному учреждению за год, предшествующий отчетному финансовому году.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158"/>
      <w:bookmarkEnd w:id="31"/>
      <w:r>
        <w:rPr>
          <w:rFonts w:ascii="Calibri" w:hAnsi="Calibri" w:cs="Calibri"/>
        </w:rPr>
        <w:t>2.3. Мониторинг бюджетной эффективности оказания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услуг (работ) государственным учреждением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Мониторинг бюджетной эффективности оказания государственных услуг (работ) государственным учреждением осуществляется посредством анализа показателей мониторинга по форме N 3.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2" w:name="Par163"/>
      <w:bookmarkEnd w:id="32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N 3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020"/>
        <w:gridCol w:w="1361"/>
        <w:gridCol w:w="1587"/>
        <w:gridCol w:w="1257"/>
        <w:gridCol w:w="1304"/>
        <w:gridCol w:w="1304"/>
        <w:gridCol w:w="1474"/>
        <w:gridCol w:w="1304"/>
        <w:gridCol w:w="1304"/>
      </w:tblGrid>
      <w:tr w:rsidR="007F5DDD">
        <w:tc>
          <w:tcPr>
            <w:tcW w:w="13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государственного учреждения, порядковый номер группы государственных учреждений</w:t>
            </w:r>
          </w:p>
        </w:tc>
      </w:tr>
      <w:tr w:rsidR="007F5D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3" w:name="Par167"/>
            <w:bookmarkEnd w:id="33"/>
            <w:r>
              <w:rPr>
                <w:rFonts w:ascii="Calibri" w:hAnsi="Calibri" w:cs="Calibri"/>
              </w:rPr>
              <w:t>Наименование государственной услуги (работы)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измер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hyperlink w:anchor="Par184" w:history="1">
              <w:r>
                <w:rPr>
                  <w:rFonts w:ascii="Calibri" w:hAnsi="Calibri" w:cs="Calibri"/>
                  <w:color w:val="0000FF"/>
                </w:rPr>
                <w:t>гр. 6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88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Год, предшествующий отчетному финансовому году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финансовый год</w:t>
            </w:r>
          </w:p>
        </w:tc>
      </w:tr>
      <w:tr w:rsidR="007F5D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государственной услуги (работы) в общем объеме государственного задания государственного учреждения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средств, поступивших из областного бюджета на оказание государственной услуги (работы) по государственному учреждению (тыс. руб.)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оказанной государственной услуги (работы) в натуральном выражении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174"/>
            <w:bookmarkEnd w:id="34"/>
            <w:r>
              <w:rPr>
                <w:rFonts w:ascii="Calibri" w:hAnsi="Calibri" w:cs="Calibri"/>
              </w:rPr>
              <w:t>Коэффициент качества оказания государственной услуги (работы) государственным учреждением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государственной услуги (работы) в общем объеме государственного задания государственного учреждения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средств, поступивших из областного бюджета на оказание государственной услуги (работы) по государственному учреждению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оказанной государственной услуги (работы) в натуральном выражении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178"/>
            <w:bookmarkEnd w:id="35"/>
            <w:r>
              <w:rPr>
                <w:rFonts w:ascii="Calibri" w:hAnsi="Calibri" w:cs="Calibri"/>
              </w:rPr>
              <w:t>Коэффициент качества оказания государственной услуги (работы) государственным учреждением</w:t>
            </w:r>
          </w:p>
        </w:tc>
      </w:tr>
      <w:tr w:rsidR="007F5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182"/>
            <w:bookmarkEnd w:id="3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183"/>
            <w:bookmarkEnd w:id="37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8" w:name="Par184"/>
            <w:bookmarkEnd w:id="38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185"/>
            <w:bookmarkEnd w:id="39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0" w:name="Par186"/>
            <w:bookmarkEnd w:id="40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1" w:name="Par187"/>
            <w:bookmarkEnd w:id="41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2" w:name="Par188"/>
            <w:bookmarkEnd w:id="42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3" w:name="Par189"/>
            <w:bookmarkEnd w:id="43"/>
            <w:r>
              <w:rPr>
                <w:rFonts w:ascii="Calibri" w:hAnsi="Calibri" w:cs="Calibri"/>
              </w:rPr>
              <w:t>11</w:t>
            </w:r>
          </w:p>
        </w:tc>
      </w:tr>
    </w:tbl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Наименование государственной услуги (работы), указанное в </w:t>
      </w:r>
      <w:hyperlink w:anchor="Par167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, и показатели, отраженные в </w:t>
      </w:r>
      <w:hyperlink w:anchor="Par182" w:history="1">
        <w:r>
          <w:rPr>
            <w:rFonts w:ascii="Calibri" w:hAnsi="Calibri" w:cs="Calibri"/>
            <w:color w:val="0000FF"/>
          </w:rPr>
          <w:t>графах 4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8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10 формы N 3</w:t>
        </w:r>
      </w:hyperlink>
      <w:r>
        <w:rPr>
          <w:rFonts w:ascii="Calibri" w:hAnsi="Calibri" w:cs="Calibri"/>
        </w:rPr>
        <w:t xml:space="preserve">, должны соответствовать аналогичным показателям </w:t>
      </w:r>
      <w:hyperlink w:anchor="Par71" w:history="1">
        <w:r>
          <w:rPr>
            <w:rFonts w:ascii="Calibri" w:hAnsi="Calibri" w:cs="Calibri"/>
            <w:color w:val="0000FF"/>
          </w:rPr>
          <w:t>формы N 1</w:t>
        </w:r>
      </w:hyperlink>
      <w:r>
        <w:rPr>
          <w:rFonts w:ascii="Calibri" w:hAnsi="Calibri" w:cs="Calibri"/>
        </w:rPr>
        <w:t>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2.3.3. Сумма показателей </w:t>
      </w:r>
      <w:hyperlink w:anchor="Par183" w:history="1">
        <w:r>
          <w:rPr>
            <w:rFonts w:ascii="Calibri" w:hAnsi="Calibri" w:cs="Calibri"/>
            <w:color w:val="0000FF"/>
          </w:rPr>
          <w:t>графы 5</w:t>
        </w:r>
      </w:hyperlink>
      <w:r>
        <w:rPr>
          <w:rFonts w:ascii="Calibri" w:hAnsi="Calibri" w:cs="Calibri"/>
        </w:rPr>
        <w:t xml:space="preserve">, а также </w:t>
      </w:r>
      <w:hyperlink w:anchor="Par187" w:history="1">
        <w:r>
          <w:rPr>
            <w:rFonts w:ascii="Calibri" w:hAnsi="Calibri" w:cs="Calibri"/>
            <w:color w:val="0000FF"/>
          </w:rPr>
          <w:t>графы 9 формы N 3</w:t>
        </w:r>
      </w:hyperlink>
      <w:r>
        <w:rPr>
          <w:rFonts w:ascii="Calibri" w:hAnsi="Calibri" w:cs="Calibri"/>
        </w:rPr>
        <w:t xml:space="preserve"> по всем государственным услугам (работам) государственного учреждения должна соответствовать общему объему средств, поступивших из областного бюджета на выполнение государственного задания в соответствующем году.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2.3.4. Порядок определения коэффициентов качества оказания государственной услуги (работы) государственным учреждением, отражаемых в </w:t>
      </w:r>
      <w:hyperlink w:anchor="Par185" w:history="1">
        <w:r>
          <w:rPr>
            <w:rFonts w:ascii="Calibri" w:hAnsi="Calibri" w:cs="Calibri"/>
            <w:color w:val="0000FF"/>
          </w:rPr>
          <w:t>графах 7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11 таблицы N 3</w:t>
        </w:r>
      </w:hyperlink>
      <w:r>
        <w:rPr>
          <w:rFonts w:ascii="Calibri" w:hAnsi="Calibri" w:cs="Calibri"/>
        </w:rPr>
        <w:t>, устанавливается ГРБС самостоятельно по каждой из групп государственных учреждений.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указанные коэффициенты определяются ГРБС с учетом экспертной оценки представителей общественного совета при соответствующем органе государственной власти и оценки выполнения показателей качества, установленных государственным заданием.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Коэффициенты качества оказания государственной услуги (работы) государственным учреждением, отражаемые в </w:t>
      </w:r>
      <w:hyperlink w:anchor="Par174" w:history="1">
        <w:r>
          <w:rPr>
            <w:rFonts w:ascii="Calibri" w:hAnsi="Calibri" w:cs="Calibri"/>
            <w:color w:val="0000FF"/>
          </w:rPr>
          <w:t>графах 7</w:t>
        </w:r>
      </w:hyperlink>
      <w:r>
        <w:rPr>
          <w:rFonts w:ascii="Calibri" w:hAnsi="Calibri" w:cs="Calibri"/>
        </w:rPr>
        <w:t xml:space="preserve"> и </w:t>
      </w:r>
      <w:hyperlink w:anchor="Par178" w:history="1">
        <w:r>
          <w:rPr>
            <w:rFonts w:ascii="Calibri" w:hAnsi="Calibri" w:cs="Calibri"/>
            <w:color w:val="0000FF"/>
          </w:rPr>
          <w:t>11 таблицы N 3</w:t>
        </w:r>
      </w:hyperlink>
      <w:r>
        <w:rPr>
          <w:rFonts w:ascii="Calibri" w:hAnsi="Calibri" w:cs="Calibri"/>
        </w:rPr>
        <w:t>, могут быть определены как по каждой государственной услуге (работе), оказываемой государственным учреждением, так и по государственному учреждению в целом и должны соответствовать пределу от 0,1 до 2 включительно.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2.3.5. Исходя из показателей, отраженных в </w:t>
      </w:r>
      <w:hyperlink w:anchor="Par163" w:history="1">
        <w:r>
          <w:rPr>
            <w:rFonts w:ascii="Calibri" w:hAnsi="Calibri" w:cs="Calibri"/>
            <w:color w:val="0000FF"/>
          </w:rPr>
          <w:t>форме N 3</w:t>
        </w:r>
      </w:hyperlink>
      <w:r>
        <w:rPr>
          <w:rFonts w:ascii="Calibri" w:hAnsi="Calibri" w:cs="Calibri"/>
        </w:rPr>
        <w:t>, производится расчет коэффициента бюджетной эффективности оказания государственным учреждением государственных услуг (работ) (Kbud) по следующей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5DDD">
        <w:rPr>
          <w:rFonts w:ascii="Calibri" w:hAnsi="Calibri" w:cs="Calibri"/>
          <w:lang w:val="en-US"/>
        </w:rPr>
        <w:t xml:space="preserve">Kbud = </w:t>
      </w:r>
      <w:proofErr w:type="gramStart"/>
      <w:r w:rsidRPr="007F5DDD">
        <w:rPr>
          <w:rFonts w:ascii="Calibri" w:hAnsi="Calibri" w:cs="Calibri"/>
          <w:lang w:val="en-US"/>
        </w:rPr>
        <w:t>Kbud(</w:t>
      </w:r>
      <w:proofErr w:type="spellStart"/>
      <w:proofErr w:type="gramEnd"/>
      <w:r w:rsidRPr="007F5DDD">
        <w:rPr>
          <w:rFonts w:ascii="Calibri" w:hAnsi="Calibri" w:cs="Calibri"/>
          <w:lang w:val="en-US"/>
        </w:rPr>
        <w:t>i</w:t>
      </w:r>
      <w:proofErr w:type="spellEnd"/>
      <w:r w:rsidRPr="007F5DDD">
        <w:rPr>
          <w:rFonts w:ascii="Calibri" w:hAnsi="Calibri" w:cs="Calibri"/>
          <w:lang w:val="en-US"/>
        </w:rPr>
        <w:t>) x U(</w:t>
      </w:r>
      <w:proofErr w:type="spellStart"/>
      <w:r w:rsidRPr="007F5DDD">
        <w:rPr>
          <w:rFonts w:ascii="Calibri" w:hAnsi="Calibri" w:cs="Calibri"/>
          <w:lang w:val="en-US"/>
        </w:rPr>
        <w:t>i</w:t>
      </w:r>
      <w:proofErr w:type="spellEnd"/>
      <w:r w:rsidRPr="007F5DDD">
        <w:rPr>
          <w:rFonts w:ascii="Calibri" w:hAnsi="Calibri" w:cs="Calibri"/>
          <w:lang w:val="en-US"/>
        </w:rPr>
        <w:t xml:space="preserve">) + Kbud(j) x U(j) + ... </w:t>
      </w:r>
      <w:r>
        <w:rPr>
          <w:rFonts w:ascii="Calibri" w:hAnsi="Calibri" w:cs="Calibri"/>
        </w:rPr>
        <w:t>+ ...,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Kbud(i, j...) - коэффициент бюджетной эффективности оказания государственным учреждением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U(i, j...) - удельный вес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 в общем объеме государственного задания государственного учреждения.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бюджетной эффективности оказания государственным учреждением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 рассчитывается по следующей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277.35pt;height:36.45pt">
            <v:imagedata r:id="rId14" o:title=""/>
          </v:shape>
        </w:pic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VfinKO</w:t>
      </w:r>
      <w:proofErr w:type="spellEnd"/>
      <w:r>
        <w:rPr>
          <w:rFonts w:ascii="Calibri" w:hAnsi="Calibri" w:cs="Calibri"/>
        </w:rPr>
        <w:t>(i, j...) - фактический объем средств, поступивших из областного бюджета на оказание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 xml:space="preserve">государственной услуги (работы) по всем подведомственным ГРБС государственным учреждениям (за исключением случая, установленного </w:t>
      </w:r>
      <w:hyperlink w:anchor="Par211" w:history="1">
        <w:r>
          <w:rPr>
            <w:rFonts w:ascii="Calibri" w:hAnsi="Calibri" w:cs="Calibri"/>
            <w:color w:val="0000FF"/>
          </w:rPr>
          <w:t>пунктом 2.3.6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VguKO</w:t>
      </w:r>
      <w:proofErr w:type="spellEnd"/>
      <w:r>
        <w:rPr>
          <w:rFonts w:ascii="Calibri" w:hAnsi="Calibri" w:cs="Calibri"/>
        </w:rPr>
        <w:t>(i, j...) - количественный показатель, характеризующий объем выполнения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 xml:space="preserve">государственной услуги (работы) по всем подведомственным ГРБС государственным учреждениям (за исключением случая, установленного </w:t>
      </w:r>
      <w:hyperlink w:anchor="Par211" w:history="1">
        <w:r>
          <w:rPr>
            <w:rFonts w:ascii="Calibri" w:hAnsi="Calibri" w:cs="Calibri"/>
            <w:color w:val="0000FF"/>
          </w:rPr>
          <w:t>пунктом 2.3.6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Vfin</w:t>
      </w:r>
      <w:proofErr w:type="spellEnd"/>
      <w:r>
        <w:rPr>
          <w:rFonts w:ascii="Calibri" w:hAnsi="Calibri" w:cs="Calibri"/>
        </w:rPr>
        <w:t>(i, j...) - фактический объем средств, поступивших из областного бюджета на оказание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 по государственному учреждению;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Vgu</w:t>
      </w:r>
      <w:proofErr w:type="spellEnd"/>
      <w:r>
        <w:rPr>
          <w:rFonts w:ascii="Calibri" w:hAnsi="Calibri" w:cs="Calibri"/>
        </w:rPr>
        <w:t>(i, j...) - количественный показатель, характеризующий объем выполнения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 по государственному учреждению;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k(i, j...) - коэффициент качества оказания i-й (j-й</w:t>
      </w:r>
      <w:proofErr w:type="gramStart"/>
      <w:r>
        <w:rPr>
          <w:rFonts w:ascii="Calibri" w:hAnsi="Calibri" w:cs="Calibri"/>
        </w:rPr>
        <w:t xml:space="preserve">, ...) </w:t>
      </w:r>
      <w:proofErr w:type="gramEnd"/>
      <w:r>
        <w:rPr>
          <w:rFonts w:ascii="Calibri" w:hAnsi="Calibri" w:cs="Calibri"/>
        </w:rPr>
        <w:t>государственной услуги (работы) государственным учреждением.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11"/>
      <w:bookmarkEnd w:id="44"/>
      <w:r>
        <w:rPr>
          <w:rFonts w:ascii="Calibri" w:hAnsi="Calibri" w:cs="Calibri"/>
        </w:rPr>
        <w:t xml:space="preserve">2.3.6. В случае если государственная услуга (работа) оказывается только одним подведомственным ГРБС государственным учреждением, </w:t>
      </w:r>
      <w:proofErr w:type="spellStart"/>
      <w:r>
        <w:rPr>
          <w:rFonts w:ascii="Calibri" w:hAnsi="Calibri" w:cs="Calibri"/>
        </w:rPr>
        <w:t>Vfin</w:t>
      </w:r>
      <w:proofErr w:type="spellEnd"/>
      <w:r>
        <w:rPr>
          <w:rFonts w:ascii="Calibri" w:hAnsi="Calibri" w:cs="Calibri"/>
        </w:rPr>
        <w:t xml:space="preserve">(i, j...) и </w:t>
      </w:r>
      <w:proofErr w:type="spellStart"/>
      <w:r>
        <w:rPr>
          <w:rFonts w:ascii="Calibri" w:hAnsi="Calibri" w:cs="Calibri"/>
        </w:rPr>
        <w:t>VguKO</w:t>
      </w:r>
      <w:proofErr w:type="spellEnd"/>
      <w:r>
        <w:rPr>
          <w:rFonts w:ascii="Calibri" w:hAnsi="Calibri" w:cs="Calibri"/>
        </w:rPr>
        <w:t>(i, j...) рассчитываются исходя из показателей по государственному учреждению за год, предшествующий отчетному финансовому году.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213"/>
      <w:bookmarkEnd w:id="45"/>
      <w:r>
        <w:rPr>
          <w:rFonts w:ascii="Calibri" w:hAnsi="Calibri" w:cs="Calibri"/>
        </w:rPr>
        <w:t xml:space="preserve">2.4. Мониторинг использования ресурсов </w:t>
      </w:r>
      <w:proofErr w:type="gramStart"/>
      <w:r>
        <w:rPr>
          <w:rFonts w:ascii="Calibri" w:hAnsi="Calibri" w:cs="Calibri"/>
        </w:rPr>
        <w:t>государственным</w:t>
      </w:r>
      <w:proofErr w:type="gramEnd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учреждением для выполнения государственного задания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Мониторинг использования ресурсов государственным учреждением для выполнения государственного задания проводится посредством анализа показателей мониторинга по форме N 4.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46" w:name="Par218"/>
      <w:bookmarkEnd w:id="46"/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N 4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6180"/>
        <w:gridCol w:w="1531"/>
        <w:gridCol w:w="2438"/>
        <w:gridCol w:w="1701"/>
      </w:tblGrid>
      <w:tr w:rsidR="007F5DDD">
        <w:tc>
          <w:tcPr>
            <w:tcW w:w="1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государственного учреждения, порядковый номер группы государственных учреждений</w:t>
            </w:r>
          </w:p>
        </w:tc>
      </w:tr>
      <w:tr w:rsidR="007F5D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Год, предшествующий отчетному финансовому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финансовый год</w:t>
            </w:r>
          </w:p>
        </w:tc>
      </w:tr>
      <w:tr w:rsidR="007F5D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средств, поступивших из областного бюджета на выполнение государственного задания по государственному учреждению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5D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 государственному учреждению (для бюджетных и автономных государственных учреждений)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5D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7" w:name="Par236"/>
            <w:bookmarkEnd w:id="4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пропускная способность государственного учреждения (при наличии)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5D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8" w:name="Par241"/>
            <w:bookmarkEnd w:id="48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пропускная способность государственного учреждения (при наличии)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5D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остаточная стоимость основных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5D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 неправомерного (незаконного), нецелевого, неэффективного расходования бюджетных средств, выявленная в результате проведения контрольных мероприятий в отчетном финансовом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DD" w:rsidRDefault="007F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 Исходя из показателей, отраженных в </w:t>
      </w:r>
      <w:hyperlink w:anchor="Par218" w:history="1">
        <w:r>
          <w:rPr>
            <w:rFonts w:ascii="Calibri" w:hAnsi="Calibri" w:cs="Calibri"/>
            <w:color w:val="0000FF"/>
          </w:rPr>
          <w:t>форме N 4</w:t>
        </w:r>
      </w:hyperlink>
      <w:r>
        <w:rPr>
          <w:rFonts w:ascii="Calibri" w:hAnsi="Calibri" w:cs="Calibri"/>
        </w:rPr>
        <w:t>, производится расчет: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2.4.2.1. Коэффициента пропускной способности государственного учреждения (</w:t>
      </w:r>
      <w:proofErr w:type="spellStart"/>
      <w:r>
        <w:rPr>
          <w:rFonts w:ascii="Calibri" w:hAnsi="Calibri" w:cs="Calibri"/>
        </w:rPr>
        <w:t>Kpr</w:t>
      </w:r>
      <w:proofErr w:type="spellEnd"/>
      <w:r>
        <w:rPr>
          <w:rFonts w:ascii="Calibri" w:hAnsi="Calibri" w:cs="Calibri"/>
        </w:rPr>
        <w:t xml:space="preserve">) (при наличии показателей, отраженных по </w:t>
      </w:r>
      <w:hyperlink w:anchor="Par236" w:history="1">
        <w:r>
          <w:rPr>
            <w:rFonts w:ascii="Calibri" w:hAnsi="Calibri" w:cs="Calibri"/>
            <w:color w:val="0000FF"/>
          </w:rPr>
          <w:t>строкам 3</w:t>
        </w:r>
      </w:hyperlink>
      <w:r>
        <w:rPr>
          <w:rFonts w:ascii="Calibri" w:hAnsi="Calibri" w:cs="Calibri"/>
        </w:rPr>
        <w:t xml:space="preserve"> и </w:t>
      </w:r>
      <w:hyperlink w:anchor="Par241" w:history="1">
        <w:r>
          <w:rPr>
            <w:rFonts w:ascii="Calibri" w:hAnsi="Calibri" w:cs="Calibri"/>
            <w:color w:val="0000FF"/>
          </w:rPr>
          <w:t>4 формы N 4</w:t>
        </w:r>
      </w:hyperlink>
      <w:r>
        <w:rPr>
          <w:rFonts w:ascii="Calibri" w:hAnsi="Calibri" w:cs="Calibri"/>
        </w:rPr>
        <w:t>) по следующей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115.55pt;height:36.45pt">
            <v:imagedata r:id="rId15" o:title=""/>
          </v:shape>
        </w:pic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Cf</w:t>
      </w:r>
      <w:proofErr w:type="spellEnd"/>
      <w:r>
        <w:rPr>
          <w:rFonts w:ascii="Calibri" w:hAnsi="Calibri" w:cs="Calibri"/>
        </w:rPr>
        <w:t xml:space="preserve"> - фактическая пропускная способность государственного учреждения;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CfKO</w:t>
      </w:r>
      <w:proofErr w:type="spellEnd"/>
      <w:r>
        <w:rPr>
          <w:rFonts w:ascii="Calibri" w:hAnsi="Calibri" w:cs="Calibri"/>
        </w:rPr>
        <w:t xml:space="preserve"> - фактическая пропускная способность всех подведомственных ГРБС государственных учреждений, отнесенных к соответствующей группе в соответствии с распределением подведомственных государственных учреждений по группам с учетом их отраслевой специфики, установленным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 (за исключением случая, установленного </w:t>
      </w:r>
      <w:hyperlink w:anchor="Par266" w:history="1">
        <w:r>
          <w:rPr>
            <w:rFonts w:ascii="Calibri" w:hAnsi="Calibri" w:cs="Calibri"/>
            <w:color w:val="0000FF"/>
          </w:rPr>
          <w:t>последним абзацем</w:t>
        </w:r>
      </w:hyperlink>
      <w:r>
        <w:rPr>
          <w:rFonts w:ascii="Calibri" w:hAnsi="Calibri" w:cs="Calibri"/>
        </w:rPr>
        <w:t xml:space="preserve"> настоящего подпункта);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Cp</w:t>
      </w:r>
      <w:proofErr w:type="spellEnd"/>
      <w:r>
        <w:rPr>
          <w:rFonts w:ascii="Calibri" w:hAnsi="Calibri" w:cs="Calibri"/>
        </w:rPr>
        <w:t xml:space="preserve"> - плановая пропускная способность государственного учреждения;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CpKO</w:t>
      </w:r>
      <w:proofErr w:type="spellEnd"/>
      <w:r>
        <w:rPr>
          <w:rFonts w:ascii="Calibri" w:hAnsi="Calibri" w:cs="Calibri"/>
        </w:rPr>
        <w:t xml:space="preserve"> - плановая пропускная способность всех подведомственных ГРБС государственных учреждений, отнесенных к соответствующей группе в соответствии с распределением подведомственных государственных учреждений по группам с учетом их отраслевой специфики, установленным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 (за исключением случая, установленного </w:t>
      </w:r>
      <w:hyperlink w:anchor="Par266" w:history="1">
        <w:r>
          <w:rPr>
            <w:rFonts w:ascii="Calibri" w:hAnsi="Calibri" w:cs="Calibri"/>
            <w:color w:val="0000FF"/>
          </w:rPr>
          <w:t>последним абзацем</w:t>
        </w:r>
      </w:hyperlink>
      <w:r>
        <w:rPr>
          <w:rFonts w:ascii="Calibri" w:hAnsi="Calibri" w:cs="Calibri"/>
        </w:rPr>
        <w:t xml:space="preserve"> настоящего подпункта).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266"/>
      <w:bookmarkEnd w:id="49"/>
      <w:r>
        <w:rPr>
          <w:rFonts w:ascii="Calibri" w:hAnsi="Calibri" w:cs="Calibri"/>
        </w:rPr>
        <w:t xml:space="preserve">В случае если государственное учреждение является единственным в группе государственных учреждений, определенной ГРБС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Порядка, </w:t>
      </w:r>
      <w:proofErr w:type="spellStart"/>
      <w:r>
        <w:rPr>
          <w:rFonts w:ascii="Calibri" w:hAnsi="Calibri" w:cs="Calibri"/>
        </w:rPr>
        <w:t>CfKO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CpKO</w:t>
      </w:r>
      <w:proofErr w:type="spellEnd"/>
      <w:r>
        <w:rPr>
          <w:rFonts w:ascii="Calibri" w:hAnsi="Calibri" w:cs="Calibri"/>
        </w:rPr>
        <w:t xml:space="preserve"> рассчитываются исходя из показателей по государственному учреждению за год, предшествующий отчетному финансовому году.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2.4.2.2. Коэффициента фондоотдачи в государственном учреждении (Kfn) по следующей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19.1pt;height:33.8pt">
            <v:imagedata r:id="rId16" o:title=""/>
          </v:shape>
        </w:pic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Vfin</w:t>
      </w:r>
      <w:proofErr w:type="spellEnd"/>
      <w:r>
        <w:rPr>
          <w:rFonts w:ascii="Calibri" w:hAnsi="Calibri" w:cs="Calibri"/>
        </w:rPr>
        <w:t xml:space="preserve"> - фактический объем средств, поступивших из областного бюджета на выполнение государственного задания по государственному учреждению;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VfinKO</w:t>
      </w:r>
      <w:proofErr w:type="spellEnd"/>
      <w:r>
        <w:rPr>
          <w:rFonts w:ascii="Calibri" w:hAnsi="Calibri" w:cs="Calibri"/>
        </w:rPr>
        <w:t xml:space="preserve"> - фактический объем средств, поступивших из областного бюджета на выполнение государственного задания по всем подведомственным ГРБС государственным учреждениям;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среднегодовая остаточная стоимость основных средств государственного учреждения;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PKO - среднегодовая остаточная стоимость основных сре</w:t>
      </w:r>
      <w:proofErr w:type="gramStart"/>
      <w:r>
        <w:rPr>
          <w:rFonts w:ascii="Calibri" w:hAnsi="Calibri" w:cs="Calibri"/>
        </w:rPr>
        <w:t>дств вс</w:t>
      </w:r>
      <w:proofErr w:type="gramEnd"/>
      <w:r>
        <w:rPr>
          <w:rFonts w:ascii="Calibri" w:hAnsi="Calibri" w:cs="Calibri"/>
        </w:rPr>
        <w:t>ех подведомственных ГРБС государственных учреждений.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2.4.2.3. Понижающего коэффициента нарушений финансовой дисциплины (</w:t>
      </w:r>
      <w:proofErr w:type="spellStart"/>
      <w:r>
        <w:rPr>
          <w:rFonts w:ascii="Calibri" w:hAnsi="Calibri" w:cs="Calibri"/>
        </w:rPr>
        <w:t>Kdis</w:t>
      </w:r>
      <w:proofErr w:type="spellEnd"/>
      <w:r>
        <w:rPr>
          <w:rFonts w:ascii="Calibri" w:hAnsi="Calibri" w:cs="Calibri"/>
        </w:rPr>
        <w:t>) по следующей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128pt;height:36.45pt">
            <v:imagedata r:id="rId17" o:title=""/>
          </v:shape>
        </w:pic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F5DD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r - сумма средств неправомерного (незаконного), нецелевого, неэффективного расходования бюджетных средств, выявленная в результате проведения контрольных мероприятий в отчетном финансовом году по государственному учреждению;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Vfin</w:t>
      </w:r>
      <w:proofErr w:type="spellEnd"/>
      <w:r>
        <w:rPr>
          <w:rFonts w:ascii="Calibri" w:hAnsi="Calibri" w:cs="Calibri"/>
        </w:rPr>
        <w:t xml:space="preserve"> - фактический объем средств, поступивших из областного бюджета на выполнение государственного задания по государственному учреждению;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Va</w:t>
      </w:r>
      <w:proofErr w:type="spellEnd"/>
      <w:r>
        <w:rPr>
          <w:rFonts w:ascii="Calibri" w:hAnsi="Calibri" w:cs="Calibri"/>
        </w:rPr>
        <w:t xml:space="preserve"> - объем субсидий на иные цели государственному учреждению (для бюджетных и автономных государственных учреждений).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0" w:name="Par283"/>
      <w:bookmarkEnd w:id="50"/>
      <w:r>
        <w:rPr>
          <w:rFonts w:ascii="Calibri" w:hAnsi="Calibri" w:cs="Calibri"/>
        </w:rPr>
        <w:t>3. Комплексная оценка эффективности деятельности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целях комплексной оценки эффективности деятельности государственного учреждения коэффициентам присваиваются следующие удельные веса: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коэффициент интенсивности оказания государственных услуг (работ) (Kint) - 3;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коэффициент административной нагрузки (Kup) - 2;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коэффициент бюджетной эффективности (Kbud) - 3,5;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коэффициент пропускной способности (</w:t>
      </w:r>
      <w:proofErr w:type="spellStart"/>
      <w:r>
        <w:rPr>
          <w:rFonts w:ascii="Calibri" w:hAnsi="Calibri" w:cs="Calibri"/>
        </w:rPr>
        <w:t>Kpr</w:t>
      </w:r>
      <w:proofErr w:type="spellEnd"/>
      <w:r>
        <w:rPr>
          <w:rFonts w:ascii="Calibri" w:hAnsi="Calibri" w:cs="Calibri"/>
        </w:rPr>
        <w:t>) - 0,5;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коэффициент фондоотдачи (Kfn) - 1.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Комплексная оценка эффективности деятельности государственных учреждений рассчитывается по формуле: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P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7F5DDD">
        <w:rPr>
          <w:rFonts w:ascii="Calibri" w:hAnsi="Calibri" w:cs="Calibri"/>
          <w:lang w:val="en-US"/>
        </w:rPr>
        <w:t>Ekom = Kint x 3 + Kup x 2+ Kbud x 3</w:t>
      </w:r>
      <w:proofErr w:type="gramStart"/>
      <w:r w:rsidRPr="007F5DDD">
        <w:rPr>
          <w:rFonts w:ascii="Calibri" w:hAnsi="Calibri" w:cs="Calibri"/>
          <w:lang w:val="en-US"/>
        </w:rPr>
        <w:t>,5</w:t>
      </w:r>
      <w:proofErr w:type="gramEnd"/>
      <w:r w:rsidRPr="007F5DDD">
        <w:rPr>
          <w:rFonts w:ascii="Calibri" w:hAnsi="Calibri" w:cs="Calibri"/>
          <w:lang w:val="en-US"/>
        </w:rPr>
        <w:t xml:space="preserve"> + </w:t>
      </w:r>
      <w:proofErr w:type="spellStart"/>
      <w:r w:rsidRPr="007F5DDD">
        <w:rPr>
          <w:rFonts w:ascii="Calibri" w:hAnsi="Calibri" w:cs="Calibri"/>
          <w:lang w:val="en-US"/>
        </w:rPr>
        <w:t>Kpr</w:t>
      </w:r>
      <w:proofErr w:type="spellEnd"/>
      <w:r w:rsidRPr="007F5DDD">
        <w:rPr>
          <w:rFonts w:ascii="Calibri" w:hAnsi="Calibri" w:cs="Calibri"/>
          <w:lang w:val="en-US"/>
        </w:rPr>
        <w:t xml:space="preserve"> x 0,5 + Kfn x 1.</w:t>
      </w:r>
    </w:p>
    <w:p w:rsidR="007F5DDD" w:rsidRP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случае выявления в результате контрольных мероприятий в отчетном финансовом году фактов неправомерного, нецелевого, неэффективного расходования бюджетных средств государственным учреждением коэффициент Ekom умножается на понижающий коэффициент нарушений финансовой дисциплины (</w:t>
      </w:r>
      <w:proofErr w:type="spellStart"/>
      <w:r>
        <w:rPr>
          <w:rFonts w:ascii="Calibri" w:hAnsi="Calibri" w:cs="Calibri"/>
        </w:rPr>
        <w:t>Kdis</w:t>
      </w:r>
      <w:proofErr w:type="spellEnd"/>
      <w:r>
        <w:rPr>
          <w:rFonts w:ascii="Calibri" w:hAnsi="Calibri" w:cs="Calibri"/>
        </w:rPr>
        <w:t>).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1" w:name="Par298"/>
      <w:bookmarkEnd w:id="51"/>
      <w:r>
        <w:rPr>
          <w:rFonts w:ascii="Calibri" w:hAnsi="Calibri" w:cs="Calibri"/>
        </w:rPr>
        <w:t>4. Публикация результатов мониторинга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мониторинга, за исключением сведений, отнесенных к государственной тайне, подлежат размещению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органов власти Калужской области на подпорталах соответствующих органов исполнительной власти Калужской области не позднее 1 мая года, следующего за отчетным.</w:t>
      </w:r>
    </w:p>
    <w:p w:rsidR="007F5DDD" w:rsidRDefault="007F5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2" w:name="_GoBack"/>
      <w:bookmarkEnd w:id="52"/>
    </w:p>
    <w:sectPr w:rsidR="007F5DD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D"/>
    <w:rsid w:val="007F5DDD"/>
    <w:rsid w:val="008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364F299FEBB1355F22212BB5CCA1CAE87C1EABEDFD155F3D940267512A0930DCB1E627EA79E98ABB8DBECV9N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364F299FEBB1355F22212BB5CCA1CAE87C1EAB3DFD457F1D940267512A093E0VDN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69364F299FEBB1355F22212BB5CCA1CAE87C1EABEDFD155F3D940267512A0930DCB1E627EA79E98ABB8DBECV8N" TargetMode="External"/><Relationship Id="rId11" Type="http://schemas.openxmlformats.org/officeDocument/2006/relationships/hyperlink" Target="consultantplus://offline/ref=B69364F299FEBB1355F22212BB5CCA1CAE87C1EABEDDD65FF4D940267512A0930DCB1E627EA79E98ABB9D8ECV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B69364F299FEBB1355F23C1FAD309412A88B9CE7B4DCDC00A8861B7B221BAAC44A84472039ADE9VF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364F299FEBB1355F22212BB5CCA1CAE87C1EABEDFD155F3D940267512A0930DCB1E627EA79E98ABB8DBECV7N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 Оксана Александровна</dc:creator>
  <cp:lastModifiedBy>Скотникова Оксана Александровна</cp:lastModifiedBy>
  <cp:revision>1</cp:revision>
  <dcterms:created xsi:type="dcterms:W3CDTF">2015-04-06T13:21:00Z</dcterms:created>
  <dcterms:modified xsi:type="dcterms:W3CDTF">2015-04-06T13:22:00Z</dcterms:modified>
</cp:coreProperties>
</file>