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40F" w:rsidRPr="00215D29" w:rsidRDefault="0051140F" w:rsidP="0051140F">
      <w:pPr>
        <w:jc w:val="center"/>
        <w:rPr>
          <w:b/>
          <w:sz w:val="26"/>
          <w:szCs w:val="26"/>
        </w:rPr>
      </w:pPr>
      <w:r w:rsidRPr="00215D29">
        <w:rPr>
          <w:b/>
          <w:sz w:val="26"/>
          <w:szCs w:val="26"/>
        </w:rPr>
        <w:t>Пояснительная записка</w:t>
      </w:r>
    </w:p>
    <w:p w:rsidR="0051140F" w:rsidRPr="0073733E" w:rsidRDefault="0051140F" w:rsidP="0051140F">
      <w:pPr>
        <w:jc w:val="center"/>
        <w:rPr>
          <w:b/>
          <w:sz w:val="26"/>
          <w:szCs w:val="26"/>
        </w:rPr>
      </w:pPr>
      <w:r w:rsidRPr="0073733E">
        <w:rPr>
          <w:b/>
          <w:sz w:val="26"/>
          <w:szCs w:val="26"/>
        </w:rPr>
        <w:t xml:space="preserve">к проекту </w:t>
      </w:r>
      <w:r w:rsidR="00CE1426">
        <w:rPr>
          <w:b/>
          <w:sz w:val="26"/>
          <w:szCs w:val="26"/>
        </w:rPr>
        <w:t>з</w:t>
      </w:r>
      <w:r w:rsidRPr="0073733E">
        <w:rPr>
          <w:b/>
          <w:sz w:val="26"/>
          <w:szCs w:val="26"/>
        </w:rPr>
        <w:t xml:space="preserve">акона Калужской области </w:t>
      </w:r>
    </w:p>
    <w:p w:rsidR="0051140F" w:rsidRPr="0073733E" w:rsidRDefault="0051140F" w:rsidP="009E0DAF">
      <w:pPr>
        <w:jc w:val="center"/>
        <w:rPr>
          <w:b/>
          <w:sz w:val="26"/>
          <w:szCs w:val="26"/>
        </w:rPr>
      </w:pPr>
      <w:r w:rsidRPr="0073733E">
        <w:rPr>
          <w:b/>
          <w:sz w:val="26"/>
          <w:szCs w:val="26"/>
        </w:rPr>
        <w:t>«</w:t>
      </w:r>
      <w:r w:rsidR="009E0DAF" w:rsidRPr="009E0DAF">
        <w:rPr>
          <w:rFonts w:eastAsia="Calibri"/>
          <w:b/>
          <w:sz w:val="26"/>
          <w:szCs w:val="26"/>
        </w:rPr>
        <w:t>О внесении изменений в Закон Калужской области «О</w:t>
      </w:r>
      <w:r w:rsidR="009E0DAF" w:rsidRPr="009E0DAF">
        <w:rPr>
          <w:b/>
          <w:sz w:val="26"/>
          <w:szCs w:val="26"/>
        </w:rPr>
        <w:t>б установлении системы оплаты труда работникам государственных учреждений, в отношении которых функции и полномочия учредителя осуществляет специально уполномоченный орган в сфере управления и распоряжения государственной собственностью Калужской области</w:t>
      </w:r>
      <w:r w:rsidRPr="009E0DAF">
        <w:rPr>
          <w:b/>
          <w:sz w:val="26"/>
          <w:szCs w:val="26"/>
        </w:rPr>
        <w:t>»</w:t>
      </w:r>
      <w:r w:rsidRPr="0073733E">
        <w:rPr>
          <w:b/>
          <w:sz w:val="26"/>
          <w:szCs w:val="26"/>
        </w:rPr>
        <w:t xml:space="preserve"> </w:t>
      </w:r>
    </w:p>
    <w:p w:rsidR="0051140F" w:rsidRDefault="0051140F" w:rsidP="0051140F">
      <w:pPr>
        <w:ind w:left="900" w:right="-326" w:hanging="900"/>
        <w:jc w:val="center"/>
        <w:rPr>
          <w:rFonts w:ascii="Arial" w:hAnsi="Arial" w:cs="Arial"/>
          <w:sz w:val="22"/>
          <w:szCs w:val="22"/>
        </w:rPr>
      </w:pPr>
    </w:p>
    <w:p w:rsidR="0051140F" w:rsidRPr="009A048B" w:rsidRDefault="0051140F" w:rsidP="008A695B">
      <w:pPr>
        <w:autoSpaceDE w:val="0"/>
        <w:autoSpaceDN w:val="0"/>
        <w:adjustRightInd w:val="0"/>
        <w:ind w:firstLine="851"/>
        <w:jc w:val="both"/>
        <w:outlineLvl w:val="0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r w:rsidRPr="00717170">
        <w:rPr>
          <w:sz w:val="26"/>
          <w:szCs w:val="26"/>
        </w:rPr>
        <w:t xml:space="preserve">роект </w:t>
      </w:r>
      <w:r>
        <w:rPr>
          <w:sz w:val="26"/>
          <w:szCs w:val="26"/>
        </w:rPr>
        <w:t>з</w:t>
      </w:r>
      <w:r w:rsidRPr="00717170">
        <w:rPr>
          <w:sz w:val="26"/>
          <w:szCs w:val="26"/>
        </w:rPr>
        <w:t xml:space="preserve">акона </w:t>
      </w:r>
      <w:r w:rsidRPr="004027D2">
        <w:rPr>
          <w:bCs/>
          <w:sz w:val="26"/>
          <w:szCs w:val="26"/>
        </w:rPr>
        <w:t xml:space="preserve">Калужской области </w:t>
      </w:r>
      <w:r w:rsidRPr="004E7127">
        <w:rPr>
          <w:rFonts w:eastAsia="Calibri"/>
          <w:sz w:val="26"/>
          <w:szCs w:val="26"/>
        </w:rPr>
        <w:t>«</w:t>
      </w:r>
      <w:r w:rsidRPr="0051140F">
        <w:rPr>
          <w:rFonts w:eastAsia="Calibri"/>
          <w:sz w:val="26"/>
          <w:szCs w:val="26"/>
        </w:rPr>
        <w:t>О внесении изменений в Закон Калужской области «О</w:t>
      </w:r>
      <w:r w:rsidRPr="0051140F">
        <w:rPr>
          <w:sz w:val="26"/>
          <w:szCs w:val="26"/>
        </w:rPr>
        <w:t>б установлении системы оплаты труда работникам государственных учреждений, в отношении которых функции и полномочия учредителя осуществляет специально уполномоченный орган в сфере управления и распоряжения государственной собственностью Калужской области</w:t>
      </w:r>
      <w:r w:rsidRPr="004E7127">
        <w:rPr>
          <w:sz w:val="26"/>
          <w:szCs w:val="26"/>
        </w:rPr>
        <w:t>»</w:t>
      </w:r>
      <w:r>
        <w:rPr>
          <w:sz w:val="26"/>
          <w:szCs w:val="26"/>
        </w:rPr>
        <w:t xml:space="preserve"> (далее – проект закона) </w:t>
      </w:r>
      <w:r w:rsidRPr="009A048B">
        <w:rPr>
          <w:sz w:val="26"/>
          <w:szCs w:val="26"/>
        </w:rPr>
        <w:t>подготовлен в соответствии с Законом Калужской области от 25.07.1995 № 12 «О нормативных правовых актах органов государственной власти Калужской</w:t>
      </w:r>
      <w:proofErr w:type="gramEnd"/>
      <w:r w:rsidRPr="009A048B">
        <w:rPr>
          <w:sz w:val="26"/>
          <w:szCs w:val="26"/>
        </w:rPr>
        <w:t xml:space="preserve"> области».</w:t>
      </w:r>
    </w:p>
    <w:p w:rsidR="008A695B" w:rsidRDefault="008A695B" w:rsidP="008A695B">
      <w:pPr>
        <w:pStyle w:val="ConsPlusTitle"/>
        <w:ind w:firstLine="851"/>
        <w:jc w:val="both"/>
        <w:rPr>
          <w:b w:val="0"/>
          <w:sz w:val="26"/>
          <w:szCs w:val="26"/>
        </w:rPr>
      </w:pPr>
      <w:r w:rsidRPr="009A048B">
        <w:rPr>
          <w:b w:val="0"/>
          <w:sz w:val="26"/>
          <w:szCs w:val="26"/>
        </w:rPr>
        <w:t xml:space="preserve">Правовым основанием </w:t>
      </w:r>
      <w:r>
        <w:rPr>
          <w:b w:val="0"/>
          <w:sz w:val="26"/>
          <w:szCs w:val="26"/>
        </w:rPr>
        <w:t>принятия закона</w:t>
      </w:r>
      <w:r w:rsidRPr="009A048B">
        <w:rPr>
          <w:b w:val="0"/>
          <w:sz w:val="26"/>
          <w:szCs w:val="26"/>
        </w:rPr>
        <w:t xml:space="preserve"> является часть 2 статьи 26.14 Федерального закона от 06.10.1999 </w:t>
      </w:r>
      <w:r>
        <w:rPr>
          <w:b w:val="0"/>
          <w:sz w:val="26"/>
          <w:szCs w:val="26"/>
        </w:rPr>
        <w:t>№</w:t>
      </w:r>
      <w:r w:rsidRPr="009A048B">
        <w:rPr>
          <w:b w:val="0"/>
          <w:sz w:val="26"/>
          <w:szCs w:val="26"/>
        </w:rPr>
        <w:t> 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статья 144 Трудового кодекса Российской Федерации.</w:t>
      </w:r>
    </w:p>
    <w:p w:rsidR="000D037C" w:rsidRDefault="008574A0" w:rsidP="008A695B">
      <w:pPr>
        <w:pStyle w:val="ConsPlusTitle"/>
        <w:ind w:firstLine="851"/>
        <w:jc w:val="both"/>
        <w:rPr>
          <w:rFonts w:eastAsiaTheme="minorHAnsi"/>
          <w:b w:val="0"/>
          <w:sz w:val="26"/>
          <w:szCs w:val="26"/>
          <w:lang w:eastAsia="en-US"/>
        </w:rPr>
      </w:pPr>
      <w:proofErr w:type="gramStart"/>
      <w:r>
        <w:rPr>
          <w:b w:val="0"/>
          <w:sz w:val="26"/>
          <w:szCs w:val="26"/>
        </w:rPr>
        <w:t xml:space="preserve">Подготовка </w:t>
      </w:r>
      <w:r w:rsidR="000D037C">
        <w:rPr>
          <w:b w:val="0"/>
          <w:sz w:val="26"/>
          <w:szCs w:val="26"/>
        </w:rPr>
        <w:t xml:space="preserve">изменений в Закон Калужской области </w:t>
      </w:r>
      <w:r w:rsidR="000D037C" w:rsidRPr="000D037C">
        <w:rPr>
          <w:rFonts w:eastAsia="Calibri"/>
          <w:b w:val="0"/>
          <w:sz w:val="26"/>
          <w:szCs w:val="26"/>
        </w:rPr>
        <w:t>от 09.12.2013 № 514-ОЗ «О</w:t>
      </w:r>
      <w:r w:rsidR="000D037C" w:rsidRPr="000D037C">
        <w:rPr>
          <w:b w:val="0"/>
          <w:sz w:val="26"/>
          <w:szCs w:val="26"/>
        </w:rPr>
        <w:t>б установлении системы оплаты труда работникам государственных учреждений, в отношении которых функции и полномочия учредителя осуществляет специально уполномоченный орган в сфере управления и распоряжения государственной собственностью Калужской области»</w:t>
      </w:r>
      <w:r w:rsidR="000D037C" w:rsidRPr="000D037C">
        <w:rPr>
          <w:rFonts w:eastAsiaTheme="minorHAnsi"/>
          <w:b w:val="0"/>
          <w:sz w:val="26"/>
          <w:szCs w:val="26"/>
          <w:lang w:eastAsia="en-US"/>
        </w:rPr>
        <w:t xml:space="preserve"> (в ред</w:t>
      </w:r>
      <w:r>
        <w:rPr>
          <w:rFonts w:eastAsiaTheme="minorHAnsi"/>
          <w:b w:val="0"/>
          <w:sz w:val="26"/>
          <w:szCs w:val="26"/>
          <w:lang w:eastAsia="en-US"/>
        </w:rPr>
        <w:t>.</w:t>
      </w:r>
      <w:r w:rsidR="000D037C" w:rsidRPr="000D037C">
        <w:rPr>
          <w:rFonts w:eastAsiaTheme="minorHAnsi"/>
          <w:b w:val="0"/>
          <w:sz w:val="26"/>
          <w:szCs w:val="26"/>
          <w:lang w:eastAsia="en-US"/>
        </w:rPr>
        <w:t xml:space="preserve"> Закона Калужской области от 29.05.2015 </w:t>
      </w:r>
      <w:r>
        <w:rPr>
          <w:rFonts w:eastAsiaTheme="minorHAnsi"/>
          <w:b w:val="0"/>
          <w:sz w:val="26"/>
          <w:szCs w:val="26"/>
          <w:lang w:eastAsia="en-US"/>
        </w:rPr>
        <w:t xml:space="preserve"> </w:t>
      </w:r>
      <w:r w:rsidR="000D037C" w:rsidRPr="000D037C">
        <w:rPr>
          <w:rFonts w:eastAsiaTheme="minorHAnsi"/>
          <w:b w:val="0"/>
          <w:sz w:val="26"/>
          <w:szCs w:val="26"/>
          <w:lang w:eastAsia="en-US"/>
        </w:rPr>
        <w:t>№ 737-ОЗ) (далее – Закон</w:t>
      </w:r>
      <w:r w:rsidR="000D037C">
        <w:rPr>
          <w:rFonts w:eastAsiaTheme="minorHAnsi"/>
          <w:b w:val="0"/>
          <w:sz w:val="26"/>
          <w:szCs w:val="26"/>
          <w:lang w:eastAsia="en-US"/>
        </w:rPr>
        <w:t xml:space="preserve"> № 514-ОЗ) обусловлен</w:t>
      </w:r>
      <w:r>
        <w:rPr>
          <w:rFonts w:eastAsiaTheme="minorHAnsi"/>
          <w:b w:val="0"/>
          <w:sz w:val="26"/>
          <w:szCs w:val="26"/>
          <w:lang w:eastAsia="en-US"/>
        </w:rPr>
        <w:t>а</w:t>
      </w:r>
      <w:r w:rsidR="000D037C">
        <w:rPr>
          <w:rFonts w:eastAsiaTheme="minorHAnsi"/>
          <w:b w:val="0"/>
          <w:sz w:val="26"/>
          <w:szCs w:val="26"/>
          <w:lang w:eastAsia="en-US"/>
        </w:rPr>
        <w:t xml:space="preserve"> проведением </w:t>
      </w:r>
      <w:r w:rsidR="002B06E4">
        <w:rPr>
          <w:rFonts w:eastAsiaTheme="minorHAnsi"/>
          <w:b w:val="0"/>
          <w:sz w:val="26"/>
          <w:szCs w:val="26"/>
          <w:lang w:eastAsia="en-US"/>
        </w:rPr>
        <w:t xml:space="preserve">процедуры </w:t>
      </w:r>
      <w:r w:rsidR="000D037C">
        <w:rPr>
          <w:rFonts w:eastAsiaTheme="minorHAnsi"/>
          <w:b w:val="0"/>
          <w:sz w:val="26"/>
          <w:szCs w:val="26"/>
          <w:lang w:eastAsia="en-US"/>
        </w:rPr>
        <w:t>реорганизации министерства экономического развития Калужской области путем присоединения к</w:t>
      </w:r>
      <w:proofErr w:type="gramEnd"/>
      <w:r w:rsidR="000D037C">
        <w:rPr>
          <w:rFonts w:eastAsiaTheme="minorHAnsi"/>
          <w:b w:val="0"/>
          <w:sz w:val="26"/>
          <w:szCs w:val="26"/>
          <w:lang w:eastAsia="en-US"/>
        </w:rPr>
        <w:t xml:space="preserve"> нему министерства развития информационного общества Калужской области в соответствии с постановлением Правительства Калужской области от 05.07.2016 № 369.</w:t>
      </w:r>
    </w:p>
    <w:p w:rsidR="000D037C" w:rsidRDefault="000D037C" w:rsidP="008A695B">
      <w:pPr>
        <w:pStyle w:val="ConsPlusTitle"/>
        <w:ind w:firstLine="851"/>
        <w:jc w:val="both"/>
        <w:rPr>
          <w:rFonts w:eastAsiaTheme="minorHAnsi"/>
          <w:b w:val="0"/>
          <w:sz w:val="26"/>
          <w:szCs w:val="26"/>
          <w:lang w:eastAsia="en-US"/>
        </w:rPr>
      </w:pPr>
      <w:r>
        <w:rPr>
          <w:rFonts w:eastAsiaTheme="minorHAnsi"/>
          <w:b w:val="0"/>
          <w:sz w:val="26"/>
          <w:szCs w:val="26"/>
          <w:lang w:eastAsia="en-US"/>
        </w:rPr>
        <w:t>Государственные бюджетные учреждения</w:t>
      </w:r>
      <w:r w:rsidR="002B06E4">
        <w:rPr>
          <w:rFonts w:eastAsiaTheme="minorHAnsi"/>
          <w:b w:val="0"/>
          <w:sz w:val="26"/>
          <w:szCs w:val="26"/>
          <w:lang w:eastAsia="en-US"/>
        </w:rPr>
        <w:t xml:space="preserve"> Калужской области</w:t>
      </w:r>
      <w:r>
        <w:rPr>
          <w:rFonts w:eastAsiaTheme="minorHAnsi"/>
          <w:b w:val="0"/>
          <w:sz w:val="26"/>
          <w:szCs w:val="26"/>
          <w:lang w:eastAsia="en-US"/>
        </w:rPr>
        <w:t xml:space="preserve">, находящиеся в ведении министерства развития информационного общества </w:t>
      </w:r>
      <w:r w:rsidR="00575D95">
        <w:rPr>
          <w:rFonts w:eastAsiaTheme="minorHAnsi"/>
          <w:b w:val="0"/>
          <w:sz w:val="26"/>
          <w:szCs w:val="26"/>
          <w:lang w:eastAsia="en-US"/>
        </w:rPr>
        <w:t>К</w:t>
      </w:r>
      <w:r>
        <w:rPr>
          <w:rFonts w:eastAsiaTheme="minorHAnsi"/>
          <w:b w:val="0"/>
          <w:sz w:val="26"/>
          <w:szCs w:val="26"/>
          <w:lang w:eastAsia="en-US"/>
        </w:rPr>
        <w:t>алужской области: ГБУ КО «</w:t>
      </w:r>
      <w:proofErr w:type="spellStart"/>
      <w:r>
        <w:rPr>
          <w:rFonts w:eastAsiaTheme="minorHAnsi"/>
          <w:b w:val="0"/>
          <w:sz w:val="26"/>
          <w:szCs w:val="26"/>
          <w:lang w:eastAsia="en-US"/>
        </w:rPr>
        <w:t>Калугаинформтех</w:t>
      </w:r>
      <w:proofErr w:type="spellEnd"/>
      <w:r>
        <w:rPr>
          <w:rFonts w:eastAsiaTheme="minorHAnsi"/>
          <w:b w:val="0"/>
          <w:sz w:val="26"/>
          <w:szCs w:val="26"/>
          <w:lang w:eastAsia="en-US"/>
        </w:rPr>
        <w:t>» и ГБУ КО «МФЦ Калужской  области», будут переданы в ведение министерства экономического развития Калужской области с 01.01.2017, соответствующий проект постановления Правительства Калужской области находится на согласовании в администрации Губернатора Калужской области.</w:t>
      </w:r>
    </w:p>
    <w:p w:rsidR="00A85BA3" w:rsidRPr="00A85BA3" w:rsidRDefault="00D74CF7" w:rsidP="008574A0">
      <w:pPr>
        <w:autoSpaceDE w:val="0"/>
        <w:autoSpaceDN w:val="0"/>
        <w:adjustRightInd w:val="0"/>
        <w:ind w:firstLine="851"/>
        <w:jc w:val="both"/>
        <w:outlineLvl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При разработке проекта закона </w:t>
      </w:r>
      <w:r w:rsidR="008574A0">
        <w:rPr>
          <w:rFonts w:eastAsiaTheme="minorHAnsi"/>
          <w:sz w:val="26"/>
          <w:szCs w:val="26"/>
          <w:lang w:eastAsia="en-US"/>
        </w:rPr>
        <w:t>разработчиком</w:t>
      </w:r>
      <w:r>
        <w:rPr>
          <w:rFonts w:eastAsiaTheme="minorHAnsi"/>
          <w:sz w:val="26"/>
          <w:szCs w:val="26"/>
          <w:lang w:eastAsia="en-US"/>
        </w:rPr>
        <w:t xml:space="preserve"> у</w:t>
      </w:r>
      <w:r w:rsidR="008574A0">
        <w:rPr>
          <w:rFonts w:eastAsiaTheme="minorHAnsi"/>
          <w:sz w:val="26"/>
          <w:szCs w:val="26"/>
          <w:lang w:eastAsia="en-US"/>
        </w:rPr>
        <w:t>чтены</w:t>
      </w:r>
      <w:r w:rsidR="00A85BA3">
        <w:rPr>
          <w:rFonts w:eastAsiaTheme="minorHAnsi"/>
          <w:sz w:val="26"/>
          <w:szCs w:val="26"/>
          <w:lang w:eastAsia="en-US"/>
        </w:rPr>
        <w:t xml:space="preserve"> положения ст</w:t>
      </w:r>
      <w:r w:rsidR="00575D95" w:rsidRPr="00575D95">
        <w:rPr>
          <w:rFonts w:eastAsiaTheme="minorHAnsi"/>
          <w:sz w:val="26"/>
          <w:szCs w:val="26"/>
          <w:lang w:eastAsia="en-US"/>
        </w:rPr>
        <w:t>ат</w:t>
      </w:r>
      <w:r w:rsidR="00A85BA3">
        <w:rPr>
          <w:rFonts w:eastAsiaTheme="minorHAnsi"/>
          <w:sz w:val="26"/>
          <w:szCs w:val="26"/>
          <w:lang w:eastAsia="en-US"/>
        </w:rPr>
        <w:t xml:space="preserve">ей 130,135 </w:t>
      </w:r>
      <w:proofErr w:type="gramStart"/>
      <w:r w:rsidR="00A85BA3">
        <w:rPr>
          <w:rFonts w:eastAsiaTheme="minorHAnsi"/>
          <w:sz w:val="26"/>
          <w:szCs w:val="26"/>
          <w:lang w:eastAsia="en-US"/>
        </w:rPr>
        <w:t>Трудового кодекса Российской Федерации</w:t>
      </w:r>
      <w:r w:rsidR="008574A0">
        <w:rPr>
          <w:rFonts w:eastAsiaTheme="minorHAnsi"/>
          <w:sz w:val="26"/>
          <w:szCs w:val="26"/>
          <w:lang w:eastAsia="en-US"/>
        </w:rPr>
        <w:t>, в соответствии с которыми</w:t>
      </w:r>
      <w:r w:rsidR="00A85BA3" w:rsidRPr="00A85BA3">
        <w:rPr>
          <w:rFonts w:eastAsiaTheme="minorHAnsi"/>
          <w:sz w:val="26"/>
          <w:szCs w:val="26"/>
          <w:lang w:eastAsia="en-US"/>
        </w:rPr>
        <w:t xml:space="preserve"> </w:t>
      </w:r>
      <w:r w:rsidR="008574A0">
        <w:rPr>
          <w:rFonts w:eastAsiaTheme="minorHAnsi"/>
          <w:sz w:val="26"/>
          <w:szCs w:val="26"/>
          <w:lang w:eastAsia="en-US"/>
        </w:rPr>
        <w:t>у</w:t>
      </w:r>
      <w:r w:rsidR="008574A0" w:rsidRPr="00A85BA3">
        <w:rPr>
          <w:rFonts w:eastAsiaTheme="minorHAnsi"/>
          <w:sz w:val="26"/>
          <w:szCs w:val="26"/>
          <w:lang w:eastAsia="en-US"/>
        </w:rPr>
        <w:t xml:space="preserve">словия </w:t>
      </w:r>
      <w:r w:rsidR="00A85BA3" w:rsidRPr="00A85BA3">
        <w:rPr>
          <w:rFonts w:eastAsiaTheme="minorHAnsi"/>
          <w:sz w:val="26"/>
          <w:szCs w:val="26"/>
          <w:lang w:eastAsia="en-US"/>
        </w:rPr>
        <w:t>оплаты труда, определенные трудовым договором, не могут быть ухудшены по сравнению с установленными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актами.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 Условия оплаты труда работникам государственных бюджетных учреждений Калужской области, установленные Законом Калужской области от 28.02.2014 № 543-ОЗ, отличаются от условий оплаты труда, установленных Законом Калужской области от 09.12.2013 № 514-ОЗ.</w:t>
      </w:r>
      <w:r w:rsidR="008574A0">
        <w:rPr>
          <w:rFonts w:eastAsiaTheme="minorHAnsi"/>
          <w:sz w:val="26"/>
          <w:szCs w:val="26"/>
          <w:lang w:eastAsia="en-US"/>
        </w:rPr>
        <w:t xml:space="preserve"> В этой связи требуется внесение соответствующих изменений.</w:t>
      </w:r>
    </w:p>
    <w:p w:rsidR="0051140F" w:rsidRPr="009A048B" w:rsidRDefault="008A695B" w:rsidP="008574A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proofErr w:type="gramStart"/>
      <w:r>
        <w:rPr>
          <w:rFonts w:eastAsiaTheme="minorHAnsi"/>
          <w:sz w:val="26"/>
          <w:szCs w:val="26"/>
          <w:lang w:eastAsia="en-US"/>
        </w:rPr>
        <w:t>При подготовке п</w:t>
      </w:r>
      <w:r w:rsidR="0051140F" w:rsidRPr="008A695B">
        <w:rPr>
          <w:rFonts w:eastAsiaTheme="minorHAnsi"/>
          <w:sz w:val="26"/>
          <w:szCs w:val="26"/>
          <w:lang w:eastAsia="en-US"/>
        </w:rPr>
        <w:t>роект</w:t>
      </w:r>
      <w:r>
        <w:rPr>
          <w:rFonts w:eastAsiaTheme="minorHAnsi"/>
          <w:sz w:val="26"/>
          <w:szCs w:val="26"/>
          <w:lang w:eastAsia="en-US"/>
        </w:rPr>
        <w:t>а</w:t>
      </w:r>
      <w:r w:rsidR="0051140F" w:rsidRPr="008A695B">
        <w:rPr>
          <w:rFonts w:eastAsiaTheme="minorHAnsi"/>
          <w:sz w:val="26"/>
          <w:szCs w:val="26"/>
          <w:lang w:eastAsia="en-US"/>
        </w:rPr>
        <w:t xml:space="preserve"> закона</w:t>
      </w:r>
      <w:r>
        <w:rPr>
          <w:rFonts w:eastAsiaTheme="minorHAnsi"/>
          <w:sz w:val="26"/>
          <w:szCs w:val="26"/>
          <w:lang w:eastAsia="en-US"/>
        </w:rPr>
        <w:t xml:space="preserve"> применялись</w:t>
      </w:r>
      <w:r w:rsidR="0051140F" w:rsidRPr="008A695B">
        <w:rPr>
          <w:rFonts w:eastAsiaTheme="minorHAnsi"/>
          <w:sz w:val="26"/>
          <w:szCs w:val="26"/>
          <w:lang w:eastAsia="en-US"/>
        </w:rPr>
        <w:t xml:space="preserve"> Едины</w:t>
      </w:r>
      <w:r w:rsidR="00D74CF7">
        <w:rPr>
          <w:rFonts w:eastAsiaTheme="minorHAnsi"/>
          <w:sz w:val="26"/>
          <w:szCs w:val="26"/>
          <w:lang w:eastAsia="en-US"/>
        </w:rPr>
        <w:t>е</w:t>
      </w:r>
      <w:r w:rsidR="0051140F" w:rsidRPr="008A695B">
        <w:rPr>
          <w:rFonts w:eastAsiaTheme="minorHAnsi"/>
          <w:sz w:val="26"/>
          <w:szCs w:val="26"/>
          <w:lang w:eastAsia="en-US"/>
        </w:rPr>
        <w:t xml:space="preserve"> </w:t>
      </w:r>
      <w:hyperlink r:id="rId7" w:history="1">
        <w:r w:rsidR="00D74CF7" w:rsidRPr="008A695B">
          <w:rPr>
            <w:rFonts w:eastAsiaTheme="minorHAnsi"/>
            <w:sz w:val="26"/>
            <w:szCs w:val="26"/>
            <w:lang w:eastAsia="en-US"/>
          </w:rPr>
          <w:t>рекомендации</w:t>
        </w:r>
      </w:hyperlink>
      <w:r w:rsidR="00D74CF7" w:rsidRPr="008A695B">
        <w:rPr>
          <w:rFonts w:eastAsiaTheme="minorHAnsi"/>
          <w:sz w:val="26"/>
          <w:szCs w:val="26"/>
          <w:lang w:eastAsia="en-US"/>
        </w:rPr>
        <w:t xml:space="preserve"> по установлению на федеральном, региональном и местном уровнях систем оплаты труда работников государственных и муницип</w:t>
      </w:r>
      <w:r w:rsidR="00D74CF7">
        <w:rPr>
          <w:rFonts w:eastAsiaTheme="minorHAnsi"/>
          <w:sz w:val="26"/>
          <w:szCs w:val="26"/>
          <w:lang w:eastAsia="en-US"/>
        </w:rPr>
        <w:t>альных учреждений на 2016 год, утвержденные р</w:t>
      </w:r>
      <w:r w:rsidRPr="008A695B">
        <w:rPr>
          <w:rFonts w:eastAsiaTheme="minorHAnsi"/>
          <w:sz w:val="26"/>
          <w:szCs w:val="26"/>
          <w:lang w:eastAsia="en-US"/>
        </w:rPr>
        <w:t>ешением трехсторонней комиссией по регулированию социально-трудовых отн</w:t>
      </w:r>
      <w:r w:rsidR="00D74CF7">
        <w:rPr>
          <w:rFonts w:eastAsiaTheme="minorHAnsi"/>
          <w:sz w:val="26"/>
          <w:szCs w:val="26"/>
          <w:lang w:eastAsia="en-US"/>
        </w:rPr>
        <w:t xml:space="preserve">ошений </w:t>
      </w:r>
      <w:r w:rsidR="00D74CF7">
        <w:rPr>
          <w:rFonts w:eastAsiaTheme="minorHAnsi"/>
          <w:sz w:val="26"/>
          <w:szCs w:val="26"/>
          <w:lang w:eastAsia="en-US"/>
        </w:rPr>
        <w:lastRenderedPageBreak/>
        <w:t>от 25.12.2015 (протокол №</w:t>
      </w:r>
      <w:r w:rsidRPr="008A695B">
        <w:rPr>
          <w:rFonts w:eastAsiaTheme="minorHAnsi"/>
          <w:sz w:val="26"/>
          <w:szCs w:val="26"/>
          <w:lang w:eastAsia="en-US"/>
        </w:rPr>
        <w:t xml:space="preserve"> 12)</w:t>
      </w:r>
      <w:r w:rsidR="00D74CF7">
        <w:rPr>
          <w:rFonts w:eastAsiaTheme="minorHAnsi"/>
          <w:sz w:val="26"/>
          <w:szCs w:val="26"/>
          <w:lang w:eastAsia="en-US"/>
        </w:rPr>
        <w:t xml:space="preserve">, </w:t>
      </w:r>
      <w:r w:rsidR="008574A0">
        <w:rPr>
          <w:rFonts w:eastAsiaTheme="minorHAnsi"/>
          <w:sz w:val="26"/>
          <w:szCs w:val="26"/>
          <w:lang w:eastAsia="en-US"/>
        </w:rPr>
        <w:t xml:space="preserve">а также </w:t>
      </w:r>
      <w:r w:rsidR="0051140F">
        <w:rPr>
          <w:sz w:val="26"/>
          <w:szCs w:val="26"/>
        </w:rPr>
        <w:t>приказ</w:t>
      </w:r>
      <w:r w:rsidR="00D74CF7">
        <w:rPr>
          <w:sz w:val="26"/>
          <w:szCs w:val="26"/>
        </w:rPr>
        <w:t>ы</w:t>
      </w:r>
      <w:r w:rsidR="0051140F">
        <w:rPr>
          <w:sz w:val="26"/>
          <w:szCs w:val="26"/>
        </w:rPr>
        <w:t xml:space="preserve"> </w:t>
      </w:r>
      <w:proofErr w:type="spellStart"/>
      <w:r w:rsidR="0051140F" w:rsidRPr="006A237F">
        <w:rPr>
          <w:sz w:val="26"/>
          <w:szCs w:val="26"/>
        </w:rPr>
        <w:t>Минздравсоцразвития</w:t>
      </w:r>
      <w:proofErr w:type="spellEnd"/>
      <w:r w:rsidR="0051140F" w:rsidRPr="006A237F">
        <w:rPr>
          <w:sz w:val="26"/>
          <w:szCs w:val="26"/>
        </w:rPr>
        <w:t xml:space="preserve"> РФ от 29.05.2008 </w:t>
      </w:r>
      <w:r w:rsidR="0051140F">
        <w:rPr>
          <w:sz w:val="26"/>
          <w:szCs w:val="26"/>
        </w:rPr>
        <w:t>№</w:t>
      </w:r>
      <w:r w:rsidR="0051140F" w:rsidRPr="006A237F">
        <w:rPr>
          <w:sz w:val="26"/>
          <w:szCs w:val="26"/>
        </w:rPr>
        <w:t xml:space="preserve"> 247н</w:t>
      </w:r>
      <w:r w:rsidR="0051140F">
        <w:rPr>
          <w:sz w:val="26"/>
          <w:szCs w:val="26"/>
        </w:rPr>
        <w:t xml:space="preserve"> и </w:t>
      </w:r>
      <w:r w:rsidR="0051140F">
        <w:rPr>
          <w:rFonts w:eastAsiaTheme="minorHAnsi"/>
          <w:sz w:val="26"/>
          <w:szCs w:val="26"/>
          <w:lang w:eastAsia="en-US"/>
        </w:rPr>
        <w:t xml:space="preserve">№ 248н </w:t>
      </w:r>
      <w:r w:rsidR="0051140F">
        <w:rPr>
          <w:sz w:val="26"/>
          <w:szCs w:val="26"/>
        </w:rPr>
        <w:t>«</w:t>
      </w:r>
      <w:r w:rsidR="0051140F" w:rsidRPr="006A237F">
        <w:rPr>
          <w:sz w:val="26"/>
          <w:szCs w:val="26"/>
        </w:rPr>
        <w:t>Об утверждении профессиональных квалификационных групп общеотраслевых должностей руководителей, специалистов и служащих</w:t>
      </w:r>
      <w:r w:rsidR="0051140F">
        <w:rPr>
          <w:sz w:val="26"/>
          <w:szCs w:val="26"/>
        </w:rPr>
        <w:t>» и</w:t>
      </w:r>
      <w:proofErr w:type="gramEnd"/>
      <w:r w:rsidR="0051140F">
        <w:rPr>
          <w:sz w:val="26"/>
          <w:szCs w:val="26"/>
        </w:rPr>
        <w:t xml:space="preserve"> </w:t>
      </w:r>
      <w:r w:rsidR="0051140F">
        <w:rPr>
          <w:rFonts w:eastAsiaTheme="minorHAnsi"/>
          <w:sz w:val="26"/>
          <w:szCs w:val="26"/>
          <w:lang w:eastAsia="en-US"/>
        </w:rPr>
        <w:t>«Об утверждении профессиональных квалификационных групп об</w:t>
      </w:r>
      <w:r w:rsidR="008574A0">
        <w:rPr>
          <w:rFonts w:eastAsiaTheme="minorHAnsi"/>
          <w:sz w:val="26"/>
          <w:szCs w:val="26"/>
          <w:lang w:eastAsia="en-US"/>
        </w:rPr>
        <w:t>щеотраслевых профессий рабочих».</w:t>
      </w:r>
    </w:p>
    <w:p w:rsidR="0051140F" w:rsidRPr="009A048B" w:rsidRDefault="00D74CF7" w:rsidP="008574A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Проектом закона предусмотрено изменение размеров базовых окладов работников государс</w:t>
      </w:r>
      <w:r w:rsidR="006F2450">
        <w:rPr>
          <w:sz w:val="26"/>
          <w:szCs w:val="26"/>
        </w:rPr>
        <w:t>твенных</w:t>
      </w:r>
      <w:r>
        <w:rPr>
          <w:sz w:val="26"/>
          <w:szCs w:val="26"/>
        </w:rPr>
        <w:t xml:space="preserve"> учреждений. Также уточняются виды  и размеры выплат стимулирующего характера работникам государственных учреждений.</w:t>
      </w:r>
      <w:r w:rsidR="0051140F" w:rsidRPr="009A048B">
        <w:rPr>
          <w:sz w:val="26"/>
          <w:szCs w:val="26"/>
        </w:rPr>
        <w:t xml:space="preserve"> </w:t>
      </w:r>
    </w:p>
    <w:p w:rsidR="0051140F" w:rsidRDefault="0051140F" w:rsidP="00C96D07">
      <w:pPr>
        <w:tabs>
          <w:tab w:val="left" w:pos="851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Принятие данного законопроекта позволит </w:t>
      </w:r>
      <w:r w:rsidR="00297CD8">
        <w:rPr>
          <w:sz w:val="26"/>
          <w:szCs w:val="26"/>
        </w:rPr>
        <w:t xml:space="preserve">сохранить уровень заработной платы работников государственных учреждений Калужской области, установленный действующим законодательством и трудовыми договорами, а </w:t>
      </w:r>
      <w:r w:rsidR="00D76CA8">
        <w:rPr>
          <w:sz w:val="26"/>
          <w:szCs w:val="26"/>
        </w:rPr>
        <w:t xml:space="preserve">в отношении отдельных работников </w:t>
      </w:r>
      <w:r w:rsidR="005E1C49">
        <w:rPr>
          <w:sz w:val="26"/>
          <w:szCs w:val="26"/>
        </w:rPr>
        <w:t xml:space="preserve">позволит </w:t>
      </w:r>
      <w:r>
        <w:rPr>
          <w:sz w:val="26"/>
          <w:szCs w:val="26"/>
        </w:rPr>
        <w:t>улучшить материальное благосостояние.</w:t>
      </w:r>
    </w:p>
    <w:p w:rsidR="0051140F" w:rsidRDefault="0051140F" w:rsidP="0051140F">
      <w:pPr>
        <w:jc w:val="both"/>
        <w:rPr>
          <w:sz w:val="26"/>
          <w:szCs w:val="26"/>
        </w:rPr>
      </w:pPr>
      <w:bookmarkStart w:id="0" w:name="_GoBack"/>
      <w:bookmarkEnd w:id="0"/>
    </w:p>
    <w:p w:rsidR="0051140F" w:rsidRDefault="0051140F" w:rsidP="00D76CA8">
      <w:pPr>
        <w:pStyle w:val="ConsPlusNormal"/>
        <w:ind w:firstLine="709"/>
        <w:jc w:val="both"/>
        <w:outlineLvl w:val="0"/>
        <w:rPr>
          <w:rFonts w:ascii="Times New Roman" w:eastAsia="Calibri" w:hAnsi="Times New Roman" w:cs="Times New Roman"/>
          <w:sz w:val="25"/>
          <w:szCs w:val="25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Проект закона в соответствии с частью 2 статьи 1 Закона Калужской области «О проведении оценки регулирующего воздействия проектов нормативных правовых актов Калужской области и экспертизы нормативных правовых актов Калужской области» не подлежит </w:t>
      </w:r>
      <w:r w:rsidRPr="009A1F6C">
        <w:rPr>
          <w:rFonts w:ascii="Times New Roman" w:eastAsia="Calibri" w:hAnsi="Times New Roman" w:cs="Times New Roman"/>
          <w:sz w:val="25"/>
          <w:szCs w:val="25"/>
          <w:lang w:eastAsia="en-US"/>
        </w:rPr>
        <w:t>оценк</w:t>
      </w:r>
      <w:r>
        <w:rPr>
          <w:rFonts w:ascii="Times New Roman" w:eastAsia="Calibri" w:hAnsi="Times New Roman" w:cs="Times New Roman"/>
          <w:sz w:val="25"/>
          <w:szCs w:val="25"/>
          <w:lang w:eastAsia="en-US"/>
        </w:rPr>
        <w:t>е</w:t>
      </w:r>
      <w:r w:rsidRPr="009A1F6C">
        <w:rPr>
          <w:rFonts w:ascii="Times New Roman" w:eastAsia="Calibri" w:hAnsi="Times New Roman" w:cs="Times New Roman"/>
          <w:sz w:val="25"/>
          <w:szCs w:val="25"/>
          <w:lang w:eastAsia="en-US"/>
        </w:rPr>
        <w:t xml:space="preserve"> регулирующего воздействия</w:t>
      </w:r>
      <w:r>
        <w:rPr>
          <w:rFonts w:ascii="Times New Roman" w:eastAsia="Calibri" w:hAnsi="Times New Roman" w:cs="Times New Roman"/>
          <w:sz w:val="25"/>
          <w:szCs w:val="25"/>
          <w:lang w:eastAsia="en-US"/>
        </w:rPr>
        <w:t xml:space="preserve"> в связи с тем, что не устанавливает новых, не изменяет ранее предусмотренных нормативными правовыми актами обязанностей для субъектов предпринимательской и инвестиционной деятельности, а также не</w:t>
      </w:r>
      <w:proofErr w:type="gramEnd"/>
      <w:r>
        <w:rPr>
          <w:rFonts w:ascii="Times New Roman" w:eastAsia="Calibri" w:hAnsi="Times New Roman" w:cs="Times New Roman"/>
          <w:sz w:val="25"/>
          <w:szCs w:val="25"/>
          <w:lang w:eastAsia="en-US"/>
        </w:rPr>
        <w:t xml:space="preserve"> устанавливает, не изменяет, не отменяет ранее установленную ответственность за нарушение нормативных правовых актов, затрагивающих вопросы осуществления предпринимательской и инвестиционной деятельности. </w:t>
      </w:r>
    </w:p>
    <w:tbl>
      <w:tblPr>
        <w:tblW w:w="10105" w:type="dxa"/>
        <w:tblLook w:val="04A0" w:firstRow="1" w:lastRow="0" w:firstColumn="1" w:lastColumn="0" w:noHBand="0" w:noVBand="1"/>
      </w:tblPr>
      <w:tblGrid>
        <w:gridCol w:w="10105"/>
      </w:tblGrid>
      <w:tr w:rsidR="0051140F" w:rsidRPr="00861CC8" w:rsidTr="00AB189E">
        <w:tc>
          <w:tcPr>
            <w:tcW w:w="10105" w:type="dxa"/>
          </w:tcPr>
          <w:p w:rsidR="0051140F" w:rsidRDefault="0051140F" w:rsidP="00AB189E"/>
          <w:tbl>
            <w:tblPr>
              <w:tblW w:w="9781" w:type="dxa"/>
              <w:tblLook w:val="04A0" w:firstRow="1" w:lastRow="0" w:firstColumn="1" w:lastColumn="0" w:noHBand="0" w:noVBand="1"/>
            </w:tblPr>
            <w:tblGrid>
              <w:gridCol w:w="3603"/>
              <w:gridCol w:w="3369"/>
              <w:gridCol w:w="2809"/>
            </w:tblGrid>
            <w:tr w:rsidR="0051140F" w:rsidRPr="00861CC8" w:rsidTr="008574A0">
              <w:tc>
                <w:tcPr>
                  <w:tcW w:w="3603" w:type="dxa"/>
                  <w:hideMark/>
                </w:tcPr>
                <w:p w:rsidR="008574A0" w:rsidRDefault="008574A0" w:rsidP="00AB189E">
                  <w:pPr>
                    <w:pStyle w:val="ConsNormal"/>
                    <w:ind w:right="0" w:firstLine="0"/>
                    <w:rPr>
                      <w:rFonts w:ascii="Times New Roman" w:hAnsi="Times New Roman" w:cs="Times New Roman"/>
                      <w:b/>
                      <w:sz w:val="26"/>
                    </w:rPr>
                  </w:pPr>
                </w:p>
                <w:p w:rsidR="008574A0" w:rsidRDefault="008574A0" w:rsidP="00AB189E">
                  <w:pPr>
                    <w:pStyle w:val="ConsNormal"/>
                    <w:ind w:right="0" w:firstLine="0"/>
                    <w:rPr>
                      <w:rFonts w:ascii="Times New Roman" w:hAnsi="Times New Roman" w:cs="Times New Roman"/>
                      <w:b/>
                      <w:sz w:val="26"/>
                    </w:rPr>
                  </w:pPr>
                </w:p>
                <w:p w:rsidR="008574A0" w:rsidRDefault="008574A0" w:rsidP="008574A0">
                  <w:pPr>
                    <w:pStyle w:val="ConsNormal"/>
                    <w:ind w:right="0" w:firstLine="0"/>
                    <w:rPr>
                      <w:rFonts w:ascii="Times New Roman" w:hAnsi="Times New Roman" w:cs="Times New Roman"/>
                      <w:b/>
                      <w:sz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</w:rPr>
                    <w:t>М</w:t>
                  </w:r>
                  <w:r w:rsidR="0051140F">
                    <w:rPr>
                      <w:rFonts w:ascii="Times New Roman" w:hAnsi="Times New Roman" w:cs="Times New Roman"/>
                      <w:b/>
                      <w:sz w:val="26"/>
                    </w:rPr>
                    <w:t>инистр</w:t>
                  </w:r>
                  <w:r>
                    <w:rPr>
                      <w:rFonts w:ascii="Times New Roman" w:hAnsi="Times New Roman" w:cs="Times New Roman"/>
                      <w:b/>
                      <w:sz w:val="26"/>
                    </w:rPr>
                    <w:t xml:space="preserve"> </w:t>
                  </w:r>
                </w:p>
                <w:p w:rsidR="008574A0" w:rsidRPr="005C53AC" w:rsidRDefault="008574A0" w:rsidP="008574A0">
                  <w:pPr>
                    <w:pStyle w:val="ConsNormal"/>
                    <w:ind w:right="0" w:firstLine="0"/>
                    <w:rPr>
                      <w:rFonts w:ascii="Times New Roman" w:hAnsi="Times New Roman" w:cs="Times New Roman"/>
                      <w:b/>
                      <w:sz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</w:rPr>
                    <w:t>экономического развития Калужской области</w:t>
                  </w:r>
                </w:p>
              </w:tc>
              <w:tc>
                <w:tcPr>
                  <w:tcW w:w="3369" w:type="dxa"/>
                </w:tcPr>
                <w:p w:rsidR="0051140F" w:rsidRPr="005C53AC" w:rsidRDefault="0051140F" w:rsidP="00AB189E">
                  <w:pPr>
                    <w:pStyle w:val="ConsNormal"/>
                    <w:ind w:right="0" w:firstLine="0"/>
                    <w:jc w:val="center"/>
                    <w:rPr>
                      <w:rFonts w:ascii="Times New Roman" w:hAnsi="Times New Roman" w:cs="Times New Roman"/>
                      <w:b/>
                      <w:sz w:val="26"/>
                    </w:rPr>
                  </w:pPr>
                </w:p>
              </w:tc>
              <w:tc>
                <w:tcPr>
                  <w:tcW w:w="2809" w:type="dxa"/>
                  <w:hideMark/>
                </w:tcPr>
                <w:p w:rsidR="008574A0" w:rsidRDefault="008574A0" w:rsidP="00AB189E">
                  <w:pPr>
                    <w:pStyle w:val="ConsNormal"/>
                    <w:ind w:right="0" w:firstLine="0"/>
                    <w:jc w:val="right"/>
                    <w:rPr>
                      <w:rFonts w:ascii="Times New Roman" w:hAnsi="Times New Roman" w:cs="Times New Roman"/>
                      <w:b/>
                      <w:sz w:val="26"/>
                    </w:rPr>
                  </w:pPr>
                </w:p>
                <w:p w:rsidR="008574A0" w:rsidRDefault="008574A0" w:rsidP="00AB189E">
                  <w:pPr>
                    <w:pStyle w:val="ConsNormal"/>
                    <w:ind w:right="0" w:firstLine="0"/>
                    <w:jc w:val="right"/>
                    <w:rPr>
                      <w:rFonts w:ascii="Times New Roman" w:hAnsi="Times New Roman" w:cs="Times New Roman"/>
                      <w:b/>
                      <w:sz w:val="26"/>
                    </w:rPr>
                  </w:pPr>
                </w:p>
                <w:p w:rsidR="008574A0" w:rsidRDefault="008574A0" w:rsidP="00AB189E">
                  <w:pPr>
                    <w:pStyle w:val="ConsNormal"/>
                    <w:ind w:right="0" w:firstLine="0"/>
                    <w:jc w:val="right"/>
                    <w:rPr>
                      <w:rFonts w:ascii="Times New Roman" w:hAnsi="Times New Roman" w:cs="Times New Roman"/>
                      <w:b/>
                      <w:sz w:val="26"/>
                    </w:rPr>
                  </w:pPr>
                </w:p>
                <w:p w:rsidR="008574A0" w:rsidRDefault="008574A0" w:rsidP="00AB189E">
                  <w:pPr>
                    <w:pStyle w:val="ConsNormal"/>
                    <w:ind w:right="0" w:firstLine="0"/>
                    <w:jc w:val="right"/>
                    <w:rPr>
                      <w:rFonts w:ascii="Times New Roman" w:hAnsi="Times New Roman" w:cs="Times New Roman"/>
                      <w:b/>
                      <w:sz w:val="26"/>
                    </w:rPr>
                  </w:pPr>
                </w:p>
                <w:p w:rsidR="0051140F" w:rsidRPr="00861CC8" w:rsidRDefault="008574A0" w:rsidP="008574A0">
                  <w:pPr>
                    <w:pStyle w:val="ConsNormal"/>
                    <w:ind w:right="0" w:firstLine="0"/>
                    <w:jc w:val="right"/>
                    <w:rPr>
                      <w:rFonts w:ascii="Times New Roman" w:hAnsi="Times New Roman" w:cs="Times New Roman"/>
                      <w:b/>
                      <w:sz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</w:rPr>
                    <w:t xml:space="preserve">   Д</w:t>
                  </w:r>
                  <w:r w:rsidR="0051140F">
                    <w:rPr>
                      <w:rFonts w:ascii="Times New Roman" w:hAnsi="Times New Roman" w:cs="Times New Roman"/>
                      <w:b/>
                      <w:sz w:val="26"/>
                    </w:rPr>
                    <w:t>.</w:t>
                  </w:r>
                  <w:r>
                    <w:rPr>
                      <w:rFonts w:ascii="Times New Roman" w:hAnsi="Times New Roman" w:cs="Times New Roman"/>
                      <w:b/>
                      <w:sz w:val="26"/>
                    </w:rPr>
                    <w:t>О</w:t>
                  </w:r>
                  <w:r w:rsidR="0051140F">
                    <w:rPr>
                      <w:rFonts w:ascii="Times New Roman" w:hAnsi="Times New Roman" w:cs="Times New Roman"/>
                      <w:b/>
                      <w:sz w:val="26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b/>
                      <w:sz w:val="26"/>
                    </w:rPr>
                    <w:t>Разумовский</w:t>
                  </w:r>
                </w:p>
              </w:tc>
            </w:tr>
          </w:tbl>
          <w:p w:rsidR="0051140F" w:rsidRPr="005C53AC" w:rsidRDefault="0051140F" w:rsidP="00AB189E">
            <w:pPr>
              <w:pStyle w:val="ConsNormal"/>
              <w:tabs>
                <w:tab w:val="left" w:pos="1605"/>
              </w:tabs>
              <w:ind w:right="0" w:firstLine="0"/>
              <w:rPr>
                <w:rFonts w:ascii="Times New Roman" w:hAnsi="Times New Roman" w:cs="Times New Roman"/>
                <w:b/>
                <w:sz w:val="26"/>
              </w:rPr>
            </w:pPr>
          </w:p>
        </w:tc>
      </w:tr>
    </w:tbl>
    <w:p w:rsidR="0051140F" w:rsidRPr="00215D29" w:rsidRDefault="0051140F" w:rsidP="005114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E7855" w:rsidRDefault="006E7855"/>
    <w:sectPr w:rsidR="006E7855" w:rsidSect="002A0A44">
      <w:headerReference w:type="even" r:id="rId8"/>
      <w:headerReference w:type="default" r:id="rId9"/>
      <w:headerReference w:type="first" r:id="rId10"/>
      <w:pgSz w:w="11900" w:h="16840" w:code="9"/>
      <w:pgMar w:top="993" w:right="567" w:bottom="709" w:left="1418" w:header="567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0B3" w:rsidRDefault="00AF60B3">
      <w:r>
        <w:separator/>
      </w:r>
    </w:p>
  </w:endnote>
  <w:endnote w:type="continuationSeparator" w:id="0">
    <w:p w:rsidR="00AF60B3" w:rsidRDefault="00AF6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0B3" w:rsidRDefault="00AF60B3">
      <w:r>
        <w:separator/>
      </w:r>
    </w:p>
  </w:footnote>
  <w:footnote w:type="continuationSeparator" w:id="0">
    <w:p w:rsidR="00AF60B3" w:rsidRDefault="00AF60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ABE" w:rsidRDefault="0051140F" w:rsidP="00D22F4B">
    <w:pPr>
      <w:pStyle w:val="a3"/>
      <w:ind w:left="-2268" w:hanging="709"/>
    </w:pPr>
    <w:r>
      <w:rPr>
        <w:noProof/>
        <w:lang w:val="ru-RU"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-1600200</wp:posOffset>
          </wp:positionH>
          <wp:positionV relativeFrom="paragraph">
            <wp:posOffset>-5080</wp:posOffset>
          </wp:positionV>
          <wp:extent cx="1437005" cy="10680700"/>
          <wp:effectExtent l="0" t="0" r="0" b="6350"/>
          <wp:wrapNone/>
          <wp:docPr id="2" name="Рисунок 2" descr="blan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lan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7005" cy="10680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0C3" w:rsidRPr="001620C3" w:rsidRDefault="00D76CA8">
    <w:pPr>
      <w:pStyle w:val="a3"/>
      <w:jc w:val="center"/>
      <w:rPr>
        <w:rFonts w:ascii="Times New Roman" w:hAnsi="Times New Roman"/>
        <w:sz w:val="24"/>
        <w:szCs w:val="24"/>
      </w:rPr>
    </w:pPr>
    <w:r w:rsidRPr="001620C3">
      <w:rPr>
        <w:rFonts w:ascii="Times New Roman" w:hAnsi="Times New Roman"/>
        <w:sz w:val="24"/>
        <w:szCs w:val="24"/>
      </w:rPr>
      <w:fldChar w:fldCharType="begin"/>
    </w:r>
    <w:r w:rsidRPr="001620C3">
      <w:rPr>
        <w:rFonts w:ascii="Times New Roman" w:hAnsi="Times New Roman"/>
        <w:sz w:val="24"/>
        <w:szCs w:val="24"/>
      </w:rPr>
      <w:instrText>PAGE   \* MERGEFORMAT</w:instrText>
    </w:r>
    <w:r w:rsidRPr="001620C3">
      <w:rPr>
        <w:rFonts w:ascii="Times New Roman" w:hAnsi="Times New Roman"/>
        <w:sz w:val="24"/>
        <w:szCs w:val="24"/>
      </w:rPr>
      <w:fldChar w:fldCharType="separate"/>
    </w:r>
    <w:r w:rsidR="002B06E4" w:rsidRPr="002B06E4">
      <w:rPr>
        <w:rFonts w:ascii="Times New Roman" w:hAnsi="Times New Roman"/>
        <w:noProof/>
        <w:sz w:val="24"/>
        <w:szCs w:val="24"/>
        <w:lang w:val="ru-RU"/>
      </w:rPr>
      <w:t>2</w:t>
    </w:r>
    <w:r w:rsidRPr="001620C3">
      <w:rPr>
        <w:rFonts w:ascii="Times New Roman" w:hAnsi="Times New Roman"/>
        <w:sz w:val="24"/>
        <w:szCs w:val="24"/>
      </w:rPr>
      <w:fldChar w:fldCharType="end"/>
    </w:r>
  </w:p>
  <w:p w:rsidR="001620C3" w:rsidRDefault="00AF60B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0C3" w:rsidRDefault="00AF60B3">
    <w:pPr>
      <w:pStyle w:val="a3"/>
      <w:jc w:val="center"/>
    </w:pPr>
  </w:p>
  <w:p w:rsidR="001620C3" w:rsidRDefault="00AF60B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0F8"/>
    <w:rsid w:val="000D037C"/>
    <w:rsid w:val="00297CD8"/>
    <w:rsid w:val="002B06E4"/>
    <w:rsid w:val="0051140F"/>
    <w:rsid w:val="00575D95"/>
    <w:rsid w:val="005E1C49"/>
    <w:rsid w:val="006E7855"/>
    <w:rsid w:val="006F2450"/>
    <w:rsid w:val="008574A0"/>
    <w:rsid w:val="008A695B"/>
    <w:rsid w:val="009E0DAF"/>
    <w:rsid w:val="00A85BA3"/>
    <w:rsid w:val="00AB30F8"/>
    <w:rsid w:val="00AF60B3"/>
    <w:rsid w:val="00C96D07"/>
    <w:rsid w:val="00CE1426"/>
    <w:rsid w:val="00D7412C"/>
    <w:rsid w:val="00D74CF7"/>
    <w:rsid w:val="00D76CA8"/>
    <w:rsid w:val="00FC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40F"/>
    <w:pPr>
      <w:spacing w:after="0" w:line="240" w:lineRule="auto"/>
    </w:pPr>
    <w:rPr>
      <w:rFonts w:ascii="Times New Roman" w:eastAsia="Cambr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1140F"/>
    <w:pPr>
      <w:tabs>
        <w:tab w:val="center" w:pos="4320"/>
        <w:tab w:val="right" w:pos="8640"/>
      </w:tabs>
    </w:pPr>
    <w:rPr>
      <w:rFonts w:ascii="Cambria" w:hAnsi="Cambria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51140F"/>
    <w:rPr>
      <w:rFonts w:ascii="Cambria" w:eastAsia="Cambria" w:hAnsi="Cambria" w:cs="Times New Roman"/>
      <w:sz w:val="20"/>
      <w:szCs w:val="20"/>
      <w:lang w:val="x-none" w:eastAsia="x-none"/>
    </w:rPr>
  </w:style>
  <w:style w:type="paragraph" w:customStyle="1" w:styleId="ConsPlusNormal">
    <w:name w:val="ConsPlusNormal"/>
    <w:rsid w:val="0051140F"/>
    <w:pPr>
      <w:autoSpaceDE w:val="0"/>
      <w:autoSpaceDN w:val="0"/>
      <w:adjustRightInd w:val="0"/>
      <w:spacing w:after="0" w:line="240" w:lineRule="auto"/>
    </w:pPr>
    <w:rPr>
      <w:rFonts w:ascii="Arial" w:eastAsia="Cambria" w:hAnsi="Arial" w:cs="Arial"/>
      <w:sz w:val="20"/>
      <w:szCs w:val="20"/>
      <w:lang w:eastAsia="ru-RU"/>
    </w:rPr>
  </w:style>
  <w:style w:type="paragraph" w:customStyle="1" w:styleId="ConsNormal">
    <w:name w:val="ConsNormal"/>
    <w:rsid w:val="0051140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14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40F"/>
    <w:rPr>
      <w:rFonts w:ascii="Tahoma" w:eastAsia="Cambr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114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40F"/>
    <w:pPr>
      <w:spacing w:after="0" w:line="240" w:lineRule="auto"/>
    </w:pPr>
    <w:rPr>
      <w:rFonts w:ascii="Times New Roman" w:eastAsia="Cambr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1140F"/>
    <w:pPr>
      <w:tabs>
        <w:tab w:val="center" w:pos="4320"/>
        <w:tab w:val="right" w:pos="8640"/>
      </w:tabs>
    </w:pPr>
    <w:rPr>
      <w:rFonts w:ascii="Cambria" w:hAnsi="Cambria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51140F"/>
    <w:rPr>
      <w:rFonts w:ascii="Cambria" w:eastAsia="Cambria" w:hAnsi="Cambria" w:cs="Times New Roman"/>
      <w:sz w:val="20"/>
      <w:szCs w:val="20"/>
      <w:lang w:val="x-none" w:eastAsia="x-none"/>
    </w:rPr>
  </w:style>
  <w:style w:type="paragraph" w:customStyle="1" w:styleId="ConsPlusNormal">
    <w:name w:val="ConsPlusNormal"/>
    <w:rsid w:val="0051140F"/>
    <w:pPr>
      <w:autoSpaceDE w:val="0"/>
      <w:autoSpaceDN w:val="0"/>
      <w:adjustRightInd w:val="0"/>
      <w:spacing w:after="0" w:line="240" w:lineRule="auto"/>
    </w:pPr>
    <w:rPr>
      <w:rFonts w:ascii="Arial" w:eastAsia="Cambria" w:hAnsi="Arial" w:cs="Arial"/>
      <w:sz w:val="20"/>
      <w:szCs w:val="20"/>
      <w:lang w:eastAsia="ru-RU"/>
    </w:rPr>
  </w:style>
  <w:style w:type="paragraph" w:customStyle="1" w:styleId="ConsNormal">
    <w:name w:val="ConsNormal"/>
    <w:rsid w:val="0051140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14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40F"/>
    <w:rPr>
      <w:rFonts w:ascii="Tahoma" w:eastAsia="Cambr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114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9CBC6E7B368B42C2DA398624CCD91C5F3018F03C95EA27176501BDE84BDx4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cp:keywords/>
  <dc:description/>
  <cp:lastModifiedBy>Петрова</cp:lastModifiedBy>
  <cp:revision>8</cp:revision>
  <dcterms:created xsi:type="dcterms:W3CDTF">2016-10-14T06:21:00Z</dcterms:created>
  <dcterms:modified xsi:type="dcterms:W3CDTF">2016-10-25T07:20:00Z</dcterms:modified>
</cp:coreProperties>
</file>