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BC" w:rsidRDefault="000042BC" w:rsidP="000042BC">
      <w:pPr>
        <w:ind w:firstLine="0"/>
        <w:jc w:val="right"/>
        <w:rPr>
          <w:i/>
        </w:rPr>
      </w:pPr>
      <w:r>
        <w:rPr>
          <w:i/>
        </w:rPr>
        <w:t xml:space="preserve">Совещание по обеспечению правопорядка </w:t>
      </w:r>
    </w:p>
    <w:p w:rsidR="000042BC" w:rsidRDefault="000042BC" w:rsidP="000042BC">
      <w:pPr>
        <w:ind w:firstLine="0"/>
        <w:jc w:val="right"/>
        <w:rPr>
          <w:i/>
        </w:rPr>
      </w:pPr>
      <w:r>
        <w:rPr>
          <w:i/>
        </w:rPr>
        <w:t>в Калужской области</w:t>
      </w:r>
    </w:p>
    <w:p w:rsidR="000042BC" w:rsidRDefault="000042BC" w:rsidP="000042BC">
      <w:pPr>
        <w:ind w:firstLine="0"/>
        <w:jc w:val="right"/>
        <w:rPr>
          <w:i/>
        </w:rPr>
      </w:pPr>
      <w:r>
        <w:rPr>
          <w:i/>
        </w:rPr>
        <w:t>26.02.2020</w:t>
      </w:r>
    </w:p>
    <w:p w:rsidR="000042BC" w:rsidRDefault="000042BC" w:rsidP="000042BC">
      <w:pPr>
        <w:ind w:firstLine="0"/>
        <w:jc w:val="right"/>
        <w:rPr>
          <w:i/>
        </w:rPr>
      </w:pPr>
    </w:p>
    <w:p w:rsidR="000C0EC4" w:rsidRPr="000042BC" w:rsidRDefault="000C0EC4" w:rsidP="000042BC">
      <w:pPr>
        <w:ind w:firstLine="0"/>
        <w:jc w:val="right"/>
        <w:rPr>
          <w:i/>
        </w:rPr>
      </w:pPr>
    </w:p>
    <w:p w:rsidR="00996E67" w:rsidRPr="007A53B0" w:rsidRDefault="00B409BC" w:rsidP="007A53B0">
      <w:pPr>
        <w:ind w:firstLine="0"/>
        <w:jc w:val="center"/>
        <w:rPr>
          <w:b/>
        </w:rPr>
      </w:pPr>
      <w:r w:rsidRPr="007A53B0">
        <w:rPr>
          <w:b/>
        </w:rPr>
        <w:t>Уважаемые участники заседания!</w:t>
      </w:r>
    </w:p>
    <w:p w:rsidR="00DB0842" w:rsidRDefault="00DB0842" w:rsidP="00DB0842">
      <w:pPr>
        <w:jc w:val="center"/>
      </w:pPr>
    </w:p>
    <w:p w:rsidR="00B409BC" w:rsidRDefault="008151F1" w:rsidP="003F4437">
      <w:pPr>
        <w:ind w:firstLine="567"/>
      </w:pPr>
      <w:r>
        <w:t xml:space="preserve">В </w:t>
      </w:r>
      <w:r w:rsidR="00E76EDC">
        <w:t>2019 году</w:t>
      </w:r>
      <w:r>
        <w:t xml:space="preserve"> </w:t>
      </w:r>
      <w:r w:rsidR="00FE2EF1">
        <w:t xml:space="preserve">контроль </w:t>
      </w:r>
      <w:r>
        <w:t>национальных проектов, реализуемых на территории Калужской области</w:t>
      </w:r>
      <w:r w:rsidR="00FE2EF1">
        <w:t>,</w:t>
      </w:r>
      <w:r>
        <w:t xml:space="preserve"> Контрольно-счётная палата </w:t>
      </w:r>
      <w:r w:rsidR="00E76EDC">
        <w:t xml:space="preserve"> </w:t>
      </w:r>
      <w:r>
        <w:t xml:space="preserve"> осуществляла в </w:t>
      </w:r>
      <w:r w:rsidR="00FE2EF1">
        <w:t xml:space="preserve">основном в </w:t>
      </w:r>
      <w:r>
        <w:t>форме мониторинга</w:t>
      </w:r>
      <w:r w:rsidR="00FE2EF1">
        <w:t xml:space="preserve">. </w:t>
      </w:r>
    </w:p>
    <w:p w:rsidR="00A810BE" w:rsidRDefault="00A810BE" w:rsidP="003F4437">
      <w:pPr>
        <w:ind w:firstLine="567"/>
      </w:pPr>
    </w:p>
    <w:p w:rsidR="00440CEC" w:rsidRDefault="00440CEC" w:rsidP="003F4437">
      <w:pPr>
        <w:ind w:firstLine="567"/>
      </w:pPr>
      <w:r>
        <w:t>Результаты мониторинга</w:t>
      </w:r>
      <w:r w:rsidR="00E76EDC">
        <w:t xml:space="preserve"> за первое полугодие и девять месяцев</w:t>
      </w:r>
      <w:r>
        <w:t xml:space="preserve"> размещены на нашем сайте.</w:t>
      </w:r>
    </w:p>
    <w:p w:rsidR="00E76EDC" w:rsidRPr="00E76EDC" w:rsidRDefault="00E76EDC" w:rsidP="003F4437">
      <w:pPr>
        <w:ind w:firstLine="567"/>
      </w:pPr>
      <w:r w:rsidRPr="00E76EDC">
        <w:t xml:space="preserve">Результаты мониторинга за </w:t>
      </w:r>
      <w:r>
        <w:t xml:space="preserve"> </w:t>
      </w:r>
      <w:r w:rsidRPr="00E76EDC">
        <w:t xml:space="preserve"> год </w:t>
      </w:r>
      <w:r w:rsidR="00897244">
        <w:t>мы планируем</w:t>
      </w:r>
      <w:r w:rsidRPr="00E76EDC">
        <w:t xml:space="preserve"> рассмотреть на Коллегии в марте текущего года.</w:t>
      </w:r>
    </w:p>
    <w:p w:rsidR="00E76EDC" w:rsidRDefault="00E76EDC" w:rsidP="003F4437">
      <w:pPr>
        <w:ind w:firstLine="567"/>
      </w:pPr>
    </w:p>
    <w:p w:rsidR="00E76EDC" w:rsidRPr="00E76EDC" w:rsidRDefault="00E76EDC" w:rsidP="003F4437">
      <w:pPr>
        <w:ind w:firstLine="567"/>
        <w:rPr>
          <w:b/>
          <w:i/>
        </w:rPr>
      </w:pPr>
      <w:proofErr w:type="spellStart"/>
      <w:r w:rsidRPr="00E76EDC">
        <w:rPr>
          <w:b/>
          <w:i/>
        </w:rPr>
        <w:t>Справочно</w:t>
      </w:r>
      <w:proofErr w:type="spellEnd"/>
      <w:r w:rsidRPr="00E76EDC">
        <w:rPr>
          <w:b/>
          <w:i/>
        </w:rPr>
        <w:t>:</w:t>
      </w:r>
    </w:p>
    <w:p w:rsidR="00C64495" w:rsidRPr="00E76EDC" w:rsidRDefault="00C64495" w:rsidP="003F4437">
      <w:pPr>
        <w:ind w:firstLine="567"/>
        <w:rPr>
          <w:i/>
        </w:rPr>
      </w:pPr>
      <w:r w:rsidRPr="00E76EDC">
        <w:rPr>
          <w:i/>
        </w:rPr>
        <w:t>В ходе проведения мероприятия были:</w:t>
      </w:r>
    </w:p>
    <w:p w:rsidR="00C64495" w:rsidRPr="00E76EDC" w:rsidRDefault="00C64495" w:rsidP="003F4437">
      <w:pPr>
        <w:ind w:firstLine="567"/>
        <w:rPr>
          <w:i/>
        </w:rPr>
      </w:pPr>
      <w:r w:rsidRPr="00E76EDC">
        <w:rPr>
          <w:i/>
        </w:rPr>
        <w:t>-</w:t>
      </w:r>
      <w:r w:rsidR="00562EAD" w:rsidRPr="00E76EDC">
        <w:rPr>
          <w:i/>
        </w:rPr>
        <w:t>  </w:t>
      </w:r>
      <w:r w:rsidRPr="00E76EDC">
        <w:rPr>
          <w:i/>
        </w:rPr>
        <w:t xml:space="preserve">проанализированы паспорта региональных проектов, </w:t>
      </w:r>
      <w:proofErr w:type="spellStart"/>
      <w:r w:rsidRPr="00E76EDC">
        <w:rPr>
          <w:i/>
        </w:rPr>
        <w:t>встроенность</w:t>
      </w:r>
      <w:proofErr w:type="spellEnd"/>
      <w:r w:rsidRPr="00E76EDC">
        <w:rPr>
          <w:i/>
        </w:rPr>
        <w:t xml:space="preserve"> их в государственные программы;</w:t>
      </w:r>
    </w:p>
    <w:p w:rsidR="00C64495" w:rsidRPr="00E76EDC" w:rsidRDefault="00562EAD" w:rsidP="003F4437">
      <w:pPr>
        <w:ind w:firstLine="567"/>
        <w:rPr>
          <w:i/>
        </w:rPr>
      </w:pPr>
      <w:r w:rsidRPr="00E76EDC">
        <w:rPr>
          <w:i/>
        </w:rPr>
        <w:t>-  </w:t>
      </w:r>
      <w:r w:rsidR="00C64495" w:rsidRPr="00E76EDC">
        <w:rPr>
          <w:i/>
        </w:rPr>
        <w:t xml:space="preserve">проведена оценка реализации региональных проектов, </w:t>
      </w:r>
      <w:r w:rsidR="00D85EB7" w:rsidRPr="00E76EDC">
        <w:rPr>
          <w:i/>
        </w:rPr>
        <w:t xml:space="preserve">показателей, </w:t>
      </w:r>
      <w:r w:rsidR="00C64495" w:rsidRPr="00E76EDC">
        <w:rPr>
          <w:i/>
        </w:rPr>
        <w:t xml:space="preserve">достижения контрольных точек проекта, выявления причин </w:t>
      </w:r>
      <w:proofErr w:type="spellStart"/>
      <w:r w:rsidR="00C64495" w:rsidRPr="00E76EDC">
        <w:rPr>
          <w:i/>
        </w:rPr>
        <w:t>недостижения</w:t>
      </w:r>
      <w:proofErr w:type="spellEnd"/>
      <w:r w:rsidR="00C64495" w:rsidRPr="00E76EDC">
        <w:rPr>
          <w:i/>
        </w:rPr>
        <w:t>;</w:t>
      </w:r>
    </w:p>
    <w:p w:rsidR="00C64495" w:rsidRPr="00E76EDC" w:rsidRDefault="00562EAD" w:rsidP="003F4437">
      <w:pPr>
        <w:ind w:firstLine="567"/>
        <w:rPr>
          <w:i/>
        </w:rPr>
      </w:pPr>
      <w:r w:rsidRPr="00E76EDC">
        <w:rPr>
          <w:i/>
        </w:rPr>
        <w:t>-  </w:t>
      </w:r>
      <w:r w:rsidR="00C64495" w:rsidRPr="00E76EDC">
        <w:rPr>
          <w:i/>
        </w:rPr>
        <w:t>анализ (оценка) рисков (факторов), негативно влияющих (способных повлиять) на реализацию региональных проектов;</w:t>
      </w:r>
    </w:p>
    <w:p w:rsidR="00C64495" w:rsidRPr="00E76EDC" w:rsidRDefault="00562EAD" w:rsidP="003F4437">
      <w:pPr>
        <w:ind w:firstLine="567"/>
        <w:rPr>
          <w:i/>
        </w:rPr>
      </w:pPr>
      <w:r w:rsidRPr="00E76EDC">
        <w:rPr>
          <w:i/>
        </w:rPr>
        <w:t>-  </w:t>
      </w:r>
      <w:r w:rsidR="00C64495" w:rsidRPr="00E76EDC">
        <w:rPr>
          <w:i/>
        </w:rPr>
        <w:t xml:space="preserve">анализ достоверности отчётности о реализации региональных проектов; в случае внесения изменений в паспорт регионального проекта, анализ причин внесения изменений, обоснованности изменений. </w:t>
      </w:r>
    </w:p>
    <w:p w:rsidR="00440CEC" w:rsidRDefault="00E76EDC" w:rsidP="00440CEC">
      <w:pPr>
        <w:ind w:firstLine="708"/>
      </w:pPr>
      <w:r>
        <w:t xml:space="preserve"> </w:t>
      </w:r>
    </w:p>
    <w:p w:rsidR="00BA549A" w:rsidRDefault="00BA549A" w:rsidP="00440CEC">
      <w:pPr>
        <w:ind w:firstLine="708"/>
      </w:pPr>
    </w:p>
    <w:p w:rsidR="00902733" w:rsidRDefault="00BA549A" w:rsidP="003F4437">
      <w:pPr>
        <w:ind w:firstLine="0"/>
        <w:jc w:val="center"/>
      </w:pPr>
      <w:r>
        <w:t>***</w:t>
      </w:r>
    </w:p>
    <w:p w:rsidR="00902733" w:rsidRDefault="00902733" w:rsidP="00BA549A">
      <w:pPr>
        <w:ind w:left="2838" w:firstLine="0"/>
      </w:pPr>
    </w:p>
    <w:p w:rsidR="009703BB" w:rsidRDefault="009703BB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Одной из важных проблем реализации национальных проектов в прошедшем году стало то, что параллельно с исполнением мероприятий проектов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формировалась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и сама система управления ими. </w:t>
      </w:r>
    </w:p>
    <w:p w:rsidR="00277F7A" w:rsidRDefault="009703BB" w:rsidP="003F4437">
      <w:pPr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М</w:t>
      </w:r>
      <w:r w:rsidRPr="008620DE">
        <w:rPr>
          <w:rFonts w:eastAsia="Times New Roman" w:cs="Times New Roman"/>
          <w:b/>
          <w:sz w:val="27"/>
          <w:szCs w:val="27"/>
          <w:lang w:eastAsia="ru-RU"/>
        </w:rPr>
        <w:t xml:space="preserve">одели функционирования </w:t>
      </w:r>
      <w:r w:rsidR="00E76EDC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  <w:r w:rsidRPr="008620DE">
        <w:rPr>
          <w:rFonts w:eastAsia="Times New Roman" w:cs="Times New Roman"/>
          <w:b/>
          <w:sz w:val="27"/>
          <w:szCs w:val="27"/>
          <w:lang w:eastAsia="ru-RU"/>
        </w:rPr>
        <w:t xml:space="preserve"> федеральных проектов </w:t>
      </w:r>
      <w:r w:rsidRPr="007125B5">
        <w:rPr>
          <w:rFonts w:eastAsia="Times New Roman" w:cs="Times New Roman"/>
          <w:sz w:val="27"/>
          <w:szCs w:val="27"/>
          <w:lang w:eastAsia="ru-RU"/>
        </w:rPr>
        <w:t xml:space="preserve">с точки зрения их способности и достаточности для достижения целей и </w:t>
      </w:r>
      <w:r w:rsidR="00E76EDC" w:rsidRPr="007125B5">
        <w:rPr>
          <w:rFonts w:eastAsia="Times New Roman" w:cs="Times New Roman"/>
          <w:sz w:val="27"/>
          <w:szCs w:val="27"/>
          <w:lang w:eastAsia="ru-RU"/>
        </w:rPr>
        <w:t xml:space="preserve">показателей </w:t>
      </w:r>
      <w:r w:rsidR="00E76EDC">
        <w:rPr>
          <w:rFonts w:eastAsia="Times New Roman" w:cs="Times New Roman"/>
          <w:sz w:val="27"/>
          <w:szCs w:val="27"/>
          <w:lang w:eastAsia="ru-RU"/>
        </w:rPr>
        <w:t>национальных проектов</w:t>
      </w:r>
      <w:r w:rsidRPr="007125B5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были </w:t>
      </w:r>
      <w:r w:rsidRPr="008620DE">
        <w:rPr>
          <w:rFonts w:eastAsia="Times New Roman" w:cs="Times New Roman"/>
          <w:b/>
          <w:sz w:val="27"/>
          <w:szCs w:val="27"/>
          <w:lang w:eastAsia="ru-RU"/>
        </w:rPr>
        <w:t>недостаточно отработаны</w:t>
      </w:r>
      <w:r w:rsidR="00277F7A">
        <w:rPr>
          <w:rFonts w:eastAsia="Times New Roman" w:cs="Times New Roman"/>
          <w:b/>
          <w:sz w:val="27"/>
          <w:szCs w:val="27"/>
          <w:lang w:eastAsia="ru-RU"/>
        </w:rPr>
        <w:t xml:space="preserve">. </w:t>
      </w:r>
    </w:p>
    <w:p w:rsidR="00C9023C" w:rsidRDefault="00C9023C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C9023C" w:rsidRDefault="00C9023C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Методики </w:t>
      </w:r>
      <w:r w:rsidRPr="00C9023C">
        <w:rPr>
          <w:rFonts w:eastAsia="Times New Roman" w:cs="Times New Roman"/>
          <w:sz w:val="27"/>
          <w:szCs w:val="27"/>
          <w:lang w:eastAsia="ru-RU"/>
        </w:rPr>
        <w:t xml:space="preserve">расчета </w:t>
      </w:r>
      <w:r>
        <w:rPr>
          <w:rFonts w:eastAsia="Times New Roman" w:cs="Times New Roman"/>
          <w:sz w:val="27"/>
          <w:szCs w:val="27"/>
          <w:lang w:eastAsia="ru-RU"/>
        </w:rPr>
        <w:t xml:space="preserve">ряда </w:t>
      </w:r>
      <w:r w:rsidRPr="00C9023C">
        <w:rPr>
          <w:rFonts w:eastAsia="Times New Roman" w:cs="Times New Roman"/>
          <w:sz w:val="27"/>
          <w:szCs w:val="27"/>
          <w:lang w:eastAsia="ru-RU"/>
        </w:rPr>
        <w:t xml:space="preserve">показателей </w:t>
      </w:r>
      <w:r>
        <w:rPr>
          <w:rFonts w:eastAsia="Times New Roman" w:cs="Times New Roman"/>
          <w:sz w:val="27"/>
          <w:szCs w:val="27"/>
          <w:lang w:eastAsia="ru-RU"/>
        </w:rPr>
        <w:t>национальных проектов утверждались уже после начала их реализации</w:t>
      </w:r>
      <w:r w:rsidR="00277F7A">
        <w:rPr>
          <w:rFonts w:eastAsia="Times New Roman" w:cs="Times New Roman"/>
          <w:sz w:val="27"/>
          <w:szCs w:val="27"/>
          <w:lang w:eastAsia="ru-RU"/>
        </w:rPr>
        <w:t>, а некоторые даже в конце 2019 года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C9023C" w:rsidRDefault="00C9023C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06121" w:rsidRDefault="00006121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sz w:val="27"/>
          <w:szCs w:val="27"/>
          <w:lang w:eastAsia="ru-RU"/>
        </w:rPr>
        <w:t>Например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7701B8" w:rsidRPr="003F4437" w:rsidRDefault="003F4437" w:rsidP="003144EA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rPr>
          <w:rFonts w:eastAsia="Times New Roman" w:cs="Times New Roman"/>
          <w:sz w:val="27"/>
          <w:szCs w:val="27"/>
          <w:lang w:eastAsia="ru-RU"/>
        </w:rPr>
      </w:pPr>
      <w:r w:rsidRPr="003F4437">
        <w:rPr>
          <w:rFonts w:eastAsia="Times New Roman" w:cs="Times New Roman"/>
          <w:sz w:val="27"/>
          <w:szCs w:val="27"/>
          <w:lang w:eastAsia="ru-RU"/>
        </w:rPr>
        <w:t>М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инистерством спорта РФ </w:t>
      </w:r>
      <w:r w:rsidR="00277F7A" w:rsidRPr="003F4437">
        <w:rPr>
          <w:rFonts w:eastAsia="Times New Roman" w:cs="Times New Roman"/>
          <w:b/>
          <w:sz w:val="27"/>
          <w:szCs w:val="27"/>
          <w:lang w:eastAsia="ru-RU"/>
        </w:rPr>
        <w:t>только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>29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ноябр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>я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прошлого год</w:t>
      </w:r>
      <w:r w:rsidR="003D2DCA" w:rsidRPr="003F4437">
        <w:rPr>
          <w:rFonts w:eastAsia="Times New Roman" w:cs="Times New Roman"/>
          <w:sz w:val="27"/>
          <w:szCs w:val="27"/>
          <w:lang w:eastAsia="ru-RU"/>
        </w:rPr>
        <w:t>а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(приказ</w:t>
      </w:r>
      <w:r w:rsidRPr="003F443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76EDC" w:rsidRPr="003F4437">
        <w:rPr>
          <w:rFonts w:eastAsia="Times New Roman" w:cs="Times New Roman"/>
          <w:sz w:val="27"/>
          <w:szCs w:val="27"/>
          <w:lang w:eastAsia="ru-RU"/>
        </w:rPr>
        <w:t>№</w:t>
      </w:r>
      <w:r>
        <w:rPr>
          <w:rFonts w:eastAsia="Times New Roman" w:cs="Times New Roman"/>
          <w:sz w:val="27"/>
          <w:szCs w:val="27"/>
          <w:lang w:eastAsia="ru-RU"/>
        </w:rPr>
        <w:t> </w:t>
      </w:r>
      <w:r w:rsidR="00E76EDC" w:rsidRPr="003F4437">
        <w:rPr>
          <w:rFonts w:eastAsia="Times New Roman" w:cs="Times New Roman"/>
          <w:sz w:val="27"/>
          <w:szCs w:val="27"/>
          <w:lang w:eastAsia="ru-RU"/>
        </w:rPr>
        <w:t>985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>) утвержден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>а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 xml:space="preserve">методика расчёта 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>отдельны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>х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ключевы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>х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показател</w:t>
      </w:r>
      <w:r w:rsidR="00277902" w:rsidRPr="003F4437">
        <w:rPr>
          <w:rFonts w:eastAsia="Times New Roman" w:cs="Times New Roman"/>
          <w:sz w:val="27"/>
          <w:szCs w:val="27"/>
          <w:lang w:eastAsia="ru-RU"/>
        </w:rPr>
        <w:t>ей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9023C" w:rsidRPr="003F4437">
        <w:rPr>
          <w:rFonts w:eastAsia="Times New Roman" w:cs="Times New Roman"/>
          <w:sz w:val="27"/>
          <w:szCs w:val="27"/>
          <w:lang w:eastAsia="ru-RU"/>
        </w:rPr>
        <w:t xml:space="preserve">федерального проекта 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>«</w:t>
      </w:r>
      <w:r w:rsidR="00C9023C" w:rsidRPr="003F4437">
        <w:rPr>
          <w:rFonts w:eastAsia="Times New Roman" w:cs="Times New Roman"/>
          <w:sz w:val="27"/>
          <w:szCs w:val="27"/>
          <w:lang w:eastAsia="ru-RU"/>
        </w:rPr>
        <w:t>Спорт - норма жизни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>»</w:t>
      </w:r>
      <w:r w:rsidR="00C9023C" w:rsidRPr="003F4437">
        <w:rPr>
          <w:rFonts w:eastAsia="Times New Roman" w:cs="Times New Roman"/>
          <w:sz w:val="27"/>
          <w:szCs w:val="27"/>
          <w:lang w:eastAsia="ru-RU"/>
        </w:rPr>
        <w:t xml:space="preserve"> национального проекта 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>«</w:t>
      </w:r>
      <w:r w:rsidR="00C9023C" w:rsidRPr="003F4437">
        <w:rPr>
          <w:rFonts w:eastAsia="Times New Roman" w:cs="Times New Roman"/>
          <w:sz w:val="27"/>
          <w:szCs w:val="27"/>
          <w:lang w:eastAsia="ru-RU"/>
        </w:rPr>
        <w:t>Демография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>»,</w:t>
      </w:r>
      <w:r w:rsidR="00006121" w:rsidRPr="00006121">
        <w:t xml:space="preserve"> </w:t>
      </w:r>
      <w:r w:rsidR="00006121">
        <w:t xml:space="preserve">которые </w:t>
      </w:r>
      <w:r w:rsidR="00006121" w:rsidRPr="003F4437">
        <w:rPr>
          <w:rFonts w:eastAsia="Times New Roman" w:cs="Times New Roman"/>
          <w:sz w:val="27"/>
          <w:szCs w:val="27"/>
          <w:lang w:eastAsia="ru-RU"/>
        </w:rPr>
        <w:t>рассчитываются на основе данных отчётов</w:t>
      </w:r>
      <w:r w:rsidR="007701B8" w:rsidRPr="003F4437">
        <w:rPr>
          <w:rFonts w:eastAsia="Times New Roman" w:cs="Times New Roman"/>
          <w:sz w:val="27"/>
          <w:szCs w:val="27"/>
          <w:lang w:eastAsia="ru-RU"/>
        </w:rPr>
        <w:t xml:space="preserve"> субъектов.</w:t>
      </w:r>
      <w:r w:rsidR="00277F7A" w:rsidRPr="003F443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701B8" w:rsidRPr="003F4437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7701B8" w:rsidRDefault="007701B8" w:rsidP="00006121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9023C" w:rsidRPr="007701B8" w:rsidRDefault="007701B8" w:rsidP="00006121">
      <w:pPr>
        <w:ind w:firstLine="0"/>
        <w:rPr>
          <w:rFonts w:eastAsia="Times New Roman" w:cs="Times New Roman"/>
          <w:b/>
          <w:i/>
          <w:sz w:val="27"/>
          <w:szCs w:val="27"/>
          <w:lang w:eastAsia="ru-RU"/>
        </w:rPr>
      </w:pPr>
      <w:proofErr w:type="spellStart"/>
      <w:r w:rsidRPr="007701B8">
        <w:rPr>
          <w:rFonts w:eastAsia="Times New Roman" w:cs="Times New Roman"/>
          <w:b/>
          <w:i/>
          <w:sz w:val="27"/>
          <w:szCs w:val="27"/>
          <w:lang w:eastAsia="ru-RU"/>
        </w:rPr>
        <w:lastRenderedPageBreak/>
        <w:t>Справочно</w:t>
      </w:r>
      <w:proofErr w:type="spellEnd"/>
      <w:r w:rsidRPr="007701B8">
        <w:rPr>
          <w:rFonts w:eastAsia="Times New Roman" w:cs="Times New Roman"/>
          <w:b/>
          <w:i/>
          <w:sz w:val="27"/>
          <w:szCs w:val="27"/>
          <w:lang w:eastAsia="ru-RU"/>
        </w:rPr>
        <w:t xml:space="preserve"> (показатели):</w:t>
      </w:r>
    </w:p>
    <w:p w:rsidR="00C9023C" w:rsidRPr="007701B8" w:rsidRDefault="00006121" w:rsidP="003F4437">
      <w:pPr>
        <w:pStyle w:val="a3"/>
        <w:numPr>
          <w:ilvl w:val="0"/>
          <w:numId w:val="4"/>
        </w:numPr>
        <w:ind w:left="851" w:hanging="284"/>
        <w:rPr>
          <w:rFonts w:eastAsia="Times New Roman" w:cs="Times New Roman"/>
          <w:i/>
          <w:sz w:val="27"/>
          <w:szCs w:val="27"/>
          <w:lang w:eastAsia="ru-RU"/>
        </w:rPr>
      </w:pPr>
      <w:r w:rsidRPr="007701B8">
        <w:rPr>
          <w:rFonts w:eastAsia="Times New Roman" w:cs="Times New Roman"/>
          <w:i/>
          <w:sz w:val="27"/>
          <w:szCs w:val="27"/>
          <w:lang w:eastAsia="ru-RU"/>
        </w:rPr>
        <w:t>созданы</w:t>
      </w:r>
      <w:r w:rsidR="00E76EDC"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 (модернизированы</w:t>
      </w:r>
      <w:r w:rsidRPr="007701B8">
        <w:rPr>
          <w:rFonts w:eastAsia="Times New Roman" w:cs="Times New Roman"/>
          <w:i/>
          <w:sz w:val="27"/>
          <w:szCs w:val="27"/>
          <w:lang w:eastAsia="ru-RU"/>
        </w:rPr>
        <w:t>) плоскостные спортивные</w:t>
      </w:r>
      <w:r w:rsidR="00277F7A"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 сооружения для тестирования уровня спортивной подготовленности населения;</w:t>
      </w:r>
    </w:p>
    <w:p w:rsidR="00277F7A" w:rsidRPr="007701B8" w:rsidRDefault="00277F7A" w:rsidP="003F4437">
      <w:pPr>
        <w:pStyle w:val="a3"/>
        <w:numPr>
          <w:ilvl w:val="0"/>
          <w:numId w:val="4"/>
        </w:numPr>
        <w:ind w:left="851" w:hanging="284"/>
        <w:rPr>
          <w:rFonts w:eastAsia="Times New Roman" w:cs="Times New Roman"/>
          <w:i/>
          <w:sz w:val="27"/>
          <w:szCs w:val="27"/>
          <w:lang w:eastAsia="ru-RU"/>
        </w:rPr>
      </w:pPr>
      <w:r w:rsidRPr="007701B8">
        <w:rPr>
          <w:rFonts w:eastAsia="Times New Roman" w:cs="Times New Roman"/>
          <w:i/>
          <w:sz w:val="27"/>
          <w:szCs w:val="27"/>
          <w:lang w:eastAsia="ru-RU"/>
        </w:rPr>
        <w:t>построены (модернизированы) объекты для занятий физической культурой и спорто</w:t>
      </w:r>
      <w:r w:rsidR="003D2DCA" w:rsidRPr="007701B8">
        <w:rPr>
          <w:rFonts w:eastAsia="Times New Roman" w:cs="Times New Roman"/>
          <w:i/>
          <w:sz w:val="27"/>
          <w:szCs w:val="27"/>
          <w:lang w:eastAsia="ru-RU"/>
        </w:rPr>
        <w:t>м</w:t>
      </w:r>
      <w:r w:rsidRPr="007701B8">
        <w:rPr>
          <w:rFonts w:eastAsia="Times New Roman" w:cs="Times New Roman"/>
          <w:i/>
          <w:sz w:val="27"/>
          <w:szCs w:val="27"/>
          <w:lang w:eastAsia="ru-RU"/>
        </w:rPr>
        <w:t>;</w:t>
      </w:r>
    </w:p>
    <w:p w:rsidR="00277F7A" w:rsidRPr="007701B8" w:rsidRDefault="00277F7A" w:rsidP="003F4437">
      <w:pPr>
        <w:pStyle w:val="a3"/>
        <w:numPr>
          <w:ilvl w:val="0"/>
          <w:numId w:val="4"/>
        </w:numPr>
        <w:ind w:left="851" w:hanging="284"/>
        <w:rPr>
          <w:rFonts w:eastAsia="Times New Roman" w:cs="Times New Roman"/>
          <w:i/>
          <w:sz w:val="27"/>
          <w:szCs w:val="27"/>
          <w:lang w:eastAsia="ru-RU"/>
        </w:rPr>
      </w:pPr>
      <w:r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оснащены современным спортивным оборудованием, </w:t>
      </w:r>
      <w:r w:rsidR="00006121" w:rsidRPr="007701B8">
        <w:rPr>
          <w:rFonts w:eastAsia="Times New Roman" w:cs="Times New Roman"/>
          <w:i/>
          <w:sz w:val="27"/>
          <w:szCs w:val="27"/>
          <w:lang w:eastAsia="ru-RU"/>
        </w:rPr>
        <w:t>отвечающее требуемым нормативам для организации</w:t>
      </w:r>
      <w:r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 спортивной подготовки.</w:t>
      </w:r>
    </w:p>
    <w:p w:rsidR="00DB36D1" w:rsidRPr="007701B8" w:rsidRDefault="00006121" w:rsidP="003F4437">
      <w:pPr>
        <w:ind w:left="851" w:hanging="284"/>
        <w:rPr>
          <w:rFonts w:eastAsia="Times New Roman" w:cs="Times New Roman"/>
          <w:i/>
          <w:sz w:val="27"/>
          <w:szCs w:val="27"/>
          <w:lang w:eastAsia="ru-RU"/>
        </w:rPr>
      </w:pPr>
      <w:r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</w:p>
    <w:p w:rsidR="00C9023C" w:rsidRPr="00C9023C" w:rsidRDefault="00C9023C" w:rsidP="00C9023C">
      <w:pPr>
        <w:ind w:firstLine="708"/>
        <w:rPr>
          <w:rFonts w:eastAsia="Times New Roman" w:cs="Times New Roman"/>
          <w:sz w:val="27"/>
          <w:szCs w:val="27"/>
          <w:lang w:eastAsia="ru-RU"/>
        </w:rPr>
      </w:pPr>
    </w:p>
    <w:p w:rsidR="009703BB" w:rsidRPr="003F4437" w:rsidRDefault="00DB36D1" w:rsidP="003F443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rFonts w:eastAsia="Times New Roman" w:cs="Times New Roman"/>
          <w:sz w:val="27"/>
          <w:szCs w:val="27"/>
          <w:lang w:eastAsia="ru-RU"/>
        </w:rPr>
      </w:pPr>
      <w:r w:rsidRPr="003F4437">
        <w:rPr>
          <w:rFonts w:eastAsia="Times New Roman" w:cs="Times New Roman"/>
          <w:sz w:val="27"/>
          <w:szCs w:val="27"/>
          <w:lang w:eastAsia="ru-RU"/>
        </w:rPr>
        <w:t>С</w:t>
      </w:r>
      <w:r w:rsidR="009703BB" w:rsidRPr="003F4437">
        <w:rPr>
          <w:rFonts w:eastAsia="Times New Roman" w:cs="Times New Roman"/>
          <w:sz w:val="27"/>
          <w:szCs w:val="27"/>
          <w:lang w:eastAsia="ru-RU"/>
        </w:rPr>
        <w:t xml:space="preserve">пустя год после принятия решения о разработке национального проекта «Демография» и полгода после начала его реализации Правительством РФ </w:t>
      </w:r>
      <w:r w:rsidR="00897244" w:rsidRPr="003F4437">
        <w:rPr>
          <w:rFonts w:eastAsia="Times New Roman" w:cs="Times New Roman"/>
          <w:sz w:val="27"/>
          <w:szCs w:val="27"/>
          <w:lang w:eastAsia="ru-RU"/>
        </w:rPr>
        <w:t>приступило к проведению</w:t>
      </w:r>
      <w:r w:rsidR="009703BB" w:rsidRPr="003F4437">
        <w:rPr>
          <w:rFonts w:eastAsia="Times New Roman" w:cs="Times New Roman"/>
          <w:sz w:val="27"/>
          <w:szCs w:val="27"/>
          <w:lang w:eastAsia="ru-RU"/>
        </w:rPr>
        <w:t xml:space="preserve"> исследовательских работ по теме «Демографическая политика Российской </w:t>
      </w:r>
      <w:r w:rsidR="00897244" w:rsidRPr="003F4437">
        <w:rPr>
          <w:rFonts w:eastAsia="Times New Roman" w:cs="Times New Roman"/>
          <w:sz w:val="27"/>
          <w:szCs w:val="27"/>
          <w:lang w:eastAsia="ru-RU"/>
        </w:rPr>
        <w:t>Федерации» по</w:t>
      </w:r>
      <w:r w:rsidR="009703BB" w:rsidRPr="003F4437">
        <w:rPr>
          <w:rFonts w:eastAsia="Times New Roman" w:cs="Times New Roman"/>
          <w:sz w:val="27"/>
          <w:szCs w:val="27"/>
          <w:lang w:eastAsia="ru-RU"/>
        </w:rPr>
        <w:t xml:space="preserve"> итогам которых предпол</w:t>
      </w:r>
      <w:r w:rsidR="007A1860" w:rsidRPr="003F4437">
        <w:rPr>
          <w:rFonts w:eastAsia="Times New Roman" w:cs="Times New Roman"/>
          <w:sz w:val="27"/>
          <w:szCs w:val="27"/>
          <w:lang w:eastAsia="ru-RU"/>
        </w:rPr>
        <w:t xml:space="preserve">агалось </w:t>
      </w:r>
      <w:r w:rsidR="009703BB" w:rsidRPr="003F4437">
        <w:rPr>
          <w:rFonts w:eastAsia="Times New Roman" w:cs="Times New Roman"/>
          <w:sz w:val="27"/>
          <w:szCs w:val="27"/>
          <w:lang w:eastAsia="ru-RU"/>
        </w:rPr>
        <w:t xml:space="preserve">разработать комплекс мероприятий по стимулированию </w:t>
      </w:r>
      <w:r w:rsidR="00897244" w:rsidRPr="003F4437">
        <w:rPr>
          <w:rFonts w:eastAsia="Times New Roman" w:cs="Times New Roman"/>
          <w:sz w:val="27"/>
          <w:szCs w:val="27"/>
          <w:lang w:eastAsia="ru-RU"/>
        </w:rPr>
        <w:t xml:space="preserve">демографической ситуации.  </w:t>
      </w:r>
    </w:p>
    <w:p w:rsidR="00EA1490" w:rsidRDefault="00EA1490" w:rsidP="00EA1490">
      <w:pPr>
        <w:ind w:firstLine="708"/>
      </w:pP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FC241A" w:rsidRDefault="00FC241A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При </w:t>
      </w:r>
      <w:r w:rsidRPr="00FC241A">
        <w:rPr>
          <w:rFonts w:eastAsia="Times New Roman" w:cs="Times New Roman"/>
          <w:sz w:val="27"/>
          <w:szCs w:val="27"/>
          <w:lang w:eastAsia="ru-RU"/>
        </w:rPr>
        <w:t>анализ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FC241A">
        <w:rPr>
          <w:rFonts w:eastAsia="Times New Roman" w:cs="Times New Roman"/>
          <w:sz w:val="27"/>
          <w:szCs w:val="27"/>
          <w:lang w:eastAsia="ru-RU"/>
        </w:rPr>
        <w:t xml:space="preserve"> паспорт</w:t>
      </w:r>
      <w:r>
        <w:rPr>
          <w:rFonts w:eastAsia="Times New Roman" w:cs="Times New Roman"/>
          <w:sz w:val="27"/>
          <w:szCs w:val="27"/>
          <w:lang w:eastAsia="ru-RU"/>
        </w:rPr>
        <w:t>ов</w:t>
      </w:r>
      <w:r w:rsidRPr="00FC241A">
        <w:rPr>
          <w:rFonts w:eastAsia="Times New Roman" w:cs="Times New Roman"/>
          <w:sz w:val="27"/>
          <w:szCs w:val="27"/>
          <w:lang w:eastAsia="ru-RU"/>
        </w:rPr>
        <w:t xml:space="preserve"> региональных проектов, </w:t>
      </w:r>
      <w:r>
        <w:rPr>
          <w:rFonts w:eastAsia="Times New Roman" w:cs="Times New Roman"/>
          <w:sz w:val="27"/>
          <w:szCs w:val="27"/>
          <w:lang w:eastAsia="ru-RU"/>
        </w:rPr>
        <w:t xml:space="preserve">установлены многочисленные случаи несвоевременной актуализации паспортов государственных программ Калужской области в части отражения в них мероприятий и показателей региональных проектов. </w:t>
      </w:r>
    </w:p>
    <w:p w:rsidR="00FC241A" w:rsidRPr="00FC241A" w:rsidRDefault="00FC241A" w:rsidP="00FC241A">
      <w:pPr>
        <w:ind w:firstLine="708"/>
        <w:rPr>
          <w:rFonts w:eastAsia="Times New Roman" w:cs="Times New Roman"/>
          <w:sz w:val="27"/>
          <w:szCs w:val="27"/>
          <w:lang w:eastAsia="ru-RU"/>
        </w:rPr>
      </w:pP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EA1490" w:rsidRDefault="00EA1490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EA1490">
        <w:rPr>
          <w:rFonts w:eastAsia="Times New Roman" w:cs="Times New Roman"/>
          <w:sz w:val="27"/>
          <w:szCs w:val="27"/>
          <w:lang w:eastAsia="ru-RU"/>
        </w:rPr>
        <w:t xml:space="preserve">Отдельной проблемой при проведении мониторинга явилось то, что </w:t>
      </w:r>
      <w:r>
        <w:rPr>
          <w:rFonts w:eastAsia="Times New Roman" w:cs="Times New Roman"/>
          <w:sz w:val="27"/>
          <w:szCs w:val="27"/>
          <w:lang w:eastAsia="ru-RU"/>
        </w:rPr>
        <w:t>з</w:t>
      </w:r>
      <w:r w:rsidRPr="00EA1490">
        <w:rPr>
          <w:rFonts w:eastAsia="Times New Roman" w:cs="Times New Roman"/>
          <w:sz w:val="27"/>
          <w:szCs w:val="27"/>
          <w:lang w:eastAsia="ru-RU"/>
        </w:rPr>
        <w:t xml:space="preserve">начительное количество целевых показателей национальных </w:t>
      </w:r>
      <w:r w:rsidRPr="00B13968">
        <w:rPr>
          <w:rFonts w:eastAsia="Times New Roman" w:cs="Times New Roman"/>
          <w:sz w:val="27"/>
          <w:szCs w:val="27"/>
          <w:lang w:eastAsia="ru-RU"/>
        </w:rPr>
        <w:t xml:space="preserve">проектов, </w:t>
      </w:r>
      <w:r w:rsidRPr="00713D2A">
        <w:rPr>
          <w:rFonts w:eastAsia="Times New Roman" w:cs="Times New Roman"/>
          <w:sz w:val="27"/>
          <w:szCs w:val="27"/>
          <w:lang w:eastAsia="ru-RU"/>
        </w:rPr>
        <w:t xml:space="preserve">и, соответственно, региональных проектов, вычисляются с годовой периодичностью. </w:t>
      </w:r>
    </w:p>
    <w:p w:rsidR="00EA1490" w:rsidRDefault="00EA1490" w:rsidP="003F4437">
      <w:pPr>
        <w:ind w:firstLine="567"/>
      </w:pPr>
    </w:p>
    <w:p w:rsidR="00EA1490" w:rsidRDefault="00EA1490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По этой причине</w:t>
      </w:r>
      <w:r w:rsidRPr="00B409BC">
        <w:rPr>
          <w:rFonts w:eastAsia="Times New Roman" w:cs="Times New Roman"/>
          <w:sz w:val="27"/>
          <w:szCs w:val="27"/>
          <w:lang w:eastAsia="ru-RU"/>
        </w:rPr>
        <w:t xml:space="preserve"> осуществление мониторинга реализации национальных </w:t>
      </w:r>
      <w:r>
        <w:rPr>
          <w:rFonts w:eastAsia="Times New Roman" w:cs="Times New Roman"/>
          <w:sz w:val="27"/>
          <w:szCs w:val="27"/>
          <w:lang w:eastAsia="ru-RU"/>
        </w:rPr>
        <w:t xml:space="preserve">(региональных) </w:t>
      </w:r>
      <w:r w:rsidRPr="00B409BC">
        <w:rPr>
          <w:rFonts w:eastAsia="Times New Roman" w:cs="Times New Roman"/>
          <w:sz w:val="27"/>
          <w:szCs w:val="27"/>
          <w:lang w:eastAsia="ru-RU"/>
        </w:rPr>
        <w:t xml:space="preserve">проектов </w:t>
      </w:r>
      <w:r w:rsidRPr="00751B0A">
        <w:rPr>
          <w:rFonts w:eastAsia="Times New Roman" w:cs="Times New Roman"/>
          <w:b/>
          <w:sz w:val="27"/>
          <w:szCs w:val="27"/>
          <w:lang w:eastAsia="ru-RU"/>
        </w:rPr>
        <w:t>в части оценки исполнения показателей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B38C3">
        <w:rPr>
          <w:rFonts w:eastAsia="Times New Roman" w:cs="Times New Roman"/>
          <w:sz w:val="27"/>
          <w:szCs w:val="27"/>
          <w:lang w:eastAsia="ru-RU"/>
        </w:rPr>
        <w:t xml:space="preserve">в ряде случаев </w:t>
      </w:r>
      <w:r w:rsidR="001B38C3">
        <w:rPr>
          <w:rFonts w:eastAsia="Times New Roman" w:cs="Times New Roman"/>
          <w:sz w:val="27"/>
          <w:szCs w:val="27"/>
          <w:lang w:eastAsia="ru-RU"/>
        </w:rPr>
        <w:t xml:space="preserve">в </w:t>
      </w:r>
      <w:r w:rsidRPr="001B38C3">
        <w:rPr>
          <w:rFonts w:eastAsia="Times New Roman" w:cs="Times New Roman"/>
          <w:sz w:val="27"/>
          <w:szCs w:val="27"/>
          <w:lang w:eastAsia="ru-RU"/>
        </w:rPr>
        <w:t xml:space="preserve">течение года </w:t>
      </w:r>
      <w:r w:rsidRPr="00B409BC">
        <w:rPr>
          <w:rFonts w:eastAsia="Times New Roman" w:cs="Times New Roman"/>
          <w:sz w:val="27"/>
          <w:szCs w:val="27"/>
          <w:lang w:eastAsia="ru-RU"/>
        </w:rPr>
        <w:t>не представляется возможным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EA1490" w:rsidRDefault="00EA1490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273126" w:rsidRDefault="00273126" w:rsidP="003F4437">
      <w:pPr>
        <w:ind w:firstLine="0"/>
      </w:pPr>
    </w:p>
    <w:p w:rsidR="00273126" w:rsidRPr="007701B8" w:rsidRDefault="007701B8" w:rsidP="007701B8">
      <w:pPr>
        <w:ind w:firstLine="0"/>
        <w:rPr>
          <w:b/>
          <w:i/>
        </w:rPr>
      </w:pPr>
      <w:proofErr w:type="spellStart"/>
      <w:r w:rsidRPr="007701B8">
        <w:rPr>
          <w:b/>
          <w:i/>
        </w:rPr>
        <w:t>Справочно</w:t>
      </w:r>
      <w:proofErr w:type="spellEnd"/>
      <w:r w:rsidRPr="007701B8">
        <w:rPr>
          <w:b/>
          <w:i/>
        </w:rPr>
        <w:t xml:space="preserve"> (предложение): </w:t>
      </w:r>
    </w:p>
    <w:p w:rsidR="00273126" w:rsidRDefault="00273126" w:rsidP="00E26412">
      <w:pPr>
        <w:autoSpaceDE w:val="0"/>
        <w:autoSpaceDN w:val="0"/>
        <w:adjustRightInd w:val="0"/>
        <w:ind w:firstLine="567"/>
        <w:rPr>
          <w:rFonts w:eastAsia="Times New Roman" w:cs="Times New Roman"/>
          <w:i/>
          <w:sz w:val="27"/>
          <w:szCs w:val="27"/>
          <w:lang w:eastAsia="ru-RU"/>
        </w:rPr>
      </w:pPr>
      <w:r w:rsidRPr="007701B8">
        <w:rPr>
          <w:rFonts w:eastAsia="Times New Roman" w:cs="Times New Roman"/>
          <w:i/>
          <w:sz w:val="27"/>
          <w:szCs w:val="27"/>
          <w:lang w:eastAsia="ru-RU"/>
        </w:rPr>
        <w:t>Учитывая указанное обстоятельства для организации действенного контроля реализации национальных (региональных) проектов</w:t>
      </w:r>
      <w:r w:rsidR="007B7588" w:rsidRPr="007701B8">
        <w:rPr>
          <w:rFonts w:eastAsia="Times New Roman" w:cs="Times New Roman"/>
          <w:i/>
          <w:sz w:val="27"/>
          <w:szCs w:val="27"/>
          <w:lang w:eastAsia="ru-RU"/>
        </w:rPr>
        <w:t>,</w:t>
      </w:r>
      <w:r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 считаю необходимым </w:t>
      </w:r>
      <w:r w:rsidR="0084046E" w:rsidRPr="007701B8">
        <w:rPr>
          <w:rFonts w:eastAsia="Times New Roman" w:cs="Times New Roman"/>
          <w:i/>
          <w:sz w:val="27"/>
          <w:szCs w:val="27"/>
          <w:lang w:eastAsia="ru-RU"/>
        </w:rPr>
        <w:t>при планировании мероприятий региональных проектов устанавливать контрольные точки по типам результатов на основе методических указаний, утверждённых Председателем Правительства РФ 22.03.2019 № 2523п_П6</w:t>
      </w:r>
      <w:r w:rsidR="003F4437">
        <w:rPr>
          <w:rFonts w:eastAsia="Times New Roman" w:cs="Times New Roman"/>
          <w:i/>
          <w:sz w:val="27"/>
          <w:szCs w:val="27"/>
          <w:lang w:eastAsia="ru-RU"/>
        </w:rPr>
        <w:t>.</w:t>
      </w:r>
      <w:r w:rsidR="0084046E" w:rsidRPr="007701B8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</w:p>
    <w:p w:rsidR="007701B8" w:rsidRPr="007701B8" w:rsidRDefault="007701B8" w:rsidP="00E26412">
      <w:pPr>
        <w:autoSpaceDE w:val="0"/>
        <w:autoSpaceDN w:val="0"/>
        <w:adjustRightInd w:val="0"/>
        <w:ind w:firstLine="567"/>
        <w:rPr>
          <w:rFonts w:eastAsia="Times New Roman" w:cs="Times New Roman"/>
          <w:i/>
          <w:sz w:val="27"/>
          <w:szCs w:val="27"/>
          <w:lang w:eastAsia="ru-RU"/>
        </w:rPr>
      </w:pP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032D85" w:rsidRDefault="00E26412" w:rsidP="00E26412">
      <w:pPr>
        <w:autoSpaceDE w:val="0"/>
        <w:autoSpaceDN w:val="0"/>
        <w:adjustRightInd w:val="0"/>
        <w:ind w:firstLine="567"/>
        <w:rPr>
          <w:szCs w:val="26"/>
        </w:rPr>
      </w:pPr>
      <w:r w:rsidRPr="00B95A43">
        <w:rPr>
          <w:szCs w:val="26"/>
        </w:rPr>
        <w:t>В ходе мониторинга установлено, что паспорта отдельных региональных проектов разработаны с нарушением</w:t>
      </w:r>
      <w:r w:rsidRPr="00B95A43">
        <w:rPr>
          <w:rFonts w:eastAsia="Times New Roman"/>
          <w:b/>
          <w:szCs w:val="26"/>
        </w:rPr>
        <w:t xml:space="preserve"> </w:t>
      </w:r>
      <w:r w:rsidRPr="00B95A43">
        <w:rPr>
          <w:szCs w:val="26"/>
        </w:rPr>
        <w:t>Методических указаний</w:t>
      </w:r>
      <w:r w:rsidR="007B7588">
        <w:rPr>
          <w:szCs w:val="26"/>
        </w:rPr>
        <w:t>.</w:t>
      </w:r>
    </w:p>
    <w:p w:rsidR="00E26412" w:rsidRDefault="00E26412" w:rsidP="007701B8">
      <w:pPr>
        <w:autoSpaceDE w:val="0"/>
        <w:autoSpaceDN w:val="0"/>
        <w:adjustRightInd w:val="0"/>
        <w:ind w:firstLine="0"/>
        <w:rPr>
          <w:szCs w:val="26"/>
        </w:rPr>
      </w:pPr>
    </w:p>
    <w:p w:rsidR="007701B8" w:rsidRDefault="0084046E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B95A43">
        <w:rPr>
          <w:rFonts w:eastAsia="Times New Roman" w:cs="Times New Roman"/>
          <w:sz w:val="27"/>
          <w:szCs w:val="27"/>
          <w:lang w:eastAsia="ru-RU"/>
        </w:rPr>
        <w:t xml:space="preserve">Например, паспортом регионального проекта «Формирование комфортной городской среды» (НП «Жилье и городская среда») </w:t>
      </w:r>
      <w:r>
        <w:rPr>
          <w:rFonts w:eastAsia="Times New Roman" w:cs="Times New Roman"/>
          <w:sz w:val="27"/>
          <w:szCs w:val="27"/>
          <w:lang w:eastAsia="ru-RU"/>
        </w:rPr>
        <w:t>вообще не</w:t>
      </w:r>
      <w:r w:rsidRPr="00B95A4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были </w:t>
      </w:r>
      <w:r w:rsidRPr="00B95A43">
        <w:rPr>
          <w:rFonts w:eastAsia="Times New Roman" w:cs="Times New Roman"/>
          <w:sz w:val="27"/>
          <w:szCs w:val="27"/>
          <w:lang w:eastAsia="ru-RU"/>
        </w:rPr>
        <w:t>определены контрольные точки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 w:rsidR="00551089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E26412" w:rsidRPr="00551089" w:rsidRDefault="00551089" w:rsidP="003F4437">
      <w:pPr>
        <w:ind w:firstLine="567"/>
        <w:rPr>
          <w:rFonts w:eastAsia="Times New Roman" w:cs="Times New Roman"/>
          <w:i/>
          <w:sz w:val="27"/>
          <w:szCs w:val="27"/>
          <w:lang w:eastAsia="ru-RU"/>
        </w:rPr>
      </w:pPr>
      <w:r w:rsidRPr="00551089">
        <w:rPr>
          <w:rFonts w:eastAsia="Times New Roman" w:cs="Times New Roman"/>
          <w:i/>
          <w:sz w:val="27"/>
          <w:szCs w:val="27"/>
          <w:lang w:eastAsia="ru-RU"/>
        </w:rPr>
        <w:t>(</w:t>
      </w:r>
      <w:proofErr w:type="spellStart"/>
      <w:r>
        <w:rPr>
          <w:rFonts w:eastAsia="Times New Roman" w:cs="Times New Roman"/>
          <w:i/>
          <w:sz w:val="27"/>
          <w:szCs w:val="27"/>
          <w:lang w:eastAsia="ru-RU"/>
        </w:rPr>
        <w:t>Справочно</w:t>
      </w:r>
      <w:proofErr w:type="spellEnd"/>
      <w:r w:rsidRPr="00551089">
        <w:rPr>
          <w:rFonts w:eastAsia="Times New Roman" w:cs="Times New Roman"/>
          <w:i/>
          <w:sz w:val="27"/>
          <w:szCs w:val="27"/>
          <w:lang w:eastAsia="ru-RU"/>
        </w:rPr>
        <w:t>. В настоящее время установлены).</w:t>
      </w:r>
    </w:p>
    <w:p w:rsidR="0084046E" w:rsidRDefault="0084046E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4046E" w:rsidRDefault="0084046E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Очевидно, что такой подход к планированию региональных проектов не обеспечивает основных принципов проектного управления.</w:t>
      </w:r>
      <w:r w:rsidR="003D2DCA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D2DCA" w:rsidRDefault="003D2DCA" w:rsidP="009703BB">
      <w:pPr>
        <w:ind w:firstLine="708"/>
        <w:rPr>
          <w:rFonts w:eastAsia="Times New Roman" w:cs="Times New Roman"/>
          <w:sz w:val="27"/>
          <w:szCs w:val="27"/>
          <w:lang w:eastAsia="ru-RU"/>
        </w:rPr>
      </w:pP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7D63E1" w:rsidRPr="003D2DCA" w:rsidRDefault="00582AF0" w:rsidP="003F4437">
      <w:pPr>
        <w:ind w:firstLine="567"/>
        <w:rPr>
          <w:rFonts w:eastAsia="Times New Roman" w:cs="Times New Roman"/>
        </w:rPr>
      </w:pPr>
      <w:r w:rsidRPr="003D2DCA">
        <w:rPr>
          <w:rFonts w:eastAsia="Times New Roman" w:cs="Times New Roman"/>
        </w:rPr>
        <w:t>По ряду</w:t>
      </w:r>
      <w:r w:rsidR="00D60E9B" w:rsidRPr="003D2DCA">
        <w:rPr>
          <w:rFonts w:eastAsia="Times New Roman" w:cs="Times New Roman"/>
        </w:rPr>
        <w:t xml:space="preserve"> региональных проектов </w:t>
      </w:r>
      <w:r w:rsidR="00B409BC" w:rsidRPr="003D2DCA">
        <w:rPr>
          <w:rFonts w:eastAsia="Times New Roman" w:cs="Times New Roman"/>
        </w:rPr>
        <w:t>ожидаемы</w:t>
      </w:r>
      <w:r w:rsidR="00D60E9B" w:rsidRPr="003D2DCA">
        <w:rPr>
          <w:rFonts w:eastAsia="Times New Roman" w:cs="Times New Roman"/>
        </w:rPr>
        <w:t>е</w:t>
      </w:r>
      <w:r w:rsidR="00B409BC" w:rsidRPr="003D2DCA">
        <w:rPr>
          <w:rFonts w:eastAsia="Times New Roman" w:cs="Times New Roman"/>
        </w:rPr>
        <w:t xml:space="preserve"> результат</w:t>
      </w:r>
      <w:r w:rsidR="00D60E9B" w:rsidRPr="003D2DCA">
        <w:rPr>
          <w:rFonts w:eastAsia="Times New Roman" w:cs="Times New Roman"/>
        </w:rPr>
        <w:t>ы</w:t>
      </w:r>
      <w:r w:rsidR="00042F8B" w:rsidRPr="003D2DCA">
        <w:rPr>
          <w:rFonts w:eastAsia="Times New Roman" w:cs="Times New Roman"/>
        </w:rPr>
        <w:t xml:space="preserve"> </w:t>
      </w:r>
      <w:r w:rsidR="00B409BC" w:rsidRPr="003D2DCA">
        <w:rPr>
          <w:rFonts w:eastAsia="Times New Roman" w:cs="Times New Roman"/>
        </w:rPr>
        <w:t xml:space="preserve">реализации </w:t>
      </w:r>
      <w:r w:rsidR="00032D85">
        <w:rPr>
          <w:rFonts w:eastAsia="Times New Roman" w:cs="Times New Roman"/>
        </w:rPr>
        <w:t xml:space="preserve">были </w:t>
      </w:r>
      <w:r w:rsidR="00D60E9B" w:rsidRPr="003D2DCA">
        <w:rPr>
          <w:rFonts w:eastAsia="Times New Roman" w:cs="Times New Roman"/>
        </w:rPr>
        <w:t>з</w:t>
      </w:r>
      <w:r w:rsidR="00B409BC" w:rsidRPr="003D2DCA">
        <w:rPr>
          <w:rFonts w:eastAsia="Times New Roman" w:cs="Times New Roman"/>
        </w:rPr>
        <w:t xml:space="preserve">апланированы на IV квартал соответствующего года. </w:t>
      </w:r>
    </w:p>
    <w:p w:rsidR="00B95A43" w:rsidRDefault="00B95A43" w:rsidP="00B95A43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B95A43">
        <w:rPr>
          <w:rFonts w:eastAsia="Times New Roman" w:cs="Times New Roman"/>
          <w:sz w:val="27"/>
          <w:szCs w:val="27"/>
          <w:lang w:eastAsia="ru-RU"/>
        </w:rPr>
        <w:t>Очевидно, что такой подход к планированию сроков реализации мероприятий несёт риски их неисполнения в текущем году.</w:t>
      </w:r>
    </w:p>
    <w:p w:rsidR="007701B8" w:rsidRPr="00B95A43" w:rsidRDefault="007701B8" w:rsidP="00B95A43">
      <w:pPr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7701B8" w:rsidRDefault="00D60E9B" w:rsidP="00D60E9B">
      <w:pPr>
        <w:ind w:firstLine="567"/>
        <w:rPr>
          <w:rFonts w:eastAsia="Times New Roman"/>
          <w:szCs w:val="26"/>
        </w:rPr>
      </w:pPr>
      <w:r>
        <w:rPr>
          <w:rFonts w:eastAsia="Times New Roman" w:cs="Times New Roman"/>
          <w:sz w:val="27"/>
          <w:szCs w:val="27"/>
          <w:lang w:eastAsia="ru-RU"/>
        </w:rPr>
        <w:t>Так, по региональному проекту «Жильё» (НП «</w:t>
      </w:r>
      <w:r w:rsidRPr="00D60E9B">
        <w:rPr>
          <w:rFonts w:eastAsia="Times New Roman" w:cs="Times New Roman"/>
          <w:sz w:val="27"/>
          <w:szCs w:val="27"/>
          <w:lang w:eastAsia="ru-RU"/>
        </w:rPr>
        <w:t>Жилье и городская среда»</w:t>
      </w:r>
      <w:r>
        <w:rPr>
          <w:rFonts w:eastAsia="Times New Roman" w:cs="Times New Roman"/>
          <w:sz w:val="27"/>
          <w:szCs w:val="27"/>
          <w:lang w:eastAsia="ru-RU"/>
        </w:rPr>
        <w:t xml:space="preserve">) согласно </w:t>
      </w:r>
      <w:r w:rsidR="00B95A43">
        <w:rPr>
          <w:rFonts w:eastAsia="Times New Roman" w:cs="Times New Roman"/>
          <w:sz w:val="27"/>
          <w:szCs w:val="27"/>
          <w:lang w:eastAsia="ru-RU"/>
        </w:rPr>
        <w:t>паспорту</w:t>
      </w:r>
      <w:r w:rsidR="00582AF0" w:rsidRPr="00134479">
        <w:rPr>
          <w:rFonts w:eastAsia="Times New Roman"/>
          <w:szCs w:val="26"/>
        </w:rPr>
        <w:t xml:space="preserve"> основной ввод жилья,</w:t>
      </w:r>
      <w:r w:rsidR="00582AF0">
        <w:rPr>
          <w:rFonts w:eastAsia="Times New Roman"/>
          <w:szCs w:val="26"/>
        </w:rPr>
        <w:t xml:space="preserve"> </w:t>
      </w:r>
      <w:r w:rsidRPr="00134479">
        <w:rPr>
          <w:rFonts w:eastAsia="Times New Roman"/>
          <w:szCs w:val="26"/>
        </w:rPr>
        <w:t>планир</w:t>
      </w:r>
      <w:r w:rsidR="00DC7D75">
        <w:rPr>
          <w:rFonts w:eastAsia="Times New Roman"/>
          <w:szCs w:val="26"/>
        </w:rPr>
        <w:t>овался</w:t>
      </w:r>
      <w:r w:rsidRPr="00134479">
        <w:rPr>
          <w:rFonts w:eastAsia="Times New Roman"/>
          <w:szCs w:val="26"/>
        </w:rPr>
        <w:t xml:space="preserve"> в </w:t>
      </w:r>
      <w:r w:rsidRPr="00134479">
        <w:rPr>
          <w:rFonts w:eastAsia="Times New Roman"/>
          <w:szCs w:val="26"/>
          <w:lang w:val="en-US"/>
        </w:rPr>
        <w:t>IV</w:t>
      </w:r>
      <w:r w:rsidRPr="00134479">
        <w:rPr>
          <w:rFonts w:eastAsia="Times New Roman"/>
          <w:szCs w:val="26"/>
        </w:rPr>
        <w:t xml:space="preserve"> квартале 2019 года.</w:t>
      </w:r>
      <w:r w:rsidR="00E071AE">
        <w:rPr>
          <w:rFonts w:eastAsia="Times New Roman"/>
          <w:szCs w:val="26"/>
        </w:rPr>
        <w:t xml:space="preserve"> </w:t>
      </w:r>
    </w:p>
    <w:p w:rsidR="00D60E9B" w:rsidRDefault="0016695C" w:rsidP="00D60E9B">
      <w:pPr>
        <w:ind w:firstLine="567"/>
        <w:rPr>
          <w:rFonts w:eastAsia="Times New Roman"/>
          <w:szCs w:val="26"/>
        </w:rPr>
      </w:pPr>
      <w:r w:rsidRPr="007701B8">
        <w:rPr>
          <w:rFonts w:eastAsia="Times New Roman"/>
          <w:szCs w:val="26"/>
          <w:u w:val="single"/>
        </w:rPr>
        <w:t xml:space="preserve">Контрольно-счётная палата </w:t>
      </w:r>
      <w:r w:rsidR="00897244">
        <w:rPr>
          <w:rFonts w:eastAsia="Times New Roman"/>
          <w:szCs w:val="26"/>
          <w:u w:val="single"/>
        </w:rPr>
        <w:t xml:space="preserve">при проведении мониторинга </w:t>
      </w:r>
      <w:r w:rsidRPr="007701B8">
        <w:rPr>
          <w:rFonts w:eastAsia="Times New Roman"/>
          <w:szCs w:val="26"/>
          <w:u w:val="single"/>
        </w:rPr>
        <w:t xml:space="preserve">отмечала риск не достижения показателя, </w:t>
      </w:r>
      <w:r w:rsidR="00897244">
        <w:rPr>
          <w:rFonts w:eastAsia="Times New Roman"/>
          <w:szCs w:val="26"/>
          <w:u w:val="single"/>
        </w:rPr>
        <w:t>который связан</w:t>
      </w:r>
      <w:r w:rsidRPr="007701B8">
        <w:rPr>
          <w:rFonts w:eastAsia="Times New Roman"/>
          <w:szCs w:val="26"/>
          <w:u w:val="single"/>
        </w:rPr>
        <w:t xml:space="preserve"> с   и</w:t>
      </w:r>
      <w:r w:rsidR="00E071AE" w:rsidRPr="007701B8">
        <w:rPr>
          <w:rFonts w:eastAsia="Times New Roman"/>
          <w:szCs w:val="26"/>
          <w:u w:val="single"/>
        </w:rPr>
        <w:t>зменения</w:t>
      </w:r>
      <w:r w:rsidRPr="007701B8">
        <w:rPr>
          <w:rFonts w:eastAsia="Times New Roman"/>
          <w:szCs w:val="26"/>
          <w:u w:val="single"/>
        </w:rPr>
        <w:t>ми</w:t>
      </w:r>
      <w:r w:rsidR="00E071AE" w:rsidRPr="007701B8">
        <w:rPr>
          <w:rFonts w:eastAsia="Times New Roman"/>
          <w:szCs w:val="26"/>
          <w:u w:val="single"/>
        </w:rPr>
        <w:t xml:space="preserve"> законодател</w:t>
      </w:r>
      <w:r w:rsidR="00897244">
        <w:rPr>
          <w:rFonts w:eastAsia="Times New Roman"/>
          <w:szCs w:val="26"/>
          <w:u w:val="single"/>
        </w:rPr>
        <w:t xml:space="preserve">ьства о долевом строительстве в связи </w:t>
      </w:r>
      <w:r w:rsidR="00897244" w:rsidRPr="007701B8">
        <w:rPr>
          <w:rFonts w:eastAsia="Times New Roman"/>
          <w:szCs w:val="26"/>
          <w:u w:val="single"/>
        </w:rPr>
        <w:t>переход</w:t>
      </w:r>
      <w:r w:rsidR="00897244">
        <w:rPr>
          <w:rFonts w:eastAsia="Times New Roman"/>
          <w:szCs w:val="26"/>
          <w:u w:val="single"/>
        </w:rPr>
        <w:t xml:space="preserve">ом </w:t>
      </w:r>
      <w:r w:rsidR="00897244" w:rsidRPr="007701B8">
        <w:rPr>
          <w:rFonts w:eastAsia="Times New Roman"/>
          <w:szCs w:val="26"/>
          <w:u w:val="single"/>
        </w:rPr>
        <w:t>к</w:t>
      </w:r>
      <w:r w:rsidR="00E071AE" w:rsidRPr="007701B8">
        <w:rPr>
          <w:rFonts w:eastAsia="Times New Roman"/>
          <w:szCs w:val="26"/>
          <w:u w:val="single"/>
        </w:rPr>
        <w:t xml:space="preserve"> системе проектного финансирования жилищного строительства финансово-кредитными организациями</w:t>
      </w:r>
      <w:r>
        <w:rPr>
          <w:rFonts w:eastAsia="Times New Roman"/>
          <w:szCs w:val="26"/>
        </w:rPr>
        <w:t>.</w:t>
      </w:r>
    </w:p>
    <w:p w:rsidR="007701B8" w:rsidRDefault="0016695C" w:rsidP="00D60E9B">
      <w:pPr>
        <w:ind w:firstLine="567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Согласно данным годового отчёта </w:t>
      </w:r>
      <w:r w:rsidR="00897244">
        <w:rPr>
          <w:rFonts w:eastAsia="Times New Roman"/>
          <w:szCs w:val="26"/>
        </w:rPr>
        <w:t xml:space="preserve">Министерства </w:t>
      </w:r>
      <w:r>
        <w:rPr>
          <w:rFonts w:eastAsia="Times New Roman"/>
          <w:szCs w:val="26"/>
        </w:rPr>
        <w:t>фактический ввод жилья составил 790</w:t>
      </w:r>
      <w:r w:rsidR="007B7588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тысяч квадратных метров или 81 % планового значения (980 тысяч квадратных метров).</w:t>
      </w:r>
      <w:r w:rsidR="00DC7D75">
        <w:rPr>
          <w:rFonts w:eastAsia="Times New Roman"/>
          <w:szCs w:val="26"/>
        </w:rPr>
        <w:t xml:space="preserve"> </w:t>
      </w:r>
    </w:p>
    <w:p w:rsidR="00DC7D75" w:rsidRPr="00DC7D75" w:rsidRDefault="000E7BDC" w:rsidP="00D60E9B">
      <w:pPr>
        <w:ind w:firstLine="567"/>
        <w:rPr>
          <w:rFonts w:eastAsia="Times New Roman"/>
          <w:szCs w:val="26"/>
        </w:rPr>
      </w:pPr>
      <w:r>
        <w:rPr>
          <w:rFonts w:eastAsia="Times New Roman"/>
          <w:szCs w:val="26"/>
        </w:rPr>
        <w:t>Согласно данным мониторинга п</w:t>
      </w:r>
      <w:r w:rsidR="00DC7D75">
        <w:rPr>
          <w:rFonts w:eastAsia="Times New Roman"/>
          <w:szCs w:val="26"/>
        </w:rPr>
        <w:t>оквартально исполнение показателя характеризуется следующими значениями</w:t>
      </w:r>
      <w:r w:rsidR="00DC7D75" w:rsidRPr="00DC7D75">
        <w:rPr>
          <w:rFonts w:eastAsia="Times New Roman"/>
          <w:szCs w:val="26"/>
        </w:rPr>
        <w:t>:</w:t>
      </w:r>
    </w:p>
    <w:p w:rsidR="00DC7D75" w:rsidRDefault="00DC7D75" w:rsidP="00D60E9B">
      <w:pPr>
        <w:ind w:firstLine="567"/>
        <w:rPr>
          <w:rFonts w:eastAsia="Times New Roman"/>
          <w:szCs w:val="26"/>
        </w:rPr>
      </w:pPr>
      <w:r w:rsidRPr="00DC7D75">
        <w:rPr>
          <w:rFonts w:eastAsia="Times New Roman"/>
          <w:szCs w:val="26"/>
        </w:rPr>
        <w:t xml:space="preserve">1 </w:t>
      </w:r>
      <w:proofErr w:type="gramStart"/>
      <w:r>
        <w:rPr>
          <w:rFonts w:eastAsia="Times New Roman"/>
          <w:szCs w:val="26"/>
        </w:rPr>
        <w:t>квартал  -</w:t>
      </w:r>
      <w:proofErr w:type="gramEnd"/>
      <w:r>
        <w:rPr>
          <w:rFonts w:eastAsia="Times New Roman"/>
          <w:szCs w:val="26"/>
        </w:rPr>
        <w:t xml:space="preserve">    </w:t>
      </w:r>
      <w:r w:rsidR="009A32F4">
        <w:rPr>
          <w:rFonts w:eastAsia="Times New Roman"/>
          <w:szCs w:val="26"/>
        </w:rPr>
        <w:t>97,2</w:t>
      </w:r>
      <w:r>
        <w:rPr>
          <w:rFonts w:eastAsia="Times New Roman"/>
          <w:szCs w:val="26"/>
        </w:rPr>
        <w:t xml:space="preserve"> тысяч</w:t>
      </w:r>
      <w:r w:rsidR="003F4437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квадратных</w:t>
      </w:r>
      <w:r w:rsidR="003F4437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метров (10 %  плана);</w:t>
      </w:r>
    </w:p>
    <w:p w:rsidR="00DC7D75" w:rsidRDefault="003F4437" w:rsidP="00DC7D75">
      <w:pPr>
        <w:ind w:firstLine="567"/>
        <w:rPr>
          <w:rFonts w:eastAsia="Times New Roman"/>
          <w:szCs w:val="26"/>
        </w:rPr>
      </w:pPr>
      <w:r>
        <w:rPr>
          <w:rFonts w:eastAsia="Times New Roman"/>
          <w:szCs w:val="26"/>
        </w:rPr>
        <w:t>п</w:t>
      </w:r>
      <w:r w:rsidR="00DC7D75">
        <w:rPr>
          <w:rFonts w:eastAsia="Times New Roman"/>
          <w:szCs w:val="26"/>
        </w:rPr>
        <w:t xml:space="preserve">олугодие -  </w:t>
      </w:r>
      <w:r w:rsidR="009A32F4">
        <w:rPr>
          <w:rFonts w:eastAsia="Times New Roman"/>
          <w:szCs w:val="26"/>
        </w:rPr>
        <w:t>214,0</w:t>
      </w:r>
      <w:r w:rsidR="00DC7D75">
        <w:rPr>
          <w:rFonts w:eastAsia="Times New Roman"/>
          <w:szCs w:val="26"/>
        </w:rPr>
        <w:t xml:space="preserve"> тысяч квадратных</w:t>
      </w:r>
      <w:r>
        <w:rPr>
          <w:rFonts w:eastAsia="Times New Roman"/>
          <w:szCs w:val="26"/>
        </w:rPr>
        <w:t xml:space="preserve"> </w:t>
      </w:r>
      <w:r w:rsidR="00DC7D75">
        <w:rPr>
          <w:rFonts w:eastAsia="Times New Roman"/>
          <w:szCs w:val="26"/>
        </w:rPr>
        <w:t>метров (</w:t>
      </w:r>
      <w:r w:rsidR="009A32F4">
        <w:rPr>
          <w:rFonts w:eastAsia="Times New Roman"/>
          <w:szCs w:val="26"/>
        </w:rPr>
        <w:t>2</w:t>
      </w:r>
      <w:r w:rsidR="00DC7D75">
        <w:rPr>
          <w:rFonts w:eastAsia="Times New Roman"/>
          <w:szCs w:val="26"/>
        </w:rPr>
        <w:t xml:space="preserve">2 </w:t>
      </w:r>
      <w:proofErr w:type="gramStart"/>
      <w:r w:rsidR="00DC7D75">
        <w:rPr>
          <w:rFonts w:eastAsia="Times New Roman"/>
          <w:szCs w:val="26"/>
        </w:rPr>
        <w:t>%  плана</w:t>
      </w:r>
      <w:proofErr w:type="gramEnd"/>
      <w:r w:rsidR="00DC7D75">
        <w:rPr>
          <w:rFonts w:eastAsia="Times New Roman"/>
          <w:szCs w:val="26"/>
        </w:rPr>
        <w:t>);</w:t>
      </w:r>
    </w:p>
    <w:p w:rsidR="00DC7D75" w:rsidRDefault="00DC7D75" w:rsidP="00DC7D75">
      <w:pPr>
        <w:ind w:firstLine="567"/>
        <w:rPr>
          <w:rFonts w:eastAsia="Times New Roman"/>
          <w:szCs w:val="26"/>
        </w:rPr>
      </w:pPr>
      <w:r>
        <w:rPr>
          <w:rFonts w:eastAsia="Times New Roman"/>
          <w:szCs w:val="26"/>
        </w:rPr>
        <w:t>9 месяцев   -  365,8</w:t>
      </w:r>
      <w:r w:rsidRPr="00DC7D75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тысяч квадратных</w:t>
      </w:r>
      <w:r w:rsidR="003F4437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 xml:space="preserve">метров (37 </w:t>
      </w:r>
      <w:proofErr w:type="gramStart"/>
      <w:r>
        <w:rPr>
          <w:rFonts w:eastAsia="Times New Roman"/>
          <w:szCs w:val="26"/>
        </w:rPr>
        <w:t>%  плана</w:t>
      </w:r>
      <w:proofErr w:type="gramEnd"/>
      <w:r>
        <w:rPr>
          <w:rFonts w:eastAsia="Times New Roman"/>
          <w:szCs w:val="26"/>
        </w:rPr>
        <w:t>)</w:t>
      </w:r>
      <w:r w:rsidR="000E7BDC">
        <w:rPr>
          <w:rFonts w:eastAsia="Times New Roman"/>
          <w:szCs w:val="26"/>
        </w:rPr>
        <w:t>.</w:t>
      </w:r>
    </w:p>
    <w:p w:rsidR="000E7BDC" w:rsidRDefault="000E7BDC" w:rsidP="00DC7D75">
      <w:pPr>
        <w:ind w:firstLine="567"/>
        <w:rPr>
          <w:rFonts w:eastAsia="Times New Roman"/>
          <w:szCs w:val="26"/>
        </w:rPr>
      </w:pPr>
    </w:p>
    <w:p w:rsidR="00897244" w:rsidRDefault="000E7BDC" w:rsidP="00DC7D75">
      <w:pPr>
        <w:ind w:firstLine="567"/>
        <w:rPr>
          <w:rFonts w:eastAsia="Times New Roman"/>
          <w:b/>
          <w:szCs w:val="26"/>
        </w:rPr>
      </w:pPr>
      <w:r w:rsidRPr="007701B8">
        <w:rPr>
          <w:rFonts w:eastAsia="Times New Roman"/>
          <w:b/>
          <w:szCs w:val="26"/>
        </w:rPr>
        <w:t>Однако в</w:t>
      </w:r>
      <w:r w:rsidR="00897244">
        <w:rPr>
          <w:rFonts w:eastAsia="Times New Roman"/>
          <w:b/>
          <w:szCs w:val="26"/>
        </w:rPr>
        <w:t xml:space="preserve"> по</w:t>
      </w:r>
      <w:r w:rsidRPr="007701B8">
        <w:rPr>
          <w:rFonts w:eastAsia="Times New Roman"/>
          <w:b/>
          <w:szCs w:val="26"/>
        </w:rPr>
        <w:t xml:space="preserve"> </w:t>
      </w:r>
      <w:r w:rsidR="008058A9" w:rsidRPr="007701B8">
        <w:rPr>
          <w:rFonts w:eastAsia="Times New Roman"/>
          <w:b/>
          <w:szCs w:val="26"/>
        </w:rPr>
        <w:t xml:space="preserve">квартальной </w:t>
      </w:r>
      <w:r w:rsidRPr="007701B8">
        <w:rPr>
          <w:rFonts w:eastAsia="Times New Roman"/>
          <w:b/>
          <w:szCs w:val="26"/>
        </w:rPr>
        <w:t>отчётности</w:t>
      </w:r>
      <w:r w:rsidR="00897244">
        <w:rPr>
          <w:rFonts w:eastAsia="Times New Roman"/>
          <w:b/>
          <w:szCs w:val="26"/>
        </w:rPr>
        <w:t xml:space="preserve"> Министерства</w:t>
      </w:r>
      <w:r w:rsidRPr="007701B8">
        <w:rPr>
          <w:rFonts w:eastAsia="Times New Roman"/>
          <w:b/>
          <w:szCs w:val="26"/>
        </w:rPr>
        <w:t xml:space="preserve"> о результатах реализации данного проекта </w:t>
      </w:r>
      <w:r w:rsidR="008058A9" w:rsidRPr="007701B8">
        <w:rPr>
          <w:rFonts w:eastAsia="Times New Roman"/>
          <w:b/>
          <w:szCs w:val="26"/>
        </w:rPr>
        <w:t>отмечалось</w:t>
      </w:r>
      <w:r w:rsidRPr="007701B8">
        <w:rPr>
          <w:rFonts w:eastAsia="Times New Roman"/>
          <w:b/>
          <w:szCs w:val="26"/>
        </w:rPr>
        <w:t xml:space="preserve">, что проблемы рисков, относящихся к </w:t>
      </w:r>
      <w:r w:rsidR="00897244">
        <w:rPr>
          <w:rFonts w:eastAsia="Times New Roman"/>
          <w:b/>
          <w:szCs w:val="26"/>
        </w:rPr>
        <w:t xml:space="preserve">выполнению ключевого показателя </w:t>
      </w:r>
      <w:r w:rsidR="0055300B" w:rsidRPr="007701B8">
        <w:rPr>
          <w:rFonts w:eastAsia="Times New Roman"/>
          <w:b/>
          <w:szCs w:val="26"/>
        </w:rPr>
        <w:t>не</w:t>
      </w:r>
      <w:r w:rsidRPr="007701B8">
        <w:rPr>
          <w:rFonts w:eastAsia="Times New Roman"/>
          <w:b/>
          <w:szCs w:val="26"/>
        </w:rPr>
        <w:t xml:space="preserve"> выявлено</w:t>
      </w:r>
      <w:r w:rsidR="0055300B" w:rsidRPr="007701B8">
        <w:rPr>
          <w:rFonts w:eastAsia="Times New Roman"/>
          <w:b/>
          <w:szCs w:val="26"/>
        </w:rPr>
        <w:t>.</w:t>
      </w:r>
      <w:r w:rsidRPr="007701B8">
        <w:rPr>
          <w:rFonts w:eastAsia="Times New Roman"/>
          <w:b/>
          <w:szCs w:val="26"/>
        </w:rPr>
        <w:t xml:space="preserve">  </w:t>
      </w:r>
    </w:p>
    <w:p w:rsidR="000E7BDC" w:rsidRPr="007701B8" w:rsidRDefault="0055300B" w:rsidP="00DC7D75">
      <w:pPr>
        <w:ind w:firstLine="567"/>
        <w:rPr>
          <w:rFonts w:eastAsia="Times New Roman"/>
          <w:b/>
          <w:szCs w:val="26"/>
        </w:rPr>
      </w:pPr>
      <w:r w:rsidRPr="007701B8">
        <w:rPr>
          <w:rFonts w:eastAsia="Times New Roman"/>
          <w:b/>
          <w:szCs w:val="26"/>
        </w:rPr>
        <w:t>Соответственно р</w:t>
      </w:r>
      <w:r w:rsidR="000E7BDC" w:rsidRPr="007701B8">
        <w:rPr>
          <w:rFonts w:eastAsia="Times New Roman"/>
          <w:b/>
          <w:szCs w:val="26"/>
        </w:rPr>
        <w:t>ешений для устранения рисков не предлагалось.</w:t>
      </w:r>
    </w:p>
    <w:p w:rsidR="000E7BDC" w:rsidRDefault="000E7BDC" w:rsidP="00DC7D75">
      <w:pPr>
        <w:ind w:firstLine="567"/>
        <w:rPr>
          <w:rFonts w:eastAsia="Times New Roman"/>
          <w:szCs w:val="26"/>
        </w:rPr>
      </w:pP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CF2E35" w:rsidRDefault="00EA1D30" w:rsidP="00CF2E35">
      <w:pPr>
        <w:ind w:firstLine="567"/>
        <w:rPr>
          <w:rFonts w:eastAsia="Times New Roman"/>
          <w:szCs w:val="26"/>
        </w:rPr>
      </w:pPr>
      <w:r>
        <w:rPr>
          <w:szCs w:val="26"/>
        </w:rPr>
        <w:lastRenderedPageBreak/>
        <w:t>По результатам мониторинга за 9 месяцев прошлого годы мы отмечали наличие риска неисполнения мероприятия «</w:t>
      </w:r>
      <w:r w:rsidRPr="00B139A8">
        <w:rPr>
          <w:szCs w:val="26"/>
        </w:rPr>
        <w:t>Восстановление и экологическая реабилитация водных объектов</w:t>
      </w:r>
      <w:r>
        <w:rPr>
          <w:szCs w:val="26"/>
        </w:rPr>
        <w:t xml:space="preserve">» регионального проекта </w:t>
      </w:r>
      <w:r w:rsidRPr="009B0625">
        <w:rPr>
          <w:szCs w:val="26"/>
        </w:rPr>
        <w:t>«Сохранение уникальных водных объектов»</w:t>
      </w:r>
      <w:r>
        <w:rPr>
          <w:szCs w:val="26"/>
        </w:rPr>
        <w:t xml:space="preserve"> реализуемого в рамках национального проекта «Экология», связанный с </w:t>
      </w:r>
      <w:r w:rsidR="00CF2E35">
        <w:rPr>
          <w:rFonts w:eastAsia="Times New Roman"/>
          <w:szCs w:val="26"/>
        </w:rPr>
        <w:t>н</w:t>
      </w:r>
      <w:r w:rsidR="00CF2E35" w:rsidRPr="00E34992">
        <w:rPr>
          <w:rFonts w:eastAsia="Times New Roman"/>
          <w:szCs w:val="26"/>
        </w:rPr>
        <w:t>изки</w:t>
      </w:r>
      <w:r>
        <w:rPr>
          <w:rFonts w:eastAsia="Times New Roman"/>
          <w:szCs w:val="26"/>
        </w:rPr>
        <w:t>м</w:t>
      </w:r>
      <w:r w:rsidR="00CF2E35" w:rsidRPr="00E34992">
        <w:rPr>
          <w:rFonts w:eastAsia="Times New Roman"/>
          <w:szCs w:val="26"/>
        </w:rPr>
        <w:t xml:space="preserve"> уровн</w:t>
      </w:r>
      <w:r w:rsidR="00032D85">
        <w:rPr>
          <w:rFonts w:eastAsia="Times New Roman"/>
          <w:szCs w:val="26"/>
        </w:rPr>
        <w:t>ем</w:t>
      </w:r>
      <w:r w:rsidR="00CF2E35" w:rsidRPr="00E34992">
        <w:rPr>
          <w:rFonts w:eastAsia="Times New Roman"/>
          <w:szCs w:val="26"/>
        </w:rPr>
        <w:t xml:space="preserve"> кассового исполнения</w:t>
      </w:r>
      <w:r>
        <w:rPr>
          <w:rFonts w:eastAsia="Times New Roman"/>
          <w:szCs w:val="26"/>
        </w:rPr>
        <w:t xml:space="preserve"> - 8%</w:t>
      </w:r>
      <w:r w:rsidR="00CF2E35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по объекту «Р</w:t>
      </w:r>
      <w:r w:rsidR="00CF2E35" w:rsidRPr="00287030">
        <w:rPr>
          <w:szCs w:val="26"/>
        </w:rPr>
        <w:t xml:space="preserve">еабилитации </w:t>
      </w:r>
      <w:proofErr w:type="spellStart"/>
      <w:r w:rsidR="00CF2E35" w:rsidRPr="00287030">
        <w:rPr>
          <w:szCs w:val="26"/>
        </w:rPr>
        <w:t>Людиновского</w:t>
      </w:r>
      <w:proofErr w:type="spellEnd"/>
      <w:r w:rsidR="00CF2E35" w:rsidRPr="00287030">
        <w:rPr>
          <w:szCs w:val="26"/>
        </w:rPr>
        <w:t xml:space="preserve"> водохранилища</w:t>
      </w:r>
      <w:r>
        <w:rPr>
          <w:szCs w:val="26"/>
        </w:rPr>
        <w:t>»</w:t>
      </w:r>
      <w:r w:rsidR="00CF2E35">
        <w:rPr>
          <w:rFonts w:eastAsia="Times New Roman"/>
          <w:szCs w:val="26"/>
        </w:rPr>
        <w:t xml:space="preserve">. </w:t>
      </w:r>
    </w:p>
    <w:p w:rsidR="00997E84" w:rsidRPr="001C1BCC" w:rsidRDefault="00EA1D30" w:rsidP="003F4437">
      <w:pPr>
        <w:ind w:firstLine="567"/>
        <w:rPr>
          <w:szCs w:val="26"/>
        </w:rPr>
      </w:pPr>
      <w:r>
        <w:t xml:space="preserve">Указанное обстоятельство явилось следствием невыполнение подрядчиком условий государственного. контракта. Государственный контракт расторгнут 08.11.2019. </w:t>
      </w:r>
      <w:r w:rsidR="00897244">
        <w:t xml:space="preserve"> </w:t>
      </w:r>
      <w:r>
        <w:t xml:space="preserve"> </w:t>
      </w:r>
    </w:p>
    <w:p w:rsidR="00CF2E35" w:rsidRDefault="00EA1D30" w:rsidP="003F4437">
      <w:pPr>
        <w:ind w:firstLine="567"/>
      </w:pPr>
      <w:r w:rsidRPr="00EA1D30">
        <w:t>Годовая отчетность по данному мероприятию свидетельствует о критических отклонениях</w:t>
      </w:r>
      <w:r>
        <w:t xml:space="preserve"> в реализации проекта.</w:t>
      </w:r>
    </w:p>
    <w:p w:rsidR="00551089" w:rsidRDefault="00551089" w:rsidP="003F4437">
      <w:pPr>
        <w:ind w:firstLine="567"/>
      </w:pPr>
      <w:r>
        <w:t>Кассовое исполнение составило 12</w:t>
      </w:r>
      <w:r w:rsidR="00F83497">
        <w:t>% планового</w:t>
      </w:r>
      <w:r>
        <w:t xml:space="preserve"> показателя. При плане 118,2 миллионов рублей израсходовано только 14,6 миллионов.</w:t>
      </w:r>
    </w:p>
    <w:p w:rsidR="003F4437" w:rsidRDefault="003F4437" w:rsidP="003F4437">
      <w:pPr>
        <w:ind w:firstLine="567"/>
        <w:rPr>
          <w:b/>
          <w:i/>
        </w:rPr>
      </w:pPr>
    </w:p>
    <w:p w:rsidR="007701B8" w:rsidRPr="00897244" w:rsidRDefault="00897244" w:rsidP="003F4437">
      <w:pPr>
        <w:ind w:firstLine="0"/>
        <w:rPr>
          <w:b/>
          <w:i/>
        </w:rPr>
      </w:pPr>
      <w:proofErr w:type="spellStart"/>
      <w:r w:rsidRPr="00897244">
        <w:rPr>
          <w:b/>
          <w:i/>
        </w:rPr>
        <w:t>Спаравочно</w:t>
      </w:r>
      <w:proofErr w:type="spellEnd"/>
      <w:r w:rsidRPr="00897244">
        <w:rPr>
          <w:b/>
          <w:i/>
        </w:rPr>
        <w:t>:</w:t>
      </w:r>
    </w:p>
    <w:p w:rsidR="00F83497" w:rsidRPr="0087382F" w:rsidRDefault="00670562" w:rsidP="003F4437">
      <w:pPr>
        <w:ind w:firstLine="567"/>
        <w:rPr>
          <w:i/>
        </w:rPr>
      </w:pPr>
      <w:r w:rsidRPr="0087382F">
        <w:rPr>
          <w:i/>
        </w:rPr>
        <w:t>Для решения проблемы п</w:t>
      </w:r>
      <w:r w:rsidR="00EA1D30" w:rsidRPr="0087382F">
        <w:rPr>
          <w:i/>
        </w:rPr>
        <w:t xml:space="preserve">одписано дополнительное </w:t>
      </w:r>
      <w:r w:rsidR="00F83497" w:rsidRPr="0087382F">
        <w:rPr>
          <w:i/>
        </w:rPr>
        <w:t>соглашение (</w:t>
      </w:r>
      <w:r w:rsidR="00EA1D30" w:rsidRPr="0087382F">
        <w:rPr>
          <w:i/>
        </w:rPr>
        <w:t>от 25.12.2019 года № 052-09-219-060/3</w:t>
      </w:r>
      <w:r w:rsidR="00F83497" w:rsidRPr="0087382F">
        <w:rPr>
          <w:i/>
        </w:rPr>
        <w:t>)</w:t>
      </w:r>
      <w:r w:rsidR="00EA1D30" w:rsidRPr="0087382F">
        <w:rPr>
          <w:i/>
        </w:rPr>
        <w:t xml:space="preserve"> к Соглашению о предоставлении субсидии из федерального бюджета бюджету субъекта Российской Федерации </w:t>
      </w:r>
      <w:r w:rsidR="00F83497" w:rsidRPr="0087382F">
        <w:rPr>
          <w:i/>
        </w:rPr>
        <w:t>(</w:t>
      </w:r>
      <w:r w:rsidR="00EA1D30" w:rsidRPr="0087382F">
        <w:rPr>
          <w:i/>
        </w:rPr>
        <w:t>от 14.02.2019 № 052-09-2019-060.</w:t>
      </w:r>
      <w:r w:rsidR="00F83497" w:rsidRPr="0087382F">
        <w:rPr>
          <w:i/>
        </w:rPr>
        <w:t>)</w:t>
      </w:r>
      <w:r w:rsidR="00EA1D30" w:rsidRPr="0087382F">
        <w:rPr>
          <w:i/>
        </w:rPr>
        <w:t xml:space="preserve"> </w:t>
      </w:r>
    </w:p>
    <w:p w:rsidR="00F83497" w:rsidRPr="0087382F" w:rsidRDefault="00EA1D30" w:rsidP="003F4437">
      <w:pPr>
        <w:ind w:firstLine="567"/>
        <w:rPr>
          <w:i/>
        </w:rPr>
      </w:pPr>
      <w:r w:rsidRPr="0087382F">
        <w:rPr>
          <w:i/>
        </w:rPr>
        <w:t>В 2020 году планируется проведение новых торгов</w:t>
      </w:r>
      <w:r w:rsidR="00F83497" w:rsidRPr="0087382F">
        <w:rPr>
          <w:i/>
        </w:rPr>
        <w:t>.</w:t>
      </w: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A77E15" w:rsidRPr="00766FAC" w:rsidRDefault="00032D85" w:rsidP="003F4437">
      <w:pPr>
        <w:ind w:firstLine="567"/>
        <w:rPr>
          <w:szCs w:val="26"/>
        </w:rPr>
      </w:pPr>
      <w:r>
        <w:rPr>
          <w:rFonts w:eastAsia="Times New Roman" w:cs="Times New Roman"/>
          <w:sz w:val="27"/>
          <w:szCs w:val="27"/>
          <w:lang w:eastAsia="ru-RU"/>
        </w:rPr>
        <w:t>В</w:t>
      </w:r>
      <w:r w:rsidR="00A77E15">
        <w:rPr>
          <w:rFonts w:eastAsia="Times New Roman" w:cs="Times New Roman"/>
          <w:sz w:val="27"/>
          <w:szCs w:val="27"/>
          <w:lang w:eastAsia="ru-RU"/>
        </w:rPr>
        <w:t xml:space="preserve"> октябре</w:t>
      </w:r>
      <w:r w:rsidR="001C06F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E7BDC">
        <w:rPr>
          <w:rFonts w:eastAsia="Times New Roman" w:cs="Times New Roman"/>
          <w:sz w:val="27"/>
          <w:szCs w:val="27"/>
          <w:lang w:eastAsia="ru-RU"/>
        </w:rPr>
        <w:t>про</w:t>
      </w:r>
      <w:r>
        <w:rPr>
          <w:rFonts w:eastAsia="Times New Roman" w:cs="Times New Roman"/>
          <w:sz w:val="27"/>
          <w:szCs w:val="27"/>
          <w:lang w:eastAsia="ru-RU"/>
        </w:rPr>
        <w:t>ш</w:t>
      </w:r>
      <w:r w:rsidR="000E7BDC">
        <w:rPr>
          <w:rFonts w:eastAsia="Times New Roman" w:cs="Times New Roman"/>
          <w:sz w:val="27"/>
          <w:szCs w:val="27"/>
          <w:lang w:eastAsia="ru-RU"/>
        </w:rPr>
        <w:t>едшего</w:t>
      </w:r>
      <w:r w:rsidR="001C06F5">
        <w:rPr>
          <w:rFonts w:eastAsia="Times New Roman" w:cs="Times New Roman"/>
          <w:sz w:val="27"/>
          <w:szCs w:val="27"/>
          <w:lang w:eastAsia="ru-RU"/>
        </w:rPr>
        <w:t xml:space="preserve"> года </w:t>
      </w:r>
      <w:r w:rsidR="00F83497">
        <w:rPr>
          <w:rFonts w:eastAsia="Times New Roman" w:cs="Times New Roman"/>
          <w:sz w:val="27"/>
          <w:szCs w:val="27"/>
          <w:lang w:eastAsia="ru-RU"/>
        </w:rPr>
        <w:t>Контрольно-счётной палатой</w:t>
      </w:r>
      <w:r w:rsidR="00F83497" w:rsidRPr="00F83497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1C06F5">
        <w:rPr>
          <w:rFonts w:eastAsia="Times New Roman" w:cs="Times New Roman"/>
          <w:sz w:val="27"/>
          <w:szCs w:val="27"/>
          <w:lang w:eastAsia="ru-RU"/>
        </w:rPr>
        <w:t xml:space="preserve">проведена проверка </w:t>
      </w:r>
      <w:r w:rsidR="00A77E15">
        <w:rPr>
          <w:rFonts w:eastAsia="Times New Roman" w:cs="Times New Roman"/>
          <w:sz w:val="27"/>
          <w:szCs w:val="27"/>
          <w:lang w:eastAsia="ru-RU"/>
        </w:rPr>
        <w:t>расходования средств</w:t>
      </w:r>
      <w:r w:rsidR="001C06F5">
        <w:rPr>
          <w:szCs w:val="26"/>
        </w:rPr>
        <w:t xml:space="preserve"> областного </w:t>
      </w:r>
      <w:r w:rsidR="008620DE">
        <w:rPr>
          <w:szCs w:val="26"/>
        </w:rPr>
        <w:t>бюджета</w:t>
      </w:r>
      <w:r w:rsidR="00A77E15">
        <w:rPr>
          <w:szCs w:val="26"/>
        </w:rPr>
        <w:t xml:space="preserve"> на</w:t>
      </w:r>
      <w:r w:rsidR="00311FB1" w:rsidRPr="007246A5">
        <w:rPr>
          <w:szCs w:val="26"/>
        </w:rPr>
        <w:t xml:space="preserve"> реализацию мероприятий регионального проекта </w:t>
      </w:r>
      <w:r w:rsidR="00311FB1">
        <w:rPr>
          <w:szCs w:val="26"/>
        </w:rPr>
        <w:t>«</w:t>
      </w:r>
      <w:r w:rsidR="00311FB1" w:rsidRPr="007246A5">
        <w:rPr>
          <w:szCs w:val="26"/>
        </w:rPr>
        <w:t>Дорожная сеть</w:t>
      </w:r>
      <w:r w:rsidR="00311FB1">
        <w:rPr>
          <w:szCs w:val="26"/>
        </w:rPr>
        <w:t>»</w:t>
      </w:r>
      <w:r w:rsidR="00311FB1" w:rsidRPr="007246A5">
        <w:rPr>
          <w:szCs w:val="26"/>
        </w:rPr>
        <w:t xml:space="preserve"> в рамках реализации национального проекта </w:t>
      </w:r>
      <w:r w:rsidR="00311FB1">
        <w:rPr>
          <w:szCs w:val="26"/>
        </w:rPr>
        <w:t>«</w:t>
      </w:r>
      <w:r w:rsidR="00311FB1" w:rsidRPr="007246A5">
        <w:rPr>
          <w:szCs w:val="26"/>
        </w:rPr>
        <w:t xml:space="preserve">Безопасные </w:t>
      </w:r>
      <w:r w:rsidR="00311FB1" w:rsidRPr="00766FAC">
        <w:rPr>
          <w:szCs w:val="26"/>
        </w:rPr>
        <w:t>и качественные автомобильные дороги»</w:t>
      </w:r>
      <w:r w:rsidR="001C06F5" w:rsidRPr="00766FAC">
        <w:rPr>
          <w:szCs w:val="26"/>
        </w:rPr>
        <w:t>.</w:t>
      </w:r>
    </w:p>
    <w:p w:rsidR="0087382F" w:rsidRDefault="00A77E15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66FAC">
        <w:rPr>
          <w:szCs w:val="26"/>
        </w:rPr>
        <w:t xml:space="preserve"> Контрольное мероприятие</w:t>
      </w:r>
      <w:r w:rsidR="00311FB1" w:rsidRPr="00766FAC">
        <w:rPr>
          <w:szCs w:val="26"/>
        </w:rPr>
        <w:t xml:space="preserve"> </w:t>
      </w:r>
      <w:r w:rsidRPr="00766FAC">
        <w:rPr>
          <w:szCs w:val="26"/>
        </w:rPr>
        <w:t xml:space="preserve">проводилась </w:t>
      </w:r>
      <w:r w:rsidR="00311FB1" w:rsidRPr="00766FAC">
        <w:rPr>
          <w:szCs w:val="26"/>
        </w:rPr>
        <w:t>в части сверки расчётов объёмов фактически выполненных работ по ремонту улиц г. Калуги</w:t>
      </w:r>
      <w:r w:rsidR="008620DE" w:rsidRPr="00766FAC">
        <w:rPr>
          <w:szCs w:val="26"/>
        </w:rPr>
        <w:t>,</w:t>
      </w:r>
      <w:r w:rsidR="00311FB1" w:rsidRPr="00766FAC">
        <w:rPr>
          <w:szCs w:val="26"/>
        </w:rPr>
        <w:t xml:space="preserve"> </w:t>
      </w:r>
      <w:r w:rsidR="00766FAC" w:rsidRPr="00766FAC">
        <w:rPr>
          <w:szCs w:val="26"/>
        </w:rPr>
        <w:t>входящих в состав дорожной сети</w:t>
      </w:r>
      <w:r w:rsidR="00311FB1" w:rsidRPr="00766FAC">
        <w:rPr>
          <w:szCs w:val="26"/>
        </w:rPr>
        <w:t xml:space="preserve"> «Калужская агломерация»</w:t>
      </w:r>
      <w:r w:rsidR="004404F5" w:rsidRPr="00766FAC">
        <w:rPr>
          <w:szCs w:val="26"/>
        </w:rPr>
        <w:t>,</w:t>
      </w:r>
      <w:r w:rsidR="00A31FC5" w:rsidRPr="00766FAC">
        <w:rPr>
          <w:szCs w:val="26"/>
        </w:rPr>
        <w:t xml:space="preserve"> с условиями заключенны</w:t>
      </w:r>
      <w:r w:rsidR="004404F5" w:rsidRPr="00766FAC">
        <w:rPr>
          <w:szCs w:val="26"/>
        </w:rPr>
        <w:t>х</w:t>
      </w:r>
      <w:r w:rsidR="00A31FC5" w:rsidRPr="00766FAC">
        <w:rPr>
          <w:szCs w:val="26"/>
        </w:rPr>
        <w:t xml:space="preserve"> в 2019 году контракт</w:t>
      </w:r>
      <w:r w:rsidR="004404F5" w:rsidRPr="00766FAC">
        <w:rPr>
          <w:szCs w:val="26"/>
        </w:rPr>
        <w:t>ов</w:t>
      </w:r>
      <w:r w:rsidR="00A31FC5" w:rsidRPr="00766FAC">
        <w:rPr>
          <w:szCs w:val="26"/>
        </w:rPr>
        <w:t xml:space="preserve"> и документ</w:t>
      </w:r>
      <w:r w:rsidR="004404F5" w:rsidRPr="00766FAC">
        <w:rPr>
          <w:szCs w:val="26"/>
        </w:rPr>
        <w:t>ов</w:t>
      </w:r>
      <w:r w:rsidR="00311FB1" w:rsidRPr="00766FAC">
        <w:rPr>
          <w:szCs w:val="26"/>
        </w:rPr>
        <w:t>.</w:t>
      </w:r>
      <w:r w:rsidRPr="00766FAC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F83497" w:rsidRDefault="00A77E15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66FAC">
        <w:rPr>
          <w:rFonts w:eastAsia="Times New Roman" w:cs="Times New Roman"/>
          <w:sz w:val="27"/>
          <w:szCs w:val="27"/>
          <w:lang w:eastAsia="ru-RU"/>
        </w:rPr>
        <w:t>Работа проводилась</w:t>
      </w:r>
      <w:r>
        <w:rPr>
          <w:rFonts w:eastAsia="Times New Roman" w:cs="Times New Roman"/>
          <w:sz w:val="27"/>
          <w:szCs w:val="27"/>
          <w:lang w:eastAsia="ru-RU"/>
        </w:rPr>
        <w:t xml:space="preserve"> по обращению прокуратуры Калужской области. </w:t>
      </w:r>
    </w:p>
    <w:p w:rsidR="00A77E15" w:rsidRDefault="0087382F" w:rsidP="00A77E15">
      <w:pPr>
        <w:ind w:firstLine="708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311FB1" w:rsidRPr="00F83497" w:rsidRDefault="00F83497" w:rsidP="003F4437">
      <w:pPr>
        <w:ind w:firstLine="0"/>
        <w:rPr>
          <w:rFonts w:eastAsia="Times New Roman" w:cs="Times New Roman"/>
          <w:b/>
          <w:i/>
          <w:sz w:val="27"/>
          <w:szCs w:val="27"/>
          <w:lang w:eastAsia="ru-RU"/>
        </w:rPr>
      </w:pPr>
      <w:proofErr w:type="spellStart"/>
      <w:r w:rsidRPr="00F83497">
        <w:rPr>
          <w:rFonts w:eastAsia="Times New Roman" w:cs="Times New Roman"/>
          <w:b/>
          <w:i/>
          <w:sz w:val="27"/>
          <w:szCs w:val="27"/>
          <w:lang w:eastAsia="ru-RU"/>
        </w:rPr>
        <w:t>Справочно</w:t>
      </w:r>
      <w:proofErr w:type="spellEnd"/>
      <w:r w:rsidRPr="00F83497">
        <w:rPr>
          <w:rFonts w:eastAsia="Times New Roman" w:cs="Times New Roman"/>
          <w:b/>
          <w:i/>
          <w:sz w:val="27"/>
          <w:szCs w:val="27"/>
          <w:lang w:eastAsia="ru-RU"/>
        </w:rPr>
        <w:t>:</w:t>
      </w:r>
    </w:p>
    <w:p w:rsidR="00D93AC2" w:rsidRPr="00F83497" w:rsidRDefault="00D93AC2" w:rsidP="00D93AC2">
      <w:pPr>
        <w:ind w:firstLine="567"/>
        <w:contextualSpacing/>
        <w:rPr>
          <w:i/>
          <w:szCs w:val="26"/>
        </w:rPr>
      </w:pPr>
      <w:r w:rsidRPr="00F83497">
        <w:rPr>
          <w:i/>
          <w:szCs w:val="26"/>
        </w:rPr>
        <w:t>В результате проверки исполнения муниципальных контрактов, заключенных между М</w:t>
      </w:r>
      <w:r w:rsidR="00A31FC5" w:rsidRPr="00F83497">
        <w:rPr>
          <w:i/>
          <w:szCs w:val="26"/>
        </w:rPr>
        <w:t>униципальным казенным учреждением</w:t>
      </w:r>
      <w:r w:rsidRPr="00F83497">
        <w:rPr>
          <w:i/>
          <w:szCs w:val="26"/>
        </w:rPr>
        <w:t xml:space="preserve"> «С</w:t>
      </w:r>
      <w:r w:rsidR="00A31FC5" w:rsidRPr="00F83497">
        <w:rPr>
          <w:i/>
          <w:szCs w:val="26"/>
        </w:rPr>
        <w:t>лужба единого заказчика городского хозяйства</w:t>
      </w:r>
      <w:r w:rsidRPr="00F83497">
        <w:rPr>
          <w:i/>
          <w:szCs w:val="26"/>
        </w:rPr>
        <w:t>» и ООО «Липецк Дорога» на выполнение работ по ремонту автомобильных дорог на 27 улицах г. Калуги при общей цене контрактов с учётом дополнительных работ 565 725,4 тыс. руб., установлено следующее.</w:t>
      </w:r>
    </w:p>
    <w:p w:rsidR="00D93AC2" w:rsidRPr="00F83497" w:rsidRDefault="00D93AC2" w:rsidP="00D93AC2">
      <w:pPr>
        <w:ind w:firstLine="567"/>
        <w:contextualSpacing/>
        <w:rPr>
          <w:i/>
          <w:szCs w:val="26"/>
        </w:rPr>
      </w:pPr>
      <w:r w:rsidRPr="00F83497">
        <w:rPr>
          <w:i/>
          <w:szCs w:val="26"/>
        </w:rPr>
        <w:t>По состоянию на 01.09.2019:</w:t>
      </w:r>
    </w:p>
    <w:p w:rsidR="00D93AC2" w:rsidRPr="00F83497" w:rsidRDefault="00D93AC2" w:rsidP="00D93AC2">
      <w:pPr>
        <w:ind w:firstLine="567"/>
        <w:contextualSpacing/>
        <w:rPr>
          <w:i/>
          <w:szCs w:val="26"/>
        </w:rPr>
      </w:pPr>
      <w:r w:rsidRPr="00F83497">
        <w:rPr>
          <w:i/>
          <w:szCs w:val="26"/>
        </w:rPr>
        <w:t xml:space="preserve">- </w:t>
      </w:r>
      <w:r w:rsidRPr="00F83497">
        <w:rPr>
          <w:b/>
          <w:i/>
          <w:szCs w:val="26"/>
        </w:rPr>
        <w:t>по 12 объектам</w:t>
      </w:r>
      <w:r w:rsidRPr="00F83497">
        <w:rPr>
          <w:i/>
          <w:szCs w:val="26"/>
        </w:rPr>
        <w:t xml:space="preserve"> работы не выполнены и не приняты. Общая сметная стоимость составила 259 329,6 тыс. руб.;</w:t>
      </w:r>
    </w:p>
    <w:p w:rsidR="00D93AC2" w:rsidRPr="00F83497" w:rsidRDefault="00D93AC2" w:rsidP="00D93AC2">
      <w:pPr>
        <w:ind w:firstLine="567"/>
        <w:contextualSpacing/>
        <w:rPr>
          <w:i/>
          <w:szCs w:val="26"/>
        </w:rPr>
      </w:pPr>
      <w:r w:rsidRPr="00F83497">
        <w:rPr>
          <w:i/>
          <w:szCs w:val="26"/>
        </w:rPr>
        <w:t>- </w:t>
      </w:r>
      <w:r w:rsidRPr="00F83497">
        <w:rPr>
          <w:b/>
          <w:i/>
          <w:szCs w:val="26"/>
        </w:rPr>
        <w:t>по 13 объектам</w:t>
      </w:r>
      <w:r w:rsidRPr="00F83497">
        <w:rPr>
          <w:i/>
          <w:szCs w:val="26"/>
        </w:rPr>
        <w:t xml:space="preserve"> работы выполнены не в полном объёме. Общая сметная стоимость невыполненных работ составила 133 809,3 тыс. руб.;</w:t>
      </w:r>
    </w:p>
    <w:p w:rsidR="00D93AC2" w:rsidRPr="00F83497" w:rsidRDefault="00D93AC2" w:rsidP="00A31FC5">
      <w:pPr>
        <w:ind w:firstLine="567"/>
        <w:contextualSpacing/>
        <w:rPr>
          <w:i/>
          <w:szCs w:val="26"/>
        </w:rPr>
      </w:pPr>
      <w:r w:rsidRPr="00F83497">
        <w:rPr>
          <w:i/>
          <w:szCs w:val="26"/>
        </w:rPr>
        <w:t>- </w:t>
      </w:r>
      <w:r w:rsidRPr="00F83497">
        <w:rPr>
          <w:b/>
          <w:i/>
          <w:szCs w:val="26"/>
        </w:rPr>
        <w:t>сданы в эксплуатацию 2 объекта</w:t>
      </w:r>
      <w:r w:rsidRPr="00F83497">
        <w:rPr>
          <w:i/>
          <w:szCs w:val="26"/>
        </w:rPr>
        <w:t xml:space="preserve">. Первоначальная сметная стоимость объектов с учётом дополнительных работ составляла 16 287,2 тыс. руб. Согласно </w:t>
      </w:r>
      <w:r w:rsidR="0013032D" w:rsidRPr="00F83497">
        <w:rPr>
          <w:i/>
          <w:szCs w:val="26"/>
        </w:rPr>
        <w:t>актам,</w:t>
      </w:r>
      <w:r w:rsidRPr="00F83497">
        <w:rPr>
          <w:i/>
          <w:szCs w:val="26"/>
        </w:rPr>
        <w:t xml:space="preserve"> ф. № КС-2 объекты приняты в эксплуатацию, общие расходы составили </w:t>
      </w:r>
      <w:r w:rsidRPr="00F83497">
        <w:rPr>
          <w:b/>
          <w:i/>
          <w:szCs w:val="26"/>
        </w:rPr>
        <w:lastRenderedPageBreak/>
        <w:t>13 368,8 тыс. руб</w:t>
      </w:r>
      <w:r w:rsidRPr="00F83497">
        <w:rPr>
          <w:i/>
          <w:szCs w:val="26"/>
        </w:rPr>
        <w:t xml:space="preserve">. По одному объекту (ул. Городенская) отсутствовала потребность в выполнении работ на сумму 2 918,4 тыс. руб. </w:t>
      </w:r>
    </w:p>
    <w:p w:rsidR="00D93AC2" w:rsidRPr="00772CCE" w:rsidRDefault="00D93AC2" w:rsidP="00D93AC2">
      <w:pPr>
        <w:shd w:val="clear" w:color="auto" w:fill="FFFFFF"/>
        <w:tabs>
          <w:tab w:val="left" w:pos="567"/>
        </w:tabs>
        <w:ind w:firstLine="567"/>
        <w:rPr>
          <w:sz w:val="16"/>
          <w:szCs w:val="16"/>
        </w:rPr>
      </w:pPr>
    </w:p>
    <w:p w:rsidR="000447BA" w:rsidRPr="0087382F" w:rsidRDefault="003225E4" w:rsidP="0087382F">
      <w:pPr>
        <w:shd w:val="clear" w:color="auto" w:fill="FFFFFF"/>
        <w:tabs>
          <w:tab w:val="left" w:pos="567"/>
        </w:tabs>
        <w:ind w:firstLine="567"/>
        <w:rPr>
          <w:szCs w:val="26"/>
        </w:rPr>
      </w:pPr>
      <w:r>
        <w:rPr>
          <w:szCs w:val="26"/>
        </w:rPr>
        <w:t xml:space="preserve">При проведении контрольных мероприятий </w:t>
      </w:r>
      <w:r w:rsidR="0087382F">
        <w:rPr>
          <w:szCs w:val="26"/>
        </w:rPr>
        <w:t>имели место</w:t>
      </w:r>
      <w:r w:rsidR="00D93AC2" w:rsidRPr="00D13488">
        <w:rPr>
          <w:szCs w:val="26"/>
        </w:rPr>
        <w:t xml:space="preserve"> нарушения, </w:t>
      </w:r>
      <w:r w:rsidR="00D93AC2">
        <w:rPr>
          <w:szCs w:val="26"/>
        </w:rPr>
        <w:t>Федерального з</w:t>
      </w:r>
      <w:r w:rsidR="00D93AC2" w:rsidRPr="00316A51">
        <w:rPr>
          <w:szCs w:val="26"/>
        </w:rPr>
        <w:t xml:space="preserve">акона </w:t>
      </w:r>
      <w:r>
        <w:rPr>
          <w:szCs w:val="26"/>
        </w:rPr>
        <w:t>о закупках</w:t>
      </w:r>
      <w:r w:rsidR="00D93AC2" w:rsidRPr="00316A51">
        <w:rPr>
          <w:szCs w:val="26"/>
        </w:rPr>
        <w:t xml:space="preserve"> </w:t>
      </w:r>
      <w:r w:rsidR="00F673E9">
        <w:rPr>
          <w:szCs w:val="26"/>
        </w:rPr>
        <w:t xml:space="preserve">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в части </w:t>
      </w:r>
      <w:r w:rsidR="0087382F">
        <w:rPr>
          <w:rFonts w:eastAsia="Times New Roman" w:cs="Times New Roman"/>
          <w:sz w:val="27"/>
          <w:szCs w:val="27"/>
          <w:lang w:eastAsia="ru-RU"/>
        </w:rPr>
        <w:t>не ненадлежащего</w:t>
      </w:r>
      <w:r>
        <w:rPr>
          <w:rFonts w:eastAsia="Calibri"/>
          <w:szCs w:val="26"/>
        </w:rPr>
        <w:t xml:space="preserve"> </w:t>
      </w:r>
      <w:r w:rsidR="000447BA" w:rsidRPr="006C7B91">
        <w:rPr>
          <w:rFonts w:eastAsia="Calibri"/>
          <w:szCs w:val="26"/>
        </w:rPr>
        <w:t>исполн</w:t>
      </w:r>
      <w:r>
        <w:rPr>
          <w:rFonts w:eastAsia="Calibri"/>
          <w:szCs w:val="26"/>
        </w:rPr>
        <w:t>ения поставщиками</w:t>
      </w:r>
      <w:r w:rsidR="000447BA" w:rsidRPr="006C7B91">
        <w:rPr>
          <w:rFonts w:eastAsia="Calibri"/>
          <w:szCs w:val="26"/>
        </w:rPr>
        <w:t xml:space="preserve"> </w:t>
      </w:r>
      <w:r w:rsidR="000447BA" w:rsidRPr="00124592">
        <w:rPr>
          <w:rFonts w:eastAsia="Calibri"/>
          <w:szCs w:val="26"/>
        </w:rPr>
        <w:t xml:space="preserve">условий </w:t>
      </w:r>
      <w:r>
        <w:rPr>
          <w:rFonts w:eastAsia="Calibri"/>
          <w:szCs w:val="26"/>
        </w:rPr>
        <w:t xml:space="preserve"> </w:t>
      </w:r>
      <w:r w:rsidR="009A3D82">
        <w:rPr>
          <w:rFonts w:eastAsia="Calibri"/>
          <w:szCs w:val="26"/>
        </w:rPr>
        <w:t xml:space="preserve"> </w:t>
      </w:r>
      <w:r w:rsidR="000447BA" w:rsidRPr="00124592">
        <w:rPr>
          <w:rFonts w:eastAsia="Calibri"/>
          <w:szCs w:val="26"/>
        </w:rPr>
        <w:t>государственным контрактам, в части н</w:t>
      </w:r>
      <w:r w:rsidR="0087382F">
        <w:rPr>
          <w:rFonts w:eastAsia="Calibri"/>
          <w:szCs w:val="26"/>
        </w:rPr>
        <w:t>есвоевременной поставки товара.</w:t>
      </w:r>
    </w:p>
    <w:p w:rsidR="003225E4" w:rsidRDefault="003225E4" w:rsidP="003225E4">
      <w:pPr>
        <w:ind w:firstLine="0"/>
        <w:rPr>
          <w:rFonts w:eastAsia="Calibri"/>
          <w:szCs w:val="26"/>
        </w:rPr>
      </w:pPr>
    </w:p>
    <w:p w:rsidR="003225E4" w:rsidRPr="003225E4" w:rsidRDefault="0087382F" w:rsidP="003225E4">
      <w:pPr>
        <w:ind w:firstLine="0"/>
        <w:rPr>
          <w:rFonts w:eastAsia="Calibri"/>
          <w:b/>
          <w:i/>
          <w:szCs w:val="26"/>
        </w:rPr>
      </w:pPr>
      <w:proofErr w:type="spellStart"/>
      <w:r>
        <w:rPr>
          <w:rFonts w:eastAsia="Calibri"/>
          <w:b/>
          <w:i/>
          <w:szCs w:val="26"/>
        </w:rPr>
        <w:t>Спрарвочно</w:t>
      </w:r>
      <w:proofErr w:type="spellEnd"/>
      <w:r>
        <w:rPr>
          <w:rFonts w:eastAsia="Calibri"/>
          <w:b/>
          <w:i/>
          <w:szCs w:val="26"/>
        </w:rPr>
        <w:t xml:space="preserve">, </w:t>
      </w:r>
      <w:proofErr w:type="gramStart"/>
      <w:r>
        <w:rPr>
          <w:rFonts w:eastAsia="Calibri"/>
          <w:b/>
          <w:i/>
          <w:szCs w:val="26"/>
        </w:rPr>
        <w:t>например</w:t>
      </w:r>
      <w:proofErr w:type="gramEnd"/>
      <w:r w:rsidR="003225E4" w:rsidRPr="003225E4">
        <w:rPr>
          <w:rFonts w:eastAsia="Calibri"/>
          <w:b/>
          <w:i/>
          <w:szCs w:val="26"/>
        </w:rPr>
        <w:t>:</w:t>
      </w:r>
    </w:p>
    <w:p w:rsidR="000447BA" w:rsidRPr="003225E4" w:rsidRDefault="000447BA" w:rsidP="000447BA">
      <w:pPr>
        <w:autoSpaceDE w:val="0"/>
        <w:autoSpaceDN w:val="0"/>
        <w:adjustRightInd w:val="0"/>
        <w:ind w:firstLine="539"/>
        <w:rPr>
          <w:rFonts w:eastAsia="Calibri"/>
          <w:i/>
          <w:szCs w:val="26"/>
        </w:rPr>
      </w:pPr>
      <w:r w:rsidRPr="003225E4">
        <w:rPr>
          <w:rFonts w:eastAsia="Calibri"/>
          <w:i/>
          <w:szCs w:val="26"/>
        </w:rPr>
        <w:t>- от 05.07.2019 № 33 на поставку оборудования для швейной мастерской (мебель) в сумме 218,9 тыс. руб. (35 дней);</w:t>
      </w:r>
    </w:p>
    <w:p w:rsidR="000447BA" w:rsidRPr="003225E4" w:rsidRDefault="000447BA" w:rsidP="000447BA">
      <w:pPr>
        <w:autoSpaceDE w:val="0"/>
        <w:autoSpaceDN w:val="0"/>
        <w:adjustRightInd w:val="0"/>
        <w:ind w:firstLine="539"/>
        <w:rPr>
          <w:rFonts w:eastAsia="Calibri"/>
          <w:i/>
          <w:szCs w:val="26"/>
        </w:rPr>
      </w:pPr>
      <w:r w:rsidRPr="003225E4">
        <w:rPr>
          <w:rFonts w:eastAsia="Calibri"/>
          <w:i/>
          <w:szCs w:val="26"/>
        </w:rPr>
        <w:t>- от 09.07.2019 № 36 на поставку интерактивного образовательного комплекса (логопедический стол) в сумме 174 тыс. руб. (53 дня);</w:t>
      </w:r>
    </w:p>
    <w:p w:rsidR="0087382F" w:rsidRDefault="000447BA" w:rsidP="0087382F">
      <w:pPr>
        <w:autoSpaceDE w:val="0"/>
        <w:autoSpaceDN w:val="0"/>
        <w:adjustRightInd w:val="0"/>
        <w:ind w:firstLine="539"/>
        <w:rPr>
          <w:rFonts w:eastAsia="Calibri"/>
          <w:i/>
          <w:szCs w:val="26"/>
        </w:rPr>
      </w:pPr>
      <w:r w:rsidRPr="003225E4">
        <w:rPr>
          <w:rFonts w:eastAsia="Calibri"/>
          <w:i/>
          <w:szCs w:val="26"/>
        </w:rPr>
        <w:t>- от 07.08.2019 № 0137200001219003401 на поставку интерактивных комплексов в сумме 822,7 тыс. руб. (8 дней).</w:t>
      </w:r>
    </w:p>
    <w:p w:rsidR="0087382F" w:rsidRPr="003225E4" w:rsidRDefault="0087382F" w:rsidP="0087382F">
      <w:pPr>
        <w:autoSpaceDE w:val="0"/>
        <w:autoSpaceDN w:val="0"/>
        <w:adjustRightInd w:val="0"/>
        <w:ind w:firstLine="539"/>
        <w:rPr>
          <w:rFonts w:eastAsia="Calibri"/>
          <w:i/>
          <w:szCs w:val="26"/>
        </w:rPr>
      </w:pPr>
      <w:r w:rsidRPr="003225E4">
        <w:rPr>
          <w:rFonts w:eastAsia="Calibri"/>
          <w:i/>
          <w:szCs w:val="26"/>
        </w:rPr>
        <w:t>Средства на приобретение указанного оборудования выделялись в рамках реализации регионального проекта «Современная школа» (национальный проект «Образование»).</w:t>
      </w:r>
    </w:p>
    <w:p w:rsidR="000447BA" w:rsidRPr="003225E4" w:rsidRDefault="000447BA" w:rsidP="000447BA">
      <w:pPr>
        <w:autoSpaceDE w:val="0"/>
        <w:autoSpaceDN w:val="0"/>
        <w:adjustRightInd w:val="0"/>
        <w:ind w:firstLine="539"/>
        <w:rPr>
          <w:rFonts w:eastAsia="Calibri"/>
          <w:i/>
          <w:szCs w:val="26"/>
        </w:rPr>
      </w:pPr>
    </w:p>
    <w:p w:rsidR="000447BA" w:rsidRPr="00124592" w:rsidRDefault="003225E4" w:rsidP="000447BA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 </w:t>
      </w:r>
    </w:p>
    <w:p w:rsidR="000447BA" w:rsidRDefault="000447BA" w:rsidP="000447BA">
      <w:pPr>
        <w:autoSpaceDE w:val="0"/>
        <w:autoSpaceDN w:val="0"/>
        <w:adjustRightInd w:val="0"/>
        <w:ind w:firstLine="539"/>
        <w:rPr>
          <w:rFonts w:eastAsia="Calibri"/>
          <w:b/>
          <w:szCs w:val="26"/>
        </w:rPr>
      </w:pPr>
      <w:r w:rsidRPr="00124592">
        <w:rPr>
          <w:rFonts w:eastAsia="Calibri"/>
          <w:b/>
          <w:szCs w:val="26"/>
        </w:rPr>
        <w:t>Таким образом, при исполнении договоров (контрактов) нарушалась статья 309 Гражданского кодекса РФ, статья 34 Закона № 44-ФЗ и условия государственных контрактов</w:t>
      </w:r>
      <w:r>
        <w:rPr>
          <w:rFonts w:eastAsia="Calibri"/>
          <w:b/>
          <w:szCs w:val="26"/>
        </w:rPr>
        <w:t xml:space="preserve"> в части </w:t>
      </w:r>
      <w:r w:rsidRPr="0075341B">
        <w:rPr>
          <w:rFonts w:eastAsia="Calibri"/>
          <w:b/>
          <w:szCs w:val="26"/>
        </w:rPr>
        <w:t>своевременной</w:t>
      </w:r>
      <w:r w:rsidRPr="001E7557">
        <w:rPr>
          <w:rFonts w:eastAsia="Calibri"/>
          <w:b/>
          <w:color w:val="0000CC"/>
          <w:szCs w:val="26"/>
        </w:rPr>
        <w:t xml:space="preserve"> </w:t>
      </w:r>
      <w:r w:rsidRPr="006C7B91">
        <w:rPr>
          <w:rFonts w:eastAsia="Calibri"/>
          <w:b/>
          <w:szCs w:val="26"/>
        </w:rPr>
        <w:t>поставки товара.</w:t>
      </w:r>
    </w:p>
    <w:p w:rsidR="00C938C4" w:rsidRPr="003225E4" w:rsidRDefault="0087382F" w:rsidP="000447BA">
      <w:pPr>
        <w:autoSpaceDE w:val="0"/>
        <w:autoSpaceDN w:val="0"/>
        <w:adjustRightInd w:val="0"/>
        <w:ind w:firstLine="539"/>
        <w:rPr>
          <w:rFonts w:eastAsia="Calibri"/>
          <w:i/>
          <w:szCs w:val="26"/>
        </w:rPr>
      </w:pPr>
      <w:r>
        <w:rPr>
          <w:rFonts w:eastAsia="Calibri"/>
          <w:i/>
          <w:szCs w:val="26"/>
        </w:rPr>
        <w:t xml:space="preserve"> </w:t>
      </w:r>
    </w:p>
    <w:p w:rsidR="003F4437" w:rsidRDefault="003F4437" w:rsidP="003F4437">
      <w:pPr>
        <w:ind w:firstLine="708"/>
      </w:pPr>
    </w:p>
    <w:p w:rsidR="003F4437" w:rsidRDefault="003F4437" w:rsidP="003F4437">
      <w:pPr>
        <w:ind w:firstLine="0"/>
        <w:jc w:val="center"/>
      </w:pPr>
      <w:r>
        <w:t>***</w:t>
      </w:r>
    </w:p>
    <w:p w:rsidR="003F4437" w:rsidRDefault="003F4437" w:rsidP="003F4437">
      <w:pPr>
        <w:ind w:left="2838" w:firstLine="0"/>
      </w:pPr>
    </w:p>
    <w:p w:rsidR="00271764" w:rsidRDefault="001C06F5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заключени</w:t>
      </w:r>
      <w:r w:rsidR="00271764">
        <w:rPr>
          <w:rFonts w:eastAsia="Times New Roman" w:cs="Times New Roman"/>
          <w:sz w:val="27"/>
          <w:szCs w:val="27"/>
          <w:lang w:eastAsia="ru-RU"/>
        </w:rPr>
        <w:t>е</w:t>
      </w:r>
      <w:r>
        <w:rPr>
          <w:rFonts w:eastAsia="Times New Roman" w:cs="Times New Roman"/>
          <w:sz w:val="27"/>
          <w:szCs w:val="27"/>
          <w:lang w:eastAsia="ru-RU"/>
        </w:rPr>
        <w:t xml:space="preserve"> хочу сказать</w:t>
      </w:r>
      <w:r w:rsidR="00050ED1">
        <w:rPr>
          <w:rFonts w:eastAsia="Times New Roman" w:cs="Times New Roman"/>
          <w:sz w:val="27"/>
          <w:szCs w:val="27"/>
          <w:lang w:eastAsia="ru-RU"/>
        </w:rPr>
        <w:t>, что важнейшими факторами успешного достижения целей и результатов</w:t>
      </w:r>
      <w:r w:rsidR="002159A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при исполнении национальных проектов является</w:t>
      </w:r>
      <w:r w:rsidR="00050ED1">
        <w:rPr>
          <w:rFonts w:eastAsia="Times New Roman" w:cs="Times New Roman"/>
          <w:sz w:val="27"/>
          <w:szCs w:val="27"/>
          <w:lang w:eastAsia="ru-RU"/>
        </w:rPr>
        <w:t xml:space="preserve"> прежде всего</w:t>
      </w:r>
    </w:p>
    <w:p w:rsidR="00271764" w:rsidRDefault="00271764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="00050ED1">
        <w:rPr>
          <w:rFonts w:eastAsia="Times New Roman" w:cs="Times New Roman"/>
          <w:sz w:val="27"/>
          <w:szCs w:val="27"/>
          <w:lang w:eastAsia="ru-RU"/>
        </w:rPr>
        <w:t xml:space="preserve"> наличие стабильной и качественной нормативной базы, регулирующей вопросы реализации</w:t>
      </w:r>
      <w:r w:rsidR="001C06F5">
        <w:rPr>
          <w:rFonts w:eastAsia="Times New Roman" w:cs="Times New Roman"/>
          <w:sz w:val="27"/>
          <w:szCs w:val="27"/>
          <w:lang w:eastAsia="ru-RU"/>
        </w:rPr>
        <w:t xml:space="preserve"> проектов</w:t>
      </w:r>
      <w:r w:rsidR="00050ED1">
        <w:rPr>
          <w:rFonts w:eastAsia="Times New Roman" w:cs="Times New Roman"/>
          <w:sz w:val="27"/>
          <w:szCs w:val="27"/>
          <w:lang w:eastAsia="ru-RU"/>
        </w:rPr>
        <w:t>,</w:t>
      </w:r>
      <w:r w:rsidR="001C06F5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271764" w:rsidRDefault="00271764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2159A3">
        <w:rPr>
          <w:rFonts w:eastAsia="Times New Roman" w:cs="Times New Roman"/>
          <w:sz w:val="27"/>
          <w:szCs w:val="27"/>
          <w:lang w:eastAsia="ru-RU"/>
        </w:rPr>
        <w:t xml:space="preserve">наличие </w:t>
      </w:r>
      <w:r w:rsidR="00050ED1">
        <w:rPr>
          <w:rFonts w:eastAsia="Times New Roman" w:cs="Times New Roman"/>
          <w:sz w:val="27"/>
          <w:szCs w:val="27"/>
          <w:lang w:eastAsia="ru-RU"/>
        </w:rPr>
        <w:t>комплексн</w:t>
      </w:r>
      <w:r w:rsidR="002159A3">
        <w:rPr>
          <w:rFonts w:eastAsia="Times New Roman" w:cs="Times New Roman"/>
          <w:sz w:val="27"/>
          <w:szCs w:val="27"/>
          <w:lang w:eastAsia="ru-RU"/>
        </w:rPr>
        <w:t>ой</w:t>
      </w:r>
      <w:r w:rsidR="00050ED1">
        <w:rPr>
          <w:rFonts w:eastAsia="Times New Roman" w:cs="Times New Roman"/>
          <w:sz w:val="27"/>
          <w:szCs w:val="27"/>
          <w:lang w:eastAsia="ru-RU"/>
        </w:rPr>
        <w:t xml:space="preserve"> информационн</w:t>
      </w:r>
      <w:r w:rsidR="002159A3">
        <w:rPr>
          <w:rFonts w:eastAsia="Times New Roman" w:cs="Times New Roman"/>
          <w:sz w:val="27"/>
          <w:szCs w:val="27"/>
          <w:lang w:eastAsia="ru-RU"/>
        </w:rPr>
        <w:t>ой</w:t>
      </w:r>
      <w:r w:rsidR="00050ED1">
        <w:rPr>
          <w:rFonts w:eastAsia="Times New Roman" w:cs="Times New Roman"/>
          <w:sz w:val="27"/>
          <w:szCs w:val="27"/>
          <w:lang w:eastAsia="ru-RU"/>
        </w:rPr>
        <w:t xml:space="preserve"> систем</w:t>
      </w:r>
      <w:r w:rsidR="002159A3">
        <w:rPr>
          <w:rFonts w:eastAsia="Times New Roman" w:cs="Times New Roman"/>
          <w:sz w:val="27"/>
          <w:szCs w:val="27"/>
          <w:lang w:eastAsia="ru-RU"/>
        </w:rPr>
        <w:t>ы, отражающей в оперативном режиме ситуацию о ходе исполнения проектов, контрольных точек и показателей</w:t>
      </w:r>
      <w:r w:rsidR="00050ED1">
        <w:rPr>
          <w:rFonts w:eastAsia="Times New Roman" w:cs="Times New Roman"/>
          <w:sz w:val="27"/>
          <w:szCs w:val="27"/>
          <w:lang w:eastAsia="ru-RU"/>
        </w:rPr>
        <w:t xml:space="preserve">, </w:t>
      </w:r>
    </w:p>
    <w:p w:rsidR="00050ED1" w:rsidRDefault="00271764" w:rsidP="003F4437">
      <w:pPr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="002159A3">
        <w:rPr>
          <w:rFonts w:eastAsia="Times New Roman" w:cs="Times New Roman"/>
          <w:sz w:val="27"/>
          <w:szCs w:val="27"/>
          <w:lang w:eastAsia="ru-RU"/>
        </w:rPr>
        <w:t>р</w:t>
      </w:r>
      <w:r w:rsidR="00050ED1">
        <w:rPr>
          <w:rFonts w:eastAsia="Times New Roman" w:cs="Times New Roman"/>
          <w:sz w:val="27"/>
          <w:szCs w:val="27"/>
          <w:lang w:eastAsia="ru-RU"/>
        </w:rPr>
        <w:t>итмичное финансирование</w:t>
      </w:r>
      <w:r w:rsidR="002159A3">
        <w:rPr>
          <w:rFonts w:eastAsia="Times New Roman" w:cs="Times New Roman"/>
          <w:sz w:val="27"/>
          <w:szCs w:val="27"/>
          <w:lang w:eastAsia="ru-RU"/>
        </w:rPr>
        <w:t xml:space="preserve"> на всех уровнях бюджетной системы, своевременное проведение конкурсных процедур</w:t>
      </w:r>
      <w:r w:rsidR="00050ED1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71764" w:rsidRDefault="00271764" w:rsidP="001C06F5">
      <w:pPr>
        <w:ind w:firstLine="708"/>
        <w:rPr>
          <w:rFonts w:eastAsia="Times New Roman" w:cs="Times New Roman"/>
          <w:sz w:val="27"/>
          <w:szCs w:val="27"/>
          <w:lang w:eastAsia="ru-RU"/>
        </w:rPr>
      </w:pPr>
    </w:p>
    <w:p w:rsidR="00C938C4" w:rsidRDefault="001C06F5" w:rsidP="003F4437">
      <w:pPr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1B6366">
        <w:rPr>
          <w:rFonts w:eastAsia="Times New Roman" w:cs="Times New Roman"/>
          <w:b/>
          <w:sz w:val="27"/>
          <w:szCs w:val="27"/>
          <w:lang w:eastAsia="ru-RU"/>
        </w:rPr>
        <w:t>Уважаемые колл</w:t>
      </w:r>
      <w:r w:rsidR="00271764" w:rsidRPr="001B6366">
        <w:rPr>
          <w:rFonts w:eastAsia="Times New Roman" w:cs="Times New Roman"/>
          <w:b/>
          <w:sz w:val="27"/>
          <w:szCs w:val="27"/>
          <w:lang w:eastAsia="ru-RU"/>
        </w:rPr>
        <w:t>еги!</w:t>
      </w:r>
    </w:p>
    <w:p w:rsidR="00C938C4" w:rsidRDefault="00C938C4" w:rsidP="001C06F5">
      <w:pPr>
        <w:ind w:firstLine="708"/>
        <w:rPr>
          <w:rFonts w:eastAsia="Times New Roman" w:cs="Times New Roman"/>
          <w:b/>
          <w:sz w:val="27"/>
          <w:szCs w:val="27"/>
          <w:lang w:eastAsia="ru-RU"/>
        </w:rPr>
      </w:pPr>
    </w:p>
    <w:p w:rsidR="001C06F5" w:rsidRPr="007D785E" w:rsidRDefault="007D785E" w:rsidP="001C06F5">
      <w:pPr>
        <w:ind w:firstLine="708"/>
        <w:rPr>
          <w:szCs w:val="26"/>
        </w:rPr>
      </w:pPr>
      <w:r>
        <w:rPr>
          <w:szCs w:val="26"/>
        </w:rPr>
        <w:t>В текущем году приоритет</w:t>
      </w:r>
      <w:r w:rsidR="00277902">
        <w:rPr>
          <w:szCs w:val="26"/>
        </w:rPr>
        <w:t>ными</w:t>
      </w:r>
      <w:r>
        <w:rPr>
          <w:szCs w:val="26"/>
        </w:rPr>
        <w:t xml:space="preserve"> </w:t>
      </w:r>
      <w:r w:rsidR="00277902">
        <w:rPr>
          <w:szCs w:val="26"/>
        </w:rPr>
        <w:t xml:space="preserve">направлениями </w:t>
      </w:r>
      <w:r>
        <w:rPr>
          <w:szCs w:val="26"/>
        </w:rPr>
        <w:t>нашей деятельности стан</w:t>
      </w:r>
      <w:r w:rsidR="00277902">
        <w:rPr>
          <w:szCs w:val="26"/>
        </w:rPr>
        <w:t>ут</w:t>
      </w:r>
      <w:r>
        <w:rPr>
          <w:szCs w:val="26"/>
        </w:rPr>
        <w:t xml:space="preserve"> проведение мониторинга </w:t>
      </w:r>
      <w:r w:rsidRPr="000D19F1">
        <w:rPr>
          <w:szCs w:val="26"/>
        </w:rPr>
        <w:t>достижения</w:t>
      </w:r>
      <w:r>
        <w:rPr>
          <w:szCs w:val="26"/>
        </w:rPr>
        <w:t xml:space="preserve"> национальных целей и реализации</w:t>
      </w:r>
      <w:r w:rsidRPr="000D19F1">
        <w:rPr>
          <w:szCs w:val="26"/>
        </w:rPr>
        <w:t xml:space="preserve"> нац</w:t>
      </w:r>
      <w:r>
        <w:rPr>
          <w:szCs w:val="26"/>
        </w:rPr>
        <w:t xml:space="preserve">иональных </w:t>
      </w:r>
      <w:r w:rsidRPr="000D19F1">
        <w:rPr>
          <w:szCs w:val="26"/>
        </w:rPr>
        <w:t>проектов</w:t>
      </w:r>
      <w:r>
        <w:rPr>
          <w:szCs w:val="26"/>
        </w:rPr>
        <w:t xml:space="preserve"> на территории региона и </w:t>
      </w:r>
      <w:r w:rsidR="00C938C4" w:rsidRPr="007D785E">
        <w:rPr>
          <w:szCs w:val="26"/>
        </w:rPr>
        <w:t xml:space="preserve">контроль за расходованием бюджетных средств, выделяемых на </w:t>
      </w:r>
      <w:r w:rsidR="00C521FA" w:rsidRPr="007D785E">
        <w:rPr>
          <w:szCs w:val="26"/>
        </w:rPr>
        <w:t>реализацию мероприятий</w:t>
      </w:r>
      <w:r>
        <w:rPr>
          <w:szCs w:val="26"/>
        </w:rPr>
        <w:t xml:space="preserve"> национальных проектов</w:t>
      </w:r>
      <w:r w:rsidR="001C06F5" w:rsidRPr="007D785E">
        <w:rPr>
          <w:szCs w:val="26"/>
        </w:rPr>
        <w:t>.</w:t>
      </w:r>
    </w:p>
    <w:p w:rsidR="00C521FA" w:rsidRDefault="00C521FA" w:rsidP="001C06F5">
      <w:pPr>
        <w:ind w:firstLine="708"/>
        <w:rPr>
          <w:rFonts w:eastAsia="Times New Roman" w:cs="Times New Roman"/>
          <w:b/>
          <w:sz w:val="27"/>
          <w:szCs w:val="27"/>
          <w:lang w:eastAsia="ru-RU"/>
        </w:rPr>
      </w:pPr>
    </w:p>
    <w:p w:rsidR="00B409BC" w:rsidRDefault="001C06F5" w:rsidP="000C0EC4">
      <w:pPr>
        <w:ind w:firstLine="0"/>
        <w:jc w:val="center"/>
      </w:pPr>
      <w:r>
        <w:rPr>
          <w:rFonts w:eastAsia="Times New Roman" w:cs="Times New Roman"/>
          <w:sz w:val="27"/>
          <w:szCs w:val="27"/>
          <w:lang w:eastAsia="ru-RU"/>
        </w:rPr>
        <w:t>Благодарю за внимание.</w:t>
      </w:r>
      <w:bookmarkStart w:id="0" w:name="_GoBack"/>
      <w:bookmarkEnd w:id="0"/>
    </w:p>
    <w:sectPr w:rsidR="00B409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FB" w:rsidRDefault="006373FB" w:rsidP="0017165E">
      <w:r>
        <w:separator/>
      </w:r>
    </w:p>
  </w:endnote>
  <w:endnote w:type="continuationSeparator" w:id="0">
    <w:p w:rsidR="006373FB" w:rsidRDefault="006373FB" w:rsidP="001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473651"/>
      <w:docPartObj>
        <w:docPartGallery w:val="Page Numbers (Bottom of Page)"/>
        <w:docPartUnique/>
      </w:docPartObj>
    </w:sdtPr>
    <w:sdtEndPr/>
    <w:sdtContent>
      <w:p w:rsidR="0017165E" w:rsidRDefault="001716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C4">
          <w:rPr>
            <w:noProof/>
          </w:rPr>
          <w:t>5</w:t>
        </w:r>
        <w:r>
          <w:fldChar w:fldCharType="end"/>
        </w:r>
      </w:p>
    </w:sdtContent>
  </w:sdt>
  <w:p w:rsidR="0017165E" w:rsidRDefault="001716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FB" w:rsidRDefault="006373FB" w:rsidP="0017165E">
      <w:r>
        <w:separator/>
      </w:r>
    </w:p>
  </w:footnote>
  <w:footnote w:type="continuationSeparator" w:id="0">
    <w:p w:rsidR="006373FB" w:rsidRDefault="006373FB" w:rsidP="0017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2945"/>
    <w:multiLevelType w:val="hybridMultilevel"/>
    <w:tmpl w:val="58E0F1CA"/>
    <w:lvl w:ilvl="0" w:tplc="85022D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DF7332"/>
    <w:multiLevelType w:val="multilevel"/>
    <w:tmpl w:val="0186E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BF1BB2"/>
    <w:multiLevelType w:val="hybridMultilevel"/>
    <w:tmpl w:val="76E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1060"/>
    <w:multiLevelType w:val="hybridMultilevel"/>
    <w:tmpl w:val="5C3CF4F8"/>
    <w:lvl w:ilvl="0" w:tplc="7B9C89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A3824C4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70785E"/>
    <w:multiLevelType w:val="hybridMultilevel"/>
    <w:tmpl w:val="59F47788"/>
    <w:lvl w:ilvl="0" w:tplc="492EF3E6">
      <w:numFmt w:val="bullet"/>
      <w:lvlText w:val=""/>
      <w:lvlJc w:val="left"/>
      <w:pPr>
        <w:ind w:left="319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5">
    <w:nsid w:val="7B2621CE"/>
    <w:multiLevelType w:val="hybridMultilevel"/>
    <w:tmpl w:val="3FA657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C"/>
    <w:rsid w:val="000042BC"/>
    <w:rsid w:val="00006121"/>
    <w:rsid w:val="0002705F"/>
    <w:rsid w:val="00032D85"/>
    <w:rsid w:val="00042F8B"/>
    <w:rsid w:val="000447BA"/>
    <w:rsid w:val="00050ED1"/>
    <w:rsid w:val="00081C81"/>
    <w:rsid w:val="00083FBA"/>
    <w:rsid w:val="000B1C68"/>
    <w:rsid w:val="000C0EC4"/>
    <w:rsid w:val="000E248C"/>
    <w:rsid w:val="000E7BDC"/>
    <w:rsid w:val="000F6A10"/>
    <w:rsid w:val="000F7A81"/>
    <w:rsid w:val="0013032D"/>
    <w:rsid w:val="0013719D"/>
    <w:rsid w:val="0016695C"/>
    <w:rsid w:val="0017165E"/>
    <w:rsid w:val="00182D84"/>
    <w:rsid w:val="001953F3"/>
    <w:rsid w:val="001969EC"/>
    <w:rsid w:val="00197C2D"/>
    <w:rsid w:val="001A1C01"/>
    <w:rsid w:val="001B38C3"/>
    <w:rsid w:val="001B6366"/>
    <w:rsid w:val="001C06F5"/>
    <w:rsid w:val="001D3D40"/>
    <w:rsid w:val="002159A3"/>
    <w:rsid w:val="002210A7"/>
    <w:rsid w:val="00236BCB"/>
    <w:rsid w:val="0024408B"/>
    <w:rsid w:val="00254D68"/>
    <w:rsid w:val="00271764"/>
    <w:rsid w:val="00273126"/>
    <w:rsid w:val="00277902"/>
    <w:rsid w:val="00277F7A"/>
    <w:rsid w:val="00291011"/>
    <w:rsid w:val="002926FB"/>
    <w:rsid w:val="002D4733"/>
    <w:rsid w:val="002F2FF0"/>
    <w:rsid w:val="00311FB1"/>
    <w:rsid w:val="003225E4"/>
    <w:rsid w:val="00346F07"/>
    <w:rsid w:val="00395872"/>
    <w:rsid w:val="003B45DB"/>
    <w:rsid w:val="003D2DCA"/>
    <w:rsid w:val="003F04C0"/>
    <w:rsid w:val="003F4437"/>
    <w:rsid w:val="004159F9"/>
    <w:rsid w:val="00423A10"/>
    <w:rsid w:val="00426915"/>
    <w:rsid w:val="004404F5"/>
    <w:rsid w:val="00440CEC"/>
    <w:rsid w:val="00451008"/>
    <w:rsid w:val="004A3780"/>
    <w:rsid w:val="004C3C4B"/>
    <w:rsid w:val="004D3E8E"/>
    <w:rsid w:val="004F73E5"/>
    <w:rsid w:val="00516942"/>
    <w:rsid w:val="00520FD2"/>
    <w:rsid w:val="00551089"/>
    <w:rsid w:val="00551DAB"/>
    <w:rsid w:val="0055300B"/>
    <w:rsid w:val="00562EAD"/>
    <w:rsid w:val="0058161B"/>
    <w:rsid w:val="00582AF0"/>
    <w:rsid w:val="005F641E"/>
    <w:rsid w:val="00627CF9"/>
    <w:rsid w:val="006373FB"/>
    <w:rsid w:val="00670562"/>
    <w:rsid w:val="006A28B2"/>
    <w:rsid w:val="006B73A1"/>
    <w:rsid w:val="0070011F"/>
    <w:rsid w:val="00710953"/>
    <w:rsid w:val="007125B5"/>
    <w:rsid w:val="00713D2A"/>
    <w:rsid w:val="00722B68"/>
    <w:rsid w:val="00751B0A"/>
    <w:rsid w:val="00762651"/>
    <w:rsid w:val="00766FAC"/>
    <w:rsid w:val="007701B8"/>
    <w:rsid w:val="0077556F"/>
    <w:rsid w:val="007836EB"/>
    <w:rsid w:val="007A1860"/>
    <w:rsid w:val="007A53B0"/>
    <w:rsid w:val="007B7588"/>
    <w:rsid w:val="007D63E1"/>
    <w:rsid w:val="007D7215"/>
    <w:rsid w:val="007D785E"/>
    <w:rsid w:val="008058A9"/>
    <w:rsid w:val="008151F1"/>
    <w:rsid w:val="00826EA1"/>
    <w:rsid w:val="0084046E"/>
    <w:rsid w:val="00842E53"/>
    <w:rsid w:val="008620DE"/>
    <w:rsid w:val="0087382F"/>
    <w:rsid w:val="00883365"/>
    <w:rsid w:val="00897244"/>
    <w:rsid w:val="008B656A"/>
    <w:rsid w:val="008D2A50"/>
    <w:rsid w:val="00902733"/>
    <w:rsid w:val="009329D6"/>
    <w:rsid w:val="009703BB"/>
    <w:rsid w:val="009747A4"/>
    <w:rsid w:val="0099420A"/>
    <w:rsid w:val="00996E67"/>
    <w:rsid w:val="00997E84"/>
    <w:rsid w:val="009A30F9"/>
    <w:rsid w:val="009A32F4"/>
    <w:rsid w:val="009A3D82"/>
    <w:rsid w:val="009A502E"/>
    <w:rsid w:val="00A26E7E"/>
    <w:rsid w:val="00A31FC5"/>
    <w:rsid w:val="00A60197"/>
    <w:rsid w:val="00A60AE0"/>
    <w:rsid w:val="00A60E74"/>
    <w:rsid w:val="00A72C77"/>
    <w:rsid w:val="00A77E15"/>
    <w:rsid w:val="00A810BE"/>
    <w:rsid w:val="00A84302"/>
    <w:rsid w:val="00AE3A10"/>
    <w:rsid w:val="00B13968"/>
    <w:rsid w:val="00B409BC"/>
    <w:rsid w:val="00B42CC1"/>
    <w:rsid w:val="00B70598"/>
    <w:rsid w:val="00B82210"/>
    <w:rsid w:val="00B95A43"/>
    <w:rsid w:val="00BA549A"/>
    <w:rsid w:val="00BA7948"/>
    <w:rsid w:val="00BE3450"/>
    <w:rsid w:val="00C3041A"/>
    <w:rsid w:val="00C4294A"/>
    <w:rsid w:val="00C521FA"/>
    <w:rsid w:val="00C53F46"/>
    <w:rsid w:val="00C64495"/>
    <w:rsid w:val="00C77E1F"/>
    <w:rsid w:val="00C9023C"/>
    <w:rsid w:val="00C929A4"/>
    <w:rsid w:val="00C938C4"/>
    <w:rsid w:val="00CD74D1"/>
    <w:rsid w:val="00CF2E35"/>
    <w:rsid w:val="00D22DD2"/>
    <w:rsid w:val="00D3727F"/>
    <w:rsid w:val="00D60E9B"/>
    <w:rsid w:val="00D619F7"/>
    <w:rsid w:val="00D85EB7"/>
    <w:rsid w:val="00D91D63"/>
    <w:rsid w:val="00D93AC2"/>
    <w:rsid w:val="00DB0842"/>
    <w:rsid w:val="00DB36D1"/>
    <w:rsid w:val="00DC7D75"/>
    <w:rsid w:val="00DE3D9F"/>
    <w:rsid w:val="00E071AE"/>
    <w:rsid w:val="00E26412"/>
    <w:rsid w:val="00E63A98"/>
    <w:rsid w:val="00E74B36"/>
    <w:rsid w:val="00E76EDC"/>
    <w:rsid w:val="00E82799"/>
    <w:rsid w:val="00E96C17"/>
    <w:rsid w:val="00EA1490"/>
    <w:rsid w:val="00EA1D30"/>
    <w:rsid w:val="00EB5AD3"/>
    <w:rsid w:val="00F06214"/>
    <w:rsid w:val="00F14B92"/>
    <w:rsid w:val="00F27278"/>
    <w:rsid w:val="00F673E9"/>
    <w:rsid w:val="00F77BBA"/>
    <w:rsid w:val="00F83497"/>
    <w:rsid w:val="00FC241A"/>
    <w:rsid w:val="00FD0DE9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D969-52E2-4F2A-9837-5E7FE07D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BA54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0E74"/>
    <w:rPr>
      <w:color w:val="0000FF"/>
      <w:u w:val="single"/>
    </w:rPr>
  </w:style>
  <w:style w:type="character" w:customStyle="1" w:styleId="Bodytext28">
    <w:name w:val="Body text (28)_"/>
    <w:basedOn w:val="a0"/>
    <w:link w:val="Bodytext280"/>
    <w:rsid w:val="00D85E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D85EB7"/>
    <w:pPr>
      <w:shd w:val="clear" w:color="auto" w:fill="FFFFFF"/>
      <w:spacing w:line="0" w:lineRule="atLeast"/>
      <w:ind w:firstLine="0"/>
      <w:jc w:val="center"/>
    </w:pPr>
    <w:rPr>
      <w:rFonts w:eastAsia="Times New Roman" w:cs="Times New Roman"/>
      <w:sz w:val="17"/>
      <w:szCs w:val="17"/>
    </w:rPr>
  </w:style>
  <w:style w:type="character" w:customStyle="1" w:styleId="Bodytext15">
    <w:name w:val="Body text (15)_"/>
    <w:basedOn w:val="a0"/>
    <w:link w:val="Bodytext150"/>
    <w:rsid w:val="00D85E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D85EB7"/>
    <w:pPr>
      <w:shd w:val="clear" w:color="auto" w:fill="FFFFFF"/>
      <w:spacing w:line="0" w:lineRule="atLeast"/>
      <w:ind w:firstLine="0"/>
    </w:pPr>
    <w:rPr>
      <w:rFonts w:eastAsia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4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6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6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165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1716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65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593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0159">
                      <w:marLeft w:val="0"/>
                      <w:marRight w:val="375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7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284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78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1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0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455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9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55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15309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00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46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370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2020-02-19T11:07:00Z</cp:lastPrinted>
  <dcterms:created xsi:type="dcterms:W3CDTF">2020-02-26T07:34:00Z</dcterms:created>
  <dcterms:modified xsi:type="dcterms:W3CDTF">2020-03-05T05:17:00Z</dcterms:modified>
</cp:coreProperties>
</file>