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AA" w:rsidRDefault="00B07FAA" w:rsidP="00B07FAA">
      <w:pPr>
        <w:autoSpaceDE w:val="0"/>
        <w:autoSpaceDN w:val="0"/>
        <w:ind w:firstLine="0"/>
        <w:jc w:val="center"/>
        <w:rPr>
          <w:rFonts w:eastAsia="Times New Roman" w:cs="Times New Roman"/>
          <w:szCs w:val="26"/>
          <w:lang w:eastAsia="ru-RU"/>
        </w:rPr>
      </w:pPr>
      <w:r w:rsidRPr="00CC786F">
        <w:rPr>
          <w:rFonts w:eastAsia="Times New Roman" w:cs="Times New Roman"/>
          <w:b/>
          <w:bCs/>
          <w:szCs w:val="26"/>
          <w:lang w:eastAsia="ru-RU"/>
        </w:rPr>
        <w:t>Информация об основных итогах контрольного мероприятия</w:t>
      </w:r>
    </w:p>
    <w:p w:rsidR="00B07FAA" w:rsidRPr="00D5056E" w:rsidRDefault="00B07FAA" w:rsidP="00B07FAA">
      <w:pPr>
        <w:autoSpaceDE w:val="0"/>
        <w:autoSpaceDN w:val="0"/>
        <w:ind w:firstLine="0"/>
        <w:jc w:val="center"/>
        <w:rPr>
          <w:rFonts w:eastAsia="Times New Roman" w:cs="Times New Roman"/>
          <w:b/>
          <w:szCs w:val="26"/>
          <w:lang w:eastAsia="ru-RU"/>
        </w:rPr>
      </w:pPr>
      <w:r w:rsidRPr="00182F1C">
        <w:rPr>
          <w:rFonts w:eastAsia="Times New Roman" w:cs="Times New Roman"/>
          <w:b/>
          <w:szCs w:val="26"/>
          <w:lang w:eastAsia="ru-RU"/>
        </w:rPr>
        <w:t>«</w:t>
      </w:r>
      <w:r w:rsidR="00EA4FE8" w:rsidRPr="00EA4FE8">
        <w:rPr>
          <w:rFonts w:eastAsia="Times New Roman" w:cs="Times New Roman"/>
          <w:b/>
          <w:szCs w:val="26"/>
          <w:lang w:eastAsia="ru-RU"/>
        </w:rPr>
        <w:t>Проверка законности и результативности (эффективности и экономности) использования бюджетных средств и иных источников, предусмотренных законодательством Российской Федерации и Калужской области, выделенных государственному казенному учреждению Калужской области «Центр занятости населения города Калуга» на обеспечение деятельности в 2019-2020 годах</w:t>
      </w:r>
      <w:r w:rsidRPr="00182F1C">
        <w:rPr>
          <w:rFonts w:eastAsia="Times New Roman" w:cs="Times New Roman"/>
          <w:b/>
          <w:szCs w:val="26"/>
          <w:lang w:eastAsia="ru-RU"/>
        </w:rPr>
        <w:t>»</w:t>
      </w:r>
    </w:p>
    <w:p w:rsidR="00B07FAA" w:rsidRDefault="00B07FAA" w:rsidP="00B07FAA">
      <w:pPr>
        <w:tabs>
          <w:tab w:val="left" w:pos="993"/>
        </w:tabs>
        <w:autoSpaceDE w:val="0"/>
        <w:autoSpaceDN w:val="0"/>
        <w:jc w:val="center"/>
        <w:rPr>
          <w:rFonts w:eastAsia="Times New Roman" w:cs="Times New Roman"/>
          <w:szCs w:val="26"/>
          <w:lang w:eastAsia="ru-RU"/>
        </w:rPr>
      </w:pPr>
      <w:r>
        <w:rPr>
          <w:rFonts w:eastAsia="Times New Roman" w:cs="Times New Roman"/>
          <w:szCs w:val="26"/>
          <w:lang w:eastAsia="ru-RU"/>
        </w:rPr>
        <w:t xml:space="preserve">(утверждено Коллегией Контрольно-счетной палаты Калужской области протокол от </w:t>
      </w:r>
      <w:r w:rsidR="00EA4FE8">
        <w:rPr>
          <w:rFonts w:eastAsia="Times New Roman" w:cs="Times New Roman"/>
          <w:szCs w:val="26"/>
          <w:lang w:eastAsia="ru-RU"/>
        </w:rPr>
        <w:t>22</w:t>
      </w:r>
      <w:r>
        <w:rPr>
          <w:rFonts w:eastAsia="Times New Roman" w:cs="Times New Roman"/>
          <w:szCs w:val="26"/>
          <w:lang w:eastAsia="ru-RU"/>
        </w:rPr>
        <w:t>.</w:t>
      </w:r>
      <w:r w:rsidR="00B56AFD">
        <w:rPr>
          <w:rFonts w:eastAsia="Times New Roman" w:cs="Times New Roman"/>
          <w:szCs w:val="26"/>
          <w:lang w:eastAsia="ru-RU"/>
        </w:rPr>
        <w:t>1</w:t>
      </w:r>
      <w:r w:rsidR="00EA4FE8">
        <w:rPr>
          <w:rFonts w:eastAsia="Times New Roman" w:cs="Times New Roman"/>
          <w:szCs w:val="26"/>
          <w:lang w:eastAsia="ru-RU"/>
        </w:rPr>
        <w:t>2</w:t>
      </w:r>
      <w:r>
        <w:rPr>
          <w:rFonts w:eastAsia="Times New Roman" w:cs="Times New Roman"/>
          <w:szCs w:val="26"/>
          <w:lang w:eastAsia="ru-RU"/>
        </w:rPr>
        <w:t>.2021 № </w:t>
      </w:r>
      <w:r w:rsidR="00EA4FE8">
        <w:rPr>
          <w:rFonts w:eastAsia="Times New Roman" w:cs="Times New Roman"/>
          <w:szCs w:val="26"/>
          <w:lang w:eastAsia="ru-RU"/>
        </w:rPr>
        <w:t>38</w:t>
      </w:r>
      <w:r>
        <w:rPr>
          <w:rFonts w:eastAsia="Times New Roman" w:cs="Times New Roman"/>
          <w:szCs w:val="26"/>
          <w:lang w:eastAsia="ru-RU"/>
        </w:rPr>
        <w:t>)</w:t>
      </w:r>
    </w:p>
    <w:p w:rsidR="00E0255D" w:rsidRDefault="00E0255D" w:rsidP="00E0255D">
      <w:pPr>
        <w:autoSpaceDE w:val="0"/>
        <w:autoSpaceDN w:val="0"/>
        <w:adjustRightInd w:val="0"/>
        <w:ind w:firstLine="567"/>
        <w:rPr>
          <w:rFonts w:eastAsia="Calibri" w:cs="Times New Roman"/>
        </w:rPr>
      </w:pPr>
    </w:p>
    <w:p w:rsidR="00A81E3B" w:rsidRPr="00EA59E1" w:rsidRDefault="00A81E3B" w:rsidP="00B56AFD">
      <w:pPr>
        <w:tabs>
          <w:tab w:val="left" w:pos="720"/>
        </w:tabs>
        <w:ind w:firstLine="567"/>
        <w:rPr>
          <w:rFonts w:eastAsia="Times New Roman" w:cs="Times New Roman"/>
          <w:b/>
          <w:szCs w:val="26"/>
          <w:lang w:eastAsia="ru-RU"/>
        </w:rPr>
      </w:pPr>
      <w:r w:rsidRPr="00CC786F">
        <w:rPr>
          <w:rFonts w:eastAsia="Times New Roman" w:cs="Times New Roman"/>
          <w:szCs w:val="26"/>
          <w:lang w:eastAsia="ru-RU"/>
        </w:rPr>
        <w:t xml:space="preserve">Контрольное мероприятие проведено в соответствии с пунктом </w:t>
      </w:r>
      <w:r w:rsidR="00B56AFD" w:rsidRPr="00B56AFD">
        <w:rPr>
          <w:rFonts w:eastAsia="Times New Roman" w:cs="Times New Roman"/>
          <w:szCs w:val="26"/>
          <w:lang w:eastAsia="ru-RU"/>
        </w:rPr>
        <w:t>п. 1.2.</w:t>
      </w:r>
      <w:r w:rsidR="00EA4FE8">
        <w:rPr>
          <w:rFonts w:eastAsia="Times New Roman" w:cs="Times New Roman"/>
          <w:szCs w:val="26"/>
          <w:lang w:eastAsia="ru-RU"/>
        </w:rPr>
        <w:t>7</w:t>
      </w:r>
      <w:r w:rsidR="00B56AFD" w:rsidRPr="00B56AFD">
        <w:rPr>
          <w:rFonts w:eastAsia="Times New Roman" w:cs="Times New Roman"/>
          <w:szCs w:val="26"/>
          <w:lang w:eastAsia="ru-RU"/>
        </w:rPr>
        <w:t xml:space="preserve"> плана работы Контрольно-счётной палаты Калужской области на 2021 год, распоряжение</w:t>
      </w:r>
      <w:r w:rsidR="00BB31DA">
        <w:rPr>
          <w:rFonts w:eastAsia="Times New Roman" w:cs="Times New Roman"/>
          <w:szCs w:val="26"/>
          <w:lang w:eastAsia="ru-RU"/>
        </w:rPr>
        <w:t>м</w:t>
      </w:r>
      <w:r w:rsidR="00B56AFD" w:rsidRPr="00B56AFD">
        <w:rPr>
          <w:rFonts w:eastAsia="Times New Roman" w:cs="Times New Roman"/>
          <w:szCs w:val="26"/>
          <w:lang w:eastAsia="ru-RU"/>
        </w:rPr>
        <w:t xml:space="preserve"> от 31.08.2021 № 34-П</w:t>
      </w:r>
      <w:r w:rsidR="00B56AFD">
        <w:rPr>
          <w:rFonts w:eastAsia="Times New Roman" w:cs="Times New Roman"/>
          <w:szCs w:val="26"/>
          <w:lang w:eastAsia="ru-RU"/>
        </w:rPr>
        <w:t>.</w:t>
      </w:r>
    </w:p>
    <w:p w:rsidR="00A81E3B" w:rsidRDefault="00A81E3B" w:rsidP="00A81E3B">
      <w:pPr>
        <w:rPr>
          <w:rFonts w:eastAsia="Times New Roman" w:cs="Times New Roman"/>
          <w:szCs w:val="26"/>
          <w:lang w:eastAsia="ru-RU"/>
        </w:rPr>
      </w:pPr>
    </w:p>
    <w:p w:rsidR="00A81E3B" w:rsidRPr="00B56AFD" w:rsidRDefault="00A81E3B" w:rsidP="00A81E3B">
      <w:pPr>
        <w:outlineLvl w:val="0"/>
        <w:rPr>
          <w:szCs w:val="26"/>
        </w:rPr>
      </w:pPr>
      <w:r w:rsidRPr="00B56AFD">
        <w:rPr>
          <w:szCs w:val="26"/>
        </w:rPr>
        <w:t xml:space="preserve">В ходе контрольного мероприятия установлено следующее, включая нарушения и недостатки. </w:t>
      </w:r>
    </w:p>
    <w:p w:rsidR="00EA4FE8" w:rsidRPr="00EA4FE8" w:rsidRDefault="00EA4FE8" w:rsidP="00EA4FE8">
      <w:pPr>
        <w:ind w:firstLine="567"/>
        <w:rPr>
          <w:rFonts w:eastAsia="Times New Roman" w:cs="Times New Roman"/>
          <w:szCs w:val="26"/>
          <w:lang w:eastAsia="ru-RU"/>
        </w:rPr>
      </w:pPr>
      <w:r w:rsidRPr="00EA4FE8">
        <w:rPr>
          <w:rFonts w:eastAsia="Times New Roman" w:cs="Times New Roman"/>
          <w:b/>
          <w:szCs w:val="26"/>
          <w:lang w:eastAsia="ru-RU"/>
        </w:rPr>
        <w:t>1.2. Незаконное использование средств областного бюджета</w:t>
      </w:r>
      <w:r w:rsidRPr="00EA4FE8">
        <w:rPr>
          <w:rFonts w:eastAsia="Times New Roman" w:cs="Times New Roman"/>
          <w:szCs w:val="26"/>
          <w:lang w:eastAsia="ru-RU"/>
        </w:rPr>
        <w:t>:</w:t>
      </w:r>
    </w:p>
    <w:p w:rsidR="00EA4FE8" w:rsidRPr="00EA4FE8" w:rsidRDefault="00EA4FE8" w:rsidP="00EA4FE8">
      <w:pPr>
        <w:ind w:firstLine="567"/>
        <w:rPr>
          <w:rFonts w:eastAsia="Times New Roman" w:cs="Times New Roman"/>
          <w:szCs w:val="26"/>
          <w:lang w:eastAsia="ru-RU"/>
        </w:rPr>
      </w:pPr>
      <w:r w:rsidRPr="00EA4FE8">
        <w:rPr>
          <w:rFonts w:eastAsia="Calibri" w:cs="Times New Roman"/>
          <w:b/>
          <w:szCs w:val="26"/>
          <w:lang w:eastAsia="ru-RU"/>
        </w:rPr>
        <w:t>-</w:t>
      </w:r>
      <w:r w:rsidRPr="00EA4FE8">
        <w:rPr>
          <w:rFonts w:eastAsia="Calibri" w:cs="Times New Roman"/>
          <w:szCs w:val="26"/>
          <w:lang w:eastAsia="ru-RU"/>
        </w:rPr>
        <w:t xml:space="preserve"> нарушение требований статьи 144 Трудового кодекса Российской Федерации,</w:t>
      </w:r>
      <w:r w:rsidRPr="00EA4FE8">
        <w:rPr>
          <w:rFonts w:eastAsia="Times New Roman" w:cs="Times New Roman"/>
          <w:szCs w:val="20"/>
          <w:lang w:eastAsia="ru-RU"/>
        </w:rPr>
        <w:t xml:space="preserve"> статьи 5</w:t>
      </w:r>
      <w:r w:rsidRPr="00EA4FE8">
        <w:rPr>
          <w:rFonts w:eastAsia="Times New Roman" w:cs="Times New Roman"/>
          <w:szCs w:val="26"/>
          <w:lang w:eastAsia="ru-RU"/>
        </w:rPr>
        <w:t xml:space="preserve"> Закона Калужской области от 29.05.2009 № 547-ОЗ «Об установлении системы оплаты труда работников государственных учреждений службы занятости (центров занятости населения) Калужской области» (далее – </w:t>
      </w:r>
      <w:r w:rsidRPr="00EA4FE8">
        <w:rPr>
          <w:rFonts w:eastAsia="Calibri" w:cs="Times New Roman"/>
          <w:szCs w:val="26"/>
          <w:lang w:eastAsia="ru-RU"/>
        </w:rPr>
        <w:t>Закон № 547-ОЗ)</w:t>
      </w:r>
      <w:r w:rsidRPr="00EA4FE8">
        <w:rPr>
          <w:rFonts w:eastAsia="Times New Roman" w:cs="Times New Roman"/>
          <w:szCs w:val="26"/>
          <w:lang w:eastAsia="ru-RU"/>
        </w:rPr>
        <w:t xml:space="preserve">, </w:t>
      </w:r>
      <w:r w:rsidRPr="00EA4FE8">
        <w:rPr>
          <w:rFonts w:eastAsia="Times New Roman" w:cs="Times New Roman"/>
          <w:szCs w:val="20"/>
          <w:lang w:eastAsia="ru-RU"/>
        </w:rPr>
        <w:t>Приказа Минтруда России от 28.11.2016 № 676н «Об утверждении профессионального стандарта «Специалист по оказанию услуг в области занятости населения»</w:t>
      </w:r>
      <w:r w:rsidRPr="00EA4FE8">
        <w:rPr>
          <w:rFonts w:eastAsia="Calibri" w:cs="Times New Roman"/>
          <w:bCs/>
          <w:szCs w:val="26"/>
          <w:lang w:eastAsia="ru-RU"/>
        </w:rPr>
        <w:t>,</w:t>
      </w:r>
      <w:r w:rsidRPr="00EA4FE8">
        <w:rPr>
          <w:rFonts w:eastAsia="Times New Roman" w:cs="Times New Roman"/>
          <w:szCs w:val="20"/>
          <w:lang w:eastAsia="ru-RU"/>
        </w:rPr>
        <w:t xml:space="preserve"> должностных инструкций ведущего инспектора отдела трудовой миграции от 27.12.2017 № 27 и главного специалиста отдела информационных технологий, правового обеспечения, делопроизводства и документоведения от 27.12.2017 № 34</w:t>
      </w:r>
      <w:r w:rsidRPr="00EA4FE8">
        <w:rPr>
          <w:rFonts w:eastAsia="Calibri" w:cs="Times New Roman"/>
          <w:b/>
          <w:bCs/>
          <w:szCs w:val="26"/>
          <w:lang w:eastAsia="ru-RU"/>
        </w:rPr>
        <w:t xml:space="preserve"> </w:t>
      </w:r>
      <w:r w:rsidRPr="00EA4FE8">
        <w:rPr>
          <w:rFonts w:eastAsia="Calibri" w:cs="Times New Roman"/>
          <w:bCs/>
          <w:szCs w:val="26"/>
          <w:lang w:eastAsia="ru-RU"/>
        </w:rPr>
        <w:t xml:space="preserve">в части осуществления </w:t>
      </w:r>
      <w:r w:rsidRPr="00EA4FE8">
        <w:rPr>
          <w:rFonts w:eastAsia="Times New Roman" w:cs="Times New Roman"/>
          <w:bCs/>
          <w:szCs w:val="26"/>
          <w:lang w:eastAsia="ru-RU"/>
        </w:rPr>
        <w:t xml:space="preserve">неправомерных выплат </w:t>
      </w:r>
      <w:r w:rsidRPr="00EA4FE8">
        <w:rPr>
          <w:rFonts w:eastAsia="Calibri" w:cs="Times New Roman"/>
          <w:szCs w:val="26"/>
        </w:rPr>
        <w:t>сотрудникам без соблюдения требований к уровню квалификации;</w:t>
      </w:r>
    </w:p>
    <w:p w:rsidR="00EA4FE8" w:rsidRPr="00EA4FE8" w:rsidRDefault="00EA4FE8" w:rsidP="00EA4FE8">
      <w:pPr>
        <w:ind w:firstLine="567"/>
        <w:rPr>
          <w:rFonts w:eastAsia="Times New Roman" w:cs="Times New Roman"/>
          <w:szCs w:val="26"/>
          <w:lang w:eastAsia="ru-RU"/>
        </w:rPr>
      </w:pPr>
      <w:r w:rsidRPr="00EA4FE8">
        <w:rPr>
          <w:rFonts w:eastAsia="Calibri" w:cs="Times New Roman"/>
          <w:szCs w:val="26"/>
          <w:lang w:eastAsia="ru-RU"/>
        </w:rPr>
        <w:t xml:space="preserve">-нарушение требований статей </w:t>
      </w:r>
      <w:r w:rsidRPr="00EA4FE8">
        <w:rPr>
          <w:rFonts w:eastAsia="Times New Roman" w:cs="Times New Roman"/>
          <w:szCs w:val="26"/>
          <w:lang w:eastAsia="ru-RU"/>
        </w:rPr>
        <w:t xml:space="preserve">60.2 и 151 </w:t>
      </w:r>
      <w:r w:rsidRPr="00EA4FE8">
        <w:rPr>
          <w:rFonts w:eastAsia="Calibri" w:cs="Times New Roman"/>
          <w:szCs w:val="26"/>
        </w:rPr>
        <w:t>Трудового кодекса Российской Федерации,</w:t>
      </w:r>
      <w:r w:rsidRPr="00EA4FE8">
        <w:rPr>
          <w:rFonts w:eastAsia="Calibri" w:cs="Times New Roman"/>
          <w:color w:val="FF0000"/>
          <w:szCs w:val="26"/>
        </w:rPr>
        <w:t xml:space="preserve"> </w:t>
      </w:r>
      <w:r w:rsidRPr="00EA4FE8">
        <w:rPr>
          <w:rFonts w:eastAsia="Calibri" w:cs="Times New Roman"/>
          <w:szCs w:val="26"/>
          <w:lang w:eastAsia="ru-RU"/>
        </w:rPr>
        <w:t xml:space="preserve">п. 2.4 и п. 3 Приложения № 4 к Закону № 547-ОЗ в части осуществления компенсационных выплат за увеличение объема выполняемых работ без определения </w:t>
      </w:r>
      <w:r w:rsidRPr="00EA4FE8">
        <w:rPr>
          <w:rFonts w:eastAsia="Times New Roman" w:cs="Times New Roman"/>
          <w:szCs w:val="26"/>
          <w:lang w:eastAsia="ru-RU"/>
        </w:rPr>
        <w:t>содержания и объёма дополнительной работы, а также согласия работника;</w:t>
      </w:r>
    </w:p>
    <w:p w:rsidR="00EA4FE8" w:rsidRPr="00EA4FE8" w:rsidRDefault="00EA4FE8" w:rsidP="00EA4FE8">
      <w:pPr>
        <w:ind w:firstLine="567"/>
        <w:rPr>
          <w:rFonts w:eastAsia="Calibri" w:cs="Times New Roman"/>
          <w:color w:val="000000"/>
          <w:szCs w:val="26"/>
          <w:lang w:eastAsia="ru-RU"/>
        </w:rPr>
      </w:pPr>
      <w:r w:rsidRPr="00EA4FE8">
        <w:rPr>
          <w:rFonts w:eastAsia="Times New Roman" w:cs="Times New Roman"/>
          <w:szCs w:val="26"/>
          <w:lang w:eastAsia="ru-RU"/>
        </w:rPr>
        <w:t xml:space="preserve">- </w:t>
      </w:r>
      <w:r w:rsidRPr="00EA4FE8">
        <w:rPr>
          <w:rFonts w:eastAsia="Calibri" w:cs="Times New Roman"/>
          <w:szCs w:val="26"/>
        </w:rPr>
        <w:t xml:space="preserve">нарушение статей 309, 314, 702, 740 Гражданского кодекса Российской Федерации,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части принятия и оплаты ГКУ КО </w:t>
      </w:r>
      <w:r w:rsidRPr="00EA4FE8">
        <w:rPr>
          <w:rFonts w:eastAsia="Times New Roman" w:cs="Times New Roman"/>
          <w:szCs w:val="26"/>
          <w:lang w:eastAsia="ru-RU"/>
        </w:rPr>
        <w:t xml:space="preserve">«Центр занятости населения города Калуга» </w:t>
      </w:r>
      <w:r w:rsidRPr="00EA4FE8">
        <w:rPr>
          <w:rFonts w:eastAsia="Calibri" w:cs="Times New Roman"/>
          <w:szCs w:val="26"/>
        </w:rPr>
        <w:t xml:space="preserve">(далее – Учреждение) в декабре 2019 года фактически не выполненных работ по установке двух кронштейнов для уличных </w:t>
      </w:r>
      <w:r w:rsidRPr="00EA4FE8">
        <w:rPr>
          <w:rFonts w:eastAsia="Calibri" w:cs="Times New Roman"/>
          <w:color w:val="000000"/>
          <w:szCs w:val="26"/>
          <w:lang w:eastAsia="ru-RU"/>
        </w:rPr>
        <w:t xml:space="preserve">светодиодных </w:t>
      </w:r>
      <w:r w:rsidRPr="00EA4FE8">
        <w:rPr>
          <w:rFonts w:eastAsia="Calibri" w:cs="Times New Roman"/>
          <w:szCs w:val="26"/>
        </w:rPr>
        <w:t>светильников</w:t>
      </w:r>
      <w:r w:rsidRPr="00EA4FE8">
        <w:rPr>
          <w:rFonts w:eastAsia="Calibri" w:cs="Times New Roman"/>
          <w:color w:val="000000"/>
          <w:szCs w:val="26"/>
          <w:lang w:eastAsia="ru-RU"/>
        </w:rPr>
        <w:t xml:space="preserve"> GM U 100-42-TE-97-CG-65-L00-K. </w:t>
      </w:r>
    </w:p>
    <w:p w:rsidR="00EA4FE8" w:rsidRPr="00EA4FE8" w:rsidRDefault="00EA4FE8" w:rsidP="00EA4FE8">
      <w:pPr>
        <w:ind w:firstLine="567"/>
        <w:rPr>
          <w:rFonts w:eastAsia="Times New Roman" w:cs="Times New Roman"/>
          <w:szCs w:val="26"/>
          <w:lang w:eastAsia="ru-RU"/>
        </w:rPr>
      </w:pPr>
      <w:r w:rsidRPr="00EA4FE8">
        <w:rPr>
          <w:rFonts w:eastAsia="Calibri" w:cs="Times New Roman"/>
          <w:szCs w:val="26"/>
        </w:rPr>
        <w:t>- нарушение статей 309, 314, 702, 740 Гражданского кодекса Российской Федерации, статьи 94 Федерального закона № 44-ФЗ в части принятия и оплаты Учреждением в ноябре 2019 года фактически не выполненных работ</w:t>
      </w:r>
      <w:r w:rsidRPr="00EA4FE8">
        <w:rPr>
          <w:rFonts w:eastAsia="Calibri" w:cs="Times New Roman"/>
          <w:color w:val="000000"/>
          <w:szCs w:val="26"/>
          <w:lang w:eastAsia="ru-RU"/>
        </w:rPr>
        <w:t xml:space="preserve"> по замене и ремонту ограждения, установке ворот и калитки.</w:t>
      </w:r>
      <w:r w:rsidRPr="00EA4FE8">
        <w:rPr>
          <w:rFonts w:eastAsia="Times New Roman" w:cs="Times New Roman"/>
          <w:szCs w:val="26"/>
          <w:lang w:eastAsia="ru-RU"/>
        </w:rPr>
        <w:t xml:space="preserve"> </w:t>
      </w:r>
    </w:p>
    <w:p w:rsidR="00EA4FE8" w:rsidRPr="00EA4FE8" w:rsidRDefault="00EA4FE8" w:rsidP="00EA4FE8">
      <w:pPr>
        <w:overflowPunct w:val="0"/>
        <w:autoSpaceDE w:val="0"/>
        <w:autoSpaceDN w:val="0"/>
        <w:adjustRightInd w:val="0"/>
        <w:ind w:firstLineChars="217" w:firstLine="566"/>
        <w:textAlignment w:val="baseline"/>
        <w:rPr>
          <w:rFonts w:eastAsia="Times New Roman" w:cs="Times New Roman"/>
          <w:bCs/>
          <w:szCs w:val="26"/>
          <w:lang w:eastAsia="ru-RU"/>
        </w:rPr>
      </w:pPr>
      <w:r w:rsidRPr="00EA4FE8">
        <w:rPr>
          <w:rFonts w:eastAsia="Times New Roman" w:cs="Times New Roman"/>
          <w:b/>
          <w:szCs w:val="26"/>
          <w:lang w:eastAsia="ru-RU"/>
        </w:rPr>
        <w:t>1.2. Нерезультативное использование средств областного бюджета</w:t>
      </w:r>
      <w:r w:rsidRPr="00EA4FE8">
        <w:rPr>
          <w:rFonts w:eastAsia="Times New Roman" w:cs="Times New Roman"/>
          <w:bCs/>
          <w:szCs w:val="26"/>
          <w:lang w:eastAsia="ru-RU"/>
        </w:rPr>
        <w:t>:</w:t>
      </w:r>
    </w:p>
    <w:p w:rsidR="00EA4FE8" w:rsidRPr="00EA4FE8" w:rsidRDefault="00EA4FE8" w:rsidP="00EA4FE8">
      <w:pPr>
        <w:widowControl w:val="0"/>
        <w:tabs>
          <w:tab w:val="left" w:pos="1418"/>
        </w:tabs>
        <w:autoSpaceDE w:val="0"/>
        <w:autoSpaceDN w:val="0"/>
        <w:adjustRightInd w:val="0"/>
        <w:ind w:right="63" w:firstLine="567"/>
        <w:contextualSpacing/>
        <w:rPr>
          <w:rFonts w:eastAsia="Times New Roman" w:cs="Times New Roman"/>
          <w:szCs w:val="26"/>
          <w:lang w:eastAsia="ru-RU"/>
        </w:rPr>
      </w:pPr>
      <w:r w:rsidRPr="00EA4FE8">
        <w:rPr>
          <w:rFonts w:eastAsia="Times New Roman" w:cs="Times New Roman"/>
          <w:szCs w:val="26"/>
          <w:lang w:eastAsia="ru-RU"/>
        </w:rPr>
        <w:t xml:space="preserve">- </w:t>
      </w:r>
      <w:r w:rsidRPr="00EA4FE8">
        <w:rPr>
          <w:rFonts w:eastAsia="Times New Roman" w:cs="Times New Roman"/>
          <w:szCs w:val="26"/>
          <w:lang w:eastAsia="ru-RU"/>
        </w:rPr>
        <w:t>н</w:t>
      </w:r>
      <w:r w:rsidRPr="00EA4FE8">
        <w:rPr>
          <w:rFonts w:eastAsia="Times New Roman" w:cs="Times New Roman"/>
          <w:szCs w:val="26"/>
          <w:lang w:eastAsia="ru-RU"/>
        </w:rPr>
        <w:t>е установлено 6 стеллажей, приобретенных и оплаченных Учреждением в 2019 году для архива;</w:t>
      </w:r>
    </w:p>
    <w:p w:rsidR="00EA4FE8" w:rsidRPr="00EA4FE8" w:rsidRDefault="00EA4FE8" w:rsidP="00EA4FE8">
      <w:pPr>
        <w:widowControl w:val="0"/>
        <w:tabs>
          <w:tab w:val="left" w:pos="1418"/>
        </w:tabs>
        <w:autoSpaceDE w:val="0"/>
        <w:autoSpaceDN w:val="0"/>
        <w:adjustRightInd w:val="0"/>
        <w:ind w:right="63" w:firstLine="567"/>
        <w:contextualSpacing/>
        <w:rPr>
          <w:rFonts w:eastAsia="Times New Roman" w:cs="Times New Roman"/>
          <w:szCs w:val="26"/>
          <w:lang w:eastAsia="ru-RU"/>
        </w:rPr>
      </w:pPr>
      <w:r w:rsidRPr="00EA4FE8">
        <w:rPr>
          <w:rFonts w:eastAsia="Times New Roman" w:cs="Times New Roman"/>
          <w:szCs w:val="26"/>
          <w:lang w:eastAsia="ru-RU"/>
        </w:rPr>
        <w:t xml:space="preserve">- выплачены </w:t>
      </w:r>
      <w:r w:rsidRPr="00EA4FE8">
        <w:rPr>
          <w:rFonts w:eastAsia="Times New Roman" w:cs="Times New Roman" w:hint="eastAsia"/>
          <w:szCs w:val="20"/>
          <w:lang w:eastAsia="ru-RU"/>
        </w:rPr>
        <w:t>премии</w:t>
      </w:r>
      <w:r w:rsidRPr="00EA4FE8">
        <w:rPr>
          <w:rFonts w:eastAsia="Times New Roman" w:cs="Times New Roman"/>
          <w:szCs w:val="20"/>
          <w:lang w:eastAsia="ru-RU"/>
        </w:rPr>
        <w:t xml:space="preserve"> </w:t>
      </w:r>
      <w:r w:rsidRPr="00EA4FE8">
        <w:rPr>
          <w:rFonts w:eastAsia="Times New Roman" w:cs="Times New Roman" w:hint="eastAsia"/>
          <w:szCs w:val="20"/>
          <w:lang w:eastAsia="ru-RU"/>
        </w:rPr>
        <w:t>к</w:t>
      </w:r>
      <w:r w:rsidRPr="00EA4FE8">
        <w:rPr>
          <w:rFonts w:eastAsia="Times New Roman" w:cs="Times New Roman"/>
          <w:szCs w:val="20"/>
          <w:lang w:eastAsia="ru-RU"/>
        </w:rPr>
        <w:t xml:space="preserve"> </w:t>
      </w:r>
      <w:r w:rsidRPr="00EA4FE8">
        <w:rPr>
          <w:rFonts w:eastAsia="Times New Roman" w:cs="Times New Roman" w:hint="eastAsia"/>
          <w:szCs w:val="20"/>
          <w:lang w:eastAsia="ru-RU"/>
        </w:rPr>
        <w:t>праздничной</w:t>
      </w:r>
      <w:r w:rsidRPr="00EA4FE8">
        <w:rPr>
          <w:rFonts w:eastAsia="Times New Roman" w:cs="Times New Roman"/>
          <w:szCs w:val="20"/>
          <w:lang w:eastAsia="ru-RU"/>
        </w:rPr>
        <w:t xml:space="preserve"> </w:t>
      </w:r>
      <w:r w:rsidRPr="00EA4FE8">
        <w:rPr>
          <w:rFonts w:eastAsia="Times New Roman" w:cs="Times New Roman" w:hint="eastAsia"/>
          <w:szCs w:val="20"/>
          <w:lang w:eastAsia="ru-RU"/>
        </w:rPr>
        <w:t>дате</w:t>
      </w:r>
      <w:r w:rsidRPr="00EA4FE8">
        <w:rPr>
          <w:rFonts w:eastAsia="Times New Roman" w:cs="Times New Roman"/>
          <w:szCs w:val="20"/>
          <w:lang w:eastAsia="ru-RU"/>
        </w:rPr>
        <w:t xml:space="preserve"> - Дню социального работника и юбилейным датам без учета результатов труда.</w:t>
      </w:r>
    </w:p>
    <w:p w:rsidR="00EA4FE8" w:rsidRPr="00EA4FE8" w:rsidRDefault="00EA4FE8" w:rsidP="00EA4FE8">
      <w:pPr>
        <w:ind w:firstLine="567"/>
        <w:rPr>
          <w:rFonts w:eastAsia="Calibri" w:cs="Times New Roman"/>
          <w:b/>
          <w:szCs w:val="26"/>
        </w:rPr>
      </w:pPr>
      <w:r w:rsidRPr="00EA4FE8">
        <w:rPr>
          <w:rFonts w:eastAsia="Times New Roman" w:cs="Times New Roman"/>
          <w:b/>
          <w:szCs w:val="26"/>
          <w:lang w:eastAsia="ru-RU"/>
        </w:rPr>
        <w:t>2. Нарушения, не имеющие стоимостной оценки.</w:t>
      </w:r>
    </w:p>
    <w:p w:rsidR="00EA4FE8" w:rsidRPr="00EA4FE8" w:rsidRDefault="00EA4FE8" w:rsidP="00EA4FE8">
      <w:pPr>
        <w:ind w:firstLine="567"/>
        <w:rPr>
          <w:rFonts w:eastAsia="Times New Roman" w:cs="Times New Roman"/>
          <w:szCs w:val="26"/>
          <w:lang w:eastAsia="ru-RU"/>
        </w:rPr>
      </w:pPr>
      <w:r w:rsidRPr="00EA4FE8">
        <w:rPr>
          <w:rFonts w:eastAsia="Times New Roman" w:cs="Times New Roman"/>
          <w:szCs w:val="26"/>
          <w:lang w:eastAsia="ru-RU"/>
        </w:rPr>
        <w:lastRenderedPageBreak/>
        <w:t>2.1. В нарушение</w:t>
      </w:r>
      <w:r w:rsidRPr="00EA4FE8">
        <w:rPr>
          <w:rFonts w:eastAsia="Times New Roman" w:cs="Times New Roman"/>
          <w:b/>
          <w:szCs w:val="26"/>
          <w:lang w:eastAsia="ru-RU"/>
        </w:rPr>
        <w:t xml:space="preserve"> </w:t>
      </w:r>
      <w:r w:rsidRPr="00EA4FE8">
        <w:rPr>
          <w:rFonts w:eastAsia="Times New Roman" w:cs="Times New Roman"/>
          <w:szCs w:val="26"/>
          <w:lang w:eastAsia="ru-RU"/>
        </w:rPr>
        <w:t xml:space="preserve">постановления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и государственного задания на 2020 год и плановый период 2021 и 2022 годов Учреждением за 2020 год не выполнено государственное задание по показателю </w:t>
      </w:r>
      <w:r w:rsidRPr="00EA4FE8">
        <w:rPr>
          <w:rFonts w:eastAsia="Arial Unicode MS" w:cs="Times New Roman"/>
          <w:bCs/>
          <w:color w:val="000000"/>
          <w:szCs w:val="26"/>
          <w:lang w:eastAsia="ru-RU" w:bidi="ru-RU"/>
        </w:rPr>
        <w:t xml:space="preserve">«Численность работодателей, обратившихся за услугой», </w:t>
      </w:r>
      <w:r w:rsidRPr="00EA4FE8">
        <w:rPr>
          <w:rFonts w:eastAsia="Times New Roman" w:cs="Times New Roman"/>
          <w:szCs w:val="26"/>
          <w:lang w:eastAsia="ru-RU"/>
        </w:rPr>
        <w:t xml:space="preserve">характеризующему объем </w:t>
      </w:r>
      <w:r w:rsidRPr="00EA4FE8">
        <w:rPr>
          <w:rFonts w:eastAsia="Arial Unicode MS" w:cs="Times New Roman"/>
          <w:bCs/>
          <w:color w:val="000000"/>
          <w:szCs w:val="26"/>
          <w:lang w:eastAsia="ru-RU" w:bidi="ru-RU"/>
        </w:rPr>
        <w:t xml:space="preserve">государственной работы </w:t>
      </w:r>
      <w:r w:rsidRPr="00EA4FE8">
        <w:rPr>
          <w:rFonts w:eastAsia="Times New Roman" w:cs="Times New Roman"/>
          <w:szCs w:val="26"/>
          <w:lang w:eastAsia="ru-RU"/>
        </w:rPr>
        <w:t>«Информирование о положении на рынке труда», а также 11 качественных показателей по 7 государственным услугам.</w:t>
      </w:r>
    </w:p>
    <w:p w:rsidR="00EA4FE8" w:rsidRPr="00EA4FE8" w:rsidRDefault="00EA4FE8" w:rsidP="00EA4FE8">
      <w:pPr>
        <w:autoSpaceDE w:val="0"/>
        <w:autoSpaceDN w:val="0"/>
        <w:adjustRightInd w:val="0"/>
        <w:ind w:firstLine="567"/>
        <w:rPr>
          <w:rFonts w:eastAsia="Times New Roman" w:cs="Arial"/>
          <w:szCs w:val="26"/>
          <w:lang w:eastAsia="ru-RU"/>
        </w:rPr>
      </w:pPr>
      <w:r w:rsidRPr="00EA4FE8">
        <w:rPr>
          <w:rFonts w:eastAsia="Times New Roman" w:cs="Times New Roman"/>
          <w:szCs w:val="26"/>
          <w:lang w:eastAsia="ru-RU"/>
        </w:rPr>
        <w:t xml:space="preserve">2.2. В нарушение части 6 статьи 8 </w:t>
      </w:r>
      <w:r w:rsidRPr="00EA4FE8">
        <w:rPr>
          <w:rFonts w:eastAsia="Calibri" w:cs="Times New Roman"/>
          <w:szCs w:val="26"/>
        </w:rPr>
        <w:t xml:space="preserve">Федерального закона от 06.12.2011 № 402-ФЗ «О бухгалтерском учете», пункта 12 </w:t>
      </w:r>
      <w:r w:rsidRPr="00EA4FE8">
        <w:rPr>
          <w:rFonts w:eastAsia="Times New Roman" w:cs="Times New Roman"/>
          <w:szCs w:val="26"/>
          <w:lang w:eastAsia="ru-RU"/>
        </w:rPr>
        <w:t>Ф</w:t>
      </w:r>
      <w:r w:rsidRPr="00EA4FE8">
        <w:rPr>
          <w:rFonts w:eastAsia="Calibri" w:cs="Times New Roman"/>
          <w:szCs w:val="26"/>
        </w:rPr>
        <w:t xml:space="preserve">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при </w:t>
      </w:r>
      <w:r w:rsidRPr="00EA4FE8">
        <w:rPr>
          <w:rFonts w:eastAsia="Times New Roman" w:cs="Arial"/>
          <w:szCs w:val="26"/>
          <w:lang w:eastAsia="ru-RU"/>
        </w:rPr>
        <w:t xml:space="preserve">внесении значительных изменений в нормативные правовые акты в области бухгалтерского (бюджетного) учета государственных учреждений не были внесены изменения в учетную политику Учреждения, утвержденную в апреле 2015 года.  </w:t>
      </w:r>
    </w:p>
    <w:p w:rsidR="00EA4FE8" w:rsidRPr="00EA4FE8" w:rsidRDefault="00EA4FE8" w:rsidP="00EA4FE8">
      <w:pPr>
        <w:tabs>
          <w:tab w:val="left" w:pos="540"/>
          <w:tab w:val="left" w:pos="720"/>
        </w:tabs>
        <w:overflowPunct w:val="0"/>
        <w:autoSpaceDE w:val="0"/>
        <w:autoSpaceDN w:val="0"/>
        <w:adjustRightInd w:val="0"/>
        <w:ind w:firstLine="567"/>
        <w:textAlignment w:val="baseline"/>
        <w:rPr>
          <w:rFonts w:eastAsia="Times New Roman" w:cs="Times New Roman"/>
          <w:b/>
          <w:szCs w:val="26"/>
          <w:lang w:eastAsia="ru-RU"/>
        </w:rPr>
      </w:pPr>
      <w:r w:rsidRPr="00EA4FE8">
        <w:rPr>
          <w:rFonts w:eastAsia="Times New Roman" w:cs="Times New Roman"/>
          <w:szCs w:val="26"/>
          <w:lang w:eastAsia="ru-RU"/>
        </w:rPr>
        <w:t>2.3. В нарушение требований п. 9</w:t>
      </w:r>
      <w:r w:rsidRPr="00EA4FE8">
        <w:rPr>
          <w:rFonts w:eastAsia="Times New Roman" w:cs="Times New Roman"/>
          <w:b/>
          <w:szCs w:val="26"/>
          <w:lang w:eastAsia="ru-RU"/>
        </w:rPr>
        <w:t xml:space="preserve"> </w:t>
      </w:r>
      <w:r w:rsidRPr="00EA4FE8">
        <w:rPr>
          <w:rFonts w:eastAsia="Times New Roman" w:cs="Times New Roman"/>
          <w:szCs w:val="26"/>
          <w:lang w:eastAsia="ru-RU"/>
        </w:rPr>
        <w:t>Приказа</w:t>
      </w:r>
      <w:r w:rsidRPr="00EA4FE8">
        <w:rPr>
          <w:rFonts w:eastAsia="Times New Roman" w:cs="Times New Roman"/>
          <w:b/>
          <w:szCs w:val="26"/>
          <w:lang w:eastAsia="ru-RU"/>
        </w:rPr>
        <w:t xml:space="preserve"> </w:t>
      </w:r>
      <w:r w:rsidRPr="00EA4FE8">
        <w:rPr>
          <w:rFonts w:eastAsia="Times New Roman" w:cs="Times New Roman"/>
          <w:szCs w:val="26"/>
          <w:lang w:eastAsia="ru-RU"/>
        </w:rPr>
        <w:t>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EA4FE8">
        <w:rPr>
          <w:rFonts w:eastAsia="Times New Roman" w:cs="Times New Roman"/>
          <w:b/>
          <w:szCs w:val="26"/>
          <w:lang w:eastAsia="ru-RU"/>
        </w:rPr>
        <w:t xml:space="preserve"> </w:t>
      </w:r>
      <w:r w:rsidRPr="00EA4FE8">
        <w:rPr>
          <w:rFonts w:eastAsia="Times New Roman" w:cs="Times New Roman"/>
          <w:szCs w:val="26"/>
          <w:lang w:eastAsia="ru-RU"/>
        </w:rPr>
        <w:t>и</w:t>
      </w:r>
      <w:r w:rsidRPr="00EA4FE8">
        <w:rPr>
          <w:rFonts w:eastAsia="Times New Roman" w:cs="Times New Roman"/>
          <w:b/>
          <w:szCs w:val="26"/>
          <w:lang w:eastAsia="ru-RU"/>
        </w:rPr>
        <w:t xml:space="preserve"> </w:t>
      </w:r>
      <w:r w:rsidRPr="00EA4FE8">
        <w:rPr>
          <w:rFonts w:eastAsia="Times New Roman" w:cs="Times New Roman" w:hint="eastAsia"/>
          <w:szCs w:val="26"/>
          <w:lang w:eastAsia="ru-RU"/>
        </w:rPr>
        <w:t>п</w:t>
      </w:r>
      <w:r w:rsidRPr="00EA4FE8">
        <w:rPr>
          <w:rFonts w:eastAsia="Times New Roman" w:cs="Times New Roman"/>
          <w:szCs w:val="26"/>
          <w:lang w:eastAsia="ru-RU"/>
        </w:rPr>
        <w:t>. 6 П</w:t>
      </w:r>
      <w:r w:rsidRPr="00EA4FE8">
        <w:rPr>
          <w:rFonts w:eastAsia="Times New Roman" w:cs="Times New Roman" w:hint="eastAsia"/>
          <w:szCs w:val="26"/>
          <w:lang w:eastAsia="ru-RU"/>
        </w:rPr>
        <w:t>риказа</w:t>
      </w:r>
      <w:r w:rsidRPr="00EA4FE8">
        <w:rPr>
          <w:rFonts w:eastAsia="Times New Roman" w:cs="Times New Roman"/>
          <w:szCs w:val="26"/>
          <w:lang w:eastAsia="ru-RU"/>
        </w:rPr>
        <w:t xml:space="preserve"> </w:t>
      </w:r>
      <w:r w:rsidRPr="00EA4FE8">
        <w:rPr>
          <w:rFonts w:eastAsia="Times New Roman" w:cs="Times New Roman" w:hint="eastAsia"/>
          <w:szCs w:val="26"/>
          <w:lang w:eastAsia="ru-RU"/>
        </w:rPr>
        <w:t>Минфина</w:t>
      </w:r>
      <w:r w:rsidRPr="00EA4FE8">
        <w:rPr>
          <w:rFonts w:eastAsia="Times New Roman" w:cs="Times New Roman"/>
          <w:szCs w:val="26"/>
          <w:lang w:eastAsia="ru-RU"/>
        </w:rPr>
        <w:t xml:space="preserve"> </w:t>
      </w:r>
      <w:r w:rsidRPr="00EA4FE8">
        <w:rPr>
          <w:rFonts w:eastAsia="Times New Roman" w:cs="Times New Roman" w:hint="eastAsia"/>
          <w:szCs w:val="26"/>
          <w:lang w:eastAsia="ru-RU"/>
        </w:rPr>
        <w:t>России</w:t>
      </w:r>
      <w:r w:rsidRPr="00EA4FE8">
        <w:rPr>
          <w:rFonts w:eastAsia="Times New Roman" w:cs="Times New Roman"/>
          <w:szCs w:val="26"/>
          <w:lang w:eastAsia="ru-RU"/>
        </w:rPr>
        <w:t xml:space="preserve"> </w:t>
      </w:r>
      <w:r w:rsidRPr="00EA4FE8">
        <w:rPr>
          <w:rFonts w:eastAsia="Times New Roman" w:cs="Times New Roman" w:hint="eastAsia"/>
          <w:szCs w:val="26"/>
          <w:lang w:eastAsia="ru-RU"/>
        </w:rPr>
        <w:t>от</w:t>
      </w:r>
      <w:r w:rsidRPr="00EA4FE8">
        <w:rPr>
          <w:rFonts w:eastAsia="Times New Roman" w:cs="Times New Roman"/>
          <w:szCs w:val="26"/>
          <w:lang w:eastAsia="ru-RU"/>
        </w:rPr>
        <w:t> 31.12.2016 № 259</w:t>
      </w:r>
      <w:r w:rsidRPr="00EA4FE8">
        <w:rPr>
          <w:rFonts w:eastAsia="Times New Roman" w:cs="Times New Roman" w:hint="eastAsia"/>
          <w:szCs w:val="26"/>
          <w:lang w:eastAsia="ru-RU"/>
        </w:rPr>
        <w:t>н</w:t>
      </w:r>
      <w:r w:rsidRPr="00EA4FE8">
        <w:rPr>
          <w:rFonts w:eastAsia="Times New Roman" w:cs="Times New Roman"/>
          <w:szCs w:val="26"/>
          <w:lang w:eastAsia="ru-RU"/>
        </w:rPr>
        <w:t xml:space="preserve"> «</w:t>
      </w:r>
      <w:r w:rsidRPr="00EA4FE8">
        <w:rPr>
          <w:rFonts w:eastAsia="Times New Roman" w:cs="Times New Roman" w:hint="eastAsia"/>
          <w:szCs w:val="26"/>
          <w:lang w:eastAsia="ru-RU"/>
        </w:rPr>
        <w:t>Об</w:t>
      </w:r>
      <w:r w:rsidRPr="00EA4FE8">
        <w:rPr>
          <w:rFonts w:eastAsia="Times New Roman" w:cs="Times New Roman"/>
          <w:szCs w:val="26"/>
          <w:lang w:eastAsia="ru-RU"/>
        </w:rPr>
        <w:t> </w:t>
      </w:r>
      <w:r w:rsidRPr="00EA4FE8">
        <w:rPr>
          <w:rFonts w:eastAsia="Times New Roman" w:cs="Times New Roman" w:hint="eastAsia"/>
          <w:szCs w:val="26"/>
          <w:lang w:eastAsia="ru-RU"/>
        </w:rPr>
        <w:t>утверждении</w:t>
      </w:r>
      <w:r w:rsidRPr="00EA4FE8">
        <w:rPr>
          <w:rFonts w:eastAsia="Times New Roman" w:cs="Times New Roman"/>
          <w:szCs w:val="26"/>
          <w:lang w:eastAsia="ru-RU"/>
        </w:rPr>
        <w:t xml:space="preserve"> </w:t>
      </w:r>
      <w:r w:rsidRPr="00EA4FE8">
        <w:rPr>
          <w:rFonts w:eastAsia="Times New Roman" w:cs="Times New Roman" w:hint="eastAsia"/>
          <w:szCs w:val="26"/>
          <w:lang w:eastAsia="ru-RU"/>
        </w:rPr>
        <w:t>федерального</w:t>
      </w:r>
      <w:r w:rsidRPr="00EA4FE8">
        <w:rPr>
          <w:rFonts w:eastAsia="Times New Roman" w:cs="Times New Roman"/>
          <w:szCs w:val="26"/>
          <w:lang w:eastAsia="ru-RU"/>
        </w:rPr>
        <w:t xml:space="preserve"> </w:t>
      </w:r>
      <w:r w:rsidRPr="00EA4FE8">
        <w:rPr>
          <w:rFonts w:eastAsia="Times New Roman" w:cs="Times New Roman" w:hint="eastAsia"/>
          <w:szCs w:val="26"/>
          <w:lang w:eastAsia="ru-RU"/>
        </w:rPr>
        <w:t>стандарта</w:t>
      </w:r>
      <w:r w:rsidRPr="00EA4FE8">
        <w:rPr>
          <w:rFonts w:eastAsia="Times New Roman" w:cs="Times New Roman"/>
          <w:szCs w:val="26"/>
          <w:lang w:eastAsia="ru-RU"/>
        </w:rPr>
        <w:t xml:space="preserve"> </w:t>
      </w:r>
      <w:r w:rsidRPr="00EA4FE8">
        <w:rPr>
          <w:rFonts w:eastAsia="Times New Roman" w:cs="Times New Roman" w:hint="eastAsia"/>
          <w:szCs w:val="26"/>
          <w:lang w:eastAsia="ru-RU"/>
        </w:rPr>
        <w:t>бухгалтерского</w:t>
      </w:r>
      <w:r w:rsidRPr="00EA4FE8">
        <w:rPr>
          <w:rFonts w:eastAsia="Times New Roman" w:cs="Times New Roman"/>
          <w:szCs w:val="26"/>
          <w:lang w:eastAsia="ru-RU"/>
        </w:rPr>
        <w:t xml:space="preserve"> </w:t>
      </w:r>
      <w:r w:rsidRPr="00EA4FE8">
        <w:rPr>
          <w:rFonts w:eastAsia="Times New Roman" w:cs="Times New Roman" w:hint="eastAsia"/>
          <w:szCs w:val="26"/>
          <w:lang w:eastAsia="ru-RU"/>
        </w:rPr>
        <w:t>учета</w:t>
      </w:r>
      <w:r w:rsidRPr="00EA4FE8">
        <w:rPr>
          <w:rFonts w:eastAsia="Times New Roman" w:cs="Times New Roman"/>
          <w:szCs w:val="26"/>
          <w:lang w:eastAsia="ru-RU"/>
        </w:rPr>
        <w:t xml:space="preserve"> </w:t>
      </w:r>
      <w:r w:rsidRPr="00EA4FE8">
        <w:rPr>
          <w:rFonts w:eastAsia="Times New Roman" w:cs="Times New Roman" w:hint="eastAsia"/>
          <w:szCs w:val="26"/>
          <w:lang w:eastAsia="ru-RU"/>
        </w:rPr>
        <w:t>для</w:t>
      </w:r>
      <w:r w:rsidRPr="00EA4FE8">
        <w:rPr>
          <w:rFonts w:eastAsia="Times New Roman" w:cs="Times New Roman"/>
          <w:szCs w:val="26"/>
          <w:lang w:eastAsia="ru-RU"/>
        </w:rPr>
        <w:t xml:space="preserve"> </w:t>
      </w:r>
      <w:r w:rsidRPr="00EA4FE8">
        <w:rPr>
          <w:rFonts w:eastAsia="Times New Roman" w:cs="Times New Roman" w:hint="eastAsia"/>
          <w:szCs w:val="26"/>
          <w:lang w:eastAsia="ru-RU"/>
        </w:rPr>
        <w:t>организаций</w:t>
      </w:r>
      <w:r w:rsidRPr="00EA4FE8">
        <w:rPr>
          <w:rFonts w:eastAsia="Times New Roman" w:cs="Times New Roman"/>
          <w:szCs w:val="26"/>
          <w:lang w:eastAsia="ru-RU"/>
        </w:rPr>
        <w:t xml:space="preserve"> </w:t>
      </w:r>
      <w:r w:rsidRPr="00EA4FE8">
        <w:rPr>
          <w:rFonts w:eastAsia="Times New Roman" w:cs="Times New Roman" w:hint="eastAsia"/>
          <w:szCs w:val="26"/>
          <w:lang w:eastAsia="ru-RU"/>
        </w:rPr>
        <w:t>государственного</w:t>
      </w:r>
      <w:r w:rsidRPr="00EA4FE8">
        <w:rPr>
          <w:rFonts w:eastAsia="Times New Roman" w:cs="Times New Roman"/>
          <w:szCs w:val="26"/>
          <w:lang w:eastAsia="ru-RU"/>
        </w:rPr>
        <w:t xml:space="preserve"> </w:t>
      </w:r>
      <w:r w:rsidRPr="00EA4FE8">
        <w:rPr>
          <w:rFonts w:eastAsia="Times New Roman" w:cs="Times New Roman" w:hint="eastAsia"/>
          <w:szCs w:val="26"/>
          <w:lang w:eastAsia="ru-RU"/>
        </w:rPr>
        <w:t>сектора</w:t>
      </w:r>
      <w:r w:rsidRPr="00EA4FE8">
        <w:rPr>
          <w:rFonts w:eastAsia="Times New Roman" w:cs="Times New Roman"/>
          <w:szCs w:val="26"/>
          <w:lang w:eastAsia="ru-RU"/>
        </w:rPr>
        <w:t xml:space="preserve"> «</w:t>
      </w:r>
      <w:r w:rsidRPr="00EA4FE8">
        <w:rPr>
          <w:rFonts w:eastAsia="Times New Roman" w:cs="Times New Roman" w:hint="eastAsia"/>
          <w:szCs w:val="26"/>
          <w:lang w:eastAsia="ru-RU"/>
        </w:rPr>
        <w:t>Обесценение</w:t>
      </w:r>
      <w:r w:rsidRPr="00EA4FE8">
        <w:rPr>
          <w:rFonts w:eastAsia="Times New Roman" w:cs="Times New Roman"/>
          <w:szCs w:val="26"/>
          <w:lang w:eastAsia="ru-RU"/>
        </w:rPr>
        <w:t xml:space="preserve"> </w:t>
      </w:r>
      <w:r w:rsidRPr="00EA4FE8">
        <w:rPr>
          <w:rFonts w:eastAsia="Times New Roman" w:cs="Times New Roman" w:hint="eastAsia"/>
          <w:szCs w:val="26"/>
          <w:lang w:eastAsia="ru-RU"/>
        </w:rPr>
        <w:t>активов</w:t>
      </w:r>
      <w:r w:rsidRPr="00EA4FE8">
        <w:rPr>
          <w:rFonts w:eastAsia="Times New Roman" w:cs="Times New Roman"/>
          <w:szCs w:val="26"/>
          <w:lang w:eastAsia="ru-RU"/>
        </w:rPr>
        <w:t xml:space="preserve">» в 2019 году </w:t>
      </w:r>
      <w:r w:rsidRPr="00EA4FE8">
        <w:rPr>
          <w:rFonts w:eastAsia="Times New Roman" w:cs="Times New Roman"/>
          <w:b/>
          <w:szCs w:val="26"/>
          <w:lang w:eastAsia="ru-RU"/>
        </w:rPr>
        <w:t>инвентаризация нефинансовых активов Учреждением не проводилась</w:t>
      </w:r>
      <w:r w:rsidRPr="00EA4FE8">
        <w:rPr>
          <w:rFonts w:eastAsia="Times New Roman" w:cs="Times New Roman"/>
          <w:szCs w:val="26"/>
          <w:lang w:eastAsia="ru-RU"/>
        </w:rPr>
        <w:t>.</w:t>
      </w:r>
    </w:p>
    <w:p w:rsidR="00EA4FE8" w:rsidRPr="00EA4FE8" w:rsidRDefault="00EA4FE8" w:rsidP="00EA4FE8">
      <w:pPr>
        <w:ind w:firstLine="567"/>
        <w:rPr>
          <w:rFonts w:eastAsia="Times New Roman" w:cs="Times New Roman"/>
          <w:bCs/>
          <w:szCs w:val="26"/>
          <w:lang w:eastAsia="ru-RU"/>
        </w:rPr>
      </w:pPr>
      <w:r w:rsidRPr="00EA4FE8">
        <w:rPr>
          <w:rFonts w:eastAsia="Times New Roman" w:cs="Arial"/>
          <w:szCs w:val="26"/>
          <w:lang w:eastAsia="ru-RU"/>
        </w:rPr>
        <w:t xml:space="preserve">2.4. В нарушение </w:t>
      </w:r>
      <w:r w:rsidRPr="00EA4FE8">
        <w:rPr>
          <w:rFonts w:eastAsia="Times New Roman" w:cs="Times New Roman"/>
          <w:bCs/>
          <w:szCs w:val="26"/>
          <w:lang w:eastAsia="ru-RU"/>
        </w:rPr>
        <w:t xml:space="preserve">пункта 5.7 приложения 4 </w:t>
      </w:r>
      <w:r w:rsidRPr="00EA4FE8">
        <w:rPr>
          <w:rFonts w:eastAsia="Times New Roman" w:cs="Times New Roman"/>
          <w:szCs w:val="26"/>
          <w:lang w:eastAsia="ru-RU"/>
        </w:rPr>
        <w:t>Закона №</w:t>
      </w:r>
      <w:r w:rsidRPr="00EA4FE8">
        <w:rPr>
          <w:rFonts w:eastAsia="Times New Roman" w:cs="Times New Roman"/>
          <w:szCs w:val="26"/>
          <w:lang w:val="en-US" w:eastAsia="ru-RU"/>
        </w:rPr>
        <w:t> </w:t>
      </w:r>
      <w:r w:rsidRPr="00EA4FE8">
        <w:rPr>
          <w:rFonts w:eastAsia="Times New Roman" w:cs="Times New Roman"/>
          <w:szCs w:val="26"/>
          <w:lang w:eastAsia="ru-RU"/>
        </w:rPr>
        <w:t>547-ОЗ</w:t>
      </w:r>
      <w:r w:rsidRPr="00EA4FE8">
        <w:rPr>
          <w:rFonts w:eastAsia="Calibri" w:cs="Times New Roman"/>
          <w:szCs w:val="26"/>
        </w:rPr>
        <w:t xml:space="preserve"> в </w:t>
      </w:r>
      <w:r w:rsidRPr="00EA4FE8">
        <w:rPr>
          <w:rFonts w:eastAsia="Times New Roman" w:cs="Times New Roman"/>
          <w:szCs w:val="26"/>
          <w:lang w:eastAsia="ru-RU"/>
        </w:rPr>
        <w:t>Положении о порядке оплаты труда работников ГКУ КО «ЦЗН города Калуга», утвержденном приказом учреждения от 12.02.2015 № 08-п (ред. от 12.02.2015 № 08-п; 29.12.2017 № 91-п; 01.03.2018 № 12-п; 27.03.2020 № 31-п),</w:t>
      </w:r>
      <w:r w:rsidRPr="00EA4FE8">
        <w:rPr>
          <w:rFonts w:eastAsia="Times New Roman" w:cs="Times New Roman"/>
          <w:bCs/>
          <w:szCs w:val="26"/>
          <w:lang w:eastAsia="ru-RU"/>
        </w:rPr>
        <w:t xml:space="preserve"> не отражены показатели эффективности труда для определения стимулирующей выплаты – премии за качество и результативность выполняемой работы.</w:t>
      </w:r>
    </w:p>
    <w:p w:rsidR="00EA4FE8" w:rsidRPr="00EA4FE8" w:rsidRDefault="00EA4FE8" w:rsidP="00EA4FE8">
      <w:pPr>
        <w:autoSpaceDE w:val="0"/>
        <w:autoSpaceDN w:val="0"/>
        <w:adjustRightInd w:val="0"/>
        <w:ind w:firstLine="567"/>
        <w:rPr>
          <w:rFonts w:eastAsia="Calibri" w:cs="Times New Roman"/>
          <w:szCs w:val="26"/>
        </w:rPr>
      </w:pPr>
      <w:r w:rsidRPr="00EA4FE8">
        <w:rPr>
          <w:rFonts w:eastAsia="Calibri" w:cs="Times New Roman"/>
          <w:szCs w:val="26"/>
        </w:rPr>
        <w:t xml:space="preserve">Приказом Учреждения от 26.02.2021 № 20-п утверждено Положение о порядке оплаты труда заместителя руководителя, работников ГКУ КО «Центр занятости населения города Калуга», в котором согласно п. 2.3.6 раздела </w:t>
      </w:r>
      <w:r w:rsidRPr="00EA4FE8">
        <w:rPr>
          <w:rFonts w:eastAsia="Calibri" w:cs="Times New Roman"/>
          <w:szCs w:val="26"/>
          <w:lang w:val="en-US"/>
        </w:rPr>
        <w:t>II</w:t>
      </w:r>
      <w:r w:rsidRPr="00EA4FE8">
        <w:rPr>
          <w:rFonts w:eastAsia="Calibri" w:cs="Times New Roman"/>
          <w:szCs w:val="26"/>
        </w:rPr>
        <w:t xml:space="preserve"> приложения 3 к Закону Калужской области от 30.12.2020 № 49-ОЗ «Об установлении системы оплаты труда работников государственных учреждений службы занятости населения Калужской области» показатели премирования по результатам работы отражены. </w:t>
      </w:r>
    </w:p>
    <w:p w:rsidR="00EA4FE8" w:rsidRPr="00EA4FE8" w:rsidRDefault="00EA4FE8" w:rsidP="00EA4FE8">
      <w:pPr>
        <w:ind w:firstLine="567"/>
        <w:rPr>
          <w:rFonts w:eastAsia="Calibri" w:cs="Times New Roman"/>
          <w:szCs w:val="26"/>
        </w:rPr>
      </w:pPr>
      <w:r w:rsidRPr="00EA4FE8">
        <w:rPr>
          <w:rFonts w:eastAsia="Calibri" w:cs="Times New Roman"/>
        </w:rPr>
        <w:t>2.5. В</w:t>
      </w:r>
      <w:r w:rsidRPr="00EA4FE8">
        <w:rPr>
          <w:rFonts w:eastAsia="Calibri" w:cs="Times New Roman"/>
          <w:szCs w:val="26"/>
        </w:rPr>
        <w:t xml:space="preserve"> нарушение п. 66 и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бухгалтерском учете Учреждения не были отражены на </w:t>
      </w:r>
      <w:proofErr w:type="spellStart"/>
      <w:r w:rsidRPr="00EA4FE8">
        <w:rPr>
          <w:rFonts w:eastAsia="Calibri" w:cs="Times New Roman"/>
          <w:szCs w:val="26"/>
        </w:rPr>
        <w:t>забалансовом</w:t>
      </w:r>
      <w:proofErr w:type="spellEnd"/>
      <w:r w:rsidRPr="00EA4FE8">
        <w:rPr>
          <w:rFonts w:eastAsia="Calibri" w:cs="Times New Roman"/>
          <w:szCs w:val="26"/>
        </w:rPr>
        <w:t xml:space="preserve"> счёте 01 «Имущество, полученное в пользование» наряду с их списанием на счёт 401.20 </w:t>
      </w:r>
      <w:r w:rsidRPr="00EA4FE8">
        <w:rPr>
          <w:rFonts w:eastAsia="Times New Roman" w:cs="Times New Roman"/>
          <w:color w:val="000000"/>
          <w:szCs w:val="26"/>
          <w:lang w:eastAsia="ru-RU"/>
        </w:rPr>
        <w:t xml:space="preserve">«Расходы текущего финансового года» приобретенные в 2019 году </w:t>
      </w:r>
      <w:r w:rsidRPr="00EA4FE8">
        <w:rPr>
          <w:rFonts w:eastAsia="Calibri" w:cs="Times New Roman"/>
          <w:szCs w:val="26"/>
        </w:rPr>
        <w:t xml:space="preserve">лицензии на использование программного обеспечения </w:t>
      </w:r>
      <w:proofErr w:type="spellStart"/>
      <w:r w:rsidRPr="00EA4FE8">
        <w:rPr>
          <w:rFonts w:eastAsia="Times New Roman" w:cs="Times New Roman"/>
          <w:color w:val="000000"/>
          <w:szCs w:val="26"/>
          <w:lang w:eastAsia="ru-RU"/>
        </w:rPr>
        <w:t>Microsoft</w:t>
      </w:r>
      <w:proofErr w:type="spellEnd"/>
      <w:r w:rsidRPr="00EA4FE8">
        <w:rPr>
          <w:rFonts w:eastAsia="Times New Roman" w:cs="Times New Roman"/>
          <w:color w:val="000000"/>
          <w:szCs w:val="26"/>
          <w:lang w:eastAsia="ru-RU"/>
        </w:rPr>
        <w:t xml:space="preserve"> </w:t>
      </w:r>
      <w:proofErr w:type="spellStart"/>
      <w:r w:rsidRPr="00EA4FE8">
        <w:rPr>
          <w:rFonts w:eastAsia="Times New Roman" w:cs="Times New Roman"/>
          <w:color w:val="000000"/>
          <w:szCs w:val="26"/>
          <w:lang w:eastAsia="ru-RU"/>
        </w:rPr>
        <w:t>Windows</w:t>
      </w:r>
      <w:proofErr w:type="spellEnd"/>
      <w:r w:rsidRPr="00EA4FE8">
        <w:rPr>
          <w:rFonts w:eastAsia="Times New Roman" w:cs="Times New Roman"/>
          <w:color w:val="000000"/>
          <w:szCs w:val="26"/>
          <w:lang w:eastAsia="ru-RU"/>
        </w:rPr>
        <w:t xml:space="preserve"> 10 </w:t>
      </w:r>
      <w:proofErr w:type="spellStart"/>
      <w:r w:rsidRPr="00EA4FE8">
        <w:rPr>
          <w:rFonts w:eastAsia="Times New Roman" w:cs="Times New Roman"/>
          <w:color w:val="000000"/>
          <w:szCs w:val="26"/>
          <w:lang w:eastAsia="ru-RU"/>
        </w:rPr>
        <w:t>Professiona</w:t>
      </w:r>
      <w:proofErr w:type="spellEnd"/>
      <w:r w:rsidRPr="00EA4FE8">
        <w:rPr>
          <w:rFonts w:eastAsia="Times New Roman" w:cs="Times New Roman"/>
          <w:color w:val="000000"/>
          <w:szCs w:val="26"/>
          <w:lang w:val="en-US" w:eastAsia="ru-RU"/>
        </w:rPr>
        <w:t>l</w:t>
      </w:r>
      <w:r w:rsidRPr="00EA4FE8">
        <w:rPr>
          <w:rFonts w:eastAsia="Calibri" w:cs="Times New Roman"/>
          <w:szCs w:val="26"/>
        </w:rPr>
        <w:t>.</w:t>
      </w:r>
    </w:p>
    <w:p w:rsidR="00EA4FE8" w:rsidRPr="00EA4FE8" w:rsidRDefault="00EA4FE8" w:rsidP="00EA4FE8">
      <w:pPr>
        <w:autoSpaceDE w:val="0"/>
        <w:autoSpaceDN w:val="0"/>
        <w:adjustRightInd w:val="0"/>
        <w:ind w:right="-1" w:firstLine="567"/>
        <w:rPr>
          <w:rFonts w:eastAsia="Times New Roman" w:cs="Times New Roman"/>
          <w:szCs w:val="26"/>
          <w:lang w:eastAsia="ru-RU"/>
        </w:rPr>
      </w:pPr>
      <w:r w:rsidRPr="00EA4FE8">
        <w:rPr>
          <w:rFonts w:eastAsia="Calibri" w:cs="Times New Roman"/>
          <w:szCs w:val="26"/>
        </w:rPr>
        <w:t>2.6. В</w:t>
      </w:r>
      <w:r w:rsidRPr="00EA4FE8">
        <w:rPr>
          <w:rFonts w:eastAsia="Times New Roman" w:cs="Times New Roman"/>
          <w:szCs w:val="26"/>
          <w:lang w:eastAsia="ru-RU"/>
        </w:rPr>
        <w:t xml:space="preserve"> нарушение</w:t>
      </w:r>
      <w:r w:rsidRPr="00EA4FE8">
        <w:rPr>
          <w:rFonts w:eastAsia="Calibri" w:cs="Times New Roman"/>
          <w:szCs w:val="26"/>
          <w:lang w:eastAsia="ru-RU"/>
        </w:rPr>
        <w:t xml:space="preserve"> </w:t>
      </w:r>
      <w:r w:rsidRPr="00EA4FE8">
        <w:rPr>
          <w:rFonts w:eastAsia="Times New Roman" w:cs="Times New Roman"/>
          <w:szCs w:val="26"/>
          <w:lang w:eastAsia="ru-RU"/>
        </w:rPr>
        <w:t xml:space="preserve">статьи 309 Гражданского кодекса Российской Федерации, части 5 статьи 34 Федерального закона № 44-ФЗ и условий контрактов отдельными подрядными организациями нарушались сроки поставки товаров, работ, услуг. Указанное нарушение выявлено при исполнении 6 контрактов, заключенных в 2019 </w:t>
      </w:r>
      <w:r w:rsidRPr="00EA4FE8">
        <w:rPr>
          <w:rFonts w:eastAsia="Times New Roman" w:cs="Times New Roman"/>
          <w:szCs w:val="26"/>
          <w:lang w:eastAsia="ru-RU"/>
        </w:rPr>
        <w:lastRenderedPageBreak/>
        <w:t xml:space="preserve">году на выполнение ремонтных работ на общую сумму 8 173,4 тыс. руб. </w:t>
      </w:r>
      <w:proofErr w:type="gramStart"/>
      <w:r w:rsidRPr="00EA4FE8">
        <w:rPr>
          <w:rFonts w:eastAsia="Times New Roman" w:cs="Times New Roman"/>
          <w:szCs w:val="26"/>
          <w:lang w:eastAsia="ru-RU"/>
        </w:rPr>
        <w:t>Нарушение сроков исполнения контрактных обязательств</w:t>
      </w:r>
      <w:proofErr w:type="gramEnd"/>
      <w:r w:rsidRPr="00EA4FE8">
        <w:rPr>
          <w:rFonts w:eastAsia="Times New Roman" w:cs="Times New Roman"/>
          <w:szCs w:val="26"/>
          <w:lang w:eastAsia="ru-RU"/>
        </w:rPr>
        <w:t xml:space="preserve"> составило от 1 до 56 календарных дней.</w:t>
      </w:r>
    </w:p>
    <w:p w:rsidR="00EA4FE8" w:rsidRPr="00EA4FE8" w:rsidRDefault="00EA4FE8" w:rsidP="00EA4FE8">
      <w:pPr>
        <w:autoSpaceDE w:val="0"/>
        <w:autoSpaceDN w:val="0"/>
        <w:adjustRightInd w:val="0"/>
        <w:ind w:right="-1" w:firstLine="567"/>
        <w:rPr>
          <w:rFonts w:eastAsia="Calibri" w:cs="Times New Roman"/>
          <w:color w:val="000000"/>
          <w:szCs w:val="26"/>
          <w:lang w:eastAsia="ru-RU"/>
        </w:rPr>
      </w:pPr>
      <w:r w:rsidRPr="00EA4FE8">
        <w:rPr>
          <w:rFonts w:eastAsia="Calibri" w:cs="Times New Roman"/>
          <w:color w:val="000000"/>
          <w:szCs w:val="26"/>
          <w:lang w:eastAsia="ru-RU"/>
        </w:rPr>
        <w:t xml:space="preserve">В связи с нарушением сроков выполнения договорных (контрактных) обязательств Учреждением были направлены претензионные письма поставщикам (подрядчикам, исполнителям) с расчетом пени на общую сумму 41,7 тыс. руб. В соответствии с условиями контрактов на сумму неустойки была уменьшена оплата за выполненные работы, оказанные услуги. </w:t>
      </w:r>
      <w:bookmarkStart w:id="0" w:name="_GoBack"/>
      <w:bookmarkEnd w:id="0"/>
    </w:p>
    <w:p w:rsidR="00EA4FE8" w:rsidRDefault="00EA4FE8" w:rsidP="00A81E3B">
      <w:pPr>
        <w:ind w:firstLine="567"/>
        <w:rPr>
          <w:rFonts w:eastAsia="Times New Roman" w:cs="Times New Roman"/>
          <w:bCs/>
          <w:iCs/>
          <w:szCs w:val="26"/>
          <w:lang w:eastAsia="ru-RU"/>
        </w:rPr>
      </w:pPr>
    </w:p>
    <w:p w:rsidR="00A81E3B" w:rsidRPr="00E60E9F" w:rsidRDefault="00A81E3B" w:rsidP="00A81E3B">
      <w:pPr>
        <w:ind w:firstLine="567"/>
        <w:rPr>
          <w:rFonts w:eastAsia="Times New Roman" w:cs="Times New Roman"/>
          <w:szCs w:val="26"/>
          <w:lang w:eastAsia="ru-RU"/>
        </w:rPr>
      </w:pPr>
      <w:r w:rsidRPr="00E60E9F">
        <w:rPr>
          <w:rFonts w:eastAsia="Times New Roman" w:cs="Times New Roman"/>
          <w:bCs/>
          <w:iCs/>
          <w:szCs w:val="26"/>
          <w:lang w:eastAsia="ru-RU"/>
        </w:rPr>
        <w:t>По результатам контрольного мероприятия в целях устранения выявленных нарушений и недостатков направлен</w:t>
      </w:r>
      <w:r>
        <w:rPr>
          <w:rFonts w:eastAsia="Times New Roman" w:cs="Times New Roman"/>
          <w:bCs/>
          <w:iCs/>
          <w:szCs w:val="26"/>
          <w:lang w:eastAsia="ru-RU"/>
        </w:rPr>
        <w:t>ы</w:t>
      </w:r>
      <w:r w:rsidRPr="00E60E9F">
        <w:rPr>
          <w:rFonts w:eastAsia="Times New Roman" w:cs="Times New Roman"/>
          <w:bCs/>
          <w:iCs/>
          <w:szCs w:val="26"/>
          <w:lang w:eastAsia="ru-RU"/>
        </w:rPr>
        <w:t xml:space="preserve"> </w:t>
      </w:r>
      <w:r w:rsidRPr="00E60E9F">
        <w:rPr>
          <w:rFonts w:eastAsia="Calibri" w:cs="Times New Roman"/>
          <w:bCs/>
          <w:iCs/>
          <w:szCs w:val="26"/>
          <w:lang w:eastAsia="ru-RU"/>
        </w:rPr>
        <w:t>представлени</w:t>
      </w:r>
      <w:r>
        <w:rPr>
          <w:rFonts w:eastAsia="Calibri" w:cs="Times New Roman"/>
          <w:bCs/>
          <w:iCs/>
          <w:szCs w:val="26"/>
          <w:lang w:eastAsia="ru-RU"/>
        </w:rPr>
        <w:t>я</w:t>
      </w:r>
      <w:r w:rsidRPr="00E60E9F">
        <w:rPr>
          <w:rFonts w:eastAsia="Calibri" w:cs="Times New Roman"/>
          <w:bCs/>
          <w:iCs/>
          <w:szCs w:val="26"/>
          <w:lang w:eastAsia="ru-RU"/>
        </w:rPr>
        <w:t xml:space="preserve"> в адрес</w:t>
      </w:r>
      <w:r w:rsidRPr="00E60E9F">
        <w:rPr>
          <w:rFonts w:eastAsia="Times New Roman" w:cs="Times New Roman"/>
          <w:szCs w:val="26"/>
          <w:lang w:eastAsia="ru-RU"/>
        </w:rPr>
        <w:t xml:space="preserve"> </w:t>
      </w:r>
      <w:r w:rsidR="00EA4FE8">
        <w:rPr>
          <w:rFonts w:eastAsia="Times New Roman" w:cs="Times New Roman"/>
          <w:szCs w:val="26"/>
          <w:lang w:eastAsia="ru-RU"/>
        </w:rPr>
        <w:t xml:space="preserve">государственного казённого учреждения Калужской области «Центр занятости населения города Калуги» </w:t>
      </w:r>
      <w:r>
        <w:rPr>
          <w:rFonts w:eastAsia="Times New Roman" w:cs="Times New Roman"/>
          <w:szCs w:val="26"/>
          <w:lang w:eastAsia="ru-RU"/>
        </w:rPr>
        <w:t xml:space="preserve">и министерства </w:t>
      </w:r>
      <w:r w:rsidR="00EA4FE8">
        <w:rPr>
          <w:rFonts w:eastAsia="Times New Roman" w:cs="Times New Roman"/>
          <w:szCs w:val="26"/>
          <w:lang w:eastAsia="ru-RU"/>
        </w:rPr>
        <w:t xml:space="preserve">труда и социальной защиты </w:t>
      </w:r>
      <w:r>
        <w:rPr>
          <w:rFonts w:eastAsia="Times New Roman" w:cs="Times New Roman"/>
          <w:szCs w:val="26"/>
          <w:lang w:eastAsia="ru-RU"/>
        </w:rPr>
        <w:t>Калужской области.</w:t>
      </w:r>
    </w:p>
    <w:p w:rsidR="00996E67" w:rsidRDefault="00996E67" w:rsidP="00A81E3B">
      <w:pPr>
        <w:ind w:firstLine="567"/>
      </w:pPr>
    </w:p>
    <w:sectPr w:rsidR="00996E67" w:rsidSect="00A81E3B">
      <w:footerReference w:type="default" r:id="rI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71" w:rsidRDefault="002C7171" w:rsidP="002C7171">
      <w:r>
        <w:separator/>
      </w:r>
    </w:p>
  </w:endnote>
  <w:endnote w:type="continuationSeparator" w:id="0">
    <w:p w:rsidR="002C7171" w:rsidRDefault="002C7171" w:rsidP="002C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72314"/>
      <w:docPartObj>
        <w:docPartGallery w:val="Page Numbers (Bottom of Page)"/>
        <w:docPartUnique/>
      </w:docPartObj>
    </w:sdtPr>
    <w:sdtEndPr/>
    <w:sdtContent>
      <w:p w:rsidR="002C7171" w:rsidRDefault="002C7171">
        <w:pPr>
          <w:pStyle w:val="a5"/>
          <w:jc w:val="right"/>
        </w:pPr>
        <w:r>
          <w:fldChar w:fldCharType="begin"/>
        </w:r>
        <w:r>
          <w:instrText>PAGE   \* MERGEFORMAT</w:instrText>
        </w:r>
        <w:r>
          <w:fldChar w:fldCharType="separate"/>
        </w:r>
        <w:r w:rsidR="00EA4FE8">
          <w:rPr>
            <w:noProof/>
          </w:rPr>
          <w:t>1</w:t>
        </w:r>
        <w:r>
          <w:fldChar w:fldCharType="end"/>
        </w:r>
      </w:p>
    </w:sdtContent>
  </w:sdt>
  <w:p w:rsidR="002C7171" w:rsidRDefault="002C7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71" w:rsidRDefault="002C7171" w:rsidP="002C7171">
      <w:r>
        <w:separator/>
      </w:r>
    </w:p>
  </w:footnote>
  <w:footnote w:type="continuationSeparator" w:id="0">
    <w:p w:rsidR="002C7171" w:rsidRDefault="002C7171" w:rsidP="002C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E4"/>
    <w:rsid w:val="002C7171"/>
    <w:rsid w:val="004A3780"/>
    <w:rsid w:val="00646DE4"/>
    <w:rsid w:val="00663F9B"/>
    <w:rsid w:val="00943519"/>
    <w:rsid w:val="00996E67"/>
    <w:rsid w:val="00A81E3B"/>
    <w:rsid w:val="00B07FAA"/>
    <w:rsid w:val="00B56AFD"/>
    <w:rsid w:val="00BB31DA"/>
    <w:rsid w:val="00D619F7"/>
    <w:rsid w:val="00E0255D"/>
    <w:rsid w:val="00EA4FE8"/>
    <w:rsid w:val="00EA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5703-3B65-4A67-804D-45424C8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80"/>
    <w:pPr>
      <w:spacing w:after="0" w:line="240" w:lineRule="auto"/>
      <w:ind w:firstLine="709"/>
      <w:jc w:val="both"/>
    </w:pPr>
    <w:rPr>
      <w:rFonts w:ascii="Times New Roman" w:hAnsi="Times New Roman"/>
      <w:sz w:val="26"/>
    </w:rPr>
  </w:style>
  <w:style w:type="paragraph" w:styleId="1">
    <w:name w:val="heading 1"/>
    <w:basedOn w:val="a"/>
    <w:next w:val="a"/>
    <w:link w:val="10"/>
    <w:uiPriority w:val="9"/>
    <w:qFormat/>
    <w:rsid w:val="00D619F7"/>
    <w:pPr>
      <w:keepNext/>
      <w:keepLines/>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F7"/>
    <w:rPr>
      <w:rFonts w:ascii="Times New Roman" w:eastAsiaTheme="majorEastAsia" w:hAnsi="Times New Roman" w:cstheme="majorBidi"/>
      <w:b/>
      <w:sz w:val="28"/>
      <w:szCs w:val="32"/>
    </w:rPr>
  </w:style>
  <w:style w:type="paragraph" w:styleId="a3">
    <w:name w:val="header"/>
    <w:basedOn w:val="a"/>
    <w:link w:val="a4"/>
    <w:uiPriority w:val="99"/>
    <w:unhideWhenUsed/>
    <w:rsid w:val="002C7171"/>
    <w:pPr>
      <w:tabs>
        <w:tab w:val="center" w:pos="4677"/>
        <w:tab w:val="right" w:pos="9355"/>
      </w:tabs>
    </w:pPr>
  </w:style>
  <w:style w:type="character" w:customStyle="1" w:styleId="a4">
    <w:name w:val="Верхний колонтитул Знак"/>
    <w:basedOn w:val="a0"/>
    <w:link w:val="a3"/>
    <w:uiPriority w:val="99"/>
    <w:rsid w:val="002C7171"/>
    <w:rPr>
      <w:rFonts w:ascii="Times New Roman" w:hAnsi="Times New Roman"/>
      <w:sz w:val="26"/>
    </w:rPr>
  </w:style>
  <w:style w:type="paragraph" w:styleId="a5">
    <w:name w:val="footer"/>
    <w:basedOn w:val="a"/>
    <w:link w:val="a6"/>
    <w:uiPriority w:val="99"/>
    <w:unhideWhenUsed/>
    <w:rsid w:val="002C7171"/>
    <w:pPr>
      <w:tabs>
        <w:tab w:val="center" w:pos="4677"/>
        <w:tab w:val="right" w:pos="9355"/>
      </w:tabs>
    </w:pPr>
  </w:style>
  <w:style w:type="character" w:customStyle="1" w:styleId="a6">
    <w:name w:val="Нижний колонтитул Знак"/>
    <w:basedOn w:val="a0"/>
    <w:link w:val="a5"/>
    <w:uiPriority w:val="99"/>
    <w:rsid w:val="002C7171"/>
    <w:rPr>
      <w:rFonts w:ascii="Times New Roman" w:hAnsi="Times New Roman"/>
      <w:sz w:val="26"/>
    </w:rPr>
  </w:style>
  <w:style w:type="paragraph" w:styleId="a7">
    <w:name w:val="List Paragraph"/>
    <w:basedOn w:val="a"/>
    <w:uiPriority w:val="34"/>
    <w:qFormat/>
    <w:rsid w:val="00B5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2021-05-24T05:54:00Z</dcterms:created>
  <dcterms:modified xsi:type="dcterms:W3CDTF">2021-12-22T08:18:00Z</dcterms:modified>
</cp:coreProperties>
</file>