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4" w:rsidRPr="00F55934" w:rsidRDefault="00F55934" w:rsidP="00F55934">
      <w:pPr>
        <w:ind w:firstLine="0"/>
        <w:jc w:val="center"/>
        <w:rPr>
          <w:rFonts w:eastAsia="Calibri" w:cs="Times New Roman"/>
          <w:b/>
          <w:sz w:val="30"/>
          <w:szCs w:val="30"/>
        </w:rPr>
      </w:pPr>
      <w:r w:rsidRPr="00F55934">
        <w:rPr>
          <w:rFonts w:eastAsia="Calibri" w:cs="Times New Roman"/>
          <w:b/>
          <w:sz w:val="30"/>
          <w:szCs w:val="30"/>
        </w:rPr>
        <w:t>Информация</w:t>
      </w:r>
    </w:p>
    <w:p w:rsidR="00F55934" w:rsidRPr="0098188A" w:rsidRDefault="00F55934" w:rsidP="00F55934">
      <w:pPr>
        <w:ind w:firstLine="567"/>
        <w:jc w:val="center"/>
        <w:rPr>
          <w:rFonts w:eastAsia="Calibri" w:cs="Times New Roman"/>
          <w:b/>
          <w:szCs w:val="26"/>
        </w:rPr>
      </w:pPr>
      <w:r w:rsidRPr="00F55934">
        <w:rPr>
          <w:rFonts w:eastAsia="Calibri" w:cs="Times New Roman"/>
          <w:b/>
          <w:szCs w:val="26"/>
        </w:rPr>
        <w:t>по результатам контрольного мероприятия</w:t>
      </w:r>
      <w:r w:rsidRPr="00F55934">
        <w:rPr>
          <w:rFonts w:eastAsia="Calibri" w:cs="Times New Roman"/>
          <w:szCs w:val="26"/>
        </w:rPr>
        <w:t xml:space="preserve"> </w:t>
      </w:r>
      <w:r w:rsidRPr="0098188A">
        <w:rPr>
          <w:rFonts w:eastAsia="Calibri" w:cs="Times New Roman"/>
          <w:b/>
          <w:szCs w:val="26"/>
        </w:rPr>
        <w:t>«</w:t>
      </w:r>
      <w:r w:rsidR="0098188A" w:rsidRPr="0098188A">
        <w:rPr>
          <w:rFonts w:eastAsia="Times New Roman" w:cs="Times New Roman"/>
          <w:b/>
          <w:szCs w:val="26"/>
          <w:lang w:eastAsia="ru-RU"/>
        </w:rPr>
        <w:t>Проверка целевого и эффективного использования бюджетных средств, предоставленных муниципальному унитарному предприятию «</w:t>
      </w:r>
      <w:proofErr w:type="spellStart"/>
      <w:r w:rsidR="0098188A" w:rsidRPr="0098188A">
        <w:rPr>
          <w:rFonts w:eastAsia="Times New Roman" w:cs="Times New Roman"/>
          <w:b/>
          <w:szCs w:val="26"/>
          <w:lang w:eastAsia="ru-RU"/>
        </w:rPr>
        <w:t>Калугатеплосеть</w:t>
      </w:r>
      <w:proofErr w:type="spellEnd"/>
      <w:r w:rsidR="0098188A" w:rsidRPr="0098188A">
        <w:rPr>
          <w:rFonts w:eastAsia="Times New Roman" w:cs="Times New Roman"/>
          <w:b/>
          <w:szCs w:val="26"/>
          <w:lang w:eastAsia="ru-RU"/>
        </w:rPr>
        <w:t>» г. Калуги за 2018-2019 годы и истекший период 2020 года, включая проверку отдельных вопросов финансово-хозяйственной деятельности предприятия</w:t>
      </w:r>
      <w:r w:rsidRPr="0098188A">
        <w:rPr>
          <w:rFonts w:eastAsia="Calibri" w:cs="Times New Roman"/>
          <w:b/>
          <w:szCs w:val="26"/>
        </w:rPr>
        <w:t>»</w:t>
      </w: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szCs w:val="26"/>
        </w:rPr>
      </w:pPr>
    </w:p>
    <w:p w:rsidR="00F55934" w:rsidRPr="00F55934" w:rsidRDefault="00F55934" w:rsidP="00F55934">
      <w:pPr>
        <w:tabs>
          <w:tab w:val="left" w:pos="276"/>
          <w:tab w:val="center" w:pos="4677"/>
        </w:tabs>
        <w:ind w:firstLine="567"/>
        <w:rPr>
          <w:rFonts w:eastAsia="Calibri" w:cs="Times New Roman"/>
          <w:color w:val="000000"/>
          <w:szCs w:val="26"/>
        </w:rPr>
      </w:pPr>
      <w:r w:rsidRPr="00F55934">
        <w:rPr>
          <w:rFonts w:eastAsia="Calibri" w:cs="Times New Roman"/>
          <w:szCs w:val="26"/>
        </w:rPr>
        <w:t>Проверка проведена на основании Закона Калужской области от 28.10.</w:t>
      </w:r>
      <w:r w:rsidRPr="00F55934">
        <w:rPr>
          <w:rFonts w:eastAsia="Calibri" w:cs="Times New Roman"/>
          <w:color w:val="000000"/>
          <w:szCs w:val="26"/>
        </w:rPr>
        <w:t xml:space="preserve">2011№ 193-ОЗ «О Контрольно-счётной палате Калужской области», пункта </w:t>
      </w:r>
      <w:r w:rsidR="0098188A">
        <w:rPr>
          <w:rFonts w:eastAsia="Calibri" w:cs="Times New Roman"/>
          <w:color w:val="000000"/>
          <w:szCs w:val="26"/>
        </w:rPr>
        <w:t>1.18</w:t>
      </w:r>
      <w:r w:rsidRPr="00F55934">
        <w:rPr>
          <w:rFonts w:eastAsia="Calibri" w:cs="Times New Roman"/>
          <w:color w:val="000000"/>
          <w:szCs w:val="26"/>
        </w:rPr>
        <w:t xml:space="preserve"> плана работы Контрольно-счетной п</w:t>
      </w:r>
      <w:r w:rsidR="003D7646">
        <w:rPr>
          <w:rFonts w:eastAsia="Calibri" w:cs="Times New Roman"/>
          <w:color w:val="000000"/>
          <w:szCs w:val="26"/>
        </w:rPr>
        <w:t>алаты на 2020 год и распоряжени</w:t>
      </w:r>
      <w:r w:rsidR="0098188A">
        <w:rPr>
          <w:rFonts w:eastAsia="Calibri" w:cs="Times New Roman"/>
          <w:color w:val="000000"/>
          <w:szCs w:val="26"/>
        </w:rPr>
        <w:t>я</w:t>
      </w:r>
      <w:r w:rsidRPr="00F55934">
        <w:rPr>
          <w:rFonts w:eastAsia="Calibri" w:cs="Times New Roman"/>
          <w:color w:val="000000"/>
          <w:szCs w:val="26"/>
        </w:rPr>
        <w:t xml:space="preserve"> о проведении контрольного мероприятия от</w:t>
      </w:r>
      <w:r w:rsidR="0024729D" w:rsidRPr="0024729D">
        <w:rPr>
          <w:rFonts w:eastAsia="Times New Roman" w:cs="Times New Roman"/>
          <w:szCs w:val="26"/>
          <w:lang w:eastAsia="ru-RU"/>
        </w:rPr>
        <w:t xml:space="preserve"> </w:t>
      </w:r>
      <w:r w:rsidR="0024729D" w:rsidRPr="00E019BD">
        <w:rPr>
          <w:rFonts w:eastAsia="Times New Roman" w:cs="Times New Roman"/>
          <w:szCs w:val="26"/>
          <w:lang w:eastAsia="ru-RU"/>
        </w:rPr>
        <w:t> </w:t>
      </w:r>
      <w:r w:rsidR="0024729D">
        <w:rPr>
          <w:rFonts w:eastAsia="Times New Roman" w:cs="Times New Roman"/>
          <w:szCs w:val="26"/>
          <w:lang w:eastAsia="ru-RU"/>
        </w:rPr>
        <w:t>05.06.2020 № 22-П</w:t>
      </w:r>
      <w:bookmarkStart w:id="0" w:name="_GoBack"/>
      <w:bookmarkEnd w:id="0"/>
      <w:r w:rsidR="0098188A">
        <w:rPr>
          <w:rFonts w:eastAsia="Calibri" w:cs="Times New Roman"/>
          <w:color w:val="000000"/>
          <w:szCs w:val="26"/>
        </w:rPr>
        <w:t>.</w:t>
      </w:r>
    </w:p>
    <w:p w:rsidR="0098188A" w:rsidRDefault="0098188A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</w:p>
    <w:p w:rsidR="00F55934" w:rsidRDefault="00F55934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  <w:r w:rsidRPr="00F55934">
        <w:rPr>
          <w:rFonts w:eastAsia="Calibri" w:cs="Times New Roman"/>
          <w:szCs w:val="26"/>
        </w:rPr>
        <w:t>По итогам проведения контрольного мероприятия выявлено следующее.</w:t>
      </w:r>
    </w:p>
    <w:p w:rsidR="0098188A" w:rsidRPr="00C75EE7" w:rsidRDefault="0098188A" w:rsidP="0098188A">
      <w:pPr>
        <w:ind w:firstLine="567"/>
        <w:rPr>
          <w:rFonts w:eastAsia="Times New Roman" w:cs="Times New Roman"/>
          <w:szCs w:val="26"/>
          <w:lang w:eastAsia="ru-RU"/>
        </w:rPr>
      </w:pPr>
      <w:r w:rsidRPr="00C75EE7">
        <w:rPr>
          <w:rFonts w:eastAsia="Times New Roman" w:cs="Times New Roman"/>
          <w:szCs w:val="26"/>
          <w:lang w:eastAsia="ru-RU"/>
        </w:rPr>
        <w:t>МУП «</w:t>
      </w:r>
      <w:proofErr w:type="spellStart"/>
      <w:r w:rsidRPr="00C75EE7">
        <w:rPr>
          <w:rFonts w:eastAsia="Times New Roman" w:cs="Times New Roman"/>
          <w:szCs w:val="26"/>
          <w:lang w:eastAsia="ru-RU"/>
        </w:rPr>
        <w:t>Калугатеплосеть</w:t>
      </w:r>
      <w:proofErr w:type="spellEnd"/>
      <w:r w:rsidRPr="00C75EE7">
        <w:rPr>
          <w:rFonts w:eastAsia="Times New Roman" w:cs="Times New Roman"/>
          <w:szCs w:val="26"/>
          <w:lang w:eastAsia="ru-RU"/>
        </w:rPr>
        <w:t xml:space="preserve">» г. Калуги является убыточным. Финансовое положение Предприятия также характеризуется значительной задолженностью перед поставщиками материальных ресурсов, в первую очередь топливо-энергетических. Значительны объемы дебиторской задолженности по поставленным услугам. </w:t>
      </w:r>
    </w:p>
    <w:p w:rsidR="0098188A" w:rsidRPr="00C75EE7" w:rsidRDefault="0098188A" w:rsidP="0098188A">
      <w:pPr>
        <w:ind w:firstLine="567"/>
        <w:rPr>
          <w:rFonts w:eastAsia="Times New Roman" w:cs="Times New Roman"/>
          <w:bCs/>
          <w:color w:val="000000"/>
          <w:szCs w:val="26"/>
          <w:lang w:eastAsia="ru-RU"/>
        </w:rPr>
      </w:pPr>
      <w:r w:rsidRPr="00C75EE7">
        <w:rPr>
          <w:rFonts w:eastAsia="Times New Roman" w:cs="Times New Roman"/>
          <w:szCs w:val="26"/>
          <w:lang w:eastAsia="ru-RU"/>
        </w:rPr>
        <w:t xml:space="preserve">Данное обстоятельство связано в первую очередь с технологическими особенностями Предприятия: большим количеством котельных и протяженными сетями, имеющими значительную степень износа, низкой степенью загруженности </w:t>
      </w:r>
      <w:proofErr w:type="spellStart"/>
      <w:r w:rsidRPr="00C75EE7">
        <w:rPr>
          <w:rFonts w:eastAsia="Times New Roman" w:cs="Times New Roman"/>
          <w:szCs w:val="26"/>
          <w:lang w:eastAsia="ru-RU"/>
        </w:rPr>
        <w:t>котлоагрегатов</w:t>
      </w:r>
      <w:proofErr w:type="spellEnd"/>
      <w:r w:rsidRPr="00C75EE7">
        <w:rPr>
          <w:rFonts w:eastAsia="Times New Roman" w:cs="Times New Roman"/>
          <w:szCs w:val="26"/>
          <w:lang w:eastAsia="ru-RU"/>
        </w:rPr>
        <w:t xml:space="preserve">. </w:t>
      </w:r>
      <w:r w:rsidRPr="00C75EE7">
        <w:rPr>
          <w:rFonts w:eastAsia="Times New Roman" w:cs="Times New Roman"/>
          <w:szCs w:val="26"/>
        </w:rPr>
        <w:t xml:space="preserve">Одновременно </w:t>
      </w:r>
      <w:r w:rsidRPr="00C75EE7">
        <w:rPr>
          <w:rFonts w:eastAsia="Courier New" w:cs="Times New Roman"/>
          <w:szCs w:val="26"/>
          <w:lang w:eastAsia="ru-RU" w:bidi="ru-RU"/>
        </w:rPr>
        <w:t>существует колоссальный разброс тепловых нагрузок. П</w:t>
      </w:r>
      <w:r w:rsidRPr="00C75EE7">
        <w:rPr>
          <w:rFonts w:eastAsia="Courier New" w:cs="Times New Roman"/>
          <w:color w:val="000000"/>
          <w:szCs w:val="26"/>
          <w:lang w:eastAsia="ru-RU" w:bidi="ru-RU"/>
        </w:rPr>
        <w:t>отери тепловой энергии в сети превышают нормативные.</w:t>
      </w: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 xml:space="preserve"> По значительному числу котельных имеется превышение удельного расхода топлива, что связано с большим количеством физически устаревших котлов и отсутствием их </w:t>
      </w:r>
      <w:r w:rsidRPr="00C75EE7">
        <w:rPr>
          <w:rFonts w:eastAsia="Times New Roman" w:cs="Times New Roman"/>
          <w:bCs/>
          <w:szCs w:val="26"/>
          <w:lang w:eastAsia="ru-RU"/>
        </w:rPr>
        <w:t>оптимальной</w:t>
      </w: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 xml:space="preserve"> загруженности. </w:t>
      </w:r>
    </w:p>
    <w:p w:rsidR="0098188A" w:rsidRPr="00C75EE7" w:rsidRDefault="0098188A" w:rsidP="0098188A">
      <w:pPr>
        <w:ind w:firstLine="567"/>
        <w:rPr>
          <w:rFonts w:eastAsia="Times New Roman" w:cs="Times New Roman"/>
          <w:bCs/>
          <w:color w:val="000000"/>
          <w:szCs w:val="26"/>
          <w:lang w:eastAsia="ru-RU"/>
        </w:rPr>
      </w:pP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 xml:space="preserve">Состояние теплового хозяйства Предприятия, поддержание его в работоспособном состоянии требует значительных </w:t>
      </w:r>
      <w:r w:rsidRPr="00C75EE7">
        <w:rPr>
          <w:rFonts w:eastAsia="Times New Roman" w:cs="Times New Roman"/>
          <w:bCs/>
          <w:szCs w:val="26"/>
          <w:lang w:eastAsia="ru-RU"/>
        </w:rPr>
        <w:t>вложений</w:t>
      </w: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 xml:space="preserve"> в проведение технического перевооружения, модернизацию, строительство новых котельных и сетей. </w:t>
      </w:r>
    </w:p>
    <w:p w:rsidR="0098188A" w:rsidRPr="00C75EE7" w:rsidRDefault="0098188A" w:rsidP="0098188A">
      <w:pPr>
        <w:ind w:firstLine="567"/>
        <w:rPr>
          <w:rFonts w:eastAsia="Times New Roman" w:cs="Times New Roman"/>
          <w:bCs/>
          <w:color w:val="000000"/>
          <w:szCs w:val="26"/>
          <w:lang w:eastAsia="ru-RU"/>
        </w:rPr>
      </w:pP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>До 2020 года для Предприятия не была разработана и утверждена Инвестиционная программа, устанавливающая перечень мероприятий и источники финансирования их выполнения. С учетом действующих норм в сфере формирования тарифов в теплоснабжении затраты на модернизацию производства были не в полной мере обеспечены источниками финансирования, увеличивая убытки Предприятия.</w:t>
      </w:r>
    </w:p>
    <w:p w:rsidR="0098188A" w:rsidRPr="00C75EE7" w:rsidRDefault="0098188A" w:rsidP="0098188A">
      <w:pPr>
        <w:ind w:firstLine="567"/>
        <w:rPr>
          <w:rFonts w:eastAsia="Times New Roman" w:cs="Times New Roman"/>
          <w:bCs/>
          <w:szCs w:val="26"/>
          <w:lang w:eastAsia="ru-RU"/>
        </w:rPr>
      </w:pP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 xml:space="preserve">На убыточность Предприятия большое влияние оказало осуществление Предприятием затрат для нужд МО «Город Калуга», не относящихся к основной деятельности Предприятия. Данные затраты не были полностью компенсированы из местного бюджета. Кроме того, по согласованию с собственником имущества Предприятия – Городской Управой города Калуги, были осуществлены значительные заимствования на покрытие текущих расходов Предприятия без наличия источников </w:t>
      </w:r>
      <w:r w:rsidRPr="00C75EE7">
        <w:rPr>
          <w:rFonts w:eastAsia="Times New Roman" w:cs="Times New Roman"/>
          <w:bCs/>
          <w:szCs w:val="26"/>
          <w:lang w:eastAsia="ru-RU"/>
        </w:rPr>
        <w:t>их покрытия. При дефиците оборотных средств предоставлялись займы другим юридическим лицам, в том числе не являющимся муниципальными.</w:t>
      </w:r>
    </w:p>
    <w:p w:rsidR="0098188A" w:rsidRPr="00C75EE7" w:rsidRDefault="0098188A" w:rsidP="0098188A">
      <w:pPr>
        <w:ind w:firstLine="567"/>
        <w:rPr>
          <w:rFonts w:eastAsia="Times New Roman" w:cs="Times New Roman"/>
          <w:bCs/>
          <w:color w:val="000000"/>
          <w:szCs w:val="26"/>
          <w:lang w:eastAsia="ru-RU"/>
        </w:rPr>
      </w:pPr>
      <w:r w:rsidRPr="00C75EE7">
        <w:rPr>
          <w:rFonts w:eastAsia="Times New Roman" w:cs="Times New Roman"/>
          <w:bCs/>
          <w:szCs w:val="26"/>
          <w:lang w:eastAsia="ru-RU"/>
        </w:rPr>
        <w:t xml:space="preserve">Результаты проверок, проведенных ранее различными организациями, указывали на затраты Предприятия, имеющие, по мнению правоохранительных органов, противоправный характер. Нарушения бюджетного и гражданского </w:t>
      </w:r>
      <w:r w:rsidRPr="00C75EE7">
        <w:rPr>
          <w:rFonts w:eastAsia="Times New Roman" w:cs="Times New Roman"/>
          <w:bCs/>
          <w:szCs w:val="26"/>
          <w:lang w:eastAsia="ru-RU"/>
        </w:rPr>
        <w:lastRenderedPageBreak/>
        <w:t xml:space="preserve">законодательства были установлены по результатам </w:t>
      </w:r>
      <w:r w:rsidRPr="00C75EE7">
        <w:rPr>
          <w:rFonts w:eastAsia="Times New Roman" w:cs="Times New Roman"/>
          <w:bCs/>
          <w:color w:val="000000"/>
          <w:szCs w:val="26"/>
          <w:lang w:eastAsia="ru-RU"/>
        </w:rPr>
        <w:t>настоящего контрольного мероприятия.</w:t>
      </w:r>
    </w:p>
    <w:p w:rsidR="0098188A" w:rsidRPr="00C75EE7" w:rsidRDefault="0098188A" w:rsidP="0098188A">
      <w:pPr>
        <w:ind w:firstLine="567"/>
        <w:rPr>
          <w:rFonts w:eastAsia="Calibri" w:cs="Times New Roman"/>
        </w:rPr>
      </w:pPr>
      <w:r w:rsidRPr="00C75EE7">
        <w:rPr>
          <w:rFonts w:eastAsia="Calibri" w:cs="Times New Roman"/>
        </w:rPr>
        <w:t>Необходимо отметить, что Предприятием проводится значительная работа по нормализации производственной и финансовой ситуации. Стабилизировался рост дебиторской задолженности, в том числе в результате перевода расчетов населения на «прямые» договоры; значительно снизилась кредиторская задолженность. Принимаются меры по модернизации и техническому перевооружению Предприятия.</w:t>
      </w:r>
    </w:p>
    <w:p w:rsidR="0098188A" w:rsidRPr="00C75EE7" w:rsidRDefault="0098188A" w:rsidP="0098188A">
      <w:pPr>
        <w:ind w:firstLine="567"/>
        <w:rPr>
          <w:rFonts w:eastAsia="Calibri" w:cs="Times New Roman"/>
        </w:rPr>
      </w:pPr>
      <w:r w:rsidRPr="00C75EE7">
        <w:rPr>
          <w:rFonts w:eastAsia="Calibri" w:cs="Times New Roman"/>
        </w:rPr>
        <w:t>Улучшение финансового состояния Предприятия во многом связано со значительным (около 1/3 всех поступлений) объемом бюджетных средств, направляемых Предприятию начиная с 2018 года. Без привлеченных бюджетных средств МУП «</w:t>
      </w:r>
      <w:proofErr w:type="spellStart"/>
      <w:r w:rsidRPr="00C75EE7">
        <w:rPr>
          <w:rFonts w:eastAsia="Calibri" w:cs="Times New Roman"/>
        </w:rPr>
        <w:t>Калугатеплосеть</w:t>
      </w:r>
      <w:proofErr w:type="spellEnd"/>
      <w:r w:rsidRPr="00C75EE7">
        <w:rPr>
          <w:rFonts w:eastAsia="Calibri" w:cs="Times New Roman"/>
        </w:rPr>
        <w:t xml:space="preserve">» не в состоянии обеспечить осуществление текущей деятельности и модернизацию производства. Результаты настоящего контрольного мероприятия свидетельствуют о незначительном (менее 28,0 %) удельном весе средств местного бюджета в общем объеме бюджетных средств, поступивших Предприятию. </w:t>
      </w:r>
    </w:p>
    <w:p w:rsidR="0098188A" w:rsidRPr="00C75EE7" w:rsidRDefault="0098188A" w:rsidP="0098188A">
      <w:pPr>
        <w:ind w:firstLine="567"/>
        <w:rPr>
          <w:rFonts w:eastAsia="Calibri" w:cs="Times New Roman"/>
        </w:rPr>
      </w:pPr>
      <w:r w:rsidRPr="00C75EE7">
        <w:rPr>
          <w:rFonts w:eastAsia="Calibri" w:cs="Times New Roman"/>
        </w:rPr>
        <w:t xml:space="preserve">Источник финансового обеспечения 72,1 % субсидий, поступивших Предприятию, –это средства областного бюджета. </w:t>
      </w:r>
    </w:p>
    <w:p w:rsidR="0098188A" w:rsidRPr="00C75EE7" w:rsidRDefault="0098188A" w:rsidP="0098188A">
      <w:pPr>
        <w:ind w:firstLine="567"/>
        <w:rPr>
          <w:rFonts w:eastAsia="Calibri" w:cs="Times New Roman"/>
          <w:szCs w:val="26"/>
        </w:rPr>
      </w:pPr>
      <w:r w:rsidRPr="00C75EE7">
        <w:rPr>
          <w:rFonts w:eastAsia="Calibri" w:cs="Times New Roman"/>
        </w:rPr>
        <w:t>8</w:t>
      </w:r>
      <w:r w:rsidRPr="00C75EE7">
        <w:rPr>
          <w:rFonts w:eastAsia="Times New Roman" w:cs="Times New Roman"/>
          <w:color w:val="000000"/>
          <w:szCs w:val="26"/>
          <w:lang w:eastAsia="ru-RU"/>
        </w:rPr>
        <w:t>4,5</w:t>
      </w:r>
      <w:r w:rsidRPr="00C75EE7">
        <w:rPr>
          <w:rFonts w:eastAsia="Calibri" w:cs="Times New Roman"/>
          <w:szCs w:val="26"/>
        </w:rPr>
        <w:t> % общего объёма расходов Предприятия за счёт поступивших бюджетных средств направлены на текущие расходы Предприятия, не связанные с развитием МУП «</w:t>
      </w:r>
      <w:proofErr w:type="spellStart"/>
      <w:r w:rsidRPr="00C75EE7">
        <w:rPr>
          <w:rFonts w:eastAsia="Calibri" w:cs="Times New Roman"/>
          <w:szCs w:val="26"/>
        </w:rPr>
        <w:t>Калугатеплосеть</w:t>
      </w:r>
      <w:proofErr w:type="spellEnd"/>
      <w:r w:rsidRPr="00C75EE7">
        <w:rPr>
          <w:rFonts w:eastAsia="Calibri" w:cs="Times New Roman"/>
          <w:szCs w:val="26"/>
        </w:rPr>
        <w:t>» (финансированием технического перевооружения и поддержанием активов Предприятия в соответствующем состоянии).</w:t>
      </w:r>
    </w:p>
    <w:p w:rsidR="0098188A" w:rsidRDefault="0098188A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</w:p>
    <w:p w:rsidR="00A26CD6" w:rsidRDefault="0098188A" w:rsidP="00F55934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98188A">
        <w:rPr>
          <w:rFonts w:eastAsia="Calibri" w:cs="Times New Roman"/>
          <w:szCs w:val="26"/>
        </w:rPr>
        <w:t xml:space="preserve">По результатам контрольного мероприятия направлены представления в адрес </w:t>
      </w:r>
      <w:r w:rsidRPr="0098188A">
        <w:rPr>
          <w:rFonts w:eastAsia="Times New Roman" w:cs="Times New Roman"/>
          <w:szCs w:val="26"/>
          <w:lang w:eastAsia="ru-RU"/>
        </w:rPr>
        <w:t xml:space="preserve">Городской Управы города Калуги </w:t>
      </w:r>
      <w:r w:rsidRPr="0098188A">
        <w:rPr>
          <w:rFonts w:eastAsia="Times New Roman" w:cs="Times New Roman"/>
          <w:szCs w:val="26"/>
          <w:lang w:eastAsia="ru-RU"/>
        </w:rPr>
        <w:t xml:space="preserve">и </w:t>
      </w:r>
      <w:r w:rsidRPr="0098188A">
        <w:rPr>
          <w:rFonts w:eastAsia="Times New Roman" w:cs="Times New Roman"/>
          <w:szCs w:val="26"/>
          <w:lang w:eastAsia="ru-RU"/>
        </w:rPr>
        <w:t>муниципального унитарного предприятия «</w:t>
      </w:r>
      <w:proofErr w:type="spellStart"/>
      <w:r w:rsidRPr="0098188A">
        <w:rPr>
          <w:rFonts w:eastAsia="Times New Roman" w:cs="Times New Roman"/>
          <w:szCs w:val="26"/>
          <w:lang w:eastAsia="ru-RU"/>
        </w:rPr>
        <w:t>Калугатеплосеть</w:t>
      </w:r>
      <w:proofErr w:type="spellEnd"/>
      <w:r w:rsidRPr="0098188A">
        <w:rPr>
          <w:rFonts w:eastAsia="Times New Roman" w:cs="Times New Roman"/>
          <w:szCs w:val="26"/>
          <w:lang w:eastAsia="ru-RU"/>
        </w:rPr>
        <w:t>» города Калуги</w:t>
      </w:r>
      <w:r>
        <w:rPr>
          <w:rFonts w:eastAsia="Times New Roman" w:cs="Times New Roman"/>
          <w:szCs w:val="26"/>
          <w:lang w:eastAsia="ru-RU"/>
        </w:rPr>
        <w:t xml:space="preserve">. </w:t>
      </w:r>
    </w:p>
    <w:p w:rsidR="0098188A" w:rsidRPr="0098188A" w:rsidRDefault="0098188A" w:rsidP="00F55934">
      <w:pPr>
        <w:tabs>
          <w:tab w:val="left" w:pos="567"/>
        </w:tabs>
        <w:ind w:firstLine="567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Информация о контрольном мероприятии направлена в адрес Губернатора Калужской области.</w:t>
      </w:r>
    </w:p>
    <w:sectPr w:rsidR="0098188A" w:rsidRPr="009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032CCF"/>
    <w:rsid w:val="001C33D3"/>
    <w:rsid w:val="0024729D"/>
    <w:rsid w:val="003D7646"/>
    <w:rsid w:val="004A3780"/>
    <w:rsid w:val="004D7E32"/>
    <w:rsid w:val="0057536D"/>
    <w:rsid w:val="00850FBA"/>
    <w:rsid w:val="0098188A"/>
    <w:rsid w:val="00996E67"/>
    <w:rsid w:val="009D0F53"/>
    <w:rsid w:val="00A2568C"/>
    <w:rsid w:val="00A26CD6"/>
    <w:rsid w:val="00D619F7"/>
    <w:rsid w:val="00DE6A70"/>
    <w:rsid w:val="00EC2B0A"/>
    <w:rsid w:val="00F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C6645-23CD-416E-8767-0C33FDD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D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2020-06-02T06:43:00Z</dcterms:created>
  <dcterms:modified xsi:type="dcterms:W3CDTF">2020-10-30T05:29:00Z</dcterms:modified>
</cp:coreProperties>
</file>