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8E" w:rsidRDefault="00670823" w:rsidP="00670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670823" w:rsidRDefault="00670823" w:rsidP="00670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670823" w:rsidRPr="00670823" w:rsidRDefault="00254587" w:rsidP="00670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54587">
        <w:rPr>
          <w:rFonts w:ascii="Times New Roman" w:eastAsia="Calibri" w:hAnsi="Times New Roman" w:cs="Times New Roman"/>
          <w:b/>
          <w:sz w:val="26"/>
          <w:szCs w:val="26"/>
        </w:rPr>
        <w:t>«Проверка законности, результативности (эффективности и экономности) расходования средств субсидии на иные цели, выделенные в 2019 году в рамках реализации мероприятий регионального проекта «Спорт – норма жизни» национального проекта «Демография»</w:t>
      </w:r>
    </w:p>
    <w:p w:rsidR="00670823" w:rsidRPr="00670823" w:rsidRDefault="00670823" w:rsidP="00670823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587" w:rsidRDefault="00670823" w:rsidP="00670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708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Контрольное мероприятие проведено в соответствии с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 28.10.2011 № 193-ОЗ</w:t>
      </w:r>
      <w:r w:rsidRPr="00670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 Контрольно-счётной палате Калужской области»,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670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25458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> плана работы Контрольно-счётной палаты Калужской области на 2020 год</w:t>
      </w:r>
      <w:r w:rsidR="0025458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6708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670823" w:rsidRDefault="00670823" w:rsidP="00670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установлено следующее.</w:t>
      </w:r>
    </w:p>
    <w:p w:rsidR="00254587" w:rsidRPr="00254587" w:rsidRDefault="00254587" w:rsidP="002545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на реализацию мероприятий регионального проекта «Спорт – норма жизни» на 2019 год утверждено Законом Калужской области от 06.12.2018 № 419-ОЗ «Об областном бюджете на 2019 год и плановый период 2020 и 2021 годов» в виде субсидий государственным бюджетным и автономным учреждениям на иные цели в общей сумме 55 769,0 тыс. руб., в том числе:</w:t>
      </w:r>
    </w:p>
    <w:p w:rsidR="00254587" w:rsidRPr="00254587" w:rsidRDefault="00254587" w:rsidP="002545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587">
        <w:rPr>
          <w:rFonts w:ascii="Times New Roman" w:eastAsia="Calibri" w:hAnsi="Times New Roman" w:cs="Times New Roman"/>
          <w:sz w:val="26"/>
          <w:szCs w:val="26"/>
        </w:rPr>
        <w:t>- 2 949,0 тыс. руб. – на реализацию мероприятий федеральной целевой программы «Развитие физической культуры и спорта в Российской федерации на 2016-2020 годы", утвержденной постановлением Правительства Российской Федерации от 21.05.20105 № 30;</w:t>
      </w:r>
    </w:p>
    <w:p w:rsidR="00254587" w:rsidRPr="00254587" w:rsidRDefault="00254587" w:rsidP="00254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587">
        <w:rPr>
          <w:rFonts w:ascii="Calibri" w:eastAsia="Calibri" w:hAnsi="Calibri" w:cs="Times New Roman"/>
          <w:sz w:val="26"/>
          <w:szCs w:val="26"/>
        </w:rPr>
        <w:tab/>
        <w:t xml:space="preserve">- </w:t>
      </w:r>
      <w:r w:rsidRPr="00254587">
        <w:rPr>
          <w:rFonts w:ascii="Times New Roman" w:eastAsia="Calibri" w:hAnsi="Times New Roman" w:cs="Times New Roman"/>
          <w:sz w:val="26"/>
          <w:szCs w:val="26"/>
        </w:rPr>
        <w:t>48 306,0 тыс. руб. – на приобретение спортивного оборудования и инвентаря для приведения организаций спортивной подготовки в нормативное состояние в рамках Государственной программы Калужской области «Развитие физической культуры и спорта в Калужской области», утверждённой Постановлением Правительства Калужской области</w:t>
      </w:r>
      <w:r w:rsidRPr="0025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587">
        <w:rPr>
          <w:rFonts w:ascii="Times New Roman" w:eastAsia="Calibri" w:hAnsi="Times New Roman" w:cs="Times New Roman"/>
          <w:sz w:val="26"/>
          <w:szCs w:val="26"/>
        </w:rPr>
        <w:t xml:space="preserve">от 31.01.2019 № 53 </w:t>
      </w:r>
      <w:r w:rsidRPr="00254587">
        <w:rPr>
          <w:rFonts w:ascii="Times New Roman" w:eastAsia="Times New Roman" w:hAnsi="Times New Roman" w:cs="Times New Roman"/>
          <w:sz w:val="26"/>
          <w:szCs w:val="26"/>
        </w:rPr>
        <w:t xml:space="preserve">(ред. от 17.03.2020) </w:t>
      </w:r>
      <w:r w:rsidRPr="00254587">
        <w:rPr>
          <w:rFonts w:ascii="Times New Roman" w:eastAsia="Calibri" w:hAnsi="Times New Roman" w:cs="Times New Roman"/>
          <w:sz w:val="26"/>
          <w:szCs w:val="26"/>
        </w:rPr>
        <w:t xml:space="preserve">«Об утверждении государственной программы Калужской области «Развитие физической культуры и спорта в Калужской области» (подпрограмма «Развитие материально-технической базы для занятий населения области физической культурой и спортом») (далее – постановление № 53); </w:t>
      </w:r>
    </w:p>
    <w:p w:rsidR="00254587" w:rsidRPr="00254587" w:rsidRDefault="00254587" w:rsidP="00254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587">
        <w:rPr>
          <w:rFonts w:ascii="Times New Roman" w:eastAsia="Calibri" w:hAnsi="Times New Roman" w:cs="Times New Roman"/>
          <w:sz w:val="26"/>
          <w:szCs w:val="26"/>
        </w:rPr>
        <w:tab/>
        <w:t>- 4 514,0 тыс. руб. – на государственную поддержку спортивных организаций, осуществляющих подготовку спортивного резерва для сборных команд Российской Федерации в рамках Государственной программы Калужской области «Развитие физической культуры и спорта в Калужской области», утверждённой постановлением № 53, (подпрограмма «Повышение эффективности управления развитием отрасли физической культуры и спорта и системы подготовки спортивного резерва в Калужской области»).</w:t>
      </w:r>
    </w:p>
    <w:p w:rsidR="00254587" w:rsidRPr="00254587" w:rsidRDefault="00254587" w:rsidP="002545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контрольного мероприятия установлено, что за поставленный товар оплата производилась позже сроков, предусмотренных договорами поставки, что является нарушением статей 309 и 486 Гражданского кодекса Российской Федерации, статей 34 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условий договора. ГБУ КО «СШОР по конному спорту» договор купли – продажи от 13.08.2019 № 116 оплатило с просрочкой в 12 календарных дней. ГБУ КО СШОР «Снайпер» по 5 договорам поставки произвело оплату с просрочкой от 3 до 11 дней.</w:t>
      </w:r>
    </w:p>
    <w:p w:rsidR="00254587" w:rsidRPr="00254587" w:rsidRDefault="00254587" w:rsidP="0025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Указанные нарушения влекут за собой административную ответственность, предусмотренную частью 1 статьи 7.32.5 Кодекса Российской Федерации об административных правонарушениях.</w:t>
      </w:r>
    </w:p>
    <w:p w:rsidR="00254587" w:rsidRPr="00254587" w:rsidRDefault="00254587" w:rsidP="0025458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5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визуального осмотра установлено, что приобретенные спортивный инвентарь и оборудование находятся в наличии, оборудование установлено и будет эксплуатироваться в рабочем режиме после окончания карантинных мероприятий. Оборудование и спортивный инвентарь согласно представленным документам оприходованы и поставлены на учёт.</w:t>
      </w:r>
    </w:p>
    <w:p w:rsidR="00254587" w:rsidRDefault="00C75242" w:rsidP="00670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в ходе контрольного мероприятия в ГБУ КО «СШОР по конному спорту» и ГБУ КО «СШОР «Снайпер» установлены нарушения, которые влекут за собой административную ответствен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ность, предусмотренную частью 1 </w:t>
      </w: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7.32.5 Кодекса Российской Федерации об административных правонарушениях, материалы проверки </w:t>
      </w: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лены</w:t>
      </w: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министерству финансов Калужской области для рассмотрения и принятия мер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C752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полномочиями.</w:t>
      </w:r>
    </w:p>
    <w:p w:rsidR="00670823" w:rsidRPr="00670823" w:rsidRDefault="00670823" w:rsidP="006708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670823" w:rsidRPr="0067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1C2"/>
    <w:multiLevelType w:val="hybridMultilevel"/>
    <w:tmpl w:val="A2C629D6"/>
    <w:lvl w:ilvl="0" w:tplc="80A49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43C"/>
    <w:multiLevelType w:val="hybridMultilevel"/>
    <w:tmpl w:val="7AB4B1BC"/>
    <w:lvl w:ilvl="0" w:tplc="A476E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A"/>
    <w:rsid w:val="00254587"/>
    <w:rsid w:val="00443FA9"/>
    <w:rsid w:val="00670823"/>
    <w:rsid w:val="007C691A"/>
    <w:rsid w:val="009C068E"/>
    <w:rsid w:val="00C75242"/>
    <w:rsid w:val="00E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20A8-B67B-493D-9459-00C8D01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0823"/>
  </w:style>
  <w:style w:type="paragraph" w:styleId="a3">
    <w:name w:val="Normal (Web)"/>
    <w:basedOn w:val="a"/>
    <w:uiPriority w:val="99"/>
    <w:rsid w:val="0067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708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70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8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70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08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082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708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0823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 + 13"/>
    <w:aliases w:val="5 pt,по ширине"/>
    <w:basedOn w:val="a"/>
    <w:rsid w:val="00670823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708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4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2020-04-17T06:49:00Z</dcterms:created>
  <dcterms:modified xsi:type="dcterms:W3CDTF">2020-07-08T05:49:00Z</dcterms:modified>
</cp:coreProperties>
</file>