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Pr="00042345" w:rsidRDefault="009A35B2" w:rsidP="009A35B2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9A35B2" w:rsidRPr="00042345" w:rsidRDefault="009A35B2" w:rsidP="00DD37AB">
      <w:pPr>
        <w:rPr>
          <w:rFonts w:eastAsia="Times New Roman"/>
          <w:b/>
          <w:lang w:eastAsia="ru-RU"/>
        </w:rPr>
      </w:pPr>
      <w:r w:rsidRPr="00042345">
        <w:rPr>
          <w:b/>
        </w:rPr>
        <w:t>по результатам контрольного мероприятия</w:t>
      </w:r>
      <w:r w:rsidR="00C507E7" w:rsidRPr="00042345">
        <w:rPr>
          <w:b/>
        </w:rPr>
        <w:t xml:space="preserve"> </w:t>
      </w:r>
      <w:r w:rsidR="00DD37AB" w:rsidRPr="00DD37AB">
        <w:rPr>
          <w:b/>
        </w:rPr>
        <w:t>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«Многофункциональный миграционный центр» в 2017-2019 годах»</w:t>
      </w:r>
    </w:p>
    <w:p w:rsidR="001F7D0C" w:rsidRPr="00042345" w:rsidRDefault="001F7D0C" w:rsidP="00E91578">
      <w:pPr>
        <w:ind w:firstLine="567"/>
        <w:rPr>
          <w:b/>
        </w:rPr>
      </w:pPr>
    </w:p>
    <w:p w:rsidR="009A35B2" w:rsidRPr="00042345" w:rsidRDefault="009A35B2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>№ 193-ОЗ «О Контрольно-счётной палате Калужской области», пункта 1.</w:t>
      </w:r>
      <w:r w:rsidR="00DD37AB">
        <w:rPr>
          <w:color w:val="000000"/>
        </w:rPr>
        <w:t>2.6</w:t>
      </w:r>
      <w:r w:rsidRPr="00042345">
        <w:rPr>
          <w:color w:val="000000"/>
        </w:rPr>
        <w:t xml:space="preserve"> плана работы К</w:t>
      </w:r>
      <w:r w:rsidR="00DD37AB">
        <w:rPr>
          <w:color w:val="000000"/>
        </w:rPr>
        <w:t>онтрольно-счетной палаты на 2020</w:t>
      </w:r>
      <w:r w:rsidRPr="00042345">
        <w:rPr>
          <w:color w:val="000000"/>
        </w:rPr>
        <w:t xml:space="preserve"> год и распоряжения о проведении контрольного мероприятия от </w:t>
      </w:r>
      <w:r w:rsidR="00E91578" w:rsidRPr="00042345">
        <w:rPr>
          <w:color w:val="000000"/>
        </w:rPr>
        <w:t>2</w:t>
      </w:r>
      <w:r w:rsidR="00DD37AB">
        <w:rPr>
          <w:color w:val="000000"/>
        </w:rPr>
        <w:t>2</w:t>
      </w:r>
      <w:r w:rsidRPr="00042345">
        <w:rPr>
          <w:color w:val="000000"/>
        </w:rPr>
        <w:t>.0</w:t>
      </w:r>
      <w:r w:rsidR="00DD37AB">
        <w:rPr>
          <w:color w:val="000000"/>
        </w:rPr>
        <w:t>1.2020 № </w:t>
      </w:r>
      <w:r w:rsidR="00A80026" w:rsidRPr="00042345">
        <w:rPr>
          <w:color w:val="000000"/>
        </w:rPr>
        <w:t>5</w:t>
      </w:r>
      <w:r w:rsidRPr="00042345">
        <w:rPr>
          <w:color w:val="000000"/>
        </w:rPr>
        <w:t>-П.</w:t>
      </w:r>
    </w:p>
    <w:p w:rsidR="0007648B" w:rsidRPr="00042345" w:rsidRDefault="0007648B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color w:val="000000"/>
        </w:rPr>
        <w:t>По результатам контрольного мероприятия установлено следующее.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bCs/>
        </w:rPr>
      </w:pPr>
      <w:r w:rsidRPr="00042345">
        <w:t xml:space="preserve">В ходе проведённого контрольного мероприятия </w:t>
      </w:r>
      <w:r w:rsidRPr="00042345">
        <w:rPr>
          <w:bCs/>
        </w:rPr>
        <w:t xml:space="preserve">выявлены </w:t>
      </w:r>
      <w:r w:rsidRPr="00042345">
        <w:rPr>
          <w:b/>
          <w:bCs/>
        </w:rPr>
        <w:t xml:space="preserve">нарушения действующего законодательства, </w:t>
      </w:r>
      <w:r w:rsidRPr="00042345">
        <w:rPr>
          <w:bCs/>
        </w:rPr>
        <w:t>а именно:</w:t>
      </w:r>
    </w:p>
    <w:p w:rsidR="00445FD1" w:rsidRPr="00042345" w:rsidRDefault="00FA4E88" w:rsidP="00082DC7">
      <w:pPr>
        <w:tabs>
          <w:tab w:val="left" w:pos="180"/>
        </w:tabs>
        <w:ind w:firstLine="567"/>
        <w:jc w:val="both"/>
        <w:rPr>
          <w:rFonts w:eastAsia="Calibri"/>
        </w:rPr>
      </w:pPr>
      <w:r>
        <w:rPr>
          <w:b/>
          <w:bCs/>
        </w:rPr>
        <w:t xml:space="preserve">1. Незаконное </w:t>
      </w:r>
      <w:r w:rsidR="00445FD1" w:rsidRPr="00042345">
        <w:rPr>
          <w:b/>
          <w:bCs/>
        </w:rPr>
        <w:t>использование бюджетных средств</w:t>
      </w:r>
      <w:r w:rsidR="00445FD1" w:rsidRPr="00042345">
        <w:rPr>
          <w:rFonts w:eastAsia="Calibri"/>
        </w:rPr>
        <w:t>:</w:t>
      </w:r>
    </w:p>
    <w:p w:rsidR="00445FD1" w:rsidRPr="00042345" w:rsidRDefault="00445FD1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 w:rsidRPr="00042345">
        <w:rPr>
          <w:rFonts w:eastAsia="Calibri"/>
        </w:rPr>
        <w:t>-</w:t>
      </w:r>
      <w:r w:rsidR="00854B41">
        <w:rPr>
          <w:rFonts w:eastAsia="Calibri"/>
        </w:rPr>
        <w:t xml:space="preserve"> </w:t>
      </w:r>
      <w:r w:rsidR="00FA4E88" w:rsidRPr="00214A13">
        <w:t>при замещении должностей ведущего специалиста отдела по работе с заявителями и главного специалиста отдела информации не были учтены квалификационные требования к наличию среднего профессиона</w:t>
      </w:r>
      <w:r w:rsidR="00854B41">
        <w:t>льного образования, а также д</w:t>
      </w:r>
      <w:r w:rsidR="00FA4E88" w:rsidRPr="00214A13">
        <w:t>олжности ведущего специалиста и главного специалиста замещались лицами, не имеющими соответствующего образования</w:t>
      </w:r>
      <w:r w:rsidR="00854B41">
        <w:t xml:space="preserve"> </w:t>
      </w:r>
      <w:r w:rsidR="006D3158">
        <w:t xml:space="preserve">                 </w:t>
      </w:r>
      <w:r w:rsidR="00854B41">
        <w:t>(</w:t>
      </w:r>
      <w:r w:rsidR="006D3158">
        <w:t>З</w:t>
      </w:r>
      <w:r w:rsidR="00854B41">
        <w:t>акон</w:t>
      </w:r>
      <w:r w:rsidR="00854B41" w:rsidRPr="00214A13">
        <w:t xml:space="preserve"> № 247-ОЗ «Об установлении системы оплаты труда работников государственного учреждения, реализующего государственные услуги по оформлению и выдаче иностранным г</w:t>
      </w:r>
      <w:r w:rsidR="00854B41">
        <w:t>ражданам патента», Постановление</w:t>
      </w:r>
      <w:r w:rsidR="00854B41" w:rsidRPr="00214A13">
        <w:t xml:space="preserve"> Министерства труда РФ от 21.08.1998 № 37 «Квалификационный справочник должностей руководителей, специалистов и других служащих» и</w:t>
      </w:r>
      <w:r w:rsidR="00854B41">
        <w:t xml:space="preserve"> должностные инструкции сотрудников</w:t>
      </w:r>
      <w:r w:rsidRPr="002D0668">
        <w:t>;</w:t>
      </w:r>
    </w:p>
    <w:p w:rsidR="0057692C" w:rsidRDefault="00445FD1" w:rsidP="0057692C">
      <w:pPr>
        <w:ind w:firstLine="567"/>
        <w:jc w:val="both"/>
        <w:rPr>
          <w:b/>
          <w:bCs/>
          <w:color w:val="000000"/>
        </w:rPr>
      </w:pPr>
      <w:r w:rsidRPr="00042345">
        <w:rPr>
          <w:b/>
          <w:bCs/>
          <w:color w:val="000000"/>
        </w:rPr>
        <w:t xml:space="preserve">2. </w:t>
      </w:r>
      <w:r w:rsidR="00C507E7" w:rsidRPr="00042345">
        <w:rPr>
          <w:b/>
          <w:bCs/>
          <w:color w:val="000000"/>
        </w:rPr>
        <w:t>Н</w:t>
      </w:r>
      <w:r w:rsidR="00E91578" w:rsidRPr="00042345">
        <w:rPr>
          <w:b/>
          <w:bCs/>
          <w:color w:val="000000"/>
        </w:rPr>
        <w:t>еэффективное использование средств областного бюджета</w:t>
      </w:r>
      <w:r w:rsidR="0057692C">
        <w:rPr>
          <w:b/>
          <w:bCs/>
          <w:color w:val="000000"/>
        </w:rPr>
        <w:t>:</w:t>
      </w:r>
    </w:p>
    <w:p w:rsidR="0057692C" w:rsidRPr="0057692C" w:rsidRDefault="0057692C" w:rsidP="0057692C">
      <w:pPr>
        <w:ind w:firstLine="567"/>
        <w:jc w:val="both"/>
      </w:pPr>
      <w:r>
        <w:rPr>
          <w:b/>
          <w:bCs/>
          <w:color w:val="000000"/>
        </w:rPr>
        <w:t>- </w:t>
      </w:r>
      <w:r>
        <w:t xml:space="preserve">не эксплуатировался </w:t>
      </w:r>
      <w:r w:rsidRPr="008958FE">
        <w:t xml:space="preserve">Автомобиль ГАЗ-32212 (автобус класса В (12мест) </w:t>
      </w:r>
      <w:r w:rsidRPr="008958FE">
        <w:rPr>
          <w:lang w:val="en-US"/>
        </w:rPr>
        <w:t>VIN</w:t>
      </w:r>
      <w:r w:rsidRPr="008958FE">
        <w:t xml:space="preserve"> – </w:t>
      </w:r>
      <w:r w:rsidRPr="008958FE">
        <w:rPr>
          <w:lang w:val="en-US"/>
        </w:rPr>
        <w:t>X</w:t>
      </w:r>
      <w:r w:rsidRPr="008958FE">
        <w:t>96322120Н0824252) с момента приобретения до момента передачи его в ГБУ КО «Новослободский дом-интернат для престарелых и инвалидов» в соответствии с приказом министерства экономического развития от 15.09.2017 № 1068-п «Об изъятии и закреплении государственного имущества Калужской области»</w:t>
      </w:r>
      <w:r>
        <w:t xml:space="preserve"> </w:t>
      </w:r>
      <w:r w:rsidRPr="0057692C">
        <w:t>(</w:t>
      </w:r>
      <w:r>
        <w:t>Статья</w:t>
      </w:r>
      <w:r w:rsidRPr="0057692C">
        <w:t xml:space="preserve"> 34 Бюджетного кодекса Российской Федерации и</w:t>
      </w:r>
      <w:r>
        <w:t xml:space="preserve"> пункт</w:t>
      </w:r>
      <w:r w:rsidRPr="0057692C">
        <w:t xml:space="preserve"> 5.6.3 Устава Учреждения)</w:t>
      </w:r>
      <w:r>
        <w:t>;</w:t>
      </w:r>
    </w:p>
    <w:p w:rsidR="00AC014A" w:rsidRDefault="0057692C" w:rsidP="00082DC7">
      <w:pPr>
        <w:pStyle w:val="a8"/>
        <w:spacing w:before="0" w:after="0"/>
        <w:ind w:firstLine="568"/>
        <w:jc w:val="both"/>
        <w:rPr>
          <w:sz w:val="26"/>
        </w:rPr>
      </w:pPr>
      <w:r>
        <w:rPr>
          <w:sz w:val="26"/>
          <w:szCs w:val="26"/>
        </w:rPr>
        <w:t>- оплат</w:t>
      </w:r>
      <w:r w:rsidR="006D315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</w:rPr>
        <w:t>задолженности</w:t>
      </w:r>
      <w:r w:rsidRPr="008958FE">
        <w:rPr>
          <w:sz w:val="26"/>
        </w:rPr>
        <w:t xml:space="preserve"> </w:t>
      </w:r>
      <w:r>
        <w:rPr>
          <w:sz w:val="26"/>
        </w:rPr>
        <w:t xml:space="preserve">по исполнительному производству, которая была погашена </w:t>
      </w:r>
      <w:r w:rsidRPr="008958FE">
        <w:rPr>
          <w:sz w:val="26"/>
        </w:rPr>
        <w:t>Учреждением за счет средств от платных услуг платежным поручением от 21.10.2019 № 592</w:t>
      </w:r>
      <w:r>
        <w:rPr>
          <w:sz w:val="26"/>
        </w:rPr>
        <w:t>. (Статья 34 Бюджетного кодекса Российской Федерации);</w:t>
      </w:r>
    </w:p>
    <w:p w:rsidR="0057692C" w:rsidRPr="00585E4E" w:rsidRDefault="0057692C" w:rsidP="00082DC7">
      <w:pPr>
        <w:pStyle w:val="a8"/>
        <w:spacing w:before="0" w:after="0"/>
        <w:ind w:firstLine="568"/>
        <w:jc w:val="both"/>
        <w:rPr>
          <w:sz w:val="26"/>
          <w:szCs w:val="26"/>
        </w:rPr>
      </w:pPr>
      <w:r>
        <w:rPr>
          <w:sz w:val="26"/>
        </w:rPr>
        <w:t>- </w:t>
      </w:r>
      <w:r w:rsidR="00585E4E" w:rsidRPr="00585E4E">
        <w:rPr>
          <w:sz w:val="26"/>
          <w:szCs w:val="26"/>
        </w:rPr>
        <w:t>государственное имущество, переданное и закрепленное на праве оперативного управления за Центром в соответствии с приказом № 725-п не используется и находится в местах хранения</w:t>
      </w:r>
      <w:r w:rsidR="00585E4E">
        <w:rPr>
          <w:sz w:val="26"/>
          <w:szCs w:val="26"/>
        </w:rPr>
        <w:t xml:space="preserve"> (Статья 34 Бюджетного кодекса Российской Федерации).</w:t>
      </w:r>
    </w:p>
    <w:p w:rsidR="00E91578" w:rsidRPr="00042345" w:rsidRDefault="00445FD1" w:rsidP="00082DC7">
      <w:pPr>
        <w:tabs>
          <w:tab w:val="left" w:pos="720"/>
        </w:tabs>
        <w:ind w:firstLine="567"/>
        <w:jc w:val="both"/>
      </w:pPr>
      <w:r w:rsidRPr="00042345">
        <w:rPr>
          <w:b/>
        </w:rPr>
        <w:t>3</w:t>
      </w:r>
      <w:r w:rsidR="00E91578" w:rsidRPr="00042345">
        <w:rPr>
          <w:b/>
        </w:rPr>
        <w:t>. </w:t>
      </w:r>
      <w:r w:rsidR="00C507E7" w:rsidRPr="00042345">
        <w:rPr>
          <w:b/>
        </w:rPr>
        <w:t>Н</w:t>
      </w:r>
      <w:r w:rsidR="00E91578" w:rsidRPr="00042345">
        <w:rPr>
          <w:b/>
        </w:rPr>
        <w:t>арушения</w:t>
      </w:r>
      <w:r w:rsidR="00585E4E">
        <w:rPr>
          <w:b/>
        </w:rPr>
        <w:t>, которые установлены в период проведения контрольного мероприятия</w:t>
      </w:r>
      <w:r w:rsidR="00E91578" w:rsidRPr="00042345">
        <w:rPr>
          <w:b/>
        </w:rPr>
        <w:t>, не имеющие стоимостной оценки</w:t>
      </w:r>
      <w:r w:rsidR="00E91578" w:rsidRPr="00042345">
        <w:t>:</w:t>
      </w:r>
    </w:p>
    <w:p w:rsidR="00145ABF" w:rsidRPr="00AE3E1F" w:rsidRDefault="00AE3E1F" w:rsidP="00AE3E1F">
      <w:pPr>
        <w:ind w:firstLine="567"/>
        <w:jc w:val="both"/>
      </w:pPr>
      <w:r>
        <w:t>- в о</w:t>
      </w:r>
      <w:r w:rsidRPr="008958FE">
        <w:t xml:space="preserve">тчете о выполнении государственного задания и Отчете о результатах деятельности Учреждения за 2017 год отсутствуют данные, на основании которых можно сделать вывод о выполнении/невыполнении </w:t>
      </w:r>
      <w:r w:rsidRPr="008958FE">
        <w:rPr>
          <w:b/>
        </w:rPr>
        <w:t xml:space="preserve">двух качественных показателей </w:t>
      </w:r>
      <w:r w:rsidRPr="008958FE">
        <w:t xml:space="preserve">государственной услуги «Организация предоставления государственных и муниципальных услуг в многофункциональных центрах», а </w:t>
      </w:r>
      <w:r w:rsidRPr="008958FE">
        <w:lastRenderedPageBreak/>
        <w:t>именно «время ожидания в очереди» и «уровень удовлетворенности граждан качеством предоставления государственных услуг»</w:t>
      </w:r>
      <w:r>
        <w:t xml:space="preserve"> </w:t>
      </w:r>
      <w:r w:rsidRPr="00AE3E1F">
        <w:t>(Пункт 6 статьи 69.2 Бюджетного кодекса Российской Федерации и пункт 38 Постановления № 763).</w:t>
      </w:r>
    </w:p>
    <w:p w:rsidR="00AE3E1F" w:rsidRPr="00AE3E1F" w:rsidRDefault="00AE3E1F" w:rsidP="00AE3E1F">
      <w:pPr>
        <w:ind w:firstLine="709"/>
        <w:jc w:val="both"/>
      </w:pPr>
      <w:r w:rsidRPr="00AE3E1F">
        <w:t>Данное нарушение влечет за собой административную ответственность должностных лиц Центра, предусмотренную статьей 15.15.5-1 Кодекса Российской Федерации об административных правонарушениях.</w:t>
      </w:r>
    </w:p>
    <w:p w:rsidR="00AE3E1F" w:rsidRPr="00C63F90" w:rsidRDefault="00AE3E1F" w:rsidP="00AE3E1F">
      <w:pPr>
        <w:ind w:firstLine="709"/>
        <w:jc w:val="both"/>
      </w:pPr>
      <w:r w:rsidRPr="00C63F90">
        <w:t>Срок давности привлечения к административной ответственности, определенный в соответствии со статьей 4.5 КоАП РФ, по данному нарушению истек.</w:t>
      </w:r>
    </w:p>
    <w:p w:rsidR="00AE3E1F" w:rsidRDefault="00AE3E1F" w:rsidP="00AE3E1F">
      <w:pPr>
        <w:ind w:firstLine="567"/>
        <w:jc w:val="both"/>
      </w:pPr>
      <w:r w:rsidRPr="00AE3E1F">
        <w:t>- несвоевременное отражение фактов хозяйственной жизни, а также их ошибочное отражение в регистрах бухгалтерского учета, что повлекло значительное искажение годовой отчётности за 2017 год (от 1 до 10 % или от 100 тысяч до 1 млн руб.).</w:t>
      </w:r>
      <w:r>
        <w:t xml:space="preserve"> </w:t>
      </w:r>
      <w:r w:rsidRPr="00AE3E1F">
        <w:t>(Пункт</w:t>
      </w:r>
      <w:r w:rsidRPr="00AE3E1F">
        <w:rPr>
          <w:lang w:val="en-US"/>
        </w:rPr>
        <w:t> </w:t>
      </w:r>
      <w:r w:rsidRPr="00AE3E1F">
        <w:t>3 статьи</w:t>
      </w:r>
      <w:r w:rsidRPr="00AE3E1F">
        <w:rPr>
          <w:lang w:val="en-US"/>
        </w:rPr>
        <w:t> </w:t>
      </w:r>
      <w:r w:rsidRPr="00AE3E1F">
        <w:t>9 и пункт</w:t>
      </w:r>
      <w:r w:rsidRPr="00AE3E1F">
        <w:rPr>
          <w:lang w:val="en-US"/>
        </w:rPr>
        <w:t> </w:t>
      </w:r>
      <w:r w:rsidRPr="00AE3E1F">
        <w:t>1 статьи</w:t>
      </w:r>
      <w:r w:rsidRPr="00AE3E1F">
        <w:rPr>
          <w:lang w:val="en-US"/>
        </w:rPr>
        <w:t> </w:t>
      </w:r>
      <w:r w:rsidRPr="00AE3E1F">
        <w:t>10 Закона о бухгалтерском учёте).</w:t>
      </w:r>
    </w:p>
    <w:p w:rsidR="00AE3E1F" w:rsidRPr="00AE3E1F" w:rsidRDefault="00AE3E1F" w:rsidP="00AE3E1F">
      <w:pPr>
        <w:ind w:firstLine="567"/>
        <w:jc w:val="both"/>
      </w:pPr>
      <w:r w:rsidRPr="00AE3E1F">
        <w:t>Данное нарушение влечет за собой административную ответственность должностных лиц Центра, предусмотренную частью</w:t>
      </w:r>
      <w:r w:rsidRPr="00AE3E1F">
        <w:rPr>
          <w:lang w:val="en-US"/>
        </w:rPr>
        <w:t> </w:t>
      </w:r>
      <w:r w:rsidRPr="00AE3E1F">
        <w:t>3 статьи</w:t>
      </w:r>
      <w:r w:rsidRPr="00AE3E1F">
        <w:rPr>
          <w:lang w:val="en-US"/>
        </w:rPr>
        <w:t> </w:t>
      </w:r>
      <w:r w:rsidRPr="00AE3E1F">
        <w:rPr>
          <w:bCs/>
        </w:rPr>
        <w:t>15.15.6</w:t>
      </w:r>
      <w:r w:rsidRPr="00AE3E1F">
        <w:t xml:space="preserve"> Кодекса Российской Федерации об</w:t>
      </w:r>
      <w:r w:rsidRPr="00AE3E1F">
        <w:rPr>
          <w:lang w:val="en-US"/>
        </w:rPr>
        <w:t> </w:t>
      </w:r>
      <w:r w:rsidRPr="00AE3E1F">
        <w:t>административных правонарушениях.</w:t>
      </w:r>
    </w:p>
    <w:p w:rsidR="00AE3E1F" w:rsidRPr="00AE3E1F" w:rsidRDefault="00AE3E1F" w:rsidP="00AE3E1F">
      <w:pPr>
        <w:ind w:firstLine="567"/>
        <w:jc w:val="both"/>
      </w:pPr>
      <w:r w:rsidRPr="00AE3E1F">
        <w:t xml:space="preserve">В соответствии с нормами </w:t>
      </w:r>
      <w:hyperlink r:id="rId8" w:history="1">
        <w:r w:rsidRPr="00AE3E1F">
          <w:t>ч. 1</w:t>
        </w:r>
      </w:hyperlink>
      <w:r w:rsidRPr="00AE3E1F">
        <w:t xml:space="preserve"> и </w:t>
      </w:r>
      <w:hyperlink r:id="rId9" w:history="1">
        <w:r w:rsidRPr="00AE3E1F">
          <w:t>ч. 3 ст. 4.5</w:t>
        </w:r>
      </w:hyperlink>
      <w:r w:rsidRPr="00AE3E1F">
        <w:t xml:space="preserve"> КоАП РФ срок давности привлечения к административной ответственности составляет 2</w:t>
      </w:r>
      <w:r w:rsidRPr="00AE3E1F">
        <w:rPr>
          <w:lang w:val="en-US"/>
        </w:rPr>
        <w:t> </w:t>
      </w:r>
      <w:r w:rsidRPr="00AE3E1F">
        <w:t>года, следовательно, на момент проведения контрольного мероприятия истёк.</w:t>
      </w:r>
    </w:p>
    <w:p w:rsidR="00AE3E1F" w:rsidRPr="00AE3E1F" w:rsidRDefault="00AE3E1F" w:rsidP="00AE3E1F">
      <w:pPr>
        <w:ind w:firstLine="567"/>
        <w:jc w:val="both"/>
      </w:pPr>
      <w:r>
        <w:t>- не соблюдения</w:t>
      </w:r>
      <w:r w:rsidRPr="00063C28">
        <w:t xml:space="preserve"> сроков оплаты по 20 гражданско-правовым договорам, контрактам</w:t>
      </w:r>
      <w:r w:rsidRPr="00B90E86">
        <w:t xml:space="preserve"> </w:t>
      </w:r>
      <w:r>
        <w:t>в 2017-2018 годах (Статья 309 Гражданского кодекса Российской Федерации)</w:t>
      </w:r>
    </w:p>
    <w:p w:rsidR="00AE3E1F" w:rsidRPr="00A34DE1" w:rsidRDefault="00AE3E1F" w:rsidP="00AE3E1F">
      <w:pPr>
        <w:ind w:firstLine="567"/>
        <w:jc w:val="both"/>
      </w:pPr>
      <w:r w:rsidRPr="00A34DE1">
        <w:t>Данное нарушение влечет за собой административную ответственность должностных лиц учреждения, предусмотренную частью</w:t>
      </w:r>
      <w:r w:rsidRPr="00A34DE1">
        <w:rPr>
          <w:lang w:val="en-US"/>
        </w:rPr>
        <w:t> </w:t>
      </w:r>
      <w:r w:rsidRPr="00A34DE1">
        <w:t>1 статьи</w:t>
      </w:r>
      <w:r w:rsidRPr="00A34DE1">
        <w:rPr>
          <w:lang w:val="en-US"/>
        </w:rPr>
        <w:t> </w:t>
      </w:r>
      <w:r w:rsidRPr="00A34DE1">
        <w:t>7.32.5 Кодекса Российской Федерации об</w:t>
      </w:r>
      <w:r w:rsidRPr="00A34DE1">
        <w:rPr>
          <w:lang w:val="en-US"/>
        </w:rPr>
        <w:t> </w:t>
      </w:r>
      <w:r w:rsidRPr="00A34DE1">
        <w:t>административных правонарушениях.</w:t>
      </w:r>
    </w:p>
    <w:p w:rsidR="00AE3E1F" w:rsidRDefault="00AE3E1F" w:rsidP="00AE3E1F">
      <w:pPr>
        <w:ind w:firstLine="567"/>
        <w:jc w:val="both"/>
      </w:pPr>
      <w:r w:rsidRPr="00A34DE1">
        <w:t xml:space="preserve">В соответствии с нормами, установленными </w:t>
      </w:r>
      <w:hyperlink r:id="rId10" w:history="1">
        <w:r w:rsidRPr="00A34DE1">
          <w:t>ч. 1</w:t>
        </w:r>
      </w:hyperlink>
      <w:r w:rsidRPr="00A34DE1">
        <w:t xml:space="preserve"> и </w:t>
      </w:r>
      <w:hyperlink r:id="rId11" w:history="1">
        <w:r w:rsidRPr="00A34DE1">
          <w:t>ч. 3 ст. 4.5</w:t>
        </w:r>
      </w:hyperlink>
      <w:r w:rsidRPr="00A34DE1">
        <w:t xml:space="preserve"> КоАП РФ, срок давности привлечения к административной ответственности истёк.</w:t>
      </w:r>
    </w:p>
    <w:p w:rsidR="00AE3E1F" w:rsidRDefault="00AE3E1F" w:rsidP="00AE3E1F">
      <w:pPr>
        <w:ind w:firstLine="567"/>
        <w:jc w:val="both"/>
      </w:pPr>
      <w:r w:rsidRPr="00AE3E1F">
        <w:t>- утверждения в 2017 году Центру государственного задания по услуге</w:t>
      </w:r>
      <w:r>
        <w:rPr>
          <w:b/>
        </w:rPr>
        <w:t xml:space="preserve"> </w:t>
      </w:r>
      <w:r w:rsidRPr="005E0B89">
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услуг», отсутствующей в ведомственном перечне государственных услуг, утвержденном приказом министерства от 29.03.2016 №</w:t>
      </w:r>
      <w:r>
        <w:t> </w:t>
      </w:r>
      <w:r w:rsidRPr="005E0B89">
        <w:t>315-П</w:t>
      </w:r>
      <w:r>
        <w:t xml:space="preserve"> (Пункт 1 Постановления № 571 и пункт</w:t>
      </w:r>
      <w:r w:rsidRPr="00B90E86">
        <w:t xml:space="preserve"> 7 Постановления № 763</w:t>
      </w:r>
      <w:r>
        <w:t>).</w:t>
      </w:r>
    </w:p>
    <w:p w:rsidR="00AE3E1F" w:rsidRPr="00AE3E1F" w:rsidRDefault="00AE3E1F" w:rsidP="00AE3E1F">
      <w:pPr>
        <w:ind w:firstLine="567"/>
        <w:jc w:val="both"/>
      </w:pPr>
      <w:r w:rsidRPr="00026D52">
        <w:t xml:space="preserve">Данное нарушение влечет за собой </w:t>
      </w:r>
      <w:r w:rsidRPr="00026D52">
        <w:rPr>
          <w:b/>
        </w:rPr>
        <w:t xml:space="preserve">административную ответственность </w:t>
      </w:r>
      <w:r w:rsidRPr="00AE3E1F">
        <w:t>должностных лиц министерства, предусмотренную статьей 15.15.15 Кодекса Российской Федерации об административных правонарушениях (далее – КоАП РФ).</w:t>
      </w:r>
    </w:p>
    <w:p w:rsidR="00AE3E1F" w:rsidRPr="00AE3E1F" w:rsidRDefault="00AE3E1F" w:rsidP="00AE3E1F">
      <w:pPr>
        <w:ind w:firstLine="567"/>
        <w:jc w:val="both"/>
      </w:pPr>
      <w:r w:rsidRPr="00AE3E1F">
        <w:t>Срок давности привлечения к административной ответственности, определенный в соответствии со статьей 4.5 КоАП РФ, по данному нарушению истек.</w:t>
      </w:r>
    </w:p>
    <w:p w:rsidR="00AE3E1F" w:rsidRDefault="00AE3E1F" w:rsidP="00AE3E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rPr>
          <w:b/>
        </w:rPr>
        <w:t>- </w:t>
      </w:r>
      <w:r w:rsidRPr="005E0B89">
        <w:t xml:space="preserve">утверждения значения базового норматива затрат и корректирующих коэффициентов на оказание государственной услуги, а также нарушен порядок формирования финансового обеспечения выполнения государственного (муниципального) задания, определенный пунктами 9 и 11 Постановления № 763, в соответствии с которыми объем финансового обеспечения выполнения государственного задания рассчитывается на основании нормативных затрат с </w:t>
      </w:r>
      <w:r w:rsidRPr="005E0B89">
        <w:lastRenderedPageBreak/>
        <w:t>учетом базового норматива</w:t>
      </w:r>
      <w:r>
        <w:t xml:space="preserve"> и корректирующих коэффициентов (П</w:t>
      </w:r>
      <w:r w:rsidRPr="005E0B89">
        <w:t>ункт 19 Постановления № 763</w:t>
      </w:r>
      <w:r>
        <w:t>);</w:t>
      </w:r>
    </w:p>
    <w:p w:rsidR="00AE3E1F" w:rsidRDefault="00AE3E1F" w:rsidP="00AE3E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t>- не осуществления министерством труда и социальной защиты Калужской области должного контроля</w:t>
      </w:r>
      <w:r w:rsidRPr="005E0B89">
        <w:t xml:space="preserve"> за исполнением Центром государственного задания. </w:t>
      </w:r>
      <w:r>
        <w:t xml:space="preserve">(Пункт </w:t>
      </w:r>
      <w:r w:rsidRPr="00222865">
        <w:t>3.7. Положения о министерстве труда и социальной защиты Калужской области, утвержденного постановлением Правительства Калужской области от 18.07.2017 № 415</w:t>
      </w:r>
      <w:r>
        <w:t>);</w:t>
      </w:r>
    </w:p>
    <w:p w:rsidR="00AE3E1F" w:rsidRPr="00D82235" w:rsidRDefault="00AE3E1F" w:rsidP="00D8223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 w:rsidRPr="00D82235">
        <w:t>- </w:t>
      </w:r>
      <w:r w:rsidR="00D82235" w:rsidRPr="00D82235">
        <w:t xml:space="preserve"> не согласования крупных сделок министерством экономического развития и министерством труда и социальной защиты Калужской области по договорам аренды недвижимости Центром, которые были заключены и оплачены (Часть 13 ст. 9.2 Федерального закона от 12.01.1996 № 7-ФЗ «О некоммерческих организациях»).</w:t>
      </w:r>
    </w:p>
    <w:p w:rsidR="00C73A11" w:rsidRPr="00992479" w:rsidRDefault="00C73A11" w:rsidP="00CA2C27">
      <w:pPr>
        <w:ind w:firstLine="567"/>
        <w:jc w:val="both"/>
      </w:pPr>
      <w:r w:rsidRPr="00042345">
        <w:t xml:space="preserve">В адрес министерства труда и социальной защиты Калужской области, </w:t>
      </w:r>
      <w:r w:rsidR="00D82235">
        <w:t xml:space="preserve">ГБУ КО «Многофункциональный миграционный центр» </w:t>
      </w:r>
      <w:r w:rsidRPr="008A7362">
        <w:t>направлены представления с соответствующими предложениями по устранению выявленных нарушений.</w:t>
      </w:r>
      <w:bookmarkStart w:id="0" w:name="_GoBack"/>
      <w:bookmarkEnd w:id="0"/>
      <w:r w:rsidRPr="00EC68E0">
        <w:rPr>
          <w:b/>
        </w:rPr>
        <w:t xml:space="preserve"> </w:t>
      </w:r>
    </w:p>
    <w:sectPr w:rsidR="00C73A11" w:rsidRPr="0099247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2" w:rsidRDefault="00602372" w:rsidP="00DE7B54">
      <w:r>
        <w:separator/>
      </w:r>
    </w:p>
  </w:endnote>
  <w:endnote w:type="continuationSeparator" w:id="0">
    <w:p w:rsidR="00602372" w:rsidRDefault="00602372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27">
          <w:rPr>
            <w:noProof/>
          </w:rPr>
          <w:t>2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2" w:rsidRDefault="00602372" w:rsidP="00DE7B54">
      <w:r>
        <w:separator/>
      </w:r>
    </w:p>
  </w:footnote>
  <w:footnote w:type="continuationSeparator" w:id="0">
    <w:p w:rsidR="00602372" w:rsidRDefault="00602372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788"/>
    <w:multiLevelType w:val="hybridMultilevel"/>
    <w:tmpl w:val="6F4A05DC"/>
    <w:lvl w:ilvl="0" w:tplc="6908E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E9E"/>
    <w:multiLevelType w:val="hybridMultilevel"/>
    <w:tmpl w:val="A4365A94"/>
    <w:lvl w:ilvl="0" w:tplc="81A8967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052D1"/>
    <w:multiLevelType w:val="hybridMultilevel"/>
    <w:tmpl w:val="850A4ED8"/>
    <w:lvl w:ilvl="0" w:tplc="2DD81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3DD6B12"/>
    <w:multiLevelType w:val="hybridMultilevel"/>
    <w:tmpl w:val="7DAE056C"/>
    <w:lvl w:ilvl="0" w:tplc="0352DF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9B5CDB"/>
    <w:multiLevelType w:val="hybridMultilevel"/>
    <w:tmpl w:val="283867CC"/>
    <w:lvl w:ilvl="0" w:tplc="C6183C5C">
      <w:start w:val="1"/>
      <w:numFmt w:val="decimal"/>
      <w:lvlText w:val="%1."/>
      <w:lvlJc w:val="left"/>
      <w:pPr>
        <w:ind w:left="1437" w:hanging="87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42345"/>
    <w:rsid w:val="0005285D"/>
    <w:rsid w:val="0007648B"/>
    <w:rsid w:val="00082DC7"/>
    <w:rsid w:val="000F4BE9"/>
    <w:rsid w:val="00145ABF"/>
    <w:rsid w:val="00165DBA"/>
    <w:rsid w:val="001F7D0C"/>
    <w:rsid w:val="00212425"/>
    <w:rsid w:val="00257A8F"/>
    <w:rsid w:val="002D0668"/>
    <w:rsid w:val="002D6F40"/>
    <w:rsid w:val="002F1687"/>
    <w:rsid w:val="002F3CCA"/>
    <w:rsid w:val="003A6EC8"/>
    <w:rsid w:val="003E6214"/>
    <w:rsid w:val="00445FD1"/>
    <w:rsid w:val="00460156"/>
    <w:rsid w:val="00476E17"/>
    <w:rsid w:val="0050425D"/>
    <w:rsid w:val="0057692C"/>
    <w:rsid w:val="00585E4E"/>
    <w:rsid w:val="005A15C0"/>
    <w:rsid w:val="005D6741"/>
    <w:rsid w:val="00602372"/>
    <w:rsid w:val="00644946"/>
    <w:rsid w:val="006A67F6"/>
    <w:rsid w:val="006B61F3"/>
    <w:rsid w:val="006D3158"/>
    <w:rsid w:val="006D5DAD"/>
    <w:rsid w:val="0076446E"/>
    <w:rsid w:val="00854B41"/>
    <w:rsid w:val="00870EE9"/>
    <w:rsid w:val="008A6A00"/>
    <w:rsid w:val="008A718B"/>
    <w:rsid w:val="008C4AB5"/>
    <w:rsid w:val="009A35B2"/>
    <w:rsid w:val="00A80026"/>
    <w:rsid w:val="00AB070F"/>
    <w:rsid w:val="00AC014A"/>
    <w:rsid w:val="00AC5442"/>
    <w:rsid w:val="00AE3E1F"/>
    <w:rsid w:val="00AE4DB8"/>
    <w:rsid w:val="00C507E7"/>
    <w:rsid w:val="00C73A11"/>
    <w:rsid w:val="00CA2C27"/>
    <w:rsid w:val="00D4307B"/>
    <w:rsid w:val="00D82235"/>
    <w:rsid w:val="00DB24AD"/>
    <w:rsid w:val="00DD37AB"/>
    <w:rsid w:val="00DE7B54"/>
    <w:rsid w:val="00E91578"/>
    <w:rsid w:val="00F11028"/>
    <w:rsid w:val="00FA4E8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8E-D2F9-4AD6-B6DB-350421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rsid w:val="0004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63C41217537CAF2777F17148D26B3D2381A7725315AC52431D25F65B47EF9652723FE93C87EC07CD6A5BF618a1O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F7E9C09205636FB7963C41217537CAF2777F17148D26B3D2381A7725315AC52431D2CF25E4EE2C108623BA06A8AF107D27458E8181242a0O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9F7E9C09205636FB7963C41217537CAF2777F17148D26B3D2381A7725315AC52431D25F65B47EF9652723FE93C87EC07CD6A5BF618a1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F7E9C09205636FB7963C41217537CAF2777F17148D26B3D2381A7725315AC52431D2CF25E4EE2C108623BA06A8AF107D27458E8181242a0O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51BD-FF3D-433A-8081-F8D60E65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2019-06-21T11:03:00Z</dcterms:created>
  <dcterms:modified xsi:type="dcterms:W3CDTF">2020-04-16T06:03:00Z</dcterms:modified>
</cp:coreProperties>
</file>