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D2" w:rsidRDefault="00854BD2" w:rsidP="00854BD2">
      <w:pPr>
        <w:jc w:val="center"/>
        <w:rPr>
          <w:b/>
          <w:color w:val="66738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47" type="#_x0000_t75" alt="фон-для-бюллетеня" style="position:absolute;left:0;text-align:left;margin-left:-52.7pt;margin-top:-50.45pt;width:604.05pt;height:855.1pt;z-index:-1;visibility:visible">
            <v:imagedata r:id="rId5" o:title="фон-для-бюллетеня"/>
          </v:shape>
        </w:pict>
      </w:r>
      <w:r>
        <w:rPr>
          <w:noProof/>
        </w:rPr>
        <w:pict>
          <v:shape id="Рисунок 14" o:spid="_x0000_s1046" type="#_x0000_t75" alt="фон-для-бюллетеня" style="position:absolute;left:0;text-align:left;margin-left:-90pt;margin-top:-1in;width:604.2pt;height:855pt;z-index:-7;visibility:visible">
            <v:imagedata r:id="rId6" o:title="фон-для-бюллетеня"/>
          </v:shape>
        </w:pict>
      </w:r>
      <w:r>
        <w:rPr>
          <w:noProof/>
        </w:rPr>
        <w:pict>
          <v:shape id="Рисунок 13" o:spid="_x0000_s1045" type="#_x0000_t75" alt="фон-для-бюллетеня" style="position:absolute;left:0;text-align:left;margin-left:-31.35pt;margin-top:.85pt;width:604.2pt;height:855pt;z-index:-2;visibility:visible">
            <v:imagedata r:id="rId6" o:title="фон-для-бюллетеня"/>
          </v:shape>
        </w:pict>
      </w:r>
      <w:r>
        <w:rPr>
          <w:noProof/>
        </w:rPr>
        <w:pict>
          <v:shape id="Рисунок 12" o:spid="_x0000_s1044" type="#_x0000_t75" alt="фон-для-бюллетеня" style="position:absolute;left:0;text-align:left;margin-left:-43.35pt;margin-top:-11.15pt;width:604.2pt;height:855pt;z-index:-3;visibility:visible">
            <v:imagedata r:id="rId6" o:title="фон-для-бюллетеня"/>
          </v:shape>
        </w:pict>
      </w:r>
      <w:r>
        <w:rPr>
          <w:noProof/>
        </w:rPr>
        <w:pict>
          <v:shape id="Рисунок 11" o:spid="_x0000_s1043" type="#_x0000_t75" alt="фон-для-бюллетеня" style="position:absolute;left:0;text-align:left;margin-left:-55.35pt;margin-top:-23.15pt;width:604.2pt;height:855pt;z-index:-4;visibility:visible">
            <v:imagedata r:id="rId6" o:title="фон-для-бюллетеня"/>
          </v:shape>
        </w:pict>
      </w:r>
      <w:r>
        <w:rPr>
          <w:noProof/>
        </w:rPr>
        <w:pict>
          <v:shape id="Рисунок 10" o:spid="_x0000_s1042" type="#_x0000_t75" alt="фон-для-бюллетеня" style="position:absolute;left:0;text-align:left;margin-left:-67.35pt;margin-top:-35.15pt;width:604.2pt;height:855pt;z-index:-5;visibility:visible">
            <v:imagedata r:id="rId6" o:title="фон-для-бюллетеня"/>
          </v:shape>
        </w:pict>
      </w:r>
      <w:r>
        <w:rPr>
          <w:noProof/>
        </w:rPr>
        <w:pict>
          <v:shape id="Рисунок 9" o:spid="_x0000_s1041" type="#_x0000_t75" alt="фон-для-бюллетеня" style="position:absolute;left:0;text-align:left;margin-left:-79.35pt;margin-top:-47.15pt;width:604.2pt;height:855pt;z-index:-6;visibility:visible">
            <v:imagedata r:id="rId6" o:title="фон-для-бюллетеня"/>
          </v:shape>
        </w:pict>
      </w:r>
      <w:r>
        <w:rPr>
          <w:rFonts w:ascii="Verdana" w:hAnsi="Verdana"/>
          <w:b/>
          <w:color w:val="FFAC0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42.75pt" fillcolor="#fc0" strokeweight="1.5pt">
            <v:shadow on="t" color="#900"/>
            <v:textpath style="font-family:&quot;Verdana&quot;;font-size:28pt;font-weight:bold;v-text-kern:t" trim="t" fitpath="t" string="КОНТРОЛЬНО-СЧЁТНАЯ ПАЛАТА&#10;КАЛУЖСКОЙ ОБЛАСТИ"/>
          </v:shape>
        </w:pict>
      </w: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Default="00854BD2">
      <w:pPr>
        <w:rPr>
          <w:b/>
          <w:color w:val="667380"/>
          <w:sz w:val="26"/>
          <w:szCs w:val="26"/>
        </w:rPr>
      </w:pP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jc w:val="center"/>
        <w:rPr>
          <w:rFonts w:ascii="Verdana" w:hAnsi="Verdana"/>
          <w:b/>
          <w:color w:val="FFAC00"/>
          <w:sz w:val="26"/>
          <w:szCs w:val="26"/>
        </w:rPr>
      </w:pPr>
      <w:r>
        <w:rPr>
          <w:rFonts w:ascii="Verdana" w:hAnsi="Verdana"/>
          <w:b/>
          <w:color w:val="FFAC00"/>
          <w:sz w:val="26"/>
          <w:szCs w:val="26"/>
        </w:rPr>
        <w:pict>
          <v:shape id="_x0000_i1026" type="#_x0000_t136" style="width:469.5pt;height:97.5pt" fillcolor="#fc0" strokeweight="1.5pt">
            <v:shadow on="t" color="#900"/>
            <v:textpath style="font-family:&quot;Verdana&quot;;font-size:28pt;font-weight:bold;v-text-kern:t" trim="t" fitpath="t" string="ИНФОРМАЦИОННЫЙ&#10;БЮЛЛЕТЕНЬ"/>
          </v:shape>
        </w:pict>
      </w: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center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CD459C" w:rsidP="00854BD2">
      <w:pPr>
        <w:ind w:firstLine="567"/>
        <w:jc w:val="right"/>
        <w:rPr>
          <w:rFonts w:ascii="Verdana" w:hAnsi="Verdana"/>
          <w:b/>
          <w:color w:val="FFAC00"/>
          <w:sz w:val="26"/>
          <w:szCs w:val="26"/>
        </w:rPr>
      </w:pPr>
      <w:r>
        <w:rPr>
          <w:rFonts w:ascii="Verdana" w:hAnsi="Verdana"/>
          <w:b/>
          <w:color w:val="FFAC00"/>
          <w:sz w:val="26"/>
          <w:szCs w:val="26"/>
        </w:rPr>
        <w:pict>
          <v:shape id="_x0000_i1027" type="#_x0000_t136" style="width:237pt;height:31.5pt" fillcolor="#fc0" strokeweight="1.5pt">
            <v:shadow on="t" color="#900"/>
            <v:textpath style="font-family:&quot;Verdana&quot;;font-size:28pt;font-weight:bold;v-text-kern:t" trim="t" fitpath="t" string="Выпуск № 3 (30)"/>
          </v:shape>
        </w:pict>
      </w:r>
    </w:p>
    <w:p w:rsidR="00854BD2" w:rsidRPr="00D363C7" w:rsidRDefault="00854BD2" w:rsidP="00854BD2">
      <w:pPr>
        <w:ind w:firstLine="567"/>
        <w:jc w:val="right"/>
        <w:rPr>
          <w:rFonts w:ascii="Verdana" w:hAnsi="Verdana"/>
          <w:b/>
          <w:color w:val="FFAC00"/>
          <w:sz w:val="26"/>
          <w:szCs w:val="26"/>
        </w:rPr>
      </w:pPr>
      <w:bookmarkStart w:id="0" w:name="_GoBack"/>
      <w:bookmarkEnd w:id="0"/>
    </w:p>
    <w:p w:rsidR="00854BD2" w:rsidRPr="00D363C7" w:rsidRDefault="00854BD2" w:rsidP="00854BD2">
      <w:pPr>
        <w:ind w:firstLine="567"/>
        <w:jc w:val="right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right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right"/>
        <w:rPr>
          <w:rFonts w:ascii="Verdana" w:hAnsi="Verdana"/>
          <w:b/>
          <w:color w:val="FFAC00"/>
          <w:sz w:val="26"/>
          <w:szCs w:val="26"/>
        </w:rPr>
      </w:pPr>
    </w:p>
    <w:p w:rsidR="00854BD2" w:rsidRPr="00D363C7" w:rsidRDefault="00854BD2" w:rsidP="00854BD2">
      <w:pPr>
        <w:ind w:firstLine="567"/>
        <w:jc w:val="right"/>
        <w:rPr>
          <w:rFonts w:ascii="Verdana" w:hAnsi="Verdana"/>
          <w:b/>
          <w:color w:val="FFAC00"/>
          <w:sz w:val="26"/>
          <w:szCs w:val="26"/>
        </w:rPr>
      </w:pPr>
      <w:r>
        <w:rPr>
          <w:rFonts w:ascii="Verdana" w:hAnsi="Verdana"/>
          <w:b/>
          <w:color w:val="FFAC00"/>
          <w:sz w:val="26"/>
          <w:szCs w:val="26"/>
        </w:rPr>
        <w:pict>
          <v:shape id="_x0000_i1028" type="#_x0000_t136" style="width:117.75pt;height:42pt" fillcolor="#fc0" strokeweight="1.5pt">
            <v:shadow on="t" color="#900"/>
            <v:textpath style="font-family:&quot;Verdana&quot;;font-size:28pt;font-weight:bold;v-text-kern:t" trim="t" fitpath="t" string="   2018&#10;Калуга"/>
          </v:shape>
        </w:pict>
      </w:r>
    </w:p>
    <w:p w:rsidR="00854BD2" w:rsidRDefault="00854BD2">
      <w:pPr>
        <w:rPr>
          <w:b/>
          <w:color w:val="667380"/>
          <w:sz w:val="26"/>
          <w:szCs w:val="26"/>
        </w:rPr>
      </w:pPr>
    </w:p>
    <w:p w:rsidR="00CD459C" w:rsidRPr="004F518A" w:rsidRDefault="00854BD2" w:rsidP="00CD459C">
      <w:pPr>
        <w:ind w:firstLine="567"/>
        <w:rPr>
          <w:b/>
          <w:color w:val="667380"/>
          <w:sz w:val="26"/>
          <w:szCs w:val="26"/>
          <w:lang w:val="en-US"/>
        </w:rPr>
      </w:pPr>
      <w:r>
        <w:rPr>
          <w:b/>
          <w:color w:val="667380"/>
          <w:sz w:val="26"/>
          <w:szCs w:val="26"/>
        </w:rPr>
        <w:br w:type="page"/>
      </w:r>
      <w:r w:rsidR="00CD459C" w:rsidRPr="004F518A">
        <w:rPr>
          <w:b/>
          <w:color w:val="667380"/>
          <w:sz w:val="26"/>
          <w:szCs w:val="26"/>
        </w:rPr>
        <w:lastRenderedPageBreak/>
        <w:t>Содержание</w:t>
      </w:r>
      <w:r w:rsidR="00CD459C" w:rsidRPr="004F518A">
        <w:rPr>
          <w:b/>
          <w:color w:val="667380"/>
          <w:sz w:val="26"/>
          <w:szCs w:val="26"/>
        </w:rPr>
        <w:tab/>
      </w:r>
      <w:r w:rsidR="00CD459C" w:rsidRPr="004F518A">
        <w:rPr>
          <w:b/>
          <w:color w:val="667380"/>
          <w:sz w:val="26"/>
          <w:szCs w:val="26"/>
        </w:rPr>
        <w:tab/>
      </w:r>
      <w:r w:rsidR="00CD459C" w:rsidRPr="004F518A">
        <w:rPr>
          <w:b/>
          <w:color w:val="667380"/>
          <w:sz w:val="26"/>
          <w:szCs w:val="26"/>
        </w:rPr>
        <w:tab/>
      </w:r>
      <w:r w:rsidR="00CD459C" w:rsidRPr="004F518A">
        <w:rPr>
          <w:b/>
          <w:color w:val="667380"/>
          <w:sz w:val="26"/>
          <w:szCs w:val="26"/>
        </w:rPr>
        <w:tab/>
      </w:r>
      <w:r w:rsidR="00CD459C" w:rsidRPr="004F518A">
        <w:rPr>
          <w:b/>
          <w:color w:val="667380"/>
          <w:sz w:val="26"/>
          <w:szCs w:val="26"/>
        </w:rPr>
        <w:tab/>
      </w:r>
      <w:r w:rsidR="00CD459C" w:rsidRPr="004F518A">
        <w:rPr>
          <w:b/>
          <w:color w:val="667380"/>
          <w:sz w:val="26"/>
          <w:szCs w:val="26"/>
        </w:rPr>
        <w:tab/>
      </w:r>
      <w:r w:rsidR="00CD459C" w:rsidRPr="004F518A">
        <w:rPr>
          <w:b/>
          <w:color w:val="667380"/>
          <w:sz w:val="26"/>
          <w:szCs w:val="26"/>
        </w:rPr>
        <w:tab/>
      </w:r>
      <w:r w:rsidR="00CD459C" w:rsidRPr="004F518A">
        <w:rPr>
          <w:b/>
          <w:color w:val="667380"/>
          <w:sz w:val="26"/>
          <w:szCs w:val="26"/>
        </w:rPr>
        <w:tab/>
      </w:r>
      <w:r w:rsidR="00CD459C" w:rsidRPr="004F518A">
        <w:rPr>
          <w:b/>
          <w:color w:val="667380"/>
          <w:sz w:val="26"/>
          <w:szCs w:val="26"/>
        </w:rPr>
        <w:tab/>
      </w:r>
      <w:r w:rsidR="00CD459C" w:rsidRPr="004F518A">
        <w:rPr>
          <w:b/>
          <w:color w:val="667380"/>
          <w:sz w:val="26"/>
          <w:szCs w:val="26"/>
        </w:rPr>
        <w:tab/>
      </w:r>
      <w:r w:rsidR="00CD459C">
        <w:rPr>
          <w:b/>
          <w:color w:val="667380"/>
          <w:sz w:val="26"/>
          <w:szCs w:val="26"/>
        </w:rPr>
        <w:t xml:space="preserve">                           </w:t>
      </w:r>
      <w:r w:rsidR="00CD459C" w:rsidRPr="004F518A">
        <w:rPr>
          <w:b/>
          <w:color w:val="667380"/>
          <w:sz w:val="26"/>
          <w:szCs w:val="26"/>
        </w:rPr>
        <w:t>стр.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8"/>
        <w:gridCol w:w="8789"/>
        <w:gridCol w:w="1134"/>
      </w:tblGrid>
      <w:tr w:rsidR="00CD459C" w:rsidRPr="004F518A" w:rsidTr="00BF7563">
        <w:tc>
          <w:tcPr>
            <w:tcW w:w="8897" w:type="dxa"/>
            <w:gridSpan w:val="2"/>
          </w:tcPr>
          <w:p w:rsidR="00CD459C" w:rsidRPr="004F518A" w:rsidRDefault="00CD459C" w:rsidP="00BF7563">
            <w:pPr>
              <w:ind w:firstLine="567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4F518A">
              <w:rPr>
                <w:b/>
                <w:sz w:val="26"/>
                <w:szCs w:val="26"/>
              </w:rPr>
              <w:t>I.</w:t>
            </w:r>
            <w:r w:rsidRPr="002B7889">
              <w:rPr>
                <w:b/>
                <w:sz w:val="26"/>
                <w:szCs w:val="26"/>
              </w:rPr>
              <w:t xml:space="preserve"> </w:t>
            </w:r>
            <w:r w:rsidRPr="004F518A">
              <w:rPr>
                <w:b/>
                <w:bCs/>
                <w:sz w:val="26"/>
                <w:szCs w:val="26"/>
              </w:rPr>
              <w:t xml:space="preserve">Информация Контрольно-счётной палаты Калужской области об итогах работы за </w:t>
            </w:r>
            <w:r>
              <w:rPr>
                <w:b/>
                <w:bCs/>
                <w:sz w:val="26"/>
                <w:szCs w:val="26"/>
              </w:rPr>
              <w:t>первое</w:t>
            </w:r>
            <w:r w:rsidRPr="004F518A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полугодие</w:t>
            </w:r>
            <w:r w:rsidRPr="004F518A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8 год</w:t>
            </w:r>
            <w:r w:rsidRPr="004F518A">
              <w:rPr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1134" w:type="dxa"/>
            <w:vAlign w:val="center"/>
          </w:tcPr>
          <w:p w:rsidR="00CD459C" w:rsidRPr="004F518A" w:rsidRDefault="00CD459C" w:rsidP="00BF7563">
            <w:pPr>
              <w:ind w:firstLine="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D459C" w:rsidRPr="004F518A" w:rsidTr="00BF7563">
        <w:tc>
          <w:tcPr>
            <w:tcW w:w="8897" w:type="dxa"/>
            <w:gridSpan w:val="2"/>
          </w:tcPr>
          <w:p w:rsidR="00CD459C" w:rsidRPr="004F518A" w:rsidRDefault="00CD459C" w:rsidP="00BF7563">
            <w:pPr>
              <w:ind w:firstLine="567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4F518A">
              <w:rPr>
                <w:b/>
                <w:sz w:val="26"/>
                <w:szCs w:val="26"/>
              </w:rPr>
              <w:t>II.</w:t>
            </w:r>
            <w:r w:rsidRPr="002B7889">
              <w:rPr>
                <w:b/>
                <w:sz w:val="26"/>
                <w:szCs w:val="26"/>
              </w:rPr>
              <w:t xml:space="preserve"> </w:t>
            </w:r>
            <w:r w:rsidRPr="004F518A">
              <w:rPr>
                <w:b/>
                <w:bCs/>
                <w:sz w:val="26"/>
                <w:szCs w:val="26"/>
              </w:rPr>
              <w:t xml:space="preserve">Информация Контрольно-счётной палаты Калужской области об итогах работы за </w:t>
            </w:r>
            <w:r>
              <w:rPr>
                <w:b/>
                <w:bCs/>
                <w:sz w:val="26"/>
                <w:szCs w:val="26"/>
              </w:rPr>
              <w:t>9 месяцев</w:t>
            </w:r>
            <w:r w:rsidRPr="004F518A">
              <w:rPr>
                <w:b/>
                <w:bCs/>
                <w:sz w:val="26"/>
                <w:szCs w:val="26"/>
              </w:rPr>
              <w:t xml:space="preserve"> 201</w:t>
            </w:r>
            <w:r>
              <w:rPr>
                <w:b/>
                <w:bCs/>
                <w:sz w:val="26"/>
                <w:szCs w:val="26"/>
              </w:rPr>
              <w:t>8 год</w:t>
            </w:r>
            <w:r w:rsidRPr="004F518A">
              <w:rPr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1134" w:type="dxa"/>
            <w:vAlign w:val="center"/>
          </w:tcPr>
          <w:p w:rsidR="00CD459C" w:rsidRPr="004F518A" w:rsidRDefault="00CD459C" w:rsidP="00BF7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CD459C" w:rsidRPr="004F518A" w:rsidTr="00BF7563">
        <w:tc>
          <w:tcPr>
            <w:tcW w:w="8897" w:type="dxa"/>
            <w:gridSpan w:val="2"/>
          </w:tcPr>
          <w:p w:rsidR="00CD459C" w:rsidRPr="004F518A" w:rsidRDefault="00CD459C" w:rsidP="00BF7563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4F518A">
              <w:rPr>
                <w:b/>
                <w:sz w:val="26"/>
                <w:szCs w:val="26"/>
              </w:rPr>
              <w:t>III.</w:t>
            </w:r>
            <w:r w:rsidRPr="002B788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</w:t>
            </w:r>
            <w:r w:rsidRPr="008A0B1C">
              <w:rPr>
                <w:b/>
                <w:sz w:val="26"/>
                <w:szCs w:val="26"/>
              </w:rPr>
              <w:t>т</w:t>
            </w:r>
            <w:r w:rsidRPr="004F518A">
              <w:rPr>
                <w:b/>
                <w:sz w:val="26"/>
                <w:szCs w:val="26"/>
              </w:rPr>
              <w:t>чёты о контрольно-проверочных мероприятиях</w:t>
            </w:r>
          </w:p>
        </w:tc>
        <w:tc>
          <w:tcPr>
            <w:tcW w:w="1134" w:type="dxa"/>
            <w:vAlign w:val="center"/>
          </w:tcPr>
          <w:p w:rsidR="00CD459C" w:rsidRPr="004F518A" w:rsidRDefault="00CD459C" w:rsidP="00BF7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CD459C" w:rsidRPr="00560365" w:rsidTr="00BF7563"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«Контроль результатов реализации за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ы подпрограммы «Повышение эффективности управления развитием</w:t>
            </w:r>
            <w:r>
              <w:rPr>
                <w:sz w:val="26"/>
                <w:szCs w:val="26"/>
              </w:rPr>
              <w:t xml:space="preserve"> от</w:t>
            </w:r>
            <w:r w:rsidRPr="000C1A49">
              <w:rPr>
                <w:sz w:val="26"/>
                <w:szCs w:val="26"/>
              </w:rPr>
              <w:t>расли физической культуры и спорта и системы подготовки спортивного резерва в Калужской области» государственной программы Калужской области «Развитие физической культуры и спорта в Калужской области»</w:t>
            </w:r>
            <w:hyperlink r:id="rId7" w:anchor="/upload/ctrlplt/shortinfo/2018/023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CD459C" w:rsidRPr="00560365" w:rsidTr="00BF7563"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бюджету муниципального района «Ульяновский район» за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 xml:space="preserve">ы» 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CD459C" w:rsidRPr="00560365" w:rsidTr="00BF7563"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«Контроль результатов реализации за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ы подпрограммы «Расширение сети газопроводов и строительство объектов газификации на территории Калужской области (газификация Калужской области)» государственной программы Калужской области «Обеспечение доступным и комфортным жильем и коммунальными услугами населения Калужской области» в части строительства газопроводов и котельных» (совместно с контрольно-счётными органами муниципальных образований Калужской области)</w:t>
            </w:r>
            <w:hyperlink r:id="rId8" w:anchor="/upload/ctrlplt/shortinfo/2018/025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бюджету муниципального района «Медынский район» за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ы»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«Финансовый аудит (контроль) использования бюджетных и иных ресурсов, полученных объектами аудита (контроля) для достижения запланированных целей и выполнения возложенных функций на выполнение мероприятий Государственной программы Калужской области «Развитие дорожного хозяйства Калужской области» (подпрограмма «Совершенствование и развитие сети автомобильных дорог Калужской области») в части ремонта автомобильных дорог общего пользования регионального или межмуниципального значения и искусственных дорожных сооружений на них, введенных в эксплуатацию в 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 xml:space="preserve">у в Дзержинском, </w:t>
            </w:r>
            <w:proofErr w:type="spellStart"/>
            <w:r w:rsidRPr="000C1A49">
              <w:rPr>
                <w:sz w:val="26"/>
                <w:szCs w:val="26"/>
              </w:rPr>
              <w:t>Малоярославецком</w:t>
            </w:r>
            <w:proofErr w:type="spellEnd"/>
            <w:r w:rsidRPr="000C1A49">
              <w:rPr>
                <w:sz w:val="26"/>
                <w:szCs w:val="26"/>
              </w:rPr>
              <w:t xml:space="preserve">, Боровском и </w:t>
            </w:r>
            <w:proofErr w:type="spellStart"/>
            <w:r w:rsidRPr="000C1A49">
              <w:rPr>
                <w:sz w:val="26"/>
                <w:szCs w:val="26"/>
              </w:rPr>
              <w:t>Перемышльском</w:t>
            </w:r>
            <w:proofErr w:type="spellEnd"/>
            <w:r w:rsidRPr="000C1A49">
              <w:rPr>
                <w:sz w:val="26"/>
                <w:szCs w:val="26"/>
              </w:rPr>
              <w:t xml:space="preserve"> районах Калужской области»</w:t>
            </w:r>
            <w:hyperlink r:id="rId9" w:anchor="/upload/ctrlplt/shortinfo/2018/027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 xml:space="preserve">Отчёт о результатах контрольного мероприятия «Последующий </w:t>
            </w:r>
            <w:r w:rsidRPr="000C1A49">
              <w:rPr>
                <w:sz w:val="26"/>
                <w:szCs w:val="26"/>
              </w:rPr>
              <w:lastRenderedPageBreak/>
              <w:t>контроль исполнения представления Контрольно-счётной палаты Калужской области</w:t>
            </w:r>
            <w:r>
              <w:rPr>
                <w:sz w:val="26"/>
                <w:szCs w:val="26"/>
              </w:rPr>
              <w:t xml:space="preserve"> от </w:t>
            </w:r>
            <w:r w:rsidRPr="000C1A49">
              <w:rPr>
                <w:sz w:val="26"/>
                <w:szCs w:val="26"/>
              </w:rPr>
              <w:t xml:space="preserve">06.12.2017 </w:t>
            </w:r>
            <w:r>
              <w:rPr>
                <w:sz w:val="26"/>
                <w:szCs w:val="26"/>
              </w:rPr>
              <w:t>№ </w:t>
            </w:r>
            <w:r w:rsidRPr="000C1A49">
              <w:rPr>
                <w:sz w:val="26"/>
                <w:szCs w:val="26"/>
              </w:rPr>
              <w:t>02-48, направленного в адрес государственного казенного учреждения Калужской области «</w:t>
            </w:r>
            <w:proofErr w:type="spellStart"/>
            <w:r w:rsidRPr="000C1A49">
              <w:rPr>
                <w:sz w:val="26"/>
                <w:szCs w:val="26"/>
              </w:rPr>
              <w:t>Калугадорзаказчик</w:t>
            </w:r>
            <w:proofErr w:type="spellEnd"/>
            <w:r w:rsidRPr="000C1A49">
              <w:rPr>
                <w:sz w:val="26"/>
                <w:szCs w:val="26"/>
              </w:rPr>
              <w:t>» по результатам контрольного мероприятия «Анализ транспортно-эксплуатационного состояния и производства раб</w:t>
            </w:r>
            <w:r>
              <w:rPr>
                <w:sz w:val="26"/>
                <w:szCs w:val="26"/>
              </w:rPr>
              <w:t>от </w:t>
            </w:r>
            <w:r w:rsidRPr="000C1A49">
              <w:rPr>
                <w:sz w:val="26"/>
                <w:szCs w:val="26"/>
              </w:rPr>
              <w:t>(с учетом исполнения гарантийных обязательств) на автомобильных дорогах общего пользования регионального и межмуниципального значения, введенных в эксплуатацию после строительства, реконструкции, капитального ремонта и ремонта в 2014-2015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 xml:space="preserve">ах» 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110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lastRenderedPageBreak/>
              <w:t>Отчёт о результатах контрольного мероприятия «Контроль результатов использования бюджетных средств, выделенных на реализацию ГП КО «Развитие образования в Калужской области» (подпрограмма «Развитие дошкольного образования») министерству образования и науки Калужской области в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ах»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 xml:space="preserve">Отчёт о результатах контрольного мероприятия «Проверка законности предоставления субсидии из средств областного бюджета на возмещение затрат на внедрение энергосберегающих технологий и закупку оборудования в сфере жилищно-коммунального хозяйства в рамках реализации мероприятия «Внедрение энергосберегающих технологий и закупка оборудования в сфере жилищно-коммунального хозяйства» государственной программы Калужской области «Энергосбережение и повышение </w:t>
            </w:r>
            <w:proofErr w:type="spellStart"/>
            <w:r w:rsidRPr="000C1A49">
              <w:rPr>
                <w:sz w:val="26"/>
                <w:szCs w:val="26"/>
              </w:rPr>
              <w:t>энергоэффективности</w:t>
            </w:r>
            <w:proofErr w:type="spellEnd"/>
            <w:r w:rsidRPr="000C1A49">
              <w:rPr>
                <w:sz w:val="26"/>
                <w:szCs w:val="26"/>
              </w:rPr>
              <w:t xml:space="preserve"> в Калужской области» ГП «</w:t>
            </w:r>
            <w:proofErr w:type="spellStart"/>
            <w:r w:rsidRPr="000C1A49">
              <w:rPr>
                <w:sz w:val="26"/>
                <w:szCs w:val="26"/>
              </w:rPr>
              <w:t>Калугаоблводоканал</w:t>
            </w:r>
            <w:proofErr w:type="spellEnd"/>
            <w:r w:rsidRPr="000C1A49">
              <w:rPr>
                <w:sz w:val="26"/>
                <w:szCs w:val="26"/>
              </w:rPr>
              <w:t>» на реконструкцию, модернизацию и расширение «Окского водозабора» г. Калуги»</w:t>
            </w:r>
            <w:hyperlink r:id="rId10" w:anchor="/upload/ctrlplt/shortinfo/2018/030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</w:tr>
      <w:tr w:rsidR="00CD459C" w:rsidRPr="00560365" w:rsidTr="00BF7563"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«Контроль результатов реализации за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ы и первое полугодие 2018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 подпрограммы «Развитие малого и среднего, в том числе инновационного,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</w:t>
            </w:r>
            <w:hyperlink r:id="rId11" w:anchor="/upload/ctrlplt/shortinfo/2018/031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</w:tr>
      <w:tr w:rsidR="00CD459C" w:rsidRPr="00560365" w:rsidTr="00BF7563"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  <w:r w:rsidRPr="000C1A49">
              <w:rPr>
                <w:sz w:val="26"/>
                <w:szCs w:val="26"/>
              </w:rPr>
              <w:t xml:space="preserve"> о результатах проведения встречной проверки в городском поселении «Город </w:t>
            </w:r>
            <w:proofErr w:type="spellStart"/>
            <w:r w:rsidRPr="000C1A49">
              <w:rPr>
                <w:sz w:val="26"/>
                <w:szCs w:val="26"/>
              </w:rPr>
              <w:t>Белоусово</w:t>
            </w:r>
            <w:proofErr w:type="spellEnd"/>
            <w:r w:rsidRPr="000C1A49">
              <w:rPr>
                <w:sz w:val="26"/>
                <w:szCs w:val="26"/>
              </w:rPr>
              <w:t>», проведенной в рамках контрольного мероприятия «Контроль результатов реализации за 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 xml:space="preserve"> подпрограммы «Формирование современной городской среды» государственной программы Калужской области «Охрана окружающей среды в Калужской области» 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«Контроль результатов реализации за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ы IV этапа областной адресной программы по переселению граждан из аварийного жилищного фонда на территории муниципальных образований Калужской области на 2013-2018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ы»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 xml:space="preserve">Отчёт о результатах контрольного мероприятия «Контроль результатов использования бюджетных средств, выделенных на реализацию ГП КО </w:t>
            </w:r>
            <w:r w:rsidRPr="000C1A49">
              <w:rPr>
                <w:sz w:val="26"/>
                <w:szCs w:val="26"/>
              </w:rPr>
              <w:lastRenderedPageBreak/>
              <w:t>«Развитие сельского хозяйства и регулирования рынков сельскохозяйственной продукции, сырья и продовольствия в Калужской области» (подпрограмма «Развитие сельского хозяйства и рынков сельскохозяйственной продукции в Калужской области» основное мероприятие «Развитие овощеводства</w:t>
            </w:r>
            <w:r>
              <w:rPr>
                <w:sz w:val="26"/>
                <w:szCs w:val="26"/>
              </w:rPr>
              <w:t xml:space="preserve"> от</w:t>
            </w:r>
            <w:r w:rsidRPr="000C1A49">
              <w:rPr>
                <w:sz w:val="26"/>
                <w:szCs w:val="26"/>
              </w:rPr>
              <w:t xml:space="preserve">крытого и защищенного грунта, </w:t>
            </w:r>
            <w:proofErr w:type="spellStart"/>
            <w:r w:rsidRPr="000C1A49">
              <w:rPr>
                <w:sz w:val="26"/>
                <w:szCs w:val="26"/>
              </w:rPr>
              <w:t>грибоводства</w:t>
            </w:r>
            <w:proofErr w:type="spellEnd"/>
            <w:r w:rsidRPr="000C1A49">
              <w:rPr>
                <w:sz w:val="26"/>
                <w:szCs w:val="26"/>
              </w:rPr>
              <w:t xml:space="preserve"> и семенного картофелеводства») министерству сельского хозяйства Калужской области в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ах»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188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lastRenderedPageBreak/>
              <w:t xml:space="preserve">Отчёт о результатах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бюджету муниципального района «Город Людиново и </w:t>
            </w:r>
            <w:proofErr w:type="spellStart"/>
            <w:r w:rsidRPr="000C1A49">
              <w:rPr>
                <w:sz w:val="26"/>
                <w:szCs w:val="26"/>
              </w:rPr>
              <w:t>Людиновский</w:t>
            </w:r>
            <w:proofErr w:type="spellEnd"/>
            <w:r w:rsidRPr="000C1A49">
              <w:rPr>
                <w:sz w:val="26"/>
                <w:szCs w:val="26"/>
              </w:rPr>
              <w:t xml:space="preserve"> район» за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ы</w:t>
            </w:r>
            <w:hyperlink r:id="rId12" w:anchor="/upload/ctrlplt/shortinfo/2018/035.doc" w:history="1">
              <w:r w:rsidRPr="000C1A49">
                <w:rPr>
                  <w:sz w:val="26"/>
                  <w:szCs w:val="26"/>
                </w:rPr>
                <w:t>»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«Последующий контроль исполнения представления Контрольно-счётной палаты Калужской области</w:t>
            </w:r>
            <w:r>
              <w:rPr>
                <w:sz w:val="26"/>
                <w:szCs w:val="26"/>
              </w:rPr>
              <w:t xml:space="preserve"> от </w:t>
            </w:r>
            <w:r w:rsidRPr="000C1A49">
              <w:rPr>
                <w:sz w:val="26"/>
                <w:szCs w:val="26"/>
              </w:rPr>
              <w:t xml:space="preserve">14.09.2017 </w:t>
            </w:r>
            <w:r>
              <w:rPr>
                <w:sz w:val="26"/>
                <w:szCs w:val="26"/>
              </w:rPr>
              <w:t>№ </w:t>
            </w:r>
            <w:r w:rsidRPr="000C1A49">
              <w:rPr>
                <w:sz w:val="26"/>
                <w:szCs w:val="26"/>
              </w:rPr>
              <w:t>05-021, направленного в адрес администрации муниципального района «</w:t>
            </w:r>
            <w:proofErr w:type="spellStart"/>
            <w:r w:rsidRPr="000C1A49">
              <w:rPr>
                <w:sz w:val="26"/>
                <w:szCs w:val="26"/>
              </w:rPr>
              <w:t>Бабынинский</w:t>
            </w:r>
            <w:proofErr w:type="spellEnd"/>
            <w:r w:rsidRPr="000C1A49">
              <w:rPr>
                <w:sz w:val="26"/>
                <w:szCs w:val="26"/>
              </w:rPr>
              <w:t xml:space="preserve"> район» по результатам проверки законности, результативности (эффективности и экономности) использования межбюджетных трансфертов, предоставленных из областного бюджета в 2015-2016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ах бюджету муниципального района «</w:t>
            </w:r>
            <w:proofErr w:type="spellStart"/>
            <w:r w:rsidRPr="000C1A49">
              <w:rPr>
                <w:sz w:val="26"/>
                <w:szCs w:val="26"/>
              </w:rPr>
              <w:t>Бабынинский</w:t>
            </w:r>
            <w:proofErr w:type="spellEnd"/>
            <w:r w:rsidRPr="000C1A49">
              <w:rPr>
                <w:sz w:val="26"/>
                <w:szCs w:val="26"/>
              </w:rPr>
              <w:t xml:space="preserve"> район» 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совместного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бюджету муниципального района «Боровский район» за 2016-2017</w:t>
            </w:r>
            <w:r>
              <w:rPr>
                <w:sz w:val="26"/>
                <w:szCs w:val="26"/>
              </w:rPr>
              <w:t> годы</w:t>
            </w:r>
            <w:r w:rsidRPr="000C1A49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«Проверка соблюдения требований законодательства при использовании в 2018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у субсидий, выделенных из областного бюджета бюджету ГП «Город Сосенский» в рамках реализации подпрограммы «Развитие малого и среднего, в том числе инновационного,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</w:t>
            </w:r>
            <w:hyperlink r:id="rId13" w:anchor="/upload/ctrlplt/shortinfo/2018/038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министерстве культуры и туризма Калужской области в 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у и за 9 месяцев 2018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а»</w:t>
            </w:r>
            <w:hyperlink r:id="rId14" w:anchor="/upload/ctrlplt/shortinfo/2018/039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«Проверка</w:t>
            </w:r>
            <w:r>
              <w:rPr>
                <w:sz w:val="26"/>
                <w:szCs w:val="26"/>
              </w:rPr>
              <w:t xml:space="preserve"> от</w:t>
            </w:r>
            <w:r w:rsidRPr="000C1A49">
              <w:rPr>
                <w:sz w:val="26"/>
                <w:szCs w:val="26"/>
              </w:rPr>
              <w:t>дельных вопросов использования бюджетных средств на оплату труда, выделенных ГБУ Калужской области «Мосальская Межрайонная станция по борьбе с болезнями животных» в 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у и за 9 месяцев 2018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а»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lastRenderedPageBreak/>
              <w:t>Отчёт о результатах контрольного мероприятия «Проверка</w:t>
            </w:r>
            <w:r>
              <w:rPr>
                <w:sz w:val="26"/>
                <w:szCs w:val="26"/>
              </w:rPr>
              <w:t xml:space="preserve"> от</w:t>
            </w:r>
            <w:r w:rsidRPr="000C1A49">
              <w:rPr>
                <w:sz w:val="26"/>
                <w:szCs w:val="26"/>
              </w:rPr>
              <w:t>дельных вопросов использования бюджетных средств, выделенных ГБУЗ Калужской области «Калужская областная психиатрическая больница имени А.Е. Лифшица» в 2017-2018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ах»</w:t>
            </w:r>
            <w:hyperlink r:id="rId15" w:anchor="/upload/ctrlplt/shortinfo/2018/041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«Контроль результатов реализации за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ы подпрограммы «Комплексное освоение и развитие территорий в целях жилищного строительства и развития индивидуального жилищного строительства» государственной программы Калужской области «Обеспечение доступным и комфортным жильем и коммунальными услугами населения Калужской области» в части предоставления субсидий муниципальным образованиям Калужской области на строительство (реконструкцию) автомобильных дорог в рамках реализации проектов по развитию территорий, предусматривающих строительство жилья»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</w:p>
        </w:tc>
      </w:tr>
      <w:tr w:rsidR="00CD459C" w:rsidRPr="00560365" w:rsidTr="00BF7563"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«Контроль результатов реализации за 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 xml:space="preserve"> подпрограммы «Профилактика заболеваний и формирование здорового образа жизни. Развитие первичной медико-санитарной помощи», «Развитие информатизации в здравоохранении» государственной программы Калужской области «Развитие здравоохранения в Калужской области»</w:t>
            </w:r>
            <w:hyperlink r:id="rId16" w:anchor="/upload/ctrlplt/shortinfo/2018/043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</w:tr>
      <w:tr w:rsidR="00CD459C" w:rsidRPr="00560365" w:rsidTr="00BF7563">
        <w:trPr>
          <w:trHeight w:val="1065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результатах контрольного мероприятия «Контроль результатов реализации за 2017 год подпрограммы «Формирование современной городской среды» государственной программы Калужской области «Охрана окружающей среды в Калужской области»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</w:tr>
      <w:tr w:rsidR="00CD459C" w:rsidRPr="00560365" w:rsidTr="00BF7563">
        <w:trPr>
          <w:trHeight w:val="1647"/>
        </w:trPr>
        <w:tc>
          <w:tcPr>
            <w:tcW w:w="8897" w:type="dxa"/>
            <w:gridSpan w:val="2"/>
          </w:tcPr>
          <w:p w:rsidR="00CD459C" w:rsidRPr="004076E5" w:rsidRDefault="00CD459C" w:rsidP="00BF7563">
            <w:pPr>
              <w:jc w:val="both"/>
              <w:rPr>
                <w:sz w:val="4"/>
                <w:szCs w:val="4"/>
              </w:rPr>
            </w:pPr>
          </w:p>
          <w:p w:rsidR="00CD459C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«Проверка реализации мероприятий по подготовке и проведению чемпионата мира по футболу в 2018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у в Российской Федерации в части бюджетных средств, направленных на капитальные вложения в объекты государственной собственности»</w:t>
            </w:r>
          </w:p>
        </w:tc>
        <w:tc>
          <w:tcPr>
            <w:tcW w:w="1134" w:type="dxa"/>
            <w:vAlign w:val="center"/>
          </w:tcPr>
          <w:p w:rsidR="00CD459C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«Последующий контроль исполнения представления Контрольно-счётной палаты Калужской области</w:t>
            </w:r>
            <w:r>
              <w:rPr>
                <w:sz w:val="26"/>
                <w:szCs w:val="26"/>
              </w:rPr>
              <w:t xml:space="preserve"> от </w:t>
            </w:r>
            <w:r w:rsidRPr="000C1A49">
              <w:rPr>
                <w:sz w:val="26"/>
                <w:szCs w:val="26"/>
              </w:rPr>
              <w:t xml:space="preserve">14.03.2017 </w:t>
            </w:r>
            <w:r>
              <w:rPr>
                <w:sz w:val="26"/>
                <w:szCs w:val="26"/>
              </w:rPr>
              <w:t>№ </w:t>
            </w:r>
            <w:r w:rsidRPr="000C1A49">
              <w:rPr>
                <w:sz w:val="26"/>
                <w:szCs w:val="26"/>
              </w:rPr>
              <w:t>03-004, направленного в адрес государственного бюджетного учреждения здравоохранения Калужской области «О</w:t>
            </w:r>
            <w:r>
              <w:rPr>
                <w:sz w:val="26"/>
                <w:szCs w:val="26"/>
              </w:rPr>
              <w:t>бластная туберкулезная больница»</w:t>
            </w:r>
            <w:r w:rsidRPr="000C1A49">
              <w:rPr>
                <w:sz w:val="26"/>
                <w:szCs w:val="26"/>
              </w:rPr>
              <w:t xml:space="preserve"> по результатам проверки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выделенных в 2015-2016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ах» ГБУЗ КО «Областная туберкулезная больница»</w:t>
            </w:r>
            <w:hyperlink r:id="rId17" w:anchor="/upload/ctrlplt/shortinfo/2018/045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«Проверка</w:t>
            </w:r>
            <w:r>
              <w:rPr>
                <w:sz w:val="26"/>
                <w:szCs w:val="26"/>
              </w:rPr>
              <w:t xml:space="preserve"> от</w:t>
            </w:r>
            <w:r w:rsidRPr="000C1A49">
              <w:rPr>
                <w:sz w:val="26"/>
                <w:szCs w:val="26"/>
              </w:rPr>
              <w:t>дельных вопросов реализации Закона Калужской области</w:t>
            </w:r>
            <w:r>
              <w:rPr>
                <w:sz w:val="26"/>
                <w:szCs w:val="26"/>
              </w:rPr>
              <w:t xml:space="preserve"> от </w:t>
            </w:r>
            <w:r w:rsidRPr="000C1A49">
              <w:rPr>
                <w:sz w:val="26"/>
                <w:szCs w:val="26"/>
              </w:rPr>
              <w:t xml:space="preserve">26.04.2018 </w:t>
            </w:r>
            <w:r>
              <w:rPr>
                <w:sz w:val="26"/>
                <w:szCs w:val="26"/>
              </w:rPr>
              <w:t>№ </w:t>
            </w:r>
            <w:r w:rsidRPr="000C1A49">
              <w:rPr>
                <w:sz w:val="26"/>
                <w:szCs w:val="26"/>
              </w:rPr>
              <w:t>321-ОЗ «О полномочиях государственного предприятия Калужской области «</w:t>
            </w:r>
            <w:proofErr w:type="spellStart"/>
            <w:r w:rsidRPr="000C1A49">
              <w:rPr>
                <w:sz w:val="26"/>
                <w:szCs w:val="26"/>
              </w:rPr>
              <w:t>Калугафармация</w:t>
            </w:r>
            <w:proofErr w:type="spellEnd"/>
            <w:r w:rsidRPr="000C1A49">
              <w:rPr>
                <w:sz w:val="26"/>
                <w:szCs w:val="26"/>
              </w:rPr>
              <w:t xml:space="preserve">» на оказание услуг, закупка которых осуществляется </w:t>
            </w:r>
            <w:r w:rsidRPr="000C1A49">
              <w:rPr>
                <w:sz w:val="26"/>
                <w:szCs w:val="26"/>
              </w:rPr>
              <w:lastRenderedPageBreak/>
              <w:t xml:space="preserve">у единственного поставщика (подрядчика, исполнителя)» 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386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lastRenderedPageBreak/>
              <w:t>Отчёт о результатах контрольного мероприятия «Контроль результатов реализации за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ы подпрограммы «Развитие системы социального обслуживания семьи и детей Калужской области» государственной программы Калужской области «Семья и дети Калужской области»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«Проверка целевого и эффективного использования межбюджетных трансфертов, предоставленных в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ах бюджету муниципального района «Спас-</w:t>
            </w:r>
            <w:proofErr w:type="spellStart"/>
            <w:r w:rsidRPr="000C1A49">
              <w:rPr>
                <w:sz w:val="26"/>
                <w:szCs w:val="26"/>
              </w:rPr>
              <w:t>Деменский</w:t>
            </w:r>
            <w:proofErr w:type="spellEnd"/>
            <w:r w:rsidRPr="000C1A49">
              <w:rPr>
                <w:sz w:val="26"/>
                <w:szCs w:val="26"/>
              </w:rPr>
              <w:t xml:space="preserve"> район» 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«Последующий контроль исполнения представления Контрольно-счётной палаты Калужской области</w:t>
            </w:r>
            <w:r>
              <w:rPr>
                <w:sz w:val="26"/>
                <w:szCs w:val="26"/>
              </w:rPr>
              <w:t xml:space="preserve"> от </w:t>
            </w:r>
            <w:r w:rsidRPr="000C1A49">
              <w:rPr>
                <w:sz w:val="26"/>
                <w:szCs w:val="26"/>
              </w:rPr>
              <w:t xml:space="preserve">13.11.2017 </w:t>
            </w:r>
            <w:r>
              <w:rPr>
                <w:sz w:val="26"/>
                <w:szCs w:val="26"/>
              </w:rPr>
              <w:t>№ </w:t>
            </w:r>
            <w:r w:rsidRPr="000C1A49">
              <w:rPr>
                <w:sz w:val="26"/>
                <w:szCs w:val="26"/>
              </w:rPr>
              <w:t>04-030, направленного в адрес администрации муниципального района «Дзержинский район» по результатам проверки законности, результативности (эффективности и экономности) использования межбюджетных трансфертов, предоставленных из областного бюджета в 2015-2016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 xml:space="preserve">ах бюджету муниципального района «Дзержинский район» 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«Спортивная школа «Спарта» в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 xml:space="preserve">ах» 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 xml:space="preserve">Отчёт о результатах контрольного мероприятия «Проверка законности проведения конкурса, заключения государственного контракта и расходования бюджетных средств министерством природных ресурсов и экологии Калужской области по объекту «Проведение экспертизы гидрогеологической части проектной документации на разработку </w:t>
            </w:r>
            <w:proofErr w:type="spellStart"/>
            <w:r w:rsidRPr="000C1A49">
              <w:rPr>
                <w:sz w:val="26"/>
                <w:szCs w:val="26"/>
              </w:rPr>
              <w:t>Любицкого</w:t>
            </w:r>
            <w:proofErr w:type="spellEnd"/>
            <w:r w:rsidRPr="000C1A49">
              <w:rPr>
                <w:sz w:val="26"/>
                <w:szCs w:val="26"/>
              </w:rPr>
              <w:t xml:space="preserve"> участка </w:t>
            </w:r>
            <w:proofErr w:type="spellStart"/>
            <w:r w:rsidRPr="000C1A49">
              <w:rPr>
                <w:sz w:val="26"/>
                <w:szCs w:val="26"/>
              </w:rPr>
              <w:t>Белоусовского</w:t>
            </w:r>
            <w:proofErr w:type="spellEnd"/>
            <w:r w:rsidRPr="000C1A49">
              <w:rPr>
                <w:sz w:val="26"/>
                <w:szCs w:val="26"/>
              </w:rPr>
              <w:t xml:space="preserve"> месторождения строительных песков на предмет возможного негативного влияния при проведении горных раб</w:t>
            </w:r>
            <w:r>
              <w:rPr>
                <w:sz w:val="26"/>
                <w:szCs w:val="26"/>
              </w:rPr>
              <w:t>от </w:t>
            </w:r>
            <w:r w:rsidRPr="000C1A49">
              <w:rPr>
                <w:sz w:val="26"/>
                <w:szCs w:val="26"/>
              </w:rPr>
              <w:t xml:space="preserve">на гидрогеологическую обстановку в районе ближайших населённых пунктов – д. </w:t>
            </w:r>
            <w:proofErr w:type="spellStart"/>
            <w:r w:rsidRPr="000C1A49">
              <w:rPr>
                <w:sz w:val="26"/>
                <w:szCs w:val="26"/>
              </w:rPr>
              <w:t>Любицы</w:t>
            </w:r>
            <w:proofErr w:type="spellEnd"/>
            <w:r w:rsidRPr="000C1A49">
              <w:rPr>
                <w:sz w:val="26"/>
                <w:szCs w:val="26"/>
              </w:rPr>
              <w:t xml:space="preserve">, Малая </w:t>
            </w:r>
            <w:proofErr w:type="spellStart"/>
            <w:r w:rsidRPr="000C1A49">
              <w:rPr>
                <w:sz w:val="26"/>
                <w:szCs w:val="26"/>
              </w:rPr>
              <w:t>Росляковка</w:t>
            </w:r>
            <w:proofErr w:type="spellEnd"/>
            <w:r w:rsidRPr="000C1A49">
              <w:rPr>
                <w:sz w:val="26"/>
                <w:szCs w:val="26"/>
              </w:rPr>
              <w:t xml:space="preserve"> и </w:t>
            </w:r>
            <w:proofErr w:type="spellStart"/>
            <w:r w:rsidRPr="000C1A49">
              <w:rPr>
                <w:sz w:val="26"/>
                <w:szCs w:val="26"/>
              </w:rPr>
              <w:t>Передоль</w:t>
            </w:r>
            <w:proofErr w:type="spellEnd"/>
            <w:r w:rsidRPr="000C1A49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</w:t>
            </w:r>
          </w:p>
        </w:tc>
      </w:tr>
      <w:tr w:rsidR="00CD459C" w:rsidRPr="00560365" w:rsidTr="00BF7563"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 xml:space="preserve">Отчёт о результатах контрольного мероприятия «Аудит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государственном бюджетном учреждении Калужской области «Областной молодёжный центр» 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</w:t>
            </w:r>
          </w:p>
        </w:tc>
      </w:tr>
      <w:tr w:rsidR="00CD459C" w:rsidRPr="00560365" w:rsidTr="00BF7563"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 xml:space="preserve">Отчёт о результатах контрольного мероприятия «Аудит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</w:t>
            </w:r>
            <w:r w:rsidRPr="000C1A49">
              <w:rPr>
                <w:sz w:val="26"/>
                <w:szCs w:val="26"/>
              </w:rPr>
              <w:lastRenderedPageBreak/>
              <w:t>заключенным и исполненным контрактам в ГБПОУ КО «</w:t>
            </w:r>
            <w:proofErr w:type="spellStart"/>
            <w:r w:rsidRPr="000C1A49">
              <w:rPr>
                <w:sz w:val="26"/>
                <w:szCs w:val="26"/>
              </w:rPr>
              <w:t>Перемышльский</w:t>
            </w:r>
            <w:proofErr w:type="spellEnd"/>
            <w:r w:rsidRPr="000C1A49">
              <w:rPr>
                <w:sz w:val="26"/>
                <w:szCs w:val="26"/>
              </w:rPr>
              <w:t xml:space="preserve"> техникум эксплуатации транспорта» 2017-2018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ах»</w:t>
            </w:r>
            <w:hyperlink r:id="rId18" w:anchor="/upload/ctrlplt/shortinfo/2018/053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473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lastRenderedPageBreak/>
              <w:t>Отчёт о результатах контрольного мероприятия «Контроль за законностью, результативностью (эффективностью и экономностью) использования бюджетных средств и иных источников, предусмотренных законодательством Российской Федерации и Калужской области, выделенных в 2016-2017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ах государственному бюджетному профессиональному образовательному учреждению Калужской области «Кировский индустриально-педагогический колледж им. А.П. Чурилина»</w:t>
            </w:r>
            <w:hyperlink r:id="rId19" w:anchor="/upload/ctrlplt/shortinfo/2018/054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«Последующий контроль исполнения представления Контрольно-счётной палаты Калужской области</w:t>
            </w:r>
            <w:r>
              <w:rPr>
                <w:sz w:val="26"/>
                <w:szCs w:val="26"/>
              </w:rPr>
              <w:t xml:space="preserve"> от </w:t>
            </w:r>
            <w:r w:rsidRPr="000C1A49">
              <w:rPr>
                <w:sz w:val="26"/>
                <w:szCs w:val="26"/>
              </w:rPr>
              <w:t xml:space="preserve">20.10.2017 </w:t>
            </w:r>
            <w:r>
              <w:rPr>
                <w:sz w:val="26"/>
                <w:szCs w:val="26"/>
              </w:rPr>
              <w:t>№ </w:t>
            </w:r>
            <w:r w:rsidRPr="000C1A49">
              <w:rPr>
                <w:sz w:val="26"/>
                <w:szCs w:val="26"/>
              </w:rPr>
              <w:t>03-027, направленного в адрес администрации МР «</w:t>
            </w:r>
            <w:proofErr w:type="spellStart"/>
            <w:r w:rsidRPr="000C1A49">
              <w:rPr>
                <w:sz w:val="26"/>
                <w:szCs w:val="26"/>
              </w:rPr>
              <w:t>Думиничский</w:t>
            </w:r>
            <w:proofErr w:type="spellEnd"/>
            <w:r w:rsidRPr="000C1A49">
              <w:rPr>
                <w:sz w:val="26"/>
                <w:szCs w:val="26"/>
              </w:rPr>
              <w:t xml:space="preserve"> район» по результатам проверки законности, результативности (эффективности и экономности) использования межбюджетных трансфертов, предоставленных из областного бюджета в 2015-2016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ах бюджету муниципального района «</w:t>
            </w:r>
            <w:proofErr w:type="spellStart"/>
            <w:r w:rsidRPr="000C1A49">
              <w:rPr>
                <w:sz w:val="26"/>
                <w:szCs w:val="26"/>
              </w:rPr>
              <w:t>Думиничский</w:t>
            </w:r>
            <w:proofErr w:type="spellEnd"/>
            <w:r w:rsidRPr="000C1A49">
              <w:rPr>
                <w:sz w:val="26"/>
                <w:szCs w:val="26"/>
              </w:rPr>
              <w:t xml:space="preserve"> район» </w:t>
            </w:r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</w:t>
            </w:r>
          </w:p>
        </w:tc>
      </w:tr>
      <w:tr w:rsidR="00CD459C" w:rsidRPr="00560365" w:rsidTr="00BF7563">
        <w:trPr>
          <w:trHeight w:val="350"/>
        </w:trPr>
        <w:tc>
          <w:tcPr>
            <w:tcW w:w="8897" w:type="dxa"/>
            <w:gridSpan w:val="2"/>
          </w:tcPr>
          <w:p w:rsidR="00CD459C" w:rsidRPr="000C1A49" w:rsidRDefault="00CD459C" w:rsidP="00CD459C">
            <w:pPr>
              <w:pStyle w:val="a6"/>
              <w:numPr>
                <w:ilvl w:val="0"/>
                <w:numId w:val="7"/>
              </w:numPr>
              <w:spacing w:after="200"/>
              <w:ind w:left="567" w:hanging="283"/>
              <w:jc w:val="both"/>
              <w:rPr>
                <w:sz w:val="26"/>
                <w:szCs w:val="26"/>
              </w:rPr>
            </w:pPr>
            <w:r w:rsidRPr="000C1A49">
              <w:rPr>
                <w:sz w:val="26"/>
                <w:szCs w:val="26"/>
              </w:rPr>
              <w:t>Отчёт о результатах контрольного мероприятия «Аудит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заключённым и исполненным контрактам в ГБУ КО «Калужский областной центр социальной помощи семье и детям «Доверие» за 2017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 xml:space="preserve"> и 11 месяцев 2018</w:t>
            </w:r>
            <w:r>
              <w:rPr>
                <w:sz w:val="26"/>
                <w:szCs w:val="26"/>
              </w:rPr>
              <w:t> год</w:t>
            </w:r>
            <w:r w:rsidRPr="000C1A49">
              <w:rPr>
                <w:sz w:val="26"/>
                <w:szCs w:val="26"/>
              </w:rPr>
              <w:t>а»</w:t>
            </w:r>
            <w:hyperlink r:id="rId20" w:anchor="/upload/ctrlplt/shortinfo/2018/056.doc" w:history="1">
              <w:r w:rsidRPr="000C1A49">
                <w:rPr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1134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</w:tr>
      <w:tr w:rsidR="00CD459C" w:rsidTr="00BF75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8789" w:type="dxa"/>
          </w:tcPr>
          <w:p w:rsidR="00CD459C" w:rsidRDefault="00CD459C" w:rsidP="00BF7563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B52E75">
              <w:rPr>
                <w:b/>
                <w:sz w:val="26"/>
                <w:szCs w:val="26"/>
              </w:rPr>
              <w:t>IV</w:t>
            </w:r>
            <w:r w:rsidRPr="00B52E7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9761C0">
              <w:rPr>
                <w:b/>
                <w:sz w:val="26"/>
                <w:szCs w:val="26"/>
              </w:rPr>
              <w:t>О</w:t>
            </w:r>
            <w:r w:rsidRPr="00B9473C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чёты об экспертно-аналитических мероприятиях</w:t>
            </w:r>
          </w:p>
          <w:p w:rsidR="00CD459C" w:rsidRPr="00CD459C" w:rsidRDefault="00CD459C" w:rsidP="00BF7563">
            <w:pPr>
              <w:ind w:left="709"/>
              <w:jc w:val="both"/>
              <w:rPr>
                <w:b/>
                <w:color w:val="80808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D459C" w:rsidRPr="004F518A" w:rsidRDefault="00CD459C" w:rsidP="00BF7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</w:p>
        </w:tc>
      </w:tr>
    </w:tbl>
    <w:p w:rsidR="00CD459C" w:rsidRPr="004F518A" w:rsidRDefault="00CD459C" w:rsidP="00CD459C">
      <w:pPr>
        <w:framePr w:w="-14050" w:wrap="auto" w:hAnchor="text"/>
        <w:jc w:val="both"/>
      </w:pPr>
    </w:p>
    <w:tbl>
      <w:tblPr>
        <w:tblW w:w="13520" w:type="dxa"/>
        <w:tblLook w:val="04A0" w:firstRow="1" w:lastRow="0" w:firstColumn="1" w:lastColumn="0" w:noHBand="0" w:noVBand="1"/>
      </w:tblPr>
      <w:tblGrid>
        <w:gridCol w:w="108"/>
        <w:gridCol w:w="567"/>
        <w:gridCol w:w="8241"/>
        <w:gridCol w:w="14"/>
        <w:gridCol w:w="1136"/>
        <w:gridCol w:w="2034"/>
        <w:gridCol w:w="284"/>
        <w:gridCol w:w="709"/>
        <w:gridCol w:w="427"/>
      </w:tblGrid>
      <w:tr w:rsidR="00CD459C" w:rsidRPr="00560365" w:rsidTr="00BF7563">
        <w:trPr>
          <w:trHeight w:val="350"/>
        </w:trPr>
        <w:tc>
          <w:tcPr>
            <w:tcW w:w="12384" w:type="dxa"/>
            <w:gridSpan w:val="7"/>
          </w:tcPr>
          <w:tbl>
            <w:tblPr>
              <w:tblW w:w="995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2"/>
              <w:gridCol w:w="1134"/>
            </w:tblGrid>
            <w:tr w:rsidR="00CD459C" w:rsidRPr="009761C0" w:rsidTr="00BF7563">
              <w:tc>
                <w:tcPr>
                  <w:tcW w:w="8822" w:type="dxa"/>
                </w:tcPr>
                <w:p w:rsidR="00CD459C" w:rsidRPr="009761C0" w:rsidRDefault="00CD459C" w:rsidP="00BF7563">
                  <w:pPr>
                    <w:pStyle w:val="a6"/>
                    <w:ind w:left="0" w:firstLine="567"/>
                    <w:jc w:val="both"/>
                    <w:rPr>
                      <w:sz w:val="26"/>
                      <w:szCs w:val="26"/>
                    </w:rPr>
                  </w:pPr>
                  <w:r w:rsidRPr="009761C0">
                    <w:rPr>
                      <w:sz w:val="26"/>
                      <w:szCs w:val="26"/>
                    </w:rPr>
                    <w:t>Перечень экспертно-аналитических мероприятий</w:t>
                  </w:r>
                </w:p>
                <w:p w:rsidR="00CD459C" w:rsidRPr="009761C0" w:rsidRDefault="00CD459C" w:rsidP="00BF7563">
                  <w:pPr>
                    <w:ind w:firstLine="567"/>
                    <w:jc w:val="both"/>
                    <w:rPr>
                      <w:b/>
                      <w:sz w:val="26"/>
                      <w:szCs w:val="26"/>
                    </w:rPr>
                  </w:pPr>
                  <w:r w:rsidRPr="009761C0">
                    <w:rPr>
                      <w:b/>
                      <w:sz w:val="26"/>
                      <w:szCs w:val="26"/>
                    </w:rPr>
                    <w:t>Тексты некоторых отчётов о результатах ЭАМ</w:t>
                  </w:r>
                </w:p>
                <w:p w:rsidR="00CD459C" w:rsidRPr="009761C0" w:rsidRDefault="00CD459C" w:rsidP="00BF7563">
                  <w:pPr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D459C" w:rsidRPr="009761C0" w:rsidRDefault="00CD459C" w:rsidP="00BF756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544</w:t>
                  </w:r>
                </w:p>
              </w:tc>
            </w:tr>
          </w:tbl>
          <w:p w:rsidR="00CD459C" w:rsidRPr="009761C0" w:rsidRDefault="00CD459C" w:rsidP="00BF7563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6" w:type="dxa"/>
            <w:gridSpan w:val="2"/>
          </w:tcPr>
          <w:p w:rsidR="00CD459C" w:rsidRPr="00560365" w:rsidRDefault="00CD459C" w:rsidP="00BF756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  <w:tr w:rsidR="00CD459C" w:rsidRPr="00560365" w:rsidTr="00BF7563">
        <w:trPr>
          <w:gridAfter w:val="4"/>
          <w:wAfter w:w="3454" w:type="dxa"/>
          <w:trHeight w:val="350"/>
        </w:trPr>
        <w:tc>
          <w:tcPr>
            <w:tcW w:w="675" w:type="dxa"/>
            <w:gridSpan w:val="2"/>
          </w:tcPr>
          <w:p w:rsidR="00CD459C" w:rsidRPr="00627259" w:rsidRDefault="00CD459C" w:rsidP="00BF7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55" w:type="dxa"/>
            <w:gridSpan w:val="2"/>
          </w:tcPr>
          <w:p w:rsidR="00CD459C" w:rsidRPr="00627259" w:rsidRDefault="00CD459C" w:rsidP="00BF756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Отчёт о результатах ЭАМ «</w:t>
            </w:r>
            <w:r w:rsidRPr="00627259">
              <w:rPr>
                <w:sz w:val="26"/>
                <w:szCs w:val="26"/>
              </w:rPr>
              <w:t>Анализ нарушений и недостатков, допускаемых участниками бюджетного процесса Калужской области, за 9 месяцев 2018</w:t>
            </w:r>
            <w:r>
              <w:rPr>
                <w:sz w:val="26"/>
                <w:szCs w:val="26"/>
              </w:rPr>
              <w:t> год</w:t>
            </w:r>
            <w:r w:rsidRPr="0062725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6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</w:t>
            </w:r>
          </w:p>
        </w:tc>
      </w:tr>
      <w:tr w:rsidR="00CD459C" w:rsidRPr="00560365" w:rsidTr="00BF7563">
        <w:trPr>
          <w:gridAfter w:val="4"/>
          <w:wAfter w:w="3454" w:type="dxa"/>
          <w:trHeight w:val="350"/>
        </w:trPr>
        <w:tc>
          <w:tcPr>
            <w:tcW w:w="675" w:type="dxa"/>
            <w:gridSpan w:val="2"/>
          </w:tcPr>
          <w:p w:rsidR="00CD459C" w:rsidRPr="00627259" w:rsidRDefault="00CD459C" w:rsidP="00BF7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55" w:type="dxa"/>
            <w:gridSpan w:val="2"/>
          </w:tcPr>
          <w:p w:rsidR="00CD459C" w:rsidRPr="00627259" w:rsidRDefault="00CD459C" w:rsidP="00BF756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Отчёт о результатах </w:t>
            </w:r>
            <w:r w:rsidRPr="00627259">
              <w:rPr>
                <w:sz w:val="26"/>
                <w:szCs w:val="26"/>
              </w:rPr>
              <w:t>совместно</w:t>
            </w:r>
            <w:r>
              <w:rPr>
                <w:sz w:val="26"/>
                <w:szCs w:val="26"/>
              </w:rPr>
              <w:t>го</w:t>
            </w:r>
            <w:r w:rsidRPr="00627259">
              <w:rPr>
                <w:sz w:val="26"/>
                <w:szCs w:val="26"/>
              </w:rPr>
              <w:t xml:space="preserve"> со Счётной палатой РФ</w:t>
            </w:r>
            <w:r>
              <w:rPr>
                <w:sz w:val="26"/>
                <w:szCs w:val="26"/>
              </w:rPr>
              <w:t xml:space="preserve"> ЭАМ «</w:t>
            </w:r>
            <w:r w:rsidRPr="00627259">
              <w:rPr>
                <w:sz w:val="26"/>
                <w:szCs w:val="26"/>
              </w:rPr>
              <w:t>Анализ использования субвенций на осуществление полномочий по первичному воинскому учёту на территориях, где</w:t>
            </w:r>
            <w:r>
              <w:rPr>
                <w:sz w:val="26"/>
                <w:szCs w:val="26"/>
              </w:rPr>
              <w:t xml:space="preserve"> от</w:t>
            </w:r>
            <w:r w:rsidRPr="00627259">
              <w:rPr>
                <w:sz w:val="26"/>
                <w:szCs w:val="26"/>
              </w:rPr>
              <w:t>сутствуют военные комиссариаты</w:t>
            </w:r>
            <w:r>
              <w:rPr>
                <w:sz w:val="26"/>
                <w:szCs w:val="26"/>
              </w:rPr>
              <w:t>, выделенных в 2016-2017 годах»</w:t>
            </w:r>
            <w:r w:rsidRPr="006272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</w:t>
            </w:r>
          </w:p>
        </w:tc>
      </w:tr>
      <w:tr w:rsidR="00CD459C" w:rsidRPr="00560365" w:rsidTr="00BF7563">
        <w:trPr>
          <w:gridAfter w:val="4"/>
          <w:wAfter w:w="3454" w:type="dxa"/>
          <w:trHeight w:val="350"/>
        </w:trPr>
        <w:tc>
          <w:tcPr>
            <w:tcW w:w="675" w:type="dxa"/>
            <w:gridSpan w:val="2"/>
          </w:tcPr>
          <w:p w:rsidR="00CD459C" w:rsidRPr="00627259" w:rsidRDefault="00CD459C" w:rsidP="00BF7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55" w:type="dxa"/>
            <w:gridSpan w:val="2"/>
          </w:tcPr>
          <w:p w:rsidR="00CD459C" w:rsidRPr="00627259" w:rsidRDefault="00CD459C" w:rsidP="00BF756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Отчёт о результатах параллельного </w:t>
            </w:r>
            <w:r w:rsidRPr="00627259">
              <w:rPr>
                <w:sz w:val="26"/>
                <w:szCs w:val="26"/>
              </w:rPr>
              <w:t>со Счётной палатой РФ</w:t>
            </w:r>
            <w:r>
              <w:rPr>
                <w:sz w:val="26"/>
                <w:szCs w:val="26"/>
              </w:rPr>
              <w:t xml:space="preserve"> ЭАМ «</w:t>
            </w:r>
            <w:r w:rsidRPr="00627259">
              <w:rPr>
                <w:sz w:val="26"/>
                <w:szCs w:val="26"/>
              </w:rPr>
              <w:t>Анализ и оценка расходов на финансирование и материально-техническое обеспечение деятельности мировых судей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6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</w:p>
        </w:tc>
      </w:tr>
      <w:tr w:rsidR="00CD459C" w:rsidRPr="00560365" w:rsidTr="00BF7563">
        <w:trPr>
          <w:gridAfter w:val="4"/>
          <w:wAfter w:w="3454" w:type="dxa"/>
          <w:trHeight w:val="350"/>
        </w:trPr>
        <w:tc>
          <w:tcPr>
            <w:tcW w:w="675" w:type="dxa"/>
            <w:gridSpan w:val="2"/>
          </w:tcPr>
          <w:p w:rsidR="00CD459C" w:rsidRPr="00627259" w:rsidRDefault="00CD459C" w:rsidP="00BF7563">
            <w:pPr>
              <w:jc w:val="both"/>
              <w:rPr>
                <w:sz w:val="26"/>
                <w:szCs w:val="26"/>
              </w:rPr>
            </w:pPr>
            <w:r w:rsidRPr="00627259">
              <w:rPr>
                <w:sz w:val="26"/>
                <w:szCs w:val="26"/>
              </w:rPr>
              <w:t>4</w:t>
            </w:r>
          </w:p>
        </w:tc>
        <w:tc>
          <w:tcPr>
            <w:tcW w:w="8255" w:type="dxa"/>
            <w:gridSpan w:val="2"/>
          </w:tcPr>
          <w:p w:rsidR="00CD459C" w:rsidRPr="00627259" w:rsidRDefault="00CD459C" w:rsidP="00BF756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Отчёт о результатах ЭАМ «</w:t>
            </w:r>
            <w:r w:rsidRPr="00627259">
              <w:rPr>
                <w:sz w:val="26"/>
                <w:szCs w:val="26"/>
              </w:rPr>
              <w:t>Аудит закупок продуктов питания государственными учреждениями Калужской области посредством анализа и оценки информации о расходах на закупки по планируемым к заключению, заключенным и исполненным контрактам за период с 2017</w:t>
            </w:r>
            <w:r>
              <w:rPr>
                <w:sz w:val="26"/>
                <w:szCs w:val="26"/>
              </w:rPr>
              <w:t> год</w:t>
            </w:r>
            <w:r w:rsidRPr="00627259">
              <w:rPr>
                <w:sz w:val="26"/>
                <w:szCs w:val="26"/>
              </w:rPr>
              <w:t>а и 9 месяцев 2018</w:t>
            </w:r>
            <w:r>
              <w:rPr>
                <w:sz w:val="26"/>
                <w:szCs w:val="26"/>
              </w:rPr>
              <w:t> год</w:t>
            </w:r>
            <w:r w:rsidRPr="00627259">
              <w:rPr>
                <w:sz w:val="26"/>
                <w:szCs w:val="26"/>
              </w:rPr>
              <w:t xml:space="preserve">а (по обращению комитета по </w:t>
            </w:r>
            <w:r w:rsidRPr="00627259">
              <w:rPr>
                <w:sz w:val="26"/>
                <w:szCs w:val="26"/>
              </w:rPr>
              <w:lastRenderedPageBreak/>
              <w:t>агропромышленному комплексу Законодательного Собрания Калужской области</w:t>
            </w:r>
            <w:r>
              <w:rPr>
                <w:sz w:val="26"/>
                <w:szCs w:val="26"/>
              </w:rPr>
              <w:t xml:space="preserve"> от </w:t>
            </w:r>
            <w:r w:rsidRPr="00627259">
              <w:rPr>
                <w:sz w:val="26"/>
                <w:szCs w:val="26"/>
              </w:rPr>
              <w:t xml:space="preserve">03.07.2018 </w:t>
            </w:r>
            <w:proofErr w:type="spellStart"/>
            <w:r w:rsidRPr="00627259">
              <w:rPr>
                <w:sz w:val="26"/>
                <w:szCs w:val="26"/>
              </w:rPr>
              <w:t>вх</w:t>
            </w:r>
            <w:proofErr w:type="spellEnd"/>
            <w:r w:rsidRPr="0062725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№ </w:t>
            </w:r>
            <w:r w:rsidRPr="00627259">
              <w:rPr>
                <w:sz w:val="26"/>
                <w:szCs w:val="26"/>
              </w:rPr>
              <w:t>02-0092)</w:t>
            </w:r>
            <w:r>
              <w:rPr>
                <w:sz w:val="26"/>
                <w:szCs w:val="26"/>
              </w:rPr>
              <w:t>»</w:t>
            </w:r>
            <w:r w:rsidRPr="006272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596</w:t>
            </w:r>
          </w:p>
        </w:tc>
      </w:tr>
      <w:tr w:rsidR="00CD459C" w:rsidRPr="00560365" w:rsidTr="00BF7563">
        <w:trPr>
          <w:gridAfter w:val="4"/>
          <w:wAfter w:w="3454" w:type="dxa"/>
          <w:trHeight w:val="350"/>
        </w:trPr>
        <w:tc>
          <w:tcPr>
            <w:tcW w:w="675" w:type="dxa"/>
            <w:gridSpan w:val="2"/>
          </w:tcPr>
          <w:p w:rsidR="00CD459C" w:rsidRPr="00627259" w:rsidRDefault="00CD459C" w:rsidP="00BF7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8255" w:type="dxa"/>
            <w:gridSpan w:val="2"/>
          </w:tcPr>
          <w:p w:rsidR="00CD459C" w:rsidRPr="00627259" w:rsidRDefault="00CD459C" w:rsidP="00BF756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Отчёт о результатах ЭАМ «</w:t>
            </w:r>
            <w:r w:rsidRPr="00627259">
              <w:rPr>
                <w:sz w:val="26"/>
                <w:szCs w:val="26"/>
              </w:rPr>
              <w:t>Внешняя проверка</w:t>
            </w:r>
            <w:r>
              <w:rPr>
                <w:sz w:val="26"/>
                <w:szCs w:val="26"/>
              </w:rPr>
              <w:t> год</w:t>
            </w:r>
            <w:r w:rsidRPr="00627259">
              <w:rPr>
                <w:sz w:val="26"/>
                <w:szCs w:val="26"/>
              </w:rPr>
              <w:t>овых</w:t>
            </w:r>
            <w:r>
              <w:rPr>
                <w:sz w:val="26"/>
                <w:szCs w:val="26"/>
              </w:rPr>
              <w:t xml:space="preserve"> от</w:t>
            </w:r>
            <w:r w:rsidRPr="00627259">
              <w:rPr>
                <w:sz w:val="26"/>
                <w:szCs w:val="26"/>
              </w:rPr>
              <w:t>четов об исполнении местных бюджетов в соответствии со статьёй 136 БК РФ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6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</w:tr>
      <w:tr w:rsidR="00CD459C" w:rsidRPr="00560365" w:rsidTr="00BF7563">
        <w:trPr>
          <w:gridAfter w:val="4"/>
          <w:wAfter w:w="3454" w:type="dxa"/>
          <w:trHeight w:val="350"/>
        </w:trPr>
        <w:tc>
          <w:tcPr>
            <w:tcW w:w="675" w:type="dxa"/>
            <w:gridSpan w:val="2"/>
          </w:tcPr>
          <w:p w:rsidR="00CD459C" w:rsidRPr="00627259" w:rsidRDefault="00CD459C" w:rsidP="00BF7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55" w:type="dxa"/>
            <w:gridSpan w:val="2"/>
          </w:tcPr>
          <w:p w:rsidR="00CD459C" w:rsidRPr="00627259" w:rsidRDefault="00CD459C" w:rsidP="00BF7563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Отчёт о результатах ЭАМ «</w:t>
            </w:r>
            <w:r w:rsidRPr="00627259">
              <w:rPr>
                <w:sz w:val="26"/>
                <w:szCs w:val="26"/>
              </w:rPr>
              <w:t>Анализ системы здравоохранения Калужской области (состояние на начало 2018</w:t>
            </w:r>
            <w:r>
              <w:rPr>
                <w:sz w:val="26"/>
                <w:szCs w:val="26"/>
              </w:rPr>
              <w:t> год</w:t>
            </w:r>
            <w:r w:rsidRPr="00627259">
              <w:rPr>
                <w:sz w:val="26"/>
                <w:szCs w:val="26"/>
              </w:rPr>
              <w:t>а, объемы платных медицинских услуг, оказываемых населению области частными медицинскими учреждениями и государственными учреждениями здравоохранения области)</w:t>
            </w:r>
            <w:r>
              <w:rPr>
                <w:sz w:val="26"/>
                <w:szCs w:val="26"/>
              </w:rPr>
              <w:t>»</w:t>
            </w:r>
            <w:r w:rsidRPr="006272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CD459C" w:rsidRPr="00560365" w:rsidRDefault="00CD459C" w:rsidP="00BF7563">
            <w:pPr>
              <w:tabs>
                <w:tab w:val="left" w:pos="851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</w:t>
            </w:r>
          </w:p>
        </w:tc>
      </w:tr>
      <w:tr w:rsidR="00CD459C" w:rsidTr="00BF75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27" w:type="dxa"/>
        </w:trPr>
        <w:tc>
          <w:tcPr>
            <w:tcW w:w="8808" w:type="dxa"/>
            <w:gridSpan w:val="2"/>
          </w:tcPr>
          <w:p w:rsidR="00CD459C" w:rsidRDefault="00CD459C" w:rsidP="00BF7563">
            <w:pPr>
              <w:jc w:val="both"/>
              <w:rPr>
                <w:b/>
                <w:sz w:val="26"/>
                <w:szCs w:val="26"/>
              </w:rPr>
            </w:pPr>
          </w:p>
          <w:p w:rsidR="00CD459C" w:rsidRPr="00CB4B93" w:rsidRDefault="00CD459C" w:rsidP="00BF7563">
            <w:pPr>
              <w:ind w:left="567"/>
              <w:jc w:val="both"/>
              <w:rPr>
                <w:sz w:val="26"/>
                <w:szCs w:val="26"/>
              </w:rPr>
            </w:pPr>
            <w:r w:rsidRPr="00B52E75">
              <w:rPr>
                <w:b/>
                <w:sz w:val="26"/>
                <w:szCs w:val="26"/>
              </w:rPr>
              <w:t>V</w:t>
            </w:r>
            <w:r w:rsidRPr="00B52E7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52E75">
              <w:rPr>
                <w:b/>
                <w:sz w:val="26"/>
                <w:szCs w:val="26"/>
              </w:rPr>
              <w:t>ЗАКЛЮЧЕНИЯ Контрольно-счетной палаты Калужской области</w:t>
            </w:r>
          </w:p>
        </w:tc>
        <w:tc>
          <w:tcPr>
            <w:tcW w:w="1150" w:type="dxa"/>
            <w:gridSpan w:val="2"/>
            <w:vAlign w:val="center"/>
          </w:tcPr>
          <w:p w:rsidR="00CD459C" w:rsidRDefault="00CD459C" w:rsidP="00BF7563">
            <w:pPr>
              <w:jc w:val="center"/>
              <w:rPr>
                <w:sz w:val="26"/>
                <w:szCs w:val="26"/>
              </w:rPr>
            </w:pPr>
          </w:p>
          <w:p w:rsidR="00CD459C" w:rsidRPr="00CB4B93" w:rsidRDefault="00CD459C" w:rsidP="00BF7563">
            <w:pPr>
              <w:ind w:left="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</w:t>
            </w:r>
          </w:p>
        </w:tc>
        <w:tc>
          <w:tcPr>
            <w:tcW w:w="2034" w:type="dxa"/>
            <w:tcBorders>
              <w:left w:val="nil"/>
            </w:tcBorders>
          </w:tcPr>
          <w:p w:rsidR="00CD459C" w:rsidRDefault="00CD459C" w:rsidP="00BF7563">
            <w:pPr>
              <w:rPr>
                <w:sz w:val="26"/>
                <w:szCs w:val="26"/>
              </w:rPr>
            </w:pPr>
          </w:p>
          <w:p w:rsidR="00CD459C" w:rsidRPr="00CB4B93" w:rsidRDefault="00CD459C" w:rsidP="00BF7563">
            <w:pPr>
              <w:ind w:left="567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CD459C" w:rsidRPr="00CB4B93" w:rsidRDefault="00CD459C" w:rsidP="00BF7563">
            <w:pPr>
              <w:tabs>
                <w:tab w:val="left" w:pos="851"/>
              </w:tabs>
              <w:ind w:left="360"/>
              <w:jc w:val="both"/>
              <w:rPr>
                <w:sz w:val="26"/>
                <w:szCs w:val="26"/>
              </w:rPr>
            </w:pPr>
          </w:p>
        </w:tc>
      </w:tr>
    </w:tbl>
    <w:p w:rsidR="00CD459C" w:rsidRPr="006B53C5" w:rsidRDefault="00CD459C" w:rsidP="00CD459C">
      <w:pPr>
        <w:framePr w:w="-14050" w:wrap="auto" w:hAnchor="text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</w:tblGrid>
      <w:tr w:rsidR="00CD459C" w:rsidTr="00BF7563">
        <w:tc>
          <w:tcPr>
            <w:tcW w:w="360" w:type="dxa"/>
          </w:tcPr>
          <w:p w:rsidR="00CD459C" w:rsidRPr="00B52E75" w:rsidRDefault="00CD459C" w:rsidP="00BF756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CD459C" w:rsidRPr="004F518A" w:rsidRDefault="00CD459C" w:rsidP="00BF7563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CD459C" w:rsidRPr="004F518A" w:rsidRDefault="00CD459C" w:rsidP="00CD459C">
      <w:pPr>
        <w:framePr w:w="-14050" w:wrap="auto" w:hAnchor="text"/>
        <w:jc w:val="both"/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1134"/>
      </w:tblGrid>
      <w:tr w:rsidR="00CD459C" w:rsidTr="00BF7563">
        <w:tc>
          <w:tcPr>
            <w:tcW w:w="8931" w:type="dxa"/>
          </w:tcPr>
          <w:p w:rsidR="00CD459C" w:rsidRPr="00E905F2" w:rsidRDefault="00CD459C" w:rsidP="00BF7563">
            <w:pPr>
              <w:pStyle w:val="a6"/>
              <w:ind w:left="0" w:firstLine="567"/>
              <w:jc w:val="both"/>
              <w:rPr>
                <w:sz w:val="26"/>
                <w:szCs w:val="26"/>
              </w:rPr>
            </w:pPr>
            <w:r w:rsidRPr="00E905F2">
              <w:rPr>
                <w:sz w:val="26"/>
                <w:szCs w:val="26"/>
              </w:rPr>
              <w:t>Перечень заключений на проекты законов Калужской области и</w:t>
            </w:r>
            <w:r>
              <w:rPr>
                <w:sz w:val="26"/>
                <w:szCs w:val="26"/>
              </w:rPr>
              <w:t xml:space="preserve"> от</w:t>
            </w:r>
            <w:r w:rsidRPr="00E905F2">
              <w:rPr>
                <w:sz w:val="26"/>
                <w:szCs w:val="26"/>
              </w:rPr>
              <w:t>чёты о ходе исполнения областного бюджета</w:t>
            </w:r>
          </w:p>
          <w:p w:rsidR="00CD459C" w:rsidRPr="004F518A" w:rsidRDefault="00CD459C" w:rsidP="00BF7563">
            <w:pPr>
              <w:ind w:firstLine="567"/>
              <w:jc w:val="both"/>
              <w:rPr>
                <w:sz w:val="26"/>
                <w:szCs w:val="26"/>
              </w:rPr>
            </w:pPr>
            <w:r w:rsidRPr="00E905F2">
              <w:rPr>
                <w:b/>
                <w:sz w:val="26"/>
                <w:szCs w:val="26"/>
              </w:rPr>
              <w:t>Тексты некоторых заключений на проекты законов Калужской области и</w:t>
            </w:r>
            <w:r>
              <w:rPr>
                <w:b/>
                <w:sz w:val="26"/>
                <w:szCs w:val="26"/>
              </w:rPr>
              <w:t xml:space="preserve"> от</w:t>
            </w:r>
            <w:r w:rsidRPr="00E905F2">
              <w:rPr>
                <w:b/>
                <w:sz w:val="26"/>
                <w:szCs w:val="26"/>
              </w:rPr>
              <w:t>чёты о ходе исполнения областного бюджета</w:t>
            </w:r>
            <w:r>
              <w:rPr>
                <w:b/>
                <w:sz w:val="26"/>
                <w:szCs w:val="26"/>
              </w:rPr>
              <w:t xml:space="preserve"> и </w:t>
            </w:r>
            <w:r w:rsidRPr="003E4235">
              <w:rPr>
                <w:b/>
                <w:bCs/>
                <w:kern w:val="26"/>
                <w:sz w:val="26"/>
                <w:szCs w:val="26"/>
              </w:rPr>
              <w:t>бюджета Территориального фонда обязательного медицинского страхования Калужской области</w:t>
            </w:r>
          </w:p>
        </w:tc>
        <w:tc>
          <w:tcPr>
            <w:tcW w:w="1134" w:type="dxa"/>
            <w:vAlign w:val="center"/>
          </w:tcPr>
          <w:p w:rsidR="00CD459C" w:rsidRPr="004F518A" w:rsidRDefault="00CD459C" w:rsidP="00BF7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</w:t>
            </w:r>
          </w:p>
        </w:tc>
      </w:tr>
    </w:tbl>
    <w:p w:rsidR="00CD459C" w:rsidRPr="004F518A" w:rsidRDefault="00CD459C" w:rsidP="00CD459C">
      <w:pPr>
        <w:jc w:val="both"/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134"/>
      </w:tblGrid>
      <w:tr w:rsidR="00CD459C" w:rsidTr="00BF7563">
        <w:tc>
          <w:tcPr>
            <w:tcW w:w="567" w:type="dxa"/>
          </w:tcPr>
          <w:p w:rsidR="00CD459C" w:rsidRPr="00FD0EAC" w:rsidRDefault="00CD459C" w:rsidP="00CD459C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364" w:type="dxa"/>
          </w:tcPr>
          <w:p w:rsidR="00CD459C" w:rsidRPr="00323082" w:rsidRDefault="00CD459C" w:rsidP="00BF7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Контрольно-счётной палаты</w:t>
            </w:r>
            <w:r w:rsidRPr="00323082">
              <w:rPr>
                <w:sz w:val="26"/>
                <w:szCs w:val="26"/>
              </w:rPr>
              <w:t xml:space="preserve"> на проект закона Калужской области «О бюджете Территориального фонда обязательного медицинского страхования Калужской области на 2019</w:t>
            </w:r>
            <w:r>
              <w:rPr>
                <w:sz w:val="26"/>
                <w:szCs w:val="26"/>
              </w:rPr>
              <w:t> год</w:t>
            </w:r>
            <w:r w:rsidRPr="00323082">
              <w:rPr>
                <w:sz w:val="26"/>
                <w:szCs w:val="26"/>
              </w:rPr>
              <w:t xml:space="preserve"> и на плановый период 2020 и 2021</w:t>
            </w:r>
            <w:r>
              <w:rPr>
                <w:sz w:val="26"/>
                <w:szCs w:val="26"/>
              </w:rPr>
              <w:t> год</w:t>
            </w:r>
            <w:r w:rsidRPr="00323082">
              <w:rPr>
                <w:sz w:val="26"/>
                <w:szCs w:val="26"/>
              </w:rPr>
              <w:t>ов»</w:t>
            </w:r>
          </w:p>
          <w:p w:rsidR="00CD459C" w:rsidRPr="00B9729C" w:rsidRDefault="00CD459C" w:rsidP="00BF756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D459C" w:rsidRPr="00B9729C" w:rsidRDefault="00CD459C" w:rsidP="00BF756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</w:t>
            </w:r>
          </w:p>
        </w:tc>
      </w:tr>
    </w:tbl>
    <w:p w:rsidR="00854BD2" w:rsidRDefault="00854BD2">
      <w:pPr>
        <w:rPr>
          <w:b/>
          <w:color w:val="667380"/>
          <w:sz w:val="26"/>
          <w:szCs w:val="26"/>
        </w:rPr>
      </w:pPr>
    </w:p>
    <w:sectPr w:rsidR="0085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2263"/>
    <w:multiLevelType w:val="hybridMultilevel"/>
    <w:tmpl w:val="D3E4753E"/>
    <w:lvl w:ilvl="0" w:tplc="4FD86EE4">
      <w:start w:val="1"/>
      <w:numFmt w:val="decimal"/>
      <w:lvlText w:val="%1."/>
      <w:lvlJc w:val="center"/>
      <w:pPr>
        <w:ind w:left="1069" w:hanging="360"/>
      </w:pPr>
      <w:rPr>
        <w:rFonts w:ascii="13" w:hAnsi="13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6A0A"/>
    <w:multiLevelType w:val="hybridMultilevel"/>
    <w:tmpl w:val="C19285E6"/>
    <w:lvl w:ilvl="0" w:tplc="4AC83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0CAA"/>
    <w:multiLevelType w:val="hybridMultilevel"/>
    <w:tmpl w:val="1F5206B6"/>
    <w:lvl w:ilvl="0" w:tplc="4AC83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1D54"/>
    <w:multiLevelType w:val="hybridMultilevel"/>
    <w:tmpl w:val="B34A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74D22"/>
    <w:multiLevelType w:val="hybridMultilevel"/>
    <w:tmpl w:val="A104820E"/>
    <w:lvl w:ilvl="0" w:tplc="4FD86EE4">
      <w:start w:val="1"/>
      <w:numFmt w:val="decimal"/>
      <w:lvlText w:val="%1."/>
      <w:lvlJc w:val="center"/>
      <w:pPr>
        <w:ind w:left="720" w:hanging="360"/>
      </w:pPr>
      <w:rPr>
        <w:rFonts w:ascii="13" w:hAnsi="13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E5332"/>
    <w:multiLevelType w:val="hybridMultilevel"/>
    <w:tmpl w:val="6DFCF4EE"/>
    <w:lvl w:ilvl="0" w:tplc="EC32BABA">
      <w:start w:val="1"/>
      <w:numFmt w:val="decimal"/>
      <w:lvlText w:val="%1."/>
      <w:lvlJc w:val="center"/>
      <w:pPr>
        <w:ind w:left="720" w:hanging="360"/>
      </w:pPr>
      <w:rPr>
        <w:rFonts w:ascii="13" w:hAnsi="13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E4FAB"/>
    <w:multiLevelType w:val="hybridMultilevel"/>
    <w:tmpl w:val="0CE64AAC"/>
    <w:lvl w:ilvl="0" w:tplc="24B2114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D2"/>
    <w:rsid w:val="00084204"/>
    <w:rsid w:val="000D3F5B"/>
    <w:rsid w:val="000F756C"/>
    <w:rsid w:val="001E7ECA"/>
    <w:rsid w:val="001F316E"/>
    <w:rsid w:val="0021381E"/>
    <w:rsid w:val="0030501F"/>
    <w:rsid w:val="0031684E"/>
    <w:rsid w:val="00715177"/>
    <w:rsid w:val="007E661C"/>
    <w:rsid w:val="008078CD"/>
    <w:rsid w:val="00815A2C"/>
    <w:rsid w:val="00854BD2"/>
    <w:rsid w:val="00A26AA2"/>
    <w:rsid w:val="00AB337E"/>
    <w:rsid w:val="00CD459C"/>
    <w:rsid w:val="00DA6138"/>
    <w:rsid w:val="00E3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6DBE9617-6B64-4C59-BD86-9CD4B5F5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78CD"/>
    <w:pPr>
      <w:keepNext/>
      <w:tabs>
        <w:tab w:val="left" w:pos="180"/>
      </w:tabs>
      <w:jc w:val="center"/>
      <w:outlineLvl w:val="0"/>
    </w:pPr>
    <w:rPr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qFormat/>
    <w:rsid w:val="008078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078CD"/>
    <w:pPr>
      <w:keepNext/>
      <w:ind w:firstLine="709"/>
      <w:jc w:val="center"/>
      <w:outlineLvl w:val="2"/>
    </w:pPr>
    <w:rPr>
      <w:b/>
      <w:bCs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78CD"/>
    <w:rPr>
      <w:rFonts w:ascii="Times New Roman" w:hAnsi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8078CD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8078CD"/>
    <w:rPr>
      <w:rFonts w:ascii="Times New Roman" w:hAnsi="Times New Roman"/>
      <w:b/>
      <w:bCs/>
      <w:iCs/>
      <w:sz w:val="26"/>
      <w:szCs w:val="26"/>
    </w:rPr>
  </w:style>
  <w:style w:type="paragraph" w:styleId="a3">
    <w:name w:val="Title"/>
    <w:aliases w:val=" Знак,Знак"/>
    <w:basedOn w:val="a"/>
    <w:link w:val="a4"/>
    <w:qFormat/>
    <w:rsid w:val="008078CD"/>
    <w:pPr>
      <w:jc w:val="center"/>
    </w:pPr>
    <w:rPr>
      <w:b/>
      <w:bCs/>
      <w:sz w:val="28"/>
    </w:rPr>
  </w:style>
  <w:style w:type="character" w:customStyle="1" w:styleId="a4">
    <w:name w:val="Название Знак"/>
    <w:aliases w:val=" Знак Знак,Знак Знак"/>
    <w:link w:val="a3"/>
    <w:rsid w:val="008078CD"/>
    <w:rPr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8078CD"/>
    <w:rPr>
      <w:b/>
      <w:bCs/>
    </w:rPr>
  </w:style>
  <w:style w:type="paragraph" w:styleId="a6">
    <w:name w:val="List Paragraph"/>
    <w:basedOn w:val="a"/>
    <w:link w:val="a7"/>
    <w:uiPriority w:val="34"/>
    <w:qFormat/>
    <w:rsid w:val="008078CD"/>
    <w:pPr>
      <w:ind w:left="720"/>
      <w:contextualSpacing/>
    </w:pPr>
  </w:style>
  <w:style w:type="character" w:styleId="a8">
    <w:name w:val="Hyperlink"/>
    <w:uiPriority w:val="99"/>
    <w:rsid w:val="00854BD2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854BD2"/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/sub/control_palata/activities/archive/2018/index.php" TargetMode="External"/><Relationship Id="rId13" Type="http://schemas.openxmlformats.org/officeDocument/2006/relationships/hyperlink" Target="http://admoblkaluga.ru/sub/control_palata/activities/archive/2018/index.php" TargetMode="External"/><Relationship Id="rId18" Type="http://schemas.openxmlformats.org/officeDocument/2006/relationships/hyperlink" Target="http://admoblkaluga.ru/sub/control_palata/activities/archive/2018/index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dmoblkaluga.ru/sub/control_palata/activities/archive/2018/index.php" TargetMode="External"/><Relationship Id="rId12" Type="http://schemas.openxmlformats.org/officeDocument/2006/relationships/hyperlink" Target="http://admoblkaluga.ru/sub/control_palata/activities/archive/2018/index.php" TargetMode="External"/><Relationship Id="rId17" Type="http://schemas.openxmlformats.org/officeDocument/2006/relationships/hyperlink" Target="http://admoblkaluga.ru/sub/control_palata/activities/archive/2018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oblkaluga.ru/sub/control_palata/activities/archive/2018/index.php" TargetMode="External"/><Relationship Id="rId20" Type="http://schemas.openxmlformats.org/officeDocument/2006/relationships/hyperlink" Target="http://admoblkaluga.ru/sub/control_palata/activities/archive/2018/index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dmoblkaluga.ru/sub/control_palata/activities/archive/2018/index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dmoblkaluga.ru/sub/control_palata/activities/archive/2018/index.php" TargetMode="External"/><Relationship Id="rId10" Type="http://schemas.openxmlformats.org/officeDocument/2006/relationships/hyperlink" Target="http://admoblkaluga.ru/sub/control_palata/activities/archive/2018/index.php" TargetMode="External"/><Relationship Id="rId19" Type="http://schemas.openxmlformats.org/officeDocument/2006/relationships/hyperlink" Target="http://admoblkaluga.ru/sub/control_palata/activities/archive/2018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oblkaluga.ru/sub/control_palata/activities/archive/2018/index.php" TargetMode="External"/><Relationship Id="rId14" Type="http://schemas.openxmlformats.org/officeDocument/2006/relationships/hyperlink" Target="http://admoblkaluga.ru/sub/control_palata/activities/archive/2018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Links>
    <vt:vector size="6" baseType="variant"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http://admoblkaluga.ru/upload/ctrlplt/reports/rep2010.doc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2019-02-25T12:52:00Z</dcterms:created>
  <dcterms:modified xsi:type="dcterms:W3CDTF">2019-02-25T12:52:00Z</dcterms:modified>
</cp:coreProperties>
</file>