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CA" w:rsidRPr="003A4793" w:rsidRDefault="009E05CA" w:rsidP="009E05CA">
      <w:pPr>
        <w:jc w:val="center"/>
        <w:rPr>
          <w:b/>
          <w:sz w:val="26"/>
          <w:szCs w:val="26"/>
        </w:rPr>
      </w:pPr>
      <w:r w:rsidRPr="003A4793">
        <w:rPr>
          <w:b/>
          <w:sz w:val="26"/>
          <w:szCs w:val="26"/>
        </w:rPr>
        <w:t>ИНФОРМАЦИЯ</w:t>
      </w:r>
    </w:p>
    <w:p w:rsidR="009E05CA" w:rsidRPr="003A4793" w:rsidRDefault="009E05CA" w:rsidP="009E05CA">
      <w:pPr>
        <w:jc w:val="center"/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ru-RU"/>
        </w:rPr>
      </w:pPr>
      <w:r w:rsidRPr="003A4793">
        <w:rPr>
          <w:b/>
          <w:sz w:val="26"/>
          <w:szCs w:val="26"/>
        </w:rPr>
        <w:t xml:space="preserve">по результатам анализа </w:t>
      </w:r>
      <w:r w:rsidRPr="003A4793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ru-RU"/>
        </w:rPr>
        <w:t>нарушений и недостатков,</w:t>
      </w:r>
    </w:p>
    <w:p w:rsidR="009E05CA" w:rsidRPr="003A4793" w:rsidRDefault="009E05CA" w:rsidP="009E05CA">
      <w:pPr>
        <w:jc w:val="center"/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ru-RU"/>
        </w:rPr>
      </w:pPr>
      <w:proofErr w:type="gramStart"/>
      <w:r w:rsidRPr="003A4793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ru-RU"/>
        </w:rPr>
        <w:t>допускаемых</w:t>
      </w:r>
      <w:proofErr w:type="gramEnd"/>
      <w:r w:rsidRPr="003A4793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ru-RU"/>
        </w:rPr>
        <w:t xml:space="preserve"> участниками бюджетного процесса Калужской области,</w:t>
      </w:r>
    </w:p>
    <w:p w:rsidR="009E05CA" w:rsidRPr="003A4793" w:rsidRDefault="009E05CA" w:rsidP="009E05CA">
      <w:pPr>
        <w:jc w:val="center"/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ru-RU"/>
        </w:rPr>
      </w:pPr>
      <w:r w:rsidRPr="003A4793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ru-RU"/>
        </w:rPr>
        <w:t>за 2022 год</w:t>
      </w:r>
    </w:p>
    <w:p w:rsidR="009E05CA" w:rsidRPr="003A4793" w:rsidRDefault="009E05CA" w:rsidP="009E05CA">
      <w:pPr>
        <w:ind w:firstLine="567"/>
        <w:jc w:val="both"/>
        <w:rPr>
          <w:bCs/>
          <w:sz w:val="26"/>
          <w:szCs w:val="26"/>
        </w:rPr>
      </w:pPr>
    </w:p>
    <w:p w:rsidR="009E05CA" w:rsidRPr="003A4793" w:rsidRDefault="009E05CA" w:rsidP="009E05CA">
      <w:pPr>
        <w:ind w:firstLine="567"/>
        <w:jc w:val="both"/>
        <w:rPr>
          <w:bCs/>
          <w:sz w:val="26"/>
          <w:szCs w:val="26"/>
        </w:rPr>
      </w:pPr>
      <w:r w:rsidRPr="003A4793">
        <w:rPr>
          <w:bCs/>
          <w:sz w:val="26"/>
          <w:szCs w:val="26"/>
        </w:rPr>
        <w:t>В соответствии с пунктом 3.9 плана работы Контрольно-счётной палаты Калужской области на 2022 год проведен анализ нарушений и недостатков, допускаемых участниками бюджетного процесса Калужской области за 2022 год.</w:t>
      </w:r>
    </w:p>
    <w:p w:rsidR="009E05CA" w:rsidRPr="003A4793" w:rsidRDefault="009E05CA" w:rsidP="009E05CA">
      <w:pPr>
        <w:ind w:firstLine="567"/>
        <w:jc w:val="both"/>
        <w:rPr>
          <w:bCs/>
          <w:sz w:val="26"/>
          <w:szCs w:val="26"/>
        </w:rPr>
      </w:pPr>
      <w:r w:rsidRPr="003A4793">
        <w:rPr>
          <w:bCs/>
          <w:sz w:val="26"/>
          <w:szCs w:val="26"/>
        </w:rPr>
        <w:t>Информационная основа проведения анализа – документы учета результатов контрольных мероприятий, проведенных Контрольно-счётной палатой Калужской области за 2022 год, а также принятые объектами контроля меры по их устранению.</w:t>
      </w:r>
    </w:p>
    <w:p w:rsidR="009E05CA" w:rsidRPr="003A4793" w:rsidRDefault="009E05CA" w:rsidP="009E05CA">
      <w:pPr>
        <w:ind w:firstLine="567"/>
        <w:jc w:val="both"/>
        <w:rPr>
          <w:spacing w:val="-4"/>
          <w:sz w:val="20"/>
          <w:szCs w:val="26"/>
        </w:rPr>
      </w:pPr>
    </w:p>
    <w:p w:rsidR="009E05CA" w:rsidRDefault="009E05CA" w:rsidP="009E05CA">
      <w:pPr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</w:pPr>
      <w:r w:rsidRPr="006D397E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За отчётный период КСП Калужской области проведено 176 контрольных и экспертно-аналитических мероприятий, в том числе 45 мероприятий по внешнему </w:t>
      </w:r>
      <w:proofErr w:type="gramStart"/>
      <w:r w:rsidRPr="006D397E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контролю за</w:t>
      </w:r>
      <w:proofErr w:type="gramEnd"/>
      <w:r w:rsidRPr="006D397E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 направлением и использованием бюджетных средств.</w:t>
      </w:r>
    </w:p>
    <w:p w:rsidR="009E05CA" w:rsidRPr="006D397E" w:rsidRDefault="009E05CA" w:rsidP="009E05CA">
      <w:pPr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</w:pPr>
      <w:r w:rsidRPr="006D397E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За 2022 год контрольными мероприятиями охвачено 143 объекта, из них 62 государственных учреждения, 43 администрации муниципальных образований, 23 государственных органа Калужской области, 2 предприятия с участием государства, ТФОМС Калужской области, а также 12 иных организаций, являющихся получателями бюджетных средств.</w:t>
      </w:r>
    </w:p>
    <w:p w:rsidR="009E05CA" w:rsidRDefault="009E05CA" w:rsidP="009E05CA">
      <w:pPr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</w:pPr>
      <w:r w:rsidRPr="006D397E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Общий объем проверенных в ходе контрольной деятельности финансовых средств составил </w:t>
      </w:r>
      <w:r w:rsidR="004B374D" w:rsidRPr="007B24B9">
        <w:rPr>
          <w:sz w:val="26"/>
          <w:szCs w:val="26"/>
        </w:rPr>
        <w:t>4</w:t>
      </w:r>
      <w:r w:rsidR="004B374D">
        <w:rPr>
          <w:sz w:val="26"/>
          <w:szCs w:val="26"/>
        </w:rPr>
        <w:t>6</w:t>
      </w:r>
      <w:r w:rsidR="004B374D" w:rsidRPr="007B24B9">
        <w:rPr>
          <w:sz w:val="26"/>
          <w:szCs w:val="26"/>
        </w:rPr>
        <w:t> 0</w:t>
      </w:r>
      <w:r w:rsidR="004B374D">
        <w:rPr>
          <w:sz w:val="26"/>
          <w:szCs w:val="26"/>
        </w:rPr>
        <w:t>50</w:t>
      </w:r>
      <w:r w:rsidR="004B374D" w:rsidRPr="007B24B9">
        <w:rPr>
          <w:sz w:val="26"/>
          <w:szCs w:val="26"/>
        </w:rPr>
        <w:t>,</w:t>
      </w:r>
      <w:r w:rsidR="004B374D">
        <w:rPr>
          <w:sz w:val="26"/>
          <w:szCs w:val="26"/>
        </w:rPr>
        <w:t>9</w:t>
      </w:r>
      <w:r w:rsidRPr="006D397E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 </w:t>
      </w:r>
      <w:proofErr w:type="gramStart"/>
      <w:r w:rsidRPr="006D397E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млн</w:t>
      </w:r>
      <w:proofErr w:type="gramEnd"/>
      <w:r w:rsidRPr="006D397E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 руб.</w:t>
      </w:r>
    </w:p>
    <w:p w:rsidR="009E05CA" w:rsidRPr="003A4793" w:rsidRDefault="009E05CA" w:rsidP="009E05CA">
      <w:pPr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</w:pPr>
      <w:r w:rsidRPr="003A4793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При квалификации нарушений Палата руководствуется Классификатором нарушений, выявляемых в ходе </w:t>
      </w:r>
      <w:r w:rsidRPr="00EE3C1A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внешнего государственного финансового контроля, который был утвержден приказом Палаты от 10.06.2022 № 22-А (далее – Классификатор). Учет результатов контрольных</w:t>
      </w:r>
      <w:r w:rsidRPr="003A4793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 мероприятий осуществляется в разрезе количественно-суммовых и количественных нарушений с указанием их кодов, предусмотренных Классификатором.</w:t>
      </w:r>
    </w:p>
    <w:p w:rsidR="009E05CA" w:rsidRPr="003A4793" w:rsidRDefault="009E05CA" w:rsidP="009E05CA">
      <w:pPr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000000"/>
          <w:sz w:val="20"/>
          <w:szCs w:val="26"/>
          <w:lang w:eastAsia="ru-RU"/>
        </w:rPr>
      </w:pPr>
    </w:p>
    <w:p w:rsidR="000C4C0B" w:rsidRPr="003A4793" w:rsidRDefault="000C4C0B" w:rsidP="000C4C0B">
      <w:pPr>
        <w:ind w:firstLine="567"/>
        <w:jc w:val="both"/>
        <w:rPr>
          <w:bCs/>
          <w:sz w:val="26"/>
          <w:szCs w:val="26"/>
        </w:rPr>
      </w:pPr>
      <w:r w:rsidRPr="003A4793">
        <w:rPr>
          <w:b/>
          <w:bCs/>
          <w:sz w:val="26"/>
          <w:szCs w:val="26"/>
          <w:lang w:val="en-US"/>
        </w:rPr>
        <w:t>I</w:t>
      </w:r>
      <w:r w:rsidRPr="003A4793">
        <w:rPr>
          <w:b/>
          <w:bCs/>
          <w:sz w:val="26"/>
          <w:szCs w:val="26"/>
        </w:rPr>
        <w:t>. Результаты анализа нарушений и недостатков, допускаемых участниками бюджетного процесса Калужской области за 2022 год в разрезе групп нарушений Классификатора</w:t>
      </w:r>
    </w:p>
    <w:p w:rsidR="000C4C0B" w:rsidRPr="003A4793" w:rsidRDefault="000C4C0B" w:rsidP="000C4C0B">
      <w:pPr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</w:pPr>
      <w:r w:rsidRPr="003A4793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ru-RU"/>
        </w:rPr>
        <w:t>1)</w:t>
      </w:r>
      <w:r w:rsidRPr="003A4793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 Группа «Нарушения при формировании и исполнении бюджетов (кроме нецелевого использования бюджетных средств)»</w:t>
      </w:r>
    </w:p>
    <w:p w:rsidR="000C4C0B" w:rsidRPr="003A4793" w:rsidRDefault="000C4C0B" w:rsidP="000C4C0B">
      <w:pPr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</w:pPr>
      <w:r w:rsidRPr="003A4793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По результатам контрольных мероприятий, проведенных за 2022 год, выявлено 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506</w:t>
      </w:r>
      <w:r w:rsidRPr="003A4793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 нарушений при формировании и исполнении бюджетов (40,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0</w:t>
      </w:r>
      <w:r w:rsidRPr="003A4793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 % общего числа нарушений), из них 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359</w:t>
      </w:r>
      <w:r w:rsidRPr="003A4793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 финансов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ых</w:t>
      </w:r>
      <w:r w:rsidRPr="003A4793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 нарушени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й</w:t>
      </w:r>
      <w:r w:rsidRPr="003A4793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 на сумму 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350 997,8</w:t>
      </w:r>
      <w:r w:rsidRPr="003A4793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 тыс. руб. и 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14</w:t>
      </w:r>
      <w:r w:rsidRPr="003A4793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7 нарушений, не имеющих стоимостной оценки.</w:t>
      </w:r>
    </w:p>
    <w:p w:rsidR="000C4C0B" w:rsidRPr="003A4793" w:rsidRDefault="000C4C0B" w:rsidP="000C4C0B">
      <w:pPr>
        <w:shd w:val="clear" w:color="auto" w:fill="FFFFFF"/>
        <w:ind w:firstLine="567"/>
        <w:jc w:val="both"/>
        <w:rPr>
          <w:sz w:val="26"/>
          <w:szCs w:val="26"/>
        </w:rPr>
      </w:pPr>
      <w:r w:rsidRPr="003A4793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Все выявленные нарушения являются</w:t>
      </w:r>
      <w:bookmarkStart w:id="0" w:name="_Toc438480409"/>
      <w:r w:rsidRPr="003A4793">
        <w:rPr>
          <w:sz w:val="26"/>
          <w:szCs w:val="26"/>
        </w:rPr>
        <w:t xml:space="preserve"> нарушениями в ходе исполнения бюджетов</w:t>
      </w:r>
      <w:bookmarkEnd w:id="0"/>
      <w:r w:rsidRPr="003A4793">
        <w:rPr>
          <w:sz w:val="26"/>
          <w:szCs w:val="26"/>
        </w:rPr>
        <w:t>.</w:t>
      </w:r>
    </w:p>
    <w:p w:rsidR="000C4C0B" w:rsidRDefault="000C4C0B" w:rsidP="000C4C0B">
      <w:pPr>
        <w:ind w:firstLine="567"/>
        <w:jc w:val="both"/>
        <w:rPr>
          <w:sz w:val="26"/>
          <w:szCs w:val="26"/>
        </w:rPr>
      </w:pPr>
      <w:r w:rsidRPr="003A4793">
        <w:rPr>
          <w:sz w:val="26"/>
          <w:szCs w:val="26"/>
        </w:rPr>
        <w:t>Обобщенная информация о количестве случаев нарушений и сумме нарушений, допущенных объектами контроля в ходе исполнения бюджетов, представлена в таблице 1.</w:t>
      </w:r>
    </w:p>
    <w:p w:rsidR="000C4C0B" w:rsidRDefault="000C4C0B" w:rsidP="000C4C0B">
      <w:pPr>
        <w:ind w:firstLine="567"/>
        <w:jc w:val="both"/>
        <w:rPr>
          <w:sz w:val="26"/>
          <w:szCs w:val="26"/>
        </w:rPr>
      </w:pPr>
    </w:p>
    <w:p w:rsidR="000C4C0B" w:rsidRDefault="000C4C0B" w:rsidP="000C4C0B">
      <w:pPr>
        <w:ind w:firstLine="567"/>
        <w:jc w:val="both"/>
        <w:rPr>
          <w:sz w:val="26"/>
          <w:szCs w:val="26"/>
        </w:rPr>
      </w:pPr>
    </w:p>
    <w:p w:rsidR="000C4C0B" w:rsidRDefault="000C4C0B" w:rsidP="000C4C0B">
      <w:pPr>
        <w:ind w:firstLine="567"/>
        <w:jc w:val="both"/>
        <w:rPr>
          <w:sz w:val="26"/>
          <w:szCs w:val="26"/>
        </w:rPr>
      </w:pPr>
    </w:p>
    <w:p w:rsidR="000C4C0B" w:rsidRDefault="000C4C0B" w:rsidP="000C4C0B">
      <w:pPr>
        <w:ind w:firstLine="567"/>
        <w:jc w:val="both"/>
        <w:rPr>
          <w:sz w:val="26"/>
          <w:szCs w:val="26"/>
        </w:rPr>
      </w:pPr>
    </w:p>
    <w:p w:rsidR="000C4C0B" w:rsidRDefault="000C4C0B" w:rsidP="000C4C0B">
      <w:pPr>
        <w:ind w:firstLine="567"/>
        <w:jc w:val="both"/>
        <w:rPr>
          <w:sz w:val="26"/>
          <w:szCs w:val="26"/>
        </w:rPr>
      </w:pPr>
    </w:p>
    <w:p w:rsidR="000C4C0B" w:rsidRPr="00EE3C1A" w:rsidRDefault="000C4C0B" w:rsidP="000C4C0B">
      <w:pPr>
        <w:ind w:firstLine="567"/>
        <w:jc w:val="both"/>
        <w:rPr>
          <w:sz w:val="26"/>
          <w:szCs w:val="26"/>
        </w:rPr>
      </w:pPr>
    </w:p>
    <w:p w:rsidR="000C4C0B" w:rsidRPr="003A4793" w:rsidRDefault="000C4C0B" w:rsidP="000C4C0B">
      <w:pPr>
        <w:keepNext/>
        <w:ind w:firstLine="567"/>
        <w:jc w:val="right"/>
        <w:rPr>
          <w:sz w:val="26"/>
          <w:szCs w:val="26"/>
        </w:rPr>
      </w:pPr>
      <w:r w:rsidRPr="003A4793">
        <w:rPr>
          <w:sz w:val="26"/>
          <w:szCs w:val="26"/>
        </w:rPr>
        <w:lastRenderedPageBreak/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0"/>
        <w:gridCol w:w="3611"/>
        <w:gridCol w:w="1000"/>
        <w:gridCol w:w="1000"/>
        <w:gridCol w:w="1155"/>
        <w:gridCol w:w="1344"/>
        <w:gridCol w:w="793"/>
      </w:tblGrid>
      <w:tr w:rsidR="000C4C0B" w:rsidRPr="00EE3C1A" w:rsidTr="007341D2">
        <w:trPr>
          <w:trHeight w:val="300"/>
          <w:tblHeader/>
        </w:trPr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Вид нарушения/нарушение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r w:rsidRPr="00EE3C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(тыс. руб.)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количества </w:t>
            </w:r>
            <w:proofErr w:type="gramStart"/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стоимостных</w:t>
            </w:r>
            <w:proofErr w:type="gramEnd"/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 от суммы</w:t>
            </w:r>
          </w:p>
        </w:tc>
      </w:tr>
      <w:tr w:rsidR="000C4C0B" w:rsidRPr="00EE3C1A" w:rsidTr="007341D2">
        <w:trPr>
          <w:trHeight w:val="915"/>
          <w:tblHeader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0B" w:rsidRPr="00EE3C1A" w:rsidRDefault="000C4C0B" w:rsidP="000865F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0B" w:rsidRPr="00EE3C1A" w:rsidRDefault="000C4C0B" w:rsidP="000865F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C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Сто</w:t>
            </w:r>
            <w:proofErr w:type="gramStart"/>
            <w:r w:rsidRPr="00EE3C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EE3C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E3C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E3C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мостные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C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Несто</w:t>
            </w:r>
            <w:proofErr w:type="gramStart"/>
            <w:r w:rsidRPr="00EE3C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EE3C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E3C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E3C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мостные</w:t>
            </w:r>
            <w:proofErr w:type="spellEnd"/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0B" w:rsidRPr="00EE3C1A" w:rsidRDefault="000C4C0B" w:rsidP="000865F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0B" w:rsidRPr="00EE3C1A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0B" w:rsidRPr="00EE3C1A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4C0B" w:rsidRPr="00EE3C1A" w:rsidTr="00C80B94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1.2. Нарушения в ходе исполнения бюджетов</w:t>
            </w:r>
          </w:p>
        </w:tc>
      </w:tr>
      <w:tr w:rsidR="000C4C0B" w:rsidRPr="00EE3C1A" w:rsidTr="007341D2">
        <w:trPr>
          <w:trHeight w:val="375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B40475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404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Несоблюдение требований по внесению изменений в закон (решение) о бюджете на текущий финансовый год и плановый период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EE3C1A" w:rsidTr="007341D2">
        <w:trPr>
          <w:trHeight w:val="6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B40475" w:rsidRDefault="00F10FF3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40475">
              <w:rPr>
                <w:sz w:val="20"/>
                <w:szCs w:val="20"/>
              </w:rPr>
              <w:t>Нарушение порядка реализации документов стратегического планирования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EE3C1A" w:rsidTr="007341D2">
        <w:trPr>
          <w:trHeight w:val="6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B40475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404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Нарушение </w:t>
            </w:r>
            <w:proofErr w:type="gramStart"/>
            <w:r w:rsidRPr="00B404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порядка проведения оценки эффективности реализации</w:t>
            </w:r>
            <w:proofErr w:type="gramEnd"/>
            <w:r w:rsidRPr="00B404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государственных (муниципальных) программ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EE3C1A" w:rsidTr="007341D2">
        <w:trPr>
          <w:trHeight w:val="15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1.2.46.A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B40475" w:rsidRDefault="00B40475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0475">
              <w:rPr>
                <w:bCs/>
                <w:sz w:val="20"/>
                <w:szCs w:val="20"/>
              </w:rPr>
              <w:t xml:space="preserve">Расходование (использование) средств казенным учреждением </w:t>
            </w:r>
            <w:r w:rsidRPr="00B40475">
              <w:rPr>
                <w:sz w:val="20"/>
                <w:szCs w:val="20"/>
              </w:rPr>
              <w:t>(</w:t>
            </w:r>
            <w:r w:rsidRPr="00B40475">
              <w:rPr>
                <w:sz w:val="20"/>
                <w:szCs w:val="20"/>
                <w:lang w:eastAsia="ru-RU"/>
              </w:rPr>
              <w:t>органом государственной власти (государственным органом</w:t>
            </w:r>
            <w:r w:rsidRPr="00B40475">
              <w:rPr>
                <w:bCs/>
                <w:sz w:val="20"/>
                <w:szCs w:val="20"/>
              </w:rPr>
              <w:t xml:space="preserve"> без достижения заданных результатов с использованием наименьшего объема средств (экономности) и (или) без достижения наилучшего результата с использованием определенного бюджетом объема средств (результативности)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23 403,7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0C4C0B" w:rsidRPr="00EE3C1A" w:rsidTr="007341D2">
        <w:trPr>
          <w:trHeight w:val="375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sz w:val="20"/>
                <w:szCs w:val="20"/>
                <w:lang w:eastAsia="ru-RU"/>
              </w:rPr>
              <w:t>1.2.47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B40475" w:rsidRDefault="00B40475" w:rsidP="00C80B9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0475">
              <w:rPr>
                <w:sz w:val="20"/>
                <w:szCs w:val="20"/>
              </w:rPr>
              <w:t xml:space="preserve">Нарушение порядка формирования и (или)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государственными (муниципальными) учреждениями и (или) соглашения о предоставлении субсидии из бюджета бюджетной системы Российской Федерации на финансовое обеспечение выполнения государственного (муниципального) задания, невыполнение государственного (муниципального) задания 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EE3C1A" w:rsidTr="007341D2">
        <w:trPr>
          <w:trHeight w:val="375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sz w:val="20"/>
                <w:szCs w:val="20"/>
                <w:lang w:eastAsia="ru-RU"/>
              </w:rPr>
              <w:t>1.2.47.3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B40475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404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Нарушение порядка формирования (изменения) государственного (муниципального) задания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EE3C1A" w:rsidTr="007341D2">
        <w:trPr>
          <w:trHeight w:val="18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1.2.48.A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C0B" w:rsidRPr="00B40475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404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Расходование средств субсидии на финансовое обеспечение выполнения государственного (муниципального) задания без достижения заданных результатов с использованием наименьшего объема средств (экономности) и (или) без достижения наилучшего результата с использованием определенного государственным (муниципальным) заданием объема средств (результативности)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5 330,5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0C4C0B" w:rsidRPr="00EE3C1A" w:rsidTr="007341D2">
        <w:trPr>
          <w:trHeight w:val="6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C0B" w:rsidRPr="00B40475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404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Нарушение порядка реализации федеральных целевых программ, </w:t>
            </w:r>
            <w:r w:rsidRPr="00B404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региональных целевых программ и муниципальных целевых программ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EE3C1A" w:rsidTr="007341D2">
        <w:trPr>
          <w:trHeight w:val="9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1.2.5.A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B40475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404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Нарушения в ходе исполнения мероприятий государственных, целевых и адресных программ, в том числе невыполнение установленных показателей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1 157,3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0C4C0B" w:rsidRPr="00EE3C1A" w:rsidTr="007341D2">
        <w:trPr>
          <w:trHeight w:val="15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1.2.50.A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B40475" w:rsidRDefault="00B40475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40475">
              <w:rPr>
                <w:bCs/>
                <w:sz w:val="20"/>
                <w:szCs w:val="20"/>
              </w:rPr>
              <w:t>Расходование (использование) средств субсидии бюджетным и автономным учреждениям на иные цели без достижения заданных результатов с использованием наименьшего объема средств (экономности) и (или) без достижения наилучшего результата с использованием определенного соглашением объема средств (результативности)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3 505,2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C4C0B" w:rsidRPr="00EE3C1A" w:rsidTr="007341D2">
        <w:trPr>
          <w:trHeight w:val="375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1.2.51.2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бюджетных субсидий юридическим лицам в завышенном объеме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4C0B" w:rsidRPr="00EE3C1A" w:rsidTr="007341D2">
        <w:trPr>
          <w:trHeight w:val="375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1.2.51.4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нарушения при предоставлении бюджетных субсидий юридическим лицам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3 004,0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0C4C0B" w:rsidRPr="00EE3C1A" w:rsidTr="007341D2">
        <w:trPr>
          <w:trHeight w:val="375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1.2.52.2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нарушения при предоставлении грантов в форме субсидий юридическим лицам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188,3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4C0B" w:rsidRPr="00EE3C1A" w:rsidTr="007341D2">
        <w:trPr>
          <w:trHeight w:val="6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404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Нарушение требований при предоставлении дотаций бюджетам бюджетной системы РФ на выравнивание бюджетной обеспеченности</w:t>
            </w: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EE3C1A" w:rsidTr="007341D2">
        <w:trPr>
          <w:trHeight w:val="375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1.2.61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Нарушение порядка формирования, порядка и (или) условий предоставления (расходования), порядка распределения (расходования) межбюджетных субсидий (консолидированных субсидий) и (или) соглашения о предоставлении межбюджетных субсидий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EE3C1A" w:rsidTr="007341D2">
        <w:trPr>
          <w:trHeight w:val="375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1.2.62.А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B8789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Расходование средств межбюджетных субсидий без достижения заданных результатов с использованием наименьшего объема средств (экономности) и (или) без достижения наилучшего результата с использованием определенного соглашением (договором) объема средств (результативности)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7341D2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7341D2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29 234,1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0C4C0B" w:rsidRPr="00EE3C1A" w:rsidTr="007341D2">
        <w:trPr>
          <w:trHeight w:val="375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1.2.66.3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E3C1A" w:rsidRDefault="000C4C0B" w:rsidP="00B8789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Расходование средств иных межбюджетных трансфертов без достижения заданных результатов с использованием наименьшего объема средств (экономности) и (или) без достижения наилучшего результата с использованием определенного соглашением (договором)</w:t>
            </w:r>
            <w:r w:rsidR="00B878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объема средств (результативности)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E3C1A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9E5" w:rsidRPr="00EE3C1A" w:rsidTr="007341D2">
        <w:trPr>
          <w:trHeight w:val="6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E5" w:rsidRPr="00EE3C1A" w:rsidRDefault="00D139E5" w:rsidP="00D139E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1.2.95.1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E5" w:rsidRPr="00D139E5" w:rsidRDefault="00D139E5" w:rsidP="00D139E5">
            <w:pPr>
              <w:widowControl w:val="0"/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proofErr w:type="gramStart"/>
            <w:r w:rsidRPr="00D139E5">
              <w:rPr>
                <w:spacing w:val="-4"/>
                <w:sz w:val="20"/>
                <w:szCs w:val="20"/>
              </w:rPr>
              <w:t xml:space="preserve">Переплаты и неположенные выплаты сотрудникам </w:t>
            </w:r>
            <w:r w:rsidRPr="00D139E5">
              <w:rPr>
                <w:sz w:val="20"/>
                <w:szCs w:val="20"/>
                <w:lang w:eastAsia="ru-RU"/>
              </w:rPr>
              <w:t>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</w:t>
            </w:r>
            <w:r w:rsidRPr="00D139E5">
              <w:rPr>
                <w:spacing w:val="-4"/>
                <w:sz w:val="20"/>
                <w:szCs w:val="20"/>
              </w:rPr>
              <w:t>, а также лицам, с которыми заключены гражданско-правовые договоры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34 070,7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D139E5" w:rsidRPr="00EE3C1A" w:rsidTr="007341D2">
        <w:trPr>
          <w:trHeight w:val="6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E5" w:rsidRPr="00EE3C1A" w:rsidRDefault="00D139E5" w:rsidP="00D139E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1.2.95.2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E5" w:rsidRPr="00D139E5" w:rsidRDefault="00D139E5" w:rsidP="00D139E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39E5">
              <w:rPr>
                <w:spacing w:val="-4"/>
                <w:sz w:val="20"/>
                <w:szCs w:val="20"/>
              </w:rPr>
              <w:t xml:space="preserve">Иные нарушения порядка и условий оплаты труда </w:t>
            </w:r>
            <w:r w:rsidRPr="00D139E5">
              <w:rPr>
                <w:spacing w:val="-4"/>
                <w:sz w:val="20"/>
                <w:szCs w:val="20"/>
                <w:lang w:eastAsia="ru-RU"/>
              </w:rPr>
              <w:t xml:space="preserve">сотрудников </w:t>
            </w:r>
            <w:r w:rsidRPr="00D139E5">
              <w:rPr>
                <w:sz w:val="20"/>
                <w:szCs w:val="20"/>
                <w:lang w:eastAsia="ru-RU"/>
              </w:rPr>
              <w:t>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52 451,0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</w:tr>
      <w:tr w:rsidR="00D139E5" w:rsidRPr="00EE3C1A" w:rsidTr="007341D2">
        <w:trPr>
          <w:trHeight w:val="375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E5" w:rsidRPr="00EE3C1A" w:rsidRDefault="00D139E5" w:rsidP="00D139E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1.2.97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E5" w:rsidRPr="00D139E5" w:rsidRDefault="00D139E5" w:rsidP="00D139E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39E5">
              <w:rPr>
                <w:spacing w:val="-4"/>
                <w:sz w:val="20"/>
                <w:szCs w:val="20"/>
              </w:rPr>
              <w:t>Неосуществление бюджетных полномочий главного распорядителя (распорядителя) бюджетных средств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9E5" w:rsidRPr="00EE3C1A" w:rsidTr="007341D2">
        <w:trPr>
          <w:trHeight w:val="56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E5" w:rsidRPr="00EE3C1A" w:rsidRDefault="00D139E5" w:rsidP="00D139E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1.2.100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E5" w:rsidRPr="00EE3C1A" w:rsidRDefault="00D139E5" w:rsidP="00D139E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Неосуществление бюджетных полномочий получателя бюджетных средств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3 872,3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D139E5" w:rsidRPr="00EE3C1A" w:rsidTr="007341D2">
        <w:trPr>
          <w:trHeight w:val="164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E5" w:rsidRPr="00EE3C1A" w:rsidRDefault="00D139E5" w:rsidP="00D139E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1.2.101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E5" w:rsidRPr="00D139E5" w:rsidRDefault="00D139E5" w:rsidP="00D139E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39E5">
              <w:rPr>
                <w:sz w:val="20"/>
                <w:szCs w:val="20"/>
              </w:rPr>
              <w:t>Нарушения при выполнении или невыполнение государственных (муниципальных) задач и функций государственными органами</w:t>
            </w:r>
            <w:r w:rsidRPr="00D139E5" w:rsidDel="001C7CEB">
              <w:rPr>
                <w:sz w:val="20"/>
                <w:szCs w:val="20"/>
              </w:rPr>
              <w:t xml:space="preserve"> </w:t>
            </w:r>
            <w:r w:rsidRPr="00D139E5">
              <w:rPr>
                <w:sz w:val="20"/>
                <w:szCs w:val="20"/>
              </w:rPr>
              <w:t>и органами местного самоуправления, органами государственных внебюджетных фондов, государственными (муниципальными) казенными учреждениями, государственными (муниципальными) бюджетными и государственными (муниципальными) автономными учреждениями, государственными корпорациями (компаниями), публично-правовыми компаниями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1 838,9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D139E5" w:rsidRPr="00EE3C1A" w:rsidTr="007341D2">
        <w:trPr>
          <w:trHeight w:val="375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E5" w:rsidRPr="00EE3C1A" w:rsidRDefault="00D139E5" w:rsidP="00D139E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1.2.104</w:t>
            </w:r>
            <w:proofErr w:type="gramStart"/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9E5" w:rsidRPr="00EE3C1A" w:rsidRDefault="00D139E5" w:rsidP="00D139E5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Невыполнение, неполное выполнение государственного (муниципального) задания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9E5" w:rsidRPr="00EE3C1A" w:rsidTr="007341D2">
        <w:trPr>
          <w:trHeight w:val="375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E5" w:rsidRPr="00EE3C1A" w:rsidRDefault="00D139E5" w:rsidP="00D139E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1.2.104В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9E5" w:rsidRPr="00EE3C1A" w:rsidRDefault="00D139E5" w:rsidP="00D139E5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Невыполнение, неполное выполнение работ за счет средств целевой субсидии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192 494,2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54,8</w:t>
            </w:r>
          </w:p>
        </w:tc>
      </w:tr>
      <w:tr w:rsidR="00D139E5" w:rsidRPr="00EE3C1A" w:rsidTr="007341D2">
        <w:trPr>
          <w:trHeight w:val="375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E5" w:rsidRPr="00EE3C1A" w:rsidRDefault="00D139E5" w:rsidP="00D139E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1.2.110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9E5" w:rsidRPr="00EE3C1A" w:rsidRDefault="00D139E5" w:rsidP="00D139E5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Нарушение порядка формирования и исполнения плана финансово-хозяйственной деятельности государственным (муниципальным) бюджетным (автономным) учреждением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9E5" w:rsidRPr="00EE3C1A" w:rsidTr="007341D2">
        <w:trPr>
          <w:trHeight w:val="375"/>
        </w:trPr>
        <w:tc>
          <w:tcPr>
            <w:tcW w:w="2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E5" w:rsidRPr="00EE3C1A" w:rsidRDefault="00D139E5" w:rsidP="00D139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подгруппе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350 997,8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E5" w:rsidRPr="00EE3C1A" w:rsidRDefault="00D139E5" w:rsidP="00D139E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C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0C4C0B" w:rsidRPr="003A4793" w:rsidRDefault="000C4C0B" w:rsidP="000C4C0B">
      <w:pPr>
        <w:ind w:firstLine="567"/>
        <w:jc w:val="both"/>
        <w:rPr>
          <w:sz w:val="20"/>
          <w:szCs w:val="26"/>
        </w:rPr>
      </w:pPr>
    </w:p>
    <w:p w:rsidR="000C4C0B" w:rsidRPr="003A4793" w:rsidRDefault="000C4C0B" w:rsidP="000C4C0B">
      <w:pPr>
        <w:ind w:firstLine="567"/>
        <w:jc w:val="both"/>
        <w:rPr>
          <w:sz w:val="26"/>
          <w:szCs w:val="26"/>
        </w:rPr>
      </w:pPr>
      <w:r w:rsidRPr="003A4793">
        <w:rPr>
          <w:sz w:val="26"/>
          <w:szCs w:val="26"/>
        </w:rPr>
        <w:t xml:space="preserve">Наибольшее количество финансовых нарушений, допущенных в ходе исполнения бюджета, составили </w:t>
      </w:r>
      <w:r w:rsidR="00C80B94">
        <w:rPr>
          <w:spacing w:val="-4"/>
          <w:sz w:val="26"/>
          <w:szCs w:val="26"/>
        </w:rPr>
        <w:t>п</w:t>
      </w:r>
      <w:r w:rsidR="00C80B94" w:rsidRPr="00C80B94">
        <w:rPr>
          <w:spacing w:val="-4"/>
          <w:sz w:val="26"/>
          <w:szCs w:val="26"/>
        </w:rPr>
        <w:t xml:space="preserve">ереплаты и неположенные выплаты сотрудникам </w:t>
      </w:r>
      <w:r w:rsidR="00C80B94" w:rsidRPr="00C80B94">
        <w:rPr>
          <w:sz w:val="26"/>
          <w:szCs w:val="26"/>
          <w:lang w:eastAsia="ru-RU"/>
        </w:rPr>
        <w:t>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</w:t>
      </w:r>
      <w:r w:rsidR="00C80B94" w:rsidRPr="00C80B94">
        <w:rPr>
          <w:spacing w:val="-4"/>
          <w:sz w:val="26"/>
          <w:szCs w:val="26"/>
        </w:rPr>
        <w:t>, а также лицам, с которыми заключены гражданско-правовые договоры</w:t>
      </w:r>
      <w:r w:rsidRPr="003A4793">
        <w:rPr>
          <w:sz w:val="26"/>
          <w:szCs w:val="26"/>
        </w:rPr>
        <w:t xml:space="preserve"> (код 1.2.95.1) – </w:t>
      </w:r>
      <w:r w:rsidR="000865FC">
        <w:rPr>
          <w:sz w:val="26"/>
          <w:szCs w:val="26"/>
        </w:rPr>
        <w:t>66</w:t>
      </w:r>
      <w:r>
        <w:rPr>
          <w:sz w:val="26"/>
          <w:szCs w:val="26"/>
        </w:rPr>
        <w:t>,</w:t>
      </w:r>
      <w:r w:rsidR="000865FC">
        <w:rPr>
          <w:sz w:val="26"/>
          <w:szCs w:val="26"/>
        </w:rPr>
        <w:t>0</w:t>
      </w:r>
      <w:r w:rsidRPr="003A4793">
        <w:rPr>
          <w:sz w:val="26"/>
          <w:szCs w:val="26"/>
        </w:rPr>
        <w:t> % общего количества нарушений, имеющих стоимостную оценку (</w:t>
      </w:r>
      <w:r>
        <w:rPr>
          <w:sz w:val="26"/>
          <w:szCs w:val="26"/>
        </w:rPr>
        <w:t>237</w:t>
      </w:r>
      <w:r w:rsidRPr="003A4793">
        <w:rPr>
          <w:sz w:val="26"/>
          <w:szCs w:val="26"/>
        </w:rPr>
        <w:t> случа</w:t>
      </w:r>
      <w:r>
        <w:rPr>
          <w:sz w:val="26"/>
          <w:szCs w:val="26"/>
        </w:rPr>
        <w:t>ев</w:t>
      </w:r>
      <w:r w:rsidRPr="003A4793">
        <w:rPr>
          <w:sz w:val="26"/>
          <w:szCs w:val="26"/>
        </w:rPr>
        <w:t xml:space="preserve">, общая сумма нарушений составила </w:t>
      </w:r>
      <w:r>
        <w:rPr>
          <w:sz w:val="26"/>
          <w:szCs w:val="26"/>
        </w:rPr>
        <w:t>34 070,7</w:t>
      </w:r>
      <w:r w:rsidRPr="003A4793">
        <w:rPr>
          <w:sz w:val="26"/>
          <w:szCs w:val="26"/>
        </w:rPr>
        <w:t> тыс. руб.).</w:t>
      </w:r>
    </w:p>
    <w:p w:rsidR="000C4C0B" w:rsidRPr="003A4793" w:rsidRDefault="000C4C0B" w:rsidP="000C4C0B">
      <w:pPr>
        <w:ind w:firstLine="567"/>
        <w:jc w:val="both"/>
        <w:rPr>
          <w:sz w:val="26"/>
          <w:szCs w:val="26"/>
        </w:rPr>
      </w:pPr>
      <w:r w:rsidRPr="000865FC">
        <w:rPr>
          <w:sz w:val="26"/>
          <w:szCs w:val="26"/>
        </w:rPr>
        <w:t>Наибольшую сумму нарушений, допущенных в ходе исполнения бюджета</w:t>
      </w:r>
      <w:r w:rsidR="000865FC" w:rsidRPr="000865FC">
        <w:rPr>
          <w:sz w:val="26"/>
          <w:szCs w:val="26"/>
        </w:rPr>
        <w:t xml:space="preserve"> (192 494,2 тыс. руб.)</w:t>
      </w:r>
      <w:r w:rsidRPr="000865FC">
        <w:rPr>
          <w:sz w:val="26"/>
          <w:szCs w:val="26"/>
        </w:rPr>
        <w:t>, составил</w:t>
      </w:r>
      <w:r w:rsidR="000865FC" w:rsidRPr="000865FC">
        <w:rPr>
          <w:sz w:val="26"/>
          <w:szCs w:val="26"/>
        </w:rPr>
        <w:t xml:space="preserve">и нарушения по коду 1.2.104.В – </w:t>
      </w:r>
      <w:r w:rsidRPr="000865FC">
        <w:rPr>
          <w:sz w:val="26"/>
          <w:szCs w:val="26"/>
        </w:rPr>
        <w:t>невыполнение, неполное выполнение работ за счет средств целевой субсидии</w:t>
      </w:r>
      <w:r w:rsidR="000865FC" w:rsidRPr="000865FC">
        <w:rPr>
          <w:sz w:val="26"/>
          <w:szCs w:val="26"/>
        </w:rPr>
        <w:t>.</w:t>
      </w:r>
    </w:p>
    <w:p w:rsidR="000C4C0B" w:rsidRPr="003A4793" w:rsidRDefault="000C4C0B" w:rsidP="000C4C0B">
      <w:pPr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000000"/>
          <w:sz w:val="16"/>
          <w:szCs w:val="26"/>
          <w:lang w:eastAsia="ru-RU"/>
        </w:rPr>
      </w:pPr>
    </w:p>
    <w:p w:rsidR="000C4C0B" w:rsidRPr="003A4793" w:rsidRDefault="000C4C0B" w:rsidP="000C4C0B">
      <w:pPr>
        <w:ind w:firstLine="567"/>
        <w:jc w:val="both"/>
        <w:rPr>
          <w:sz w:val="26"/>
          <w:szCs w:val="26"/>
        </w:rPr>
      </w:pPr>
      <w:r w:rsidRPr="003A4793">
        <w:rPr>
          <w:b/>
          <w:sz w:val="26"/>
          <w:szCs w:val="26"/>
        </w:rPr>
        <w:t>2)</w:t>
      </w:r>
      <w:r w:rsidRPr="003A4793">
        <w:rPr>
          <w:sz w:val="26"/>
          <w:szCs w:val="26"/>
        </w:rPr>
        <w:t> Группа «Нарушения ведения бухгалтерского учета, составления и представления бухгалтерской (финансовой) отчетности»</w:t>
      </w:r>
      <w:r w:rsidR="00AC7D48">
        <w:rPr>
          <w:sz w:val="26"/>
          <w:szCs w:val="26"/>
        </w:rPr>
        <w:t>.</w:t>
      </w:r>
    </w:p>
    <w:p w:rsidR="000C4C0B" w:rsidRDefault="000C4C0B" w:rsidP="000C4C0B">
      <w:pPr>
        <w:ind w:firstLine="567"/>
        <w:jc w:val="both"/>
        <w:rPr>
          <w:sz w:val="26"/>
          <w:szCs w:val="26"/>
        </w:rPr>
      </w:pPr>
      <w:r w:rsidRPr="003A4793">
        <w:rPr>
          <w:sz w:val="26"/>
          <w:szCs w:val="26"/>
        </w:rPr>
        <w:t>Нарушения ведения бухгалтерского учета, составления и представления бухгалтерской (финансовой) отчетности составляют 2,</w:t>
      </w:r>
      <w:r w:rsidR="00607075">
        <w:rPr>
          <w:sz w:val="26"/>
          <w:szCs w:val="26"/>
        </w:rPr>
        <w:t>3</w:t>
      </w:r>
      <w:r w:rsidRPr="003A4793">
        <w:rPr>
          <w:sz w:val="26"/>
          <w:szCs w:val="26"/>
        </w:rPr>
        <w:t> % от общего числа нарушений.</w:t>
      </w:r>
    </w:p>
    <w:p w:rsidR="000C4C0B" w:rsidRPr="003A4793" w:rsidRDefault="000C4C0B" w:rsidP="000C4C0B">
      <w:pPr>
        <w:ind w:firstLine="567"/>
        <w:jc w:val="both"/>
        <w:rPr>
          <w:sz w:val="26"/>
          <w:szCs w:val="26"/>
        </w:rPr>
      </w:pPr>
    </w:p>
    <w:p w:rsidR="000C4C0B" w:rsidRPr="003A4793" w:rsidRDefault="000C4C0B" w:rsidP="000C4C0B">
      <w:pPr>
        <w:jc w:val="right"/>
        <w:rPr>
          <w:sz w:val="26"/>
          <w:szCs w:val="26"/>
        </w:rPr>
      </w:pPr>
      <w:r w:rsidRPr="003A4793">
        <w:rPr>
          <w:sz w:val="26"/>
          <w:szCs w:val="26"/>
        </w:rPr>
        <w:t>Таблица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9"/>
        <w:gridCol w:w="5756"/>
        <w:gridCol w:w="1000"/>
        <w:gridCol w:w="1000"/>
        <w:gridCol w:w="1158"/>
      </w:tblGrid>
      <w:tr w:rsidR="000C4C0B" w:rsidRPr="000C6A07" w:rsidTr="000865FC">
        <w:trPr>
          <w:trHeight w:val="300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0C6A07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2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0C6A07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Вид нарушения/нарушение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0B" w:rsidRPr="000C6A07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0C6A07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r w:rsidRPr="000C6A0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(тыс. руб.)</w:t>
            </w:r>
          </w:p>
        </w:tc>
      </w:tr>
      <w:tr w:rsidR="000C4C0B" w:rsidRPr="000C6A07" w:rsidTr="000865FC">
        <w:trPr>
          <w:trHeight w:val="420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0B" w:rsidRPr="000C6A07" w:rsidRDefault="000C4C0B" w:rsidP="000865F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0B" w:rsidRPr="000C6A07" w:rsidRDefault="000C4C0B" w:rsidP="000865F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0C6A07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0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Сто</w:t>
            </w:r>
            <w:proofErr w:type="gramStart"/>
            <w:r w:rsidRPr="000C6A0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0C6A0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0C6A0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C6A0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мостные</w:t>
            </w:r>
            <w:proofErr w:type="spellEnd"/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0C6A07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0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Несто</w:t>
            </w:r>
            <w:proofErr w:type="gramStart"/>
            <w:r w:rsidRPr="000C6A0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0C6A0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0C6A0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C6A0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мостные</w:t>
            </w:r>
            <w:proofErr w:type="spellEnd"/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0B" w:rsidRPr="000C6A07" w:rsidRDefault="000C4C0B" w:rsidP="000865F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4C0B" w:rsidRPr="000C6A07" w:rsidTr="000865FC">
        <w:trPr>
          <w:trHeight w:val="1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0C6A07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2. Нарушения ведения бухгалтерского учета, составления и представления бухгалтерской (финансовой) отчетности</w:t>
            </w:r>
          </w:p>
        </w:tc>
      </w:tr>
      <w:tr w:rsidR="000C4C0B" w:rsidRPr="000C6A07" w:rsidTr="000865FC">
        <w:trPr>
          <w:trHeight w:val="282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0C6A07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D139E5" w:rsidRDefault="00D139E5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39E5">
              <w:rPr>
                <w:sz w:val="20"/>
                <w:szCs w:val="20"/>
              </w:rPr>
              <w:t>Нарушение экономическим субъектом (руководителем) требований организации ведения бухгалтерского учета, хранения документов бухгалтерского учета и требований по формированию учетной политики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0C6A07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0C6A07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0C6A07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0C6A07" w:rsidTr="000865FC">
        <w:trPr>
          <w:trHeight w:val="56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0C6A07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D139E5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39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Нарушение требований по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0C6A07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0C6A07" w:rsidRDefault="00607075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0C6A07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</w:tr>
      <w:tr w:rsidR="000C4C0B" w:rsidRPr="000C6A07" w:rsidTr="000865FC">
        <w:trPr>
          <w:trHeight w:val="56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0C6A07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D139E5" w:rsidRDefault="00D139E5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39E5">
              <w:rPr>
                <w:sz w:val="20"/>
                <w:szCs w:val="20"/>
              </w:rPr>
              <w:t>Нарушение требований, предъявляемых к оформлению и ведению регистров бухгалтерского учета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0C6A07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0C6A07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0C6A07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0C6A07" w:rsidTr="000865FC">
        <w:trPr>
          <w:trHeight w:val="56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0C6A07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D139E5" w:rsidRDefault="000C4C0B" w:rsidP="000865FC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39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Нарушение требований, предъявляемых к организации и осуществлению внутреннего контроля фактов хозяйственной жизни экономического субъекта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0C6A07" w:rsidRDefault="002A0BA6" w:rsidP="002A0BA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0C6A07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BA6" w:rsidRPr="000C6A07" w:rsidRDefault="002A0BA6" w:rsidP="002A0BA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C4C0B" w:rsidRPr="000C6A07" w:rsidTr="000865FC">
        <w:trPr>
          <w:trHeight w:val="56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0C6A07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D139E5" w:rsidRDefault="000C4C0B" w:rsidP="000865FC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39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Нарушение общих требований к бухгалтерской (финансовой) отчетности экономического субъекта, в том числе к ее составу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0C6A07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0C6A07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0C6A07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0C6A07" w:rsidTr="000865FC">
        <w:trPr>
          <w:trHeight w:val="56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0C6A07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D139E5" w:rsidRDefault="00D139E5" w:rsidP="000865FC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39E5">
              <w:rPr>
                <w:sz w:val="20"/>
                <w:szCs w:val="20"/>
              </w:rPr>
              <w:t>Нарушение требований, предъявляемых к правилам ведения бюджетного (бухгалтерского) учета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0C6A07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0C6A07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0C6A07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0C6A07" w:rsidTr="000865FC">
        <w:trPr>
          <w:trHeight w:val="56"/>
        </w:trPr>
        <w:tc>
          <w:tcPr>
            <w:tcW w:w="3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0C6A07" w:rsidRDefault="000C4C0B" w:rsidP="000865F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группе 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0C6A07" w:rsidRDefault="000C4C0B" w:rsidP="000865F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0C6A07" w:rsidRDefault="000C4C0B" w:rsidP="0060707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0707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0C6A07" w:rsidRDefault="000C4C0B" w:rsidP="000865F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0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87,2</w:t>
            </w:r>
          </w:p>
        </w:tc>
      </w:tr>
    </w:tbl>
    <w:p w:rsidR="000C4C0B" w:rsidRPr="003A4793" w:rsidRDefault="000C4C0B" w:rsidP="000C4C0B">
      <w:pPr>
        <w:shd w:val="clear" w:color="auto" w:fill="FFFFFF"/>
        <w:ind w:firstLine="567"/>
        <w:jc w:val="both"/>
        <w:rPr>
          <w:sz w:val="16"/>
          <w:szCs w:val="20"/>
        </w:rPr>
      </w:pPr>
    </w:p>
    <w:p w:rsidR="000C4C0B" w:rsidRPr="003A4793" w:rsidRDefault="002A0BA6" w:rsidP="000C4C0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Наибольшее количество нарушений</w:t>
      </w:r>
      <w:r w:rsidR="000C4C0B" w:rsidRPr="003A4793">
        <w:rPr>
          <w:sz w:val="26"/>
          <w:szCs w:val="26"/>
        </w:rPr>
        <w:t xml:space="preserve"> </w:t>
      </w:r>
      <w:r>
        <w:rPr>
          <w:sz w:val="26"/>
          <w:szCs w:val="26"/>
        </w:rPr>
        <w:t>в данной группе</w:t>
      </w:r>
      <w:r w:rsidR="00EC6549">
        <w:rPr>
          <w:sz w:val="26"/>
          <w:szCs w:val="26"/>
        </w:rPr>
        <w:t xml:space="preserve">, </w:t>
      </w:r>
      <w:r w:rsidR="00E623A4">
        <w:rPr>
          <w:sz w:val="26"/>
          <w:szCs w:val="26"/>
        </w:rPr>
        <w:t>19</w:t>
      </w:r>
      <w:r w:rsidR="00EC6549">
        <w:rPr>
          <w:sz w:val="26"/>
          <w:szCs w:val="26"/>
        </w:rPr>
        <w:t xml:space="preserve"> случаев (</w:t>
      </w:r>
      <w:r w:rsidR="00E623A4">
        <w:rPr>
          <w:sz w:val="26"/>
          <w:szCs w:val="26"/>
        </w:rPr>
        <w:t>65,5</w:t>
      </w:r>
      <w:r w:rsidR="00EC6549">
        <w:rPr>
          <w:sz w:val="26"/>
          <w:szCs w:val="26"/>
        </w:rPr>
        <w:t> %),</w:t>
      </w:r>
      <w:r w:rsidR="000C4C0B" w:rsidRPr="003A4793">
        <w:rPr>
          <w:sz w:val="26"/>
          <w:szCs w:val="26"/>
        </w:rPr>
        <w:t xml:space="preserve"> составили </w:t>
      </w:r>
      <w:r w:rsidR="00C80B94" w:rsidRPr="00C80B94">
        <w:rPr>
          <w:rFonts w:eastAsia="Times New Roman"/>
          <w:color w:val="000000"/>
          <w:sz w:val="26"/>
          <w:szCs w:val="26"/>
          <w:lang w:eastAsia="ru-RU"/>
        </w:rPr>
        <w:t>нарушени</w:t>
      </w:r>
      <w:r w:rsidR="00C80B94">
        <w:rPr>
          <w:rFonts w:eastAsia="Times New Roman"/>
          <w:color w:val="000000"/>
          <w:sz w:val="26"/>
          <w:szCs w:val="26"/>
          <w:lang w:eastAsia="ru-RU"/>
        </w:rPr>
        <w:t>я</w:t>
      </w:r>
      <w:r w:rsidR="00C80B94" w:rsidRPr="00C80B94">
        <w:rPr>
          <w:rFonts w:eastAsia="Times New Roman"/>
          <w:color w:val="000000"/>
          <w:sz w:val="26"/>
          <w:szCs w:val="26"/>
          <w:lang w:eastAsia="ru-RU"/>
        </w:rPr>
        <w:t xml:space="preserve"> требований по оформлению фактов хозяйственной жизни экономического субъекта первичными учетными документами</w:t>
      </w:r>
      <w:r w:rsidR="00EC6549">
        <w:rPr>
          <w:sz w:val="26"/>
          <w:szCs w:val="26"/>
        </w:rPr>
        <w:t xml:space="preserve"> (код 2.2).</w:t>
      </w:r>
    </w:p>
    <w:p w:rsidR="000C4C0B" w:rsidRPr="003A4793" w:rsidRDefault="000C4C0B" w:rsidP="000C4C0B">
      <w:pPr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000000"/>
          <w:sz w:val="16"/>
          <w:szCs w:val="26"/>
          <w:lang w:eastAsia="ru-RU"/>
        </w:rPr>
      </w:pPr>
    </w:p>
    <w:p w:rsidR="000C4C0B" w:rsidRPr="003A4793" w:rsidRDefault="000C4C0B" w:rsidP="000C4C0B">
      <w:pPr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</w:pPr>
      <w:r w:rsidRPr="003A4793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ru-RU"/>
        </w:rPr>
        <w:t>3)</w:t>
      </w:r>
      <w:r w:rsidRPr="003A4793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 Группа «Нарушения в сфере управления и расп</w:t>
      </w:r>
      <w:bookmarkStart w:id="1" w:name="_GoBack"/>
      <w:bookmarkEnd w:id="1"/>
      <w:r w:rsidRPr="003A4793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оряжения государственной (муниципальной) собственностью»</w:t>
      </w:r>
      <w:r w:rsidR="00EC6549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.</w:t>
      </w:r>
    </w:p>
    <w:p w:rsidR="000C4C0B" w:rsidRPr="003A4793" w:rsidRDefault="000C4C0B" w:rsidP="000C4C0B">
      <w:pPr>
        <w:shd w:val="clear" w:color="auto" w:fill="FFFFFF"/>
        <w:ind w:firstLine="567"/>
        <w:jc w:val="both"/>
        <w:rPr>
          <w:sz w:val="26"/>
          <w:szCs w:val="26"/>
        </w:rPr>
      </w:pPr>
      <w:r w:rsidRPr="003A4793">
        <w:rPr>
          <w:sz w:val="26"/>
          <w:szCs w:val="26"/>
        </w:rPr>
        <w:t>По результатам контрольных мероприятий, проведенных за</w:t>
      </w:r>
      <w:r w:rsidRPr="003A4793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 2022 год</w:t>
      </w:r>
      <w:r w:rsidRPr="003A4793">
        <w:rPr>
          <w:sz w:val="26"/>
          <w:szCs w:val="26"/>
        </w:rPr>
        <w:t>, выявлено 2</w:t>
      </w:r>
      <w:r w:rsidR="00BD49A8">
        <w:rPr>
          <w:sz w:val="26"/>
          <w:szCs w:val="26"/>
        </w:rPr>
        <w:t>7</w:t>
      </w:r>
      <w:r w:rsidRPr="003A4793">
        <w:rPr>
          <w:sz w:val="26"/>
          <w:szCs w:val="26"/>
        </w:rPr>
        <w:t> нарушений в сфере управления и распоряжения государственной (муниципальной) собственностью (</w:t>
      </w:r>
      <w:r>
        <w:rPr>
          <w:sz w:val="26"/>
          <w:szCs w:val="26"/>
        </w:rPr>
        <w:t>2,1</w:t>
      </w:r>
      <w:r w:rsidRPr="003A4793">
        <w:rPr>
          <w:sz w:val="26"/>
          <w:szCs w:val="26"/>
        </w:rPr>
        <w:t xml:space="preserve"> % от общего числа нарушений), </w:t>
      </w:r>
      <w:r w:rsidRPr="003A4793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из них 3 финансовых нарушения на сумму 578,0 тыс. руб. и 2</w:t>
      </w:r>
      <w:r w:rsidR="00BD49A8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4</w:t>
      </w:r>
      <w:r w:rsidRPr="003A4793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 нарушения, не имеющих стоимостной оценки</w:t>
      </w:r>
      <w:r w:rsidRPr="003A4793">
        <w:rPr>
          <w:sz w:val="26"/>
          <w:szCs w:val="26"/>
        </w:rPr>
        <w:t>.</w:t>
      </w:r>
    </w:p>
    <w:p w:rsidR="000C4C0B" w:rsidRPr="003A4793" w:rsidRDefault="000C4C0B" w:rsidP="000C4C0B">
      <w:pPr>
        <w:keepNext/>
        <w:shd w:val="clear" w:color="auto" w:fill="FFFFFF"/>
        <w:ind w:firstLine="567"/>
        <w:jc w:val="right"/>
        <w:rPr>
          <w:sz w:val="26"/>
          <w:szCs w:val="26"/>
        </w:rPr>
      </w:pPr>
      <w:r w:rsidRPr="003A4793">
        <w:rPr>
          <w:sz w:val="26"/>
          <w:szCs w:val="26"/>
        </w:rPr>
        <w:lastRenderedPageBreak/>
        <w:t>Таблица 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7"/>
        <w:gridCol w:w="5683"/>
        <w:gridCol w:w="1015"/>
        <w:gridCol w:w="1017"/>
        <w:gridCol w:w="1171"/>
      </w:tblGrid>
      <w:tr w:rsidR="000C4C0B" w:rsidRPr="009B48B6" w:rsidTr="000865FC">
        <w:trPr>
          <w:trHeight w:val="300"/>
          <w:tblHeader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2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Вид нарушения/нарушение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C0B" w:rsidRPr="009B48B6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r w:rsidRPr="009B48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(тыс. руб.)</w:t>
            </w:r>
          </w:p>
        </w:tc>
      </w:tr>
      <w:tr w:rsidR="000C4C0B" w:rsidRPr="009B48B6" w:rsidTr="000865FC">
        <w:trPr>
          <w:trHeight w:val="420"/>
          <w:tblHeader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0B" w:rsidRPr="009B48B6" w:rsidRDefault="000C4C0B" w:rsidP="000865F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0B" w:rsidRPr="009B48B6" w:rsidRDefault="000C4C0B" w:rsidP="000865F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8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Сто</w:t>
            </w:r>
            <w:proofErr w:type="gramStart"/>
            <w:r w:rsidRPr="009B48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9B48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9B48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B48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мостные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8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Несто</w:t>
            </w:r>
            <w:proofErr w:type="gramStart"/>
            <w:r w:rsidRPr="009B48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9B48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9B48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B48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мостные</w:t>
            </w:r>
            <w:proofErr w:type="spellEnd"/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C0B" w:rsidRPr="009B48B6" w:rsidRDefault="000C4C0B" w:rsidP="000865F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4C0B" w:rsidRPr="009B48B6" w:rsidTr="000865FC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3. Нарушения в сфере управления и распоряжения государственной (муниципальной) собственностью</w:t>
            </w:r>
          </w:p>
        </w:tc>
      </w:tr>
      <w:tr w:rsidR="000C4C0B" w:rsidRPr="009B48B6" w:rsidTr="000865FC">
        <w:trPr>
          <w:trHeight w:val="174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C0B" w:rsidRPr="00C26B30" w:rsidRDefault="000C4C0B" w:rsidP="000865FC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Нарушение порядка формирования, увеличения/уменьшения уставного фонда унитарного предприятия, уставного капитала акционерного обществ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9B48B6" w:rsidTr="000865FC">
        <w:trPr>
          <w:trHeight w:val="17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C0B" w:rsidRPr="00C26B30" w:rsidRDefault="00D139E5" w:rsidP="000865FC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6B30">
              <w:rPr>
                <w:spacing w:val="-4"/>
                <w:sz w:val="20"/>
                <w:szCs w:val="20"/>
              </w:rPr>
              <w:t>Невыполнение (ненадлежащее выполнение) обязанностей руководителя унитарного предприятия, исполнительного органа акционерного общества, в том числе влекущее убыточную/неприбыльную деятельность предприятия, получение меньшей, чем возможно прибыли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9B48B6" w:rsidTr="000865FC">
        <w:trPr>
          <w:trHeight w:val="56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3.9</w:t>
            </w:r>
            <w:proofErr w:type="gramStart"/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C0B" w:rsidRPr="00C26B30" w:rsidRDefault="000C4C0B" w:rsidP="000865FC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Ненадлежащее осуществление органами управления акционерным обществом (общее собрание акционеров, совет директоров, наблюдательный совет) установленных полномочий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9B48B6" w:rsidTr="000865FC">
        <w:trPr>
          <w:trHeight w:val="56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C0B" w:rsidRPr="00C26B30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Нарушение порядка распоряжения имуществом автономного учреждения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9B48B6" w:rsidTr="000865FC">
        <w:trPr>
          <w:trHeight w:val="56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C26B30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Нарушение порядка распоряжения имуществом бюджетного учреждения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9B48B6" w:rsidTr="000865FC">
        <w:trPr>
          <w:trHeight w:val="56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C26B30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Нарушение порядка распоряжения имуществом казенного учреждения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9B48B6" w:rsidTr="000865FC">
        <w:trPr>
          <w:trHeight w:val="56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C26B30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Нарушение порядка осуществления государственным (муниципальным) бюджетным учреждением и государственным (муниципальным) автономным учреждением полномочий органа государственной власти (государственного органа) по исполнению публичных обязательств перед физическим лицом, подлежащих исполнению в денежной форме, и финансового обеспечения их осуществления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9B48B6" w:rsidTr="000865FC">
        <w:trPr>
          <w:trHeight w:val="56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C26B30" w:rsidRDefault="00D139E5" w:rsidP="000865FC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6B30">
              <w:rPr>
                <w:sz w:val="20"/>
                <w:szCs w:val="20"/>
              </w:rPr>
              <w:t xml:space="preserve">Нарушения при оформлении прав на объекты государственной (муниципальной) казны и выбытии объектов из казны, при приобретении, прекращении права хозяйственного ведения и права оперативного управления имуществом, а также  порядка закрепления и </w:t>
            </w:r>
            <w:proofErr w:type="gramStart"/>
            <w:r w:rsidRPr="00C26B30">
              <w:rPr>
                <w:sz w:val="20"/>
                <w:szCs w:val="20"/>
              </w:rPr>
              <w:t>использования</w:t>
            </w:r>
            <w:proofErr w:type="gramEnd"/>
            <w:r w:rsidRPr="00C26B30">
              <w:rPr>
                <w:sz w:val="20"/>
                <w:szCs w:val="20"/>
              </w:rPr>
              <w:t xml:space="preserve"> находящихся в государственной (муниципальной) собственности административных зданий, строений, нежилых помещений и движимого имущества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578,0</w:t>
            </w:r>
          </w:p>
        </w:tc>
      </w:tr>
      <w:tr w:rsidR="000C4C0B" w:rsidRPr="009B48B6" w:rsidTr="000865FC">
        <w:trPr>
          <w:trHeight w:val="56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C26B30" w:rsidRDefault="00C26B30" w:rsidP="000865FC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6B30">
              <w:rPr>
                <w:sz w:val="20"/>
                <w:szCs w:val="20"/>
              </w:rPr>
              <w:t>Несоблюдение требования (порядка) государственной регистрации прав на недвижимое  имущество и сделок с ним, государственного кадастрового учета недвижимого имущества (за исключением земельных участков)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9B48B6" w:rsidTr="000865FC">
        <w:trPr>
          <w:trHeight w:val="56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3.50</w:t>
            </w:r>
            <w:proofErr w:type="gramStart"/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C26B30" w:rsidRDefault="000C4C0B" w:rsidP="000865FC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Неправомерное использование земельных участков, находящихся в государственной или муниципальной собственности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9B48B6" w:rsidTr="000865FC">
        <w:trPr>
          <w:trHeight w:val="300"/>
        </w:trPr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C0B" w:rsidRPr="009B48B6" w:rsidRDefault="000C4C0B" w:rsidP="000865F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группе 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9B48B6" w:rsidRDefault="000C4C0B" w:rsidP="000865F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48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578,0</w:t>
            </w:r>
          </w:p>
        </w:tc>
      </w:tr>
    </w:tbl>
    <w:p w:rsidR="000C4C0B" w:rsidRPr="003A4793" w:rsidRDefault="000C4C0B" w:rsidP="000C4C0B">
      <w:pPr>
        <w:shd w:val="clear" w:color="auto" w:fill="FFFFFF"/>
        <w:ind w:firstLine="567"/>
        <w:jc w:val="both"/>
        <w:rPr>
          <w:rFonts w:eastAsia="Times New Roman"/>
          <w:color w:val="000000"/>
          <w:sz w:val="16"/>
          <w:szCs w:val="12"/>
          <w:lang w:eastAsia="ru-RU"/>
        </w:rPr>
      </w:pPr>
    </w:p>
    <w:p w:rsidR="000C4C0B" w:rsidRPr="003A4793" w:rsidRDefault="000C4C0B" w:rsidP="000C4C0B">
      <w:pPr>
        <w:shd w:val="clear" w:color="auto" w:fill="FFFFFF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3A4793">
        <w:rPr>
          <w:rFonts w:eastAsia="Times New Roman"/>
          <w:color w:val="000000"/>
          <w:sz w:val="26"/>
          <w:szCs w:val="26"/>
          <w:lang w:eastAsia="ru-RU"/>
        </w:rPr>
        <w:t xml:space="preserve">Наибольшее количество случаев нарушений приходится на </w:t>
      </w:r>
      <w:r w:rsidR="00C80B94" w:rsidRPr="00C80B94">
        <w:rPr>
          <w:sz w:val="26"/>
          <w:szCs w:val="26"/>
        </w:rPr>
        <w:t xml:space="preserve">нарушения при оформлении прав на объекты государственной (муниципальной) казны и выбытии объектов из казны, при приобретении, прекращении права хозяйственного ведения и права оперативного управления имуществом, а также порядка закрепления и </w:t>
      </w:r>
      <w:proofErr w:type="gramStart"/>
      <w:r w:rsidR="00C80B94" w:rsidRPr="00C80B94">
        <w:rPr>
          <w:sz w:val="26"/>
          <w:szCs w:val="26"/>
        </w:rPr>
        <w:t>использования</w:t>
      </w:r>
      <w:proofErr w:type="gramEnd"/>
      <w:r w:rsidR="00C80B94" w:rsidRPr="00C80B94">
        <w:rPr>
          <w:sz w:val="26"/>
          <w:szCs w:val="26"/>
        </w:rPr>
        <w:t xml:space="preserve"> находящихся в государственной (муниципальной) собственности административных зданий, строений, нежилых помещений и движимого имущества</w:t>
      </w:r>
      <w:r w:rsidRPr="003A4793">
        <w:rPr>
          <w:rFonts w:eastAsia="Times New Roman"/>
          <w:color w:val="000000"/>
          <w:sz w:val="26"/>
          <w:szCs w:val="26"/>
          <w:lang w:eastAsia="ru-RU"/>
        </w:rPr>
        <w:t xml:space="preserve"> (код 3.19). По данному коду выявлено 3 нарушения на сумму 578,0 тыс. руб. и 8 нарушений, не имеющих стоимостной оценки.</w:t>
      </w:r>
    </w:p>
    <w:p w:rsidR="000C4C0B" w:rsidRPr="003A4793" w:rsidRDefault="000C4C0B" w:rsidP="000C4C0B">
      <w:pPr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000000"/>
          <w:sz w:val="16"/>
          <w:szCs w:val="26"/>
          <w:lang w:eastAsia="ru-RU"/>
        </w:rPr>
      </w:pPr>
    </w:p>
    <w:p w:rsidR="000C4C0B" w:rsidRPr="003A4793" w:rsidRDefault="000C4C0B" w:rsidP="000C4C0B">
      <w:pPr>
        <w:shd w:val="clear" w:color="auto" w:fill="FFFFFF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3A4793">
        <w:rPr>
          <w:rFonts w:eastAsia="Times New Roman"/>
          <w:b/>
          <w:color w:val="000000"/>
          <w:sz w:val="26"/>
          <w:szCs w:val="26"/>
          <w:lang w:eastAsia="ru-RU"/>
        </w:rPr>
        <w:t>4)</w:t>
      </w:r>
      <w:r w:rsidRPr="003A4793">
        <w:rPr>
          <w:rFonts w:eastAsia="Times New Roman"/>
          <w:color w:val="000000"/>
          <w:sz w:val="26"/>
          <w:szCs w:val="26"/>
          <w:lang w:eastAsia="ru-RU"/>
        </w:rPr>
        <w:t> Группа «Нарушения при осуществлении государственных (муниципальных) закупок и закупок отдельными видами юридических лиц»</w:t>
      </w:r>
      <w:r w:rsidR="00EC6549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0C4C0B" w:rsidRPr="003A4793" w:rsidRDefault="000C4C0B" w:rsidP="000C4C0B">
      <w:pPr>
        <w:shd w:val="clear" w:color="auto" w:fill="FFFFFF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3A4793">
        <w:rPr>
          <w:rFonts w:eastAsia="Times New Roman"/>
          <w:color w:val="000000"/>
          <w:sz w:val="26"/>
          <w:szCs w:val="26"/>
          <w:lang w:eastAsia="ru-RU"/>
        </w:rPr>
        <w:lastRenderedPageBreak/>
        <w:t>Нарушения при осуществлении государственных (муниципальных) закупок и закупок отдельными видами юридических лиц составляют 5</w:t>
      </w:r>
      <w:r>
        <w:rPr>
          <w:rFonts w:eastAsia="Times New Roman"/>
          <w:color w:val="000000"/>
          <w:sz w:val="26"/>
          <w:szCs w:val="26"/>
          <w:lang w:eastAsia="ru-RU"/>
        </w:rPr>
        <w:t>5</w:t>
      </w:r>
      <w:r w:rsidRPr="003A4793">
        <w:rPr>
          <w:rFonts w:eastAsia="Times New Roman"/>
          <w:color w:val="000000"/>
          <w:sz w:val="26"/>
          <w:szCs w:val="26"/>
          <w:lang w:eastAsia="ru-RU"/>
        </w:rPr>
        <w:t xml:space="preserve">,0 % от общего числа выявленных нарушений – </w:t>
      </w:r>
      <w:r>
        <w:rPr>
          <w:rFonts w:eastAsia="Times New Roman"/>
          <w:color w:val="000000"/>
          <w:sz w:val="26"/>
          <w:szCs w:val="26"/>
          <w:lang w:eastAsia="ru-RU"/>
        </w:rPr>
        <w:t>695</w:t>
      </w:r>
      <w:r w:rsidRPr="003A4793">
        <w:rPr>
          <w:rFonts w:eastAsia="Times New Roman"/>
          <w:color w:val="000000"/>
          <w:sz w:val="26"/>
          <w:szCs w:val="26"/>
          <w:lang w:eastAsia="ru-RU"/>
        </w:rPr>
        <w:t> нарушени</w:t>
      </w:r>
      <w:r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3A4793">
        <w:rPr>
          <w:rFonts w:eastAsia="Times New Roman"/>
          <w:color w:val="000000"/>
          <w:sz w:val="26"/>
          <w:szCs w:val="26"/>
          <w:lang w:eastAsia="ru-RU"/>
        </w:rPr>
        <w:t xml:space="preserve">, из них </w:t>
      </w:r>
      <w:r>
        <w:rPr>
          <w:rFonts w:eastAsia="Times New Roman"/>
          <w:color w:val="000000"/>
          <w:sz w:val="26"/>
          <w:szCs w:val="26"/>
          <w:lang w:eastAsia="ru-RU"/>
        </w:rPr>
        <w:t>148</w:t>
      </w:r>
      <w:r w:rsidRPr="003A4793">
        <w:rPr>
          <w:rFonts w:eastAsia="Times New Roman"/>
          <w:color w:val="000000"/>
          <w:sz w:val="26"/>
          <w:szCs w:val="26"/>
          <w:lang w:eastAsia="ru-RU"/>
        </w:rPr>
        <w:t xml:space="preserve"> финансовых нарушени</w:t>
      </w:r>
      <w:r w:rsidR="00F10FF3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3A4793">
        <w:rPr>
          <w:rFonts w:eastAsia="Times New Roman"/>
          <w:color w:val="000000"/>
          <w:sz w:val="26"/>
          <w:szCs w:val="26"/>
          <w:lang w:eastAsia="ru-RU"/>
        </w:rPr>
        <w:t xml:space="preserve"> на сумму </w:t>
      </w:r>
      <w:r>
        <w:rPr>
          <w:rFonts w:eastAsia="Times New Roman"/>
          <w:color w:val="000000"/>
          <w:sz w:val="26"/>
          <w:szCs w:val="26"/>
          <w:lang w:eastAsia="ru-RU"/>
        </w:rPr>
        <w:t>21 028,5</w:t>
      </w:r>
      <w:r w:rsidRPr="003A4793">
        <w:rPr>
          <w:rFonts w:eastAsia="Times New Roman"/>
          <w:color w:val="000000"/>
          <w:sz w:val="26"/>
          <w:szCs w:val="26"/>
          <w:lang w:eastAsia="ru-RU"/>
        </w:rPr>
        <w:t xml:space="preserve"> тыс. руб. и </w:t>
      </w:r>
      <w:r>
        <w:rPr>
          <w:rFonts w:eastAsia="Times New Roman"/>
          <w:color w:val="000000"/>
          <w:sz w:val="26"/>
          <w:szCs w:val="26"/>
          <w:lang w:eastAsia="ru-RU"/>
        </w:rPr>
        <w:t>547</w:t>
      </w:r>
      <w:r w:rsidRPr="003A4793">
        <w:rPr>
          <w:rFonts w:eastAsia="Times New Roman"/>
          <w:color w:val="000000"/>
          <w:sz w:val="26"/>
          <w:szCs w:val="26"/>
          <w:lang w:eastAsia="ru-RU"/>
        </w:rPr>
        <w:t> нарушений, не имеющих стоимостной оценки.</w:t>
      </w:r>
    </w:p>
    <w:p w:rsidR="000C4C0B" w:rsidRPr="003A4793" w:rsidRDefault="000C4C0B" w:rsidP="000C4C0B">
      <w:pPr>
        <w:shd w:val="clear" w:color="auto" w:fill="FFFFFF"/>
        <w:ind w:firstLine="567"/>
        <w:jc w:val="right"/>
        <w:rPr>
          <w:color w:val="000000"/>
          <w:sz w:val="26"/>
          <w:szCs w:val="26"/>
          <w:lang w:eastAsia="ru-RU"/>
        </w:rPr>
      </w:pPr>
      <w:r w:rsidRPr="003A4793">
        <w:rPr>
          <w:color w:val="000000"/>
          <w:sz w:val="26"/>
          <w:szCs w:val="26"/>
          <w:lang w:eastAsia="ru-RU"/>
        </w:rPr>
        <w:t>Таблица 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1"/>
        <w:gridCol w:w="5898"/>
        <w:gridCol w:w="1000"/>
        <w:gridCol w:w="1000"/>
        <w:gridCol w:w="1154"/>
      </w:tblGrid>
      <w:tr w:rsidR="000C4C0B" w:rsidRPr="00E40703" w:rsidTr="000865FC">
        <w:trPr>
          <w:trHeight w:val="300"/>
          <w:tblHeader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40703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3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40703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Вид нарушения/нарушение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C0B" w:rsidRPr="00E40703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40703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r w:rsidRPr="00E407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(тыс. руб.)</w:t>
            </w:r>
          </w:p>
        </w:tc>
      </w:tr>
      <w:tr w:rsidR="000C4C0B" w:rsidRPr="00E40703" w:rsidTr="000865FC">
        <w:trPr>
          <w:trHeight w:val="420"/>
          <w:tblHeader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0B" w:rsidRPr="00E40703" w:rsidRDefault="000C4C0B" w:rsidP="000865F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0B" w:rsidRPr="00E40703" w:rsidRDefault="000C4C0B" w:rsidP="000865F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40703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07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Сто</w:t>
            </w:r>
            <w:proofErr w:type="gramStart"/>
            <w:r w:rsidRPr="00E407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E407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407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407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мостные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40703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07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Несто</w:t>
            </w:r>
            <w:proofErr w:type="gramStart"/>
            <w:r w:rsidRPr="00E407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E407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407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407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мостные</w:t>
            </w:r>
            <w:proofErr w:type="spellEnd"/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C0B" w:rsidRPr="00E40703" w:rsidRDefault="000C4C0B" w:rsidP="000865F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4C0B" w:rsidRPr="00E40703" w:rsidTr="000865FC">
        <w:trPr>
          <w:trHeight w:val="5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C0B" w:rsidRPr="00E40703" w:rsidRDefault="000C4C0B" w:rsidP="000865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4. Нарушения при осуществлении государственных (муниципальных) закупок и закупок отдельными видами юридических лиц</w:t>
            </w:r>
          </w:p>
        </w:tc>
      </w:tr>
      <w:tr w:rsidR="000C4C0B" w:rsidRPr="00E40703" w:rsidTr="000865FC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40703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4.27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C26B30" w:rsidRDefault="00C26B30" w:rsidP="00C26B30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26B30">
              <w:rPr>
                <w:sz w:val="20"/>
                <w:szCs w:val="20"/>
              </w:rPr>
              <w:t>Несоблюдение требований к содержанию извещения об осуществлении закупки (разработке, утверждению и содержанию документации о закупке)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E40703" w:rsidTr="000865FC">
        <w:trPr>
          <w:trHeight w:val="56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40703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4.28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C26B30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 включение в контракт (договор) обязательных условий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E40703" w:rsidTr="000865FC">
        <w:trPr>
          <w:trHeight w:val="56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40703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4.31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C26B30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2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Несоответствие контракта (договора) требованиям, предусмотренным документацией (извещением) о закупке, протоколам закупки, заявке участника закупки</w:t>
            </w:r>
            <w:proofErr w:type="gram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E40703" w:rsidTr="000865FC">
        <w:trPr>
          <w:trHeight w:val="56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40703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C26B30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Отсутствие надлежащего обеспечения исполнения контракта (договора)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E40703" w:rsidTr="000865FC">
        <w:trPr>
          <w:trHeight w:val="56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40703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4.34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C26B30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Нарушение при выборе способа определения поставщика (подрядчика, исполнителя) как закупка у единственного поставщика (подрядчика, исполнителя)</w:t>
            </w:r>
            <w:r w:rsidR="00C26B30" w:rsidRPr="00C2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26B30" w:rsidRPr="00C26B30">
              <w:rPr>
                <w:sz w:val="20"/>
                <w:szCs w:val="20"/>
              </w:rPr>
              <w:t>и при осуществлении такой закупки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E40703" w:rsidTr="000865FC">
        <w:trPr>
          <w:trHeight w:val="56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40703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4.41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C26B30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Внесение изменений (невнесение изменений) в контракт (договор) с нарушением требований, установленных законодательством Российской Федерации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E40703" w:rsidTr="000865FC">
        <w:trPr>
          <w:trHeight w:val="56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40703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4.44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C26B30" w:rsidRDefault="00C26B30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6B30">
              <w:rPr>
                <w:spacing w:val="-4"/>
                <w:sz w:val="20"/>
                <w:szCs w:val="20"/>
              </w:rPr>
              <w:t>Нарушения условий исполнения контрактов (договоров), в том числе, сроков исполнения, включая своевременность расчетов по контракту (договору), гарантийных обязательств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13 540,1</w:t>
            </w:r>
          </w:p>
        </w:tc>
      </w:tr>
      <w:tr w:rsidR="000C4C0B" w:rsidRPr="00E40703" w:rsidTr="000865FC">
        <w:trPr>
          <w:trHeight w:val="56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40703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4.44</w:t>
            </w:r>
            <w:proofErr w:type="gramStart"/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C26B30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Нарушение порядка подготовки и размещения в ЕИС информации, предусмотренной законодательством о государственных (муниципальных) закупках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E40703" w:rsidTr="000865FC">
        <w:trPr>
          <w:trHeight w:val="56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40703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4.45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C26B30" w:rsidRDefault="00C26B30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26B30">
              <w:rPr>
                <w:sz w:val="20"/>
                <w:szCs w:val="20"/>
              </w:rPr>
              <w:t>Приемка и (или) оплата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(объемов) выполненных работ условиям контракта, если выявленное несоответствие не устранено поставщиком (подрядчиком, исполнителем)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товаров, объема выполняемых работ, оказываемых</w:t>
            </w:r>
            <w:proofErr w:type="gramEnd"/>
            <w:r w:rsidRPr="00C26B30">
              <w:rPr>
                <w:sz w:val="20"/>
                <w:szCs w:val="20"/>
              </w:rPr>
              <w:t xml:space="preserve"> услуг для обеспечения государственных и муниципальных нужд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4 834,2</w:t>
            </w:r>
          </w:p>
        </w:tc>
      </w:tr>
      <w:tr w:rsidR="000C4C0B" w:rsidRPr="00E40703" w:rsidTr="000865FC">
        <w:trPr>
          <w:trHeight w:val="56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40703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C26B30" w:rsidRDefault="000C4C0B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2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</w:t>
            </w:r>
            <w:proofErr w:type="gram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2 654,2</w:t>
            </w:r>
          </w:p>
        </w:tc>
      </w:tr>
      <w:tr w:rsidR="000C4C0B" w:rsidRPr="00E40703" w:rsidTr="000865FC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40703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4.49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C26B30" w:rsidRDefault="00C26B30" w:rsidP="000865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6B30">
              <w:rPr>
                <w:sz w:val="20"/>
                <w:szCs w:val="20"/>
              </w:rPr>
              <w:t>Несоблюдение принципов и основных положений о закупке товаров, работ, услуг отдельными видами юридических лиц, в том числе порядка заключения и исполнения договоров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E40703" w:rsidTr="000865FC">
        <w:trPr>
          <w:trHeight w:val="31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E40703" w:rsidRDefault="000C4C0B" w:rsidP="000865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4.53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0B" w:rsidRPr="00C26B30" w:rsidRDefault="00C26B30" w:rsidP="000865FC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26B30">
              <w:rPr>
                <w:sz w:val="20"/>
                <w:szCs w:val="20"/>
              </w:rPr>
              <w:t>Непредставление (</w:t>
            </w:r>
            <w:proofErr w:type="spellStart"/>
            <w:r w:rsidRPr="00C26B30">
              <w:rPr>
                <w:sz w:val="20"/>
                <w:szCs w:val="20"/>
              </w:rPr>
              <w:t>ненаправление</w:t>
            </w:r>
            <w:proofErr w:type="spellEnd"/>
            <w:r w:rsidRPr="00C26B30">
              <w:rPr>
                <w:sz w:val="20"/>
                <w:szCs w:val="20"/>
              </w:rPr>
              <w:t>), несвоевременное представление (направление) информации (сведений) и (или) документов, подлежащих включению в реестр контрактов, заключенных заказчиками, реестр контрактов, содержащий сведения, составляющие государственную тайну, реестр недобросовестных поставщиков (подрядчиков, исполнителей) или представление (направление) недостоверной информации (сведений) и (или) документов, содержащих недостоверную информацию</w:t>
            </w:r>
            <w:proofErr w:type="gram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C0B" w:rsidRPr="00E40703" w:rsidTr="000865FC">
        <w:trPr>
          <w:trHeight w:val="300"/>
        </w:trPr>
        <w:tc>
          <w:tcPr>
            <w:tcW w:w="3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C0B" w:rsidRPr="00E40703" w:rsidRDefault="000C4C0B" w:rsidP="000865F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группе 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C0B" w:rsidRPr="00E40703" w:rsidRDefault="000C4C0B" w:rsidP="000865F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07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21 028,5</w:t>
            </w:r>
          </w:p>
        </w:tc>
      </w:tr>
    </w:tbl>
    <w:p w:rsidR="000C4C0B" w:rsidRPr="003A4793" w:rsidRDefault="000C4C0B" w:rsidP="000C4C0B">
      <w:pPr>
        <w:keepNext/>
        <w:shd w:val="clear" w:color="auto" w:fill="FFFFFF"/>
        <w:ind w:firstLine="567"/>
        <w:jc w:val="both"/>
        <w:rPr>
          <w:color w:val="000000"/>
          <w:sz w:val="16"/>
          <w:szCs w:val="26"/>
          <w:lang w:eastAsia="ru-RU"/>
        </w:rPr>
      </w:pPr>
    </w:p>
    <w:p w:rsidR="000C4C0B" w:rsidRPr="00C80B94" w:rsidRDefault="000C4C0B" w:rsidP="000C4C0B">
      <w:pPr>
        <w:keepNext/>
        <w:shd w:val="clear" w:color="auto" w:fill="FFFFFF"/>
        <w:ind w:firstLine="567"/>
        <w:jc w:val="both"/>
        <w:rPr>
          <w:color w:val="000000"/>
          <w:sz w:val="26"/>
          <w:szCs w:val="26"/>
          <w:lang w:eastAsia="ru-RU"/>
        </w:rPr>
      </w:pPr>
      <w:r w:rsidRPr="00C80B94">
        <w:rPr>
          <w:color w:val="000000"/>
          <w:sz w:val="26"/>
          <w:szCs w:val="26"/>
          <w:lang w:eastAsia="ru-RU"/>
        </w:rPr>
        <w:t>Наибол</w:t>
      </w:r>
      <w:r w:rsidR="00F10FF3" w:rsidRPr="00C80B94">
        <w:rPr>
          <w:color w:val="000000"/>
          <w:sz w:val="26"/>
          <w:szCs w:val="26"/>
          <w:lang w:eastAsia="ru-RU"/>
        </w:rPr>
        <w:t>ьшее</w:t>
      </w:r>
      <w:r w:rsidRPr="00C80B94">
        <w:rPr>
          <w:color w:val="000000"/>
          <w:sz w:val="26"/>
          <w:szCs w:val="26"/>
          <w:lang w:eastAsia="ru-RU"/>
        </w:rPr>
        <w:t xml:space="preserve"> </w:t>
      </w:r>
      <w:r w:rsidR="00F10FF3" w:rsidRPr="00C80B94">
        <w:rPr>
          <w:color w:val="000000"/>
          <w:sz w:val="26"/>
          <w:szCs w:val="26"/>
          <w:lang w:eastAsia="ru-RU"/>
        </w:rPr>
        <w:t>количество</w:t>
      </w:r>
      <w:r w:rsidRPr="00C80B94">
        <w:rPr>
          <w:color w:val="000000"/>
          <w:sz w:val="26"/>
          <w:szCs w:val="26"/>
          <w:lang w:eastAsia="ru-RU"/>
        </w:rPr>
        <w:t xml:space="preserve"> выявл</w:t>
      </w:r>
      <w:r w:rsidR="00F10FF3" w:rsidRPr="00C80B94">
        <w:rPr>
          <w:color w:val="000000"/>
          <w:sz w:val="26"/>
          <w:szCs w:val="26"/>
          <w:lang w:eastAsia="ru-RU"/>
        </w:rPr>
        <w:t>енных</w:t>
      </w:r>
      <w:r w:rsidRPr="00C80B94">
        <w:rPr>
          <w:color w:val="000000"/>
          <w:sz w:val="26"/>
          <w:szCs w:val="26"/>
          <w:lang w:eastAsia="ru-RU"/>
        </w:rPr>
        <w:t xml:space="preserve"> нарушени</w:t>
      </w:r>
      <w:r w:rsidR="00F10FF3" w:rsidRPr="00C80B94">
        <w:rPr>
          <w:color w:val="000000"/>
          <w:sz w:val="26"/>
          <w:szCs w:val="26"/>
          <w:lang w:eastAsia="ru-RU"/>
        </w:rPr>
        <w:t xml:space="preserve">й </w:t>
      </w:r>
      <w:r w:rsidRPr="00C80B94">
        <w:rPr>
          <w:color w:val="000000"/>
          <w:sz w:val="26"/>
          <w:szCs w:val="26"/>
          <w:lang w:eastAsia="ru-RU"/>
        </w:rPr>
        <w:t>4 группы являются:</w:t>
      </w:r>
    </w:p>
    <w:p w:rsidR="000C4C0B" w:rsidRPr="00C80B94" w:rsidRDefault="000C4C0B" w:rsidP="000C4C0B">
      <w:pPr>
        <w:shd w:val="clear" w:color="auto" w:fill="FFFFFF"/>
        <w:ind w:firstLine="567"/>
        <w:jc w:val="both"/>
        <w:rPr>
          <w:color w:val="000000"/>
          <w:sz w:val="26"/>
          <w:szCs w:val="26"/>
          <w:lang w:eastAsia="ru-RU"/>
        </w:rPr>
      </w:pPr>
      <w:r w:rsidRPr="00C80B94">
        <w:rPr>
          <w:color w:val="000000"/>
          <w:sz w:val="26"/>
          <w:szCs w:val="26"/>
          <w:lang w:eastAsia="ru-RU"/>
        </w:rPr>
        <w:t>- </w:t>
      </w:r>
      <w:r w:rsidR="00C80B94">
        <w:rPr>
          <w:spacing w:val="-4"/>
          <w:sz w:val="26"/>
          <w:szCs w:val="26"/>
        </w:rPr>
        <w:t>н</w:t>
      </w:r>
      <w:r w:rsidR="00C80B94" w:rsidRPr="00C80B94">
        <w:rPr>
          <w:spacing w:val="-4"/>
          <w:sz w:val="26"/>
          <w:szCs w:val="26"/>
        </w:rPr>
        <w:t>арушения условий исполнения контрактов (договоров), в том числе, сроков исполнения, включая своевременность расчетов по контракту (договору), гарантийных обязательств</w:t>
      </w:r>
      <w:r w:rsidRPr="00C80B94">
        <w:rPr>
          <w:color w:val="000000"/>
          <w:sz w:val="26"/>
          <w:szCs w:val="26"/>
          <w:lang w:eastAsia="ru-RU"/>
        </w:rPr>
        <w:t xml:space="preserve"> (код. 4.44). Всего 442 нарушени</w:t>
      </w:r>
      <w:r w:rsidR="00F10FF3" w:rsidRPr="00C80B94">
        <w:rPr>
          <w:color w:val="000000"/>
          <w:sz w:val="26"/>
          <w:szCs w:val="26"/>
          <w:lang w:eastAsia="ru-RU"/>
        </w:rPr>
        <w:t>я</w:t>
      </w:r>
      <w:r w:rsidRPr="00C80B94">
        <w:rPr>
          <w:color w:val="000000"/>
          <w:sz w:val="26"/>
          <w:szCs w:val="26"/>
          <w:lang w:eastAsia="ru-RU"/>
        </w:rPr>
        <w:t>, из них 82 стоимостных нарушени</w:t>
      </w:r>
      <w:r w:rsidR="00F10FF3" w:rsidRPr="00C80B94">
        <w:rPr>
          <w:color w:val="000000"/>
          <w:sz w:val="26"/>
          <w:szCs w:val="26"/>
          <w:lang w:eastAsia="ru-RU"/>
        </w:rPr>
        <w:t>й</w:t>
      </w:r>
      <w:r w:rsidRPr="00C80B94">
        <w:rPr>
          <w:color w:val="000000"/>
          <w:sz w:val="26"/>
          <w:szCs w:val="26"/>
          <w:lang w:eastAsia="ru-RU"/>
        </w:rPr>
        <w:t xml:space="preserve"> на сумму </w:t>
      </w:r>
      <w:r w:rsidRPr="00C80B94">
        <w:rPr>
          <w:sz w:val="26"/>
          <w:szCs w:val="26"/>
        </w:rPr>
        <w:t>13 540,1 тыс. руб.</w:t>
      </w:r>
      <w:r w:rsidRPr="00C80B94">
        <w:rPr>
          <w:color w:val="000000"/>
          <w:sz w:val="26"/>
          <w:szCs w:val="26"/>
          <w:lang w:eastAsia="ru-RU"/>
        </w:rPr>
        <w:t xml:space="preserve"> и </w:t>
      </w:r>
      <w:r w:rsidR="00F10FF3" w:rsidRPr="00C80B94">
        <w:rPr>
          <w:color w:val="000000"/>
          <w:sz w:val="26"/>
          <w:szCs w:val="26"/>
          <w:lang w:eastAsia="ru-RU"/>
        </w:rPr>
        <w:t>360</w:t>
      </w:r>
      <w:r w:rsidRPr="00C80B94">
        <w:rPr>
          <w:color w:val="000000"/>
          <w:sz w:val="26"/>
          <w:szCs w:val="26"/>
          <w:lang w:eastAsia="ru-RU"/>
        </w:rPr>
        <w:t xml:space="preserve"> нарушения, не имеющих стоимостной оценки;</w:t>
      </w:r>
    </w:p>
    <w:p w:rsidR="000C4C0B" w:rsidRPr="00C80B94" w:rsidRDefault="000C4C0B" w:rsidP="000C4C0B">
      <w:pPr>
        <w:shd w:val="clear" w:color="auto" w:fill="FFFFFF"/>
        <w:ind w:firstLine="567"/>
        <w:jc w:val="both"/>
        <w:rPr>
          <w:color w:val="000000"/>
          <w:sz w:val="26"/>
          <w:szCs w:val="26"/>
          <w:lang w:eastAsia="ru-RU"/>
        </w:rPr>
      </w:pPr>
      <w:proofErr w:type="gramStart"/>
      <w:r w:rsidRPr="00C80B94">
        <w:rPr>
          <w:color w:val="000000"/>
          <w:sz w:val="26"/>
          <w:szCs w:val="26"/>
          <w:lang w:eastAsia="ru-RU"/>
        </w:rPr>
        <w:t>- </w:t>
      </w:r>
      <w:r w:rsidR="00C80B94">
        <w:rPr>
          <w:sz w:val="26"/>
          <w:szCs w:val="26"/>
        </w:rPr>
        <w:t>п</w:t>
      </w:r>
      <w:r w:rsidR="00C80B94" w:rsidRPr="00C80B94">
        <w:rPr>
          <w:sz w:val="26"/>
          <w:szCs w:val="26"/>
        </w:rPr>
        <w:t>риемка и (или) оплата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(объемов) выполненных работ условиям контракта, если выявленное несоответствие не устранено поставщиком (подрядчиком, исполнителем)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товаров, объема выполняемых работ, оказываемых</w:t>
      </w:r>
      <w:proofErr w:type="gramEnd"/>
      <w:r w:rsidR="00C80B94" w:rsidRPr="00C80B94">
        <w:rPr>
          <w:sz w:val="26"/>
          <w:szCs w:val="26"/>
        </w:rPr>
        <w:t xml:space="preserve"> услуг для обеспечения государственных и муниципальных нужд</w:t>
      </w:r>
      <w:r w:rsidR="00C80B94" w:rsidRPr="00C80B94">
        <w:rPr>
          <w:color w:val="000000"/>
          <w:sz w:val="26"/>
          <w:szCs w:val="26"/>
          <w:lang w:eastAsia="ru-RU"/>
        </w:rPr>
        <w:t xml:space="preserve"> </w:t>
      </w:r>
      <w:r w:rsidRPr="00C80B94">
        <w:rPr>
          <w:color w:val="000000"/>
          <w:sz w:val="26"/>
          <w:szCs w:val="26"/>
          <w:lang w:eastAsia="ru-RU"/>
        </w:rPr>
        <w:t>(код 4.45). Всего 94 нарушения, из них 41 стоимостн</w:t>
      </w:r>
      <w:r w:rsidR="00F10FF3" w:rsidRPr="00C80B94">
        <w:rPr>
          <w:color w:val="000000"/>
          <w:sz w:val="26"/>
          <w:szCs w:val="26"/>
          <w:lang w:eastAsia="ru-RU"/>
        </w:rPr>
        <w:t>ое</w:t>
      </w:r>
      <w:r w:rsidRPr="00C80B94">
        <w:rPr>
          <w:color w:val="000000"/>
          <w:sz w:val="26"/>
          <w:szCs w:val="26"/>
          <w:lang w:eastAsia="ru-RU"/>
        </w:rPr>
        <w:t xml:space="preserve"> нарушени</w:t>
      </w:r>
      <w:r w:rsidR="00F10FF3" w:rsidRPr="00C80B94">
        <w:rPr>
          <w:color w:val="000000"/>
          <w:sz w:val="26"/>
          <w:szCs w:val="26"/>
          <w:lang w:eastAsia="ru-RU"/>
        </w:rPr>
        <w:t>е</w:t>
      </w:r>
      <w:r w:rsidRPr="00C80B94">
        <w:rPr>
          <w:color w:val="000000"/>
          <w:sz w:val="26"/>
          <w:szCs w:val="26"/>
          <w:lang w:eastAsia="ru-RU"/>
        </w:rPr>
        <w:t xml:space="preserve"> на сумму </w:t>
      </w:r>
      <w:r w:rsidRPr="00C80B94">
        <w:rPr>
          <w:sz w:val="26"/>
          <w:szCs w:val="26"/>
        </w:rPr>
        <w:t>4 834,2 тыс. руб.</w:t>
      </w:r>
      <w:r w:rsidRPr="00C80B94">
        <w:rPr>
          <w:color w:val="000000"/>
          <w:sz w:val="26"/>
          <w:szCs w:val="26"/>
          <w:lang w:eastAsia="ru-RU"/>
        </w:rPr>
        <w:t xml:space="preserve"> и 53 нарушения, не имеющих стоимостной оценки;</w:t>
      </w:r>
    </w:p>
    <w:p w:rsidR="000C4C0B" w:rsidRPr="00C80B94" w:rsidRDefault="000C4C0B" w:rsidP="000C4C0B">
      <w:pPr>
        <w:shd w:val="clear" w:color="auto" w:fill="FFFFFF"/>
        <w:ind w:firstLine="567"/>
        <w:jc w:val="both"/>
        <w:rPr>
          <w:color w:val="000000"/>
          <w:sz w:val="26"/>
          <w:szCs w:val="26"/>
          <w:lang w:eastAsia="ru-RU"/>
        </w:rPr>
      </w:pPr>
      <w:r w:rsidRPr="00C80B94">
        <w:rPr>
          <w:color w:val="000000"/>
          <w:sz w:val="26"/>
          <w:szCs w:val="26"/>
          <w:lang w:eastAsia="ru-RU"/>
        </w:rPr>
        <w:t xml:space="preserve">- не включение в контракт (договор) </w:t>
      </w:r>
      <w:r w:rsidR="00F10FF3" w:rsidRPr="00C80B94">
        <w:rPr>
          <w:color w:val="000000"/>
          <w:sz w:val="26"/>
          <w:szCs w:val="26"/>
          <w:lang w:eastAsia="ru-RU"/>
        </w:rPr>
        <w:t>обязательных условий (код 4.28) –</w:t>
      </w:r>
      <w:r w:rsidRPr="00C80B94">
        <w:rPr>
          <w:color w:val="000000"/>
          <w:sz w:val="26"/>
          <w:szCs w:val="26"/>
          <w:lang w:eastAsia="ru-RU"/>
        </w:rPr>
        <w:t xml:space="preserve"> 60 нарушений, не имеющих стоимостной оценки;</w:t>
      </w:r>
    </w:p>
    <w:p w:rsidR="000C4C0B" w:rsidRPr="00C80B94" w:rsidRDefault="000C4C0B" w:rsidP="000C4C0B">
      <w:pPr>
        <w:shd w:val="clear" w:color="auto" w:fill="FFFFFF"/>
        <w:ind w:firstLine="567"/>
        <w:jc w:val="both"/>
        <w:rPr>
          <w:color w:val="000000"/>
          <w:sz w:val="26"/>
          <w:szCs w:val="26"/>
          <w:lang w:eastAsia="ru-RU"/>
        </w:rPr>
      </w:pPr>
      <w:proofErr w:type="gramStart"/>
      <w:r w:rsidRPr="00C80B94">
        <w:rPr>
          <w:color w:val="000000"/>
          <w:sz w:val="26"/>
          <w:szCs w:val="26"/>
          <w:lang w:eastAsia="ru-RU"/>
        </w:rPr>
        <w:t>- неприменение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исполнителя)) (код. 4.47).</w:t>
      </w:r>
      <w:proofErr w:type="gramEnd"/>
      <w:r w:rsidRPr="00C80B94">
        <w:rPr>
          <w:color w:val="000000"/>
          <w:sz w:val="26"/>
          <w:szCs w:val="26"/>
          <w:lang w:eastAsia="ru-RU"/>
        </w:rPr>
        <w:t xml:space="preserve"> Всего 54 нарушения, из них 25 стоимостных нарушений на сумму </w:t>
      </w:r>
      <w:r w:rsidRPr="00C80B94">
        <w:rPr>
          <w:sz w:val="26"/>
          <w:szCs w:val="26"/>
        </w:rPr>
        <w:t>2 654,2 тыс. руб.</w:t>
      </w:r>
      <w:r w:rsidRPr="00C80B94">
        <w:rPr>
          <w:color w:val="000000"/>
          <w:sz w:val="26"/>
          <w:szCs w:val="26"/>
          <w:lang w:eastAsia="ru-RU"/>
        </w:rPr>
        <w:t xml:space="preserve"> и 29 нарушений, не имеющих стоимостной оценки.</w:t>
      </w:r>
    </w:p>
    <w:p w:rsidR="000C4C0B" w:rsidRPr="003A4793" w:rsidRDefault="000C4C0B" w:rsidP="000C4C0B">
      <w:pPr>
        <w:shd w:val="clear" w:color="auto" w:fill="FFFFFF"/>
        <w:ind w:firstLine="567"/>
        <w:jc w:val="both"/>
        <w:rPr>
          <w:sz w:val="16"/>
          <w:szCs w:val="26"/>
        </w:rPr>
      </w:pPr>
    </w:p>
    <w:p w:rsidR="000C4C0B" w:rsidRPr="003A4793" w:rsidRDefault="000C4C0B" w:rsidP="000C4C0B">
      <w:pPr>
        <w:keepNext/>
        <w:shd w:val="clear" w:color="auto" w:fill="FFFFFF"/>
        <w:ind w:firstLine="567"/>
        <w:jc w:val="both"/>
        <w:rPr>
          <w:sz w:val="26"/>
          <w:szCs w:val="26"/>
        </w:rPr>
      </w:pPr>
      <w:r w:rsidRPr="003A4793">
        <w:rPr>
          <w:b/>
          <w:sz w:val="26"/>
          <w:szCs w:val="26"/>
        </w:rPr>
        <w:t>5)</w:t>
      </w:r>
      <w:r w:rsidRPr="003A4793">
        <w:rPr>
          <w:sz w:val="26"/>
          <w:szCs w:val="26"/>
        </w:rPr>
        <w:t xml:space="preserve"> Группа «Иные нарушения»</w:t>
      </w:r>
    </w:p>
    <w:p w:rsidR="000C4C0B" w:rsidRPr="003A4793" w:rsidRDefault="000C4C0B" w:rsidP="000C4C0B">
      <w:pPr>
        <w:shd w:val="clear" w:color="auto" w:fill="FFFFFF"/>
        <w:ind w:firstLine="567"/>
        <w:jc w:val="both"/>
        <w:rPr>
          <w:sz w:val="26"/>
          <w:szCs w:val="26"/>
        </w:rPr>
      </w:pPr>
      <w:r w:rsidRPr="003A4793">
        <w:rPr>
          <w:sz w:val="26"/>
          <w:szCs w:val="26"/>
        </w:rPr>
        <w:t>За 2022 год нарушений порядка формирования доходов и расходов по приносящей доход деятельности и использования финансовых средств и имущества не выявлено.</w:t>
      </w:r>
    </w:p>
    <w:p w:rsidR="000C4C0B" w:rsidRPr="003A4793" w:rsidRDefault="000C4C0B" w:rsidP="000C4C0B">
      <w:pPr>
        <w:shd w:val="clear" w:color="auto" w:fill="FFFFFF"/>
        <w:ind w:firstLine="567"/>
        <w:jc w:val="both"/>
        <w:rPr>
          <w:sz w:val="16"/>
          <w:szCs w:val="26"/>
        </w:rPr>
      </w:pPr>
    </w:p>
    <w:p w:rsidR="000C4C0B" w:rsidRPr="003A4793" w:rsidRDefault="000C4C0B" w:rsidP="000C4C0B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3A4793">
        <w:rPr>
          <w:b/>
          <w:sz w:val="26"/>
          <w:szCs w:val="26"/>
        </w:rPr>
        <w:t>6) </w:t>
      </w:r>
      <w:r w:rsidRPr="003A4793">
        <w:rPr>
          <w:sz w:val="26"/>
          <w:szCs w:val="26"/>
        </w:rPr>
        <w:t>Группа «Нецелевое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бюджета бюджетной системы Российской</w:t>
      </w:r>
      <w:proofErr w:type="gramEnd"/>
      <w:r w:rsidRPr="003A4793">
        <w:rPr>
          <w:sz w:val="26"/>
          <w:szCs w:val="26"/>
        </w:rPr>
        <w:t xml:space="preserve"> 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средств»</w:t>
      </w:r>
      <w:r w:rsidR="001C37CE">
        <w:rPr>
          <w:sz w:val="26"/>
          <w:szCs w:val="26"/>
        </w:rPr>
        <w:t>.</w:t>
      </w:r>
    </w:p>
    <w:p w:rsidR="000C4C0B" w:rsidRPr="003A4793" w:rsidRDefault="000C4C0B" w:rsidP="000C4C0B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3A4793">
        <w:rPr>
          <w:sz w:val="26"/>
          <w:szCs w:val="26"/>
        </w:rPr>
        <w:t xml:space="preserve">За 2022 год Контрольно-счётной палатой Калужской области установлено </w:t>
      </w:r>
      <w:r>
        <w:rPr>
          <w:sz w:val="26"/>
          <w:szCs w:val="26"/>
        </w:rPr>
        <w:t>6</w:t>
      </w:r>
      <w:r w:rsidRPr="003A4793">
        <w:rPr>
          <w:sz w:val="26"/>
          <w:szCs w:val="26"/>
        </w:rPr>
        <w:t xml:space="preserve"> случаев нецелевого использования бюджетных средств в пределах соответствующего бюджета на общую сумму </w:t>
      </w:r>
      <w:r>
        <w:rPr>
          <w:sz w:val="26"/>
          <w:szCs w:val="26"/>
        </w:rPr>
        <w:t>3 123,5</w:t>
      </w:r>
      <w:r w:rsidRPr="003A4793">
        <w:rPr>
          <w:sz w:val="26"/>
          <w:szCs w:val="26"/>
        </w:rPr>
        <w:t> тыс. руб. (использование Калужским колледжем экономики и технологий, Калужским областным колледжем культуры и искусств, Калужским санаторием «Звездный» средств субсидии на выполнение государственного (муниципального) задания не в соответствии с целями ее предоставления, использование ГКУ КО «</w:t>
      </w:r>
      <w:proofErr w:type="spellStart"/>
      <w:r w:rsidRPr="003A4793">
        <w:rPr>
          <w:sz w:val="26"/>
          <w:szCs w:val="26"/>
        </w:rPr>
        <w:t>Калугадорзаказчик</w:t>
      </w:r>
      <w:proofErr w:type="spellEnd"/>
      <w:r w:rsidRPr="003A4793">
        <w:rPr>
          <w:sz w:val="26"/>
          <w:szCs w:val="26"/>
        </w:rPr>
        <w:t>» средств областного</w:t>
      </w:r>
      <w:proofErr w:type="gramEnd"/>
      <w:r w:rsidRPr="003A4793">
        <w:rPr>
          <w:sz w:val="26"/>
          <w:szCs w:val="26"/>
        </w:rPr>
        <w:t xml:space="preserve"> бюджета, предусмотренных на приобретение спецодежды, на оплату футбольной формы, администрацией МР «Куйбышевский район» были оплачены работы по капитальному ремонту водопроводных сетей, находящихся на момент получения субсидии и оплаты данных работ в государственной собственности Калужской области и закрепленных за государственным предприятием Калужской области </w:t>
      </w:r>
      <w:r w:rsidRPr="003A4793">
        <w:rPr>
          <w:sz w:val="26"/>
          <w:szCs w:val="26"/>
        </w:rPr>
        <w:lastRenderedPageBreak/>
        <w:t>«</w:t>
      </w:r>
      <w:proofErr w:type="spellStart"/>
      <w:r w:rsidRPr="003A4793">
        <w:rPr>
          <w:sz w:val="26"/>
          <w:szCs w:val="26"/>
        </w:rPr>
        <w:t>Калугаоблводоканал</w:t>
      </w:r>
      <w:proofErr w:type="spellEnd"/>
      <w:r w:rsidRPr="003A4793">
        <w:rPr>
          <w:sz w:val="26"/>
          <w:szCs w:val="26"/>
        </w:rPr>
        <w:t>», а не в собственности муниципального образования</w:t>
      </w:r>
      <w:r w:rsidRPr="003A4793">
        <w:rPr>
          <w:spacing w:val="-4"/>
          <w:sz w:val="26"/>
          <w:szCs w:val="26"/>
        </w:rPr>
        <w:t>)</w:t>
      </w:r>
      <w:r>
        <w:rPr>
          <w:spacing w:val="-4"/>
          <w:sz w:val="26"/>
          <w:szCs w:val="26"/>
        </w:rPr>
        <w:t xml:space="preserve">; оплата ремонтных работ зданий (сооружений), </w:t>
      </w:r>
      <w:r w:rsidRPr="00390F30">
        <w:rPr>
          <w:spacing w:val="-4"/>
          <w:sz w:val="26"/>
          <w:szCs w:val="26"/>
        </w:rPr>
        <w:t>которые не находятся в собственности</w:t>
      </w:r>
      <w:r>
        <w:rPr>
          <w:spacing w:val="-4"/>
          <w:sz w:val="26"/>
          <w:szCs w:val="26"/>
        </w:rPr>
        <w:t xml:space="preserve"> образовательной организации</w:t>
      </w:r>
      <w:r w:rsidRPr="003A4793">
        <w:rPr>
          <w:spacing w:val="-4"/>
          <w:sz w:val="26"/>
          <w:szCs w:val="26"/>
        </w:rPr>
        <w:t>.</w:t>
      </w:r>
    </w:p>
    <w:p w:rsidR="009171DE" w:rsidRPr="001C37CE" w:rsidRDefault="009171DE" w:rsidP="009171DE">
      <w:pPr>
        <w:shd w:val="clear" w:color="auto" w:fill="FFFFFF"/>
        <w:ind w:firstLine="567"/>
        <w:jc w:val="both"/>
        <w:rPr>
          <w:color w:val="FF0000"/>
          <w:sz w:val="26"/>
          <w:szCs w:val="26"/>
        </w:rPr>
      </w:pPr>
    </w:p>
    <w:p w:rsidR="009171DE" w:rsidRPr="00BB1E70" w:rsidRDefault="009171DE" w:rsidP="009171DE">
      <w:pPr>
        <w:shd w:val="clear" w:color="auto" w:fill="FFFFFF"/>
        <w:ind w:firstLine="567"/>
        <w:jc w:val="both"/>
        <w:rPr>
          <w:b/>
          <w:color w:val="000000"/>
          <w:sz w:val="26"/>
          <w:szCs w:val="26"/>
        </w:rPr>
      </w:pPr>
      <w:r w:rsidRPr="00BB1E70">
        <w:rPr>
          <w:b/>
          <w:sz w:val="26"/>
          <w:szCs w:val="26"/>
          <w:lang w:val="en-US"/>
        </w:rPr>
        <w:t>II</w:t>
      </w:r>
      <w:r w:rsidRPr="00BB1E70">
        <w:rPr>
          <w:b/>
          <w:sz w:val="26"/>
          <w:szCs w:val="26"/>
        </w:rPr>
        <w:t>. Обобщение результатов реализации представлений (предписаний) и иных предложений Контрольно-счетной палаты</w:t>
      </w:r>
      <w:r w:rsidRPr="00BB1E70">
        <w:rPr>
          <w:b/>
          <w:color w:val="000000"/>
          <w:sz w:val="26"/>
          <w:szCs w:val="26"/>
        </w:rPr>
        <w:t xml:space="preserve"> Калужской области за </w:t>
      </w:r>
      <w:r>
        <w:rPr>
          <w:b/>
          <w:color w:val="000000"/>
          <w:sz w:val="26"/>
          <w:szCs w:val="26"/>
        </w:rPr>
        <w:t>2022 год</w:t>
      </w:r>
    </w:p>
    <w:p w:rsidR="009E05CA" w:rsidRPr="003A4793" w:rsidRDefault="009171DE" w:rsidP="009E05CA">
      <w:pPr>
        <w:shd w:val="clear" w:color="auto" w:fill="FFFFFF"/>
        <w:ind w:firstLine="567"/>
        <w:jc w:val="both"/>
        <w:rPr>
          <w:sz w:val="26"/>
          <w:szCs w:val="26"/>
        </w:rPr>
      </w:pPr>
      <w:r w:rsidRPr="00BB1E70">
        <w:rPr>
          <w:sz w:val="26"/>
          <w:szCs w:val="26"/>
        </w:rPr>
        <w:t xml:space="preserve">На </w:t>
      </w:r>
      <w:r w:rsidR="009E05CA" w:rsidRPr="003A4793">
        <w:rPr>
          <w:sz w:val="26"/>
          <w:szCs w:val="26"/>
        </w:rPr>
        <w:t>01.</w:t>
      </w:r>
      <w:r w:rsidR="009E05CA">
        <w:rPr>
          <w:sz w:val="26"/>
          <w:szCs w:val="26"/>
        </w:rPr>
        <w:t>0</w:t>
      </w:r>
      <w:r w:rsidR="009E05CA" w:rsidRPr="003A4793">
        <w:rPr>
          <w:sz w:val="26"/>
          <w:szCs w:val="26"/>
        </w:rPr>
        <w:t>1</w:t>
      </w:r>
      <w:r w:rsidR="009E05CA">
        <w:rPr>
          <w:sz w:val="26"/>
          <w:szCs w:val="26"/>
        </w:rPr>
        <w:t>.2023</w:t>
      </w:r>
      <w:r w:rsidR="009E05CA" w:rsidRPr="003A4793">
        <w:rPr>
          <w:sz w:val="26"/>
          <w:szCs w:val="26"/>
        </w:rPr>
        <w:t xml:space="preserve"> на контроле находится 1</w:t>
      </w:r>
      <w:r w:rsidR="009E05CA">
        <w:rPr>
          <w:sz w:val="26"/>
          <w:szCs w:val="26"/>
        </w:rPr>
        <w:t>72</w:t>
      </w:r>
      <w:r w:rsidR="009E05CA" w:rsidRPr="003A4793">
        <w:rPr>
          <w:sz w:val="26"/>
          <w:szCs w:val="26"/>
        </w:rPr>
        <w:t> представлени</w:t>
      </w:r>
      <w:r w:rsidR="009E05CA">
        <w:rPr>
          <w:sz w:val="26"/>
          <w:szCs w:val="26"/>
        </w:rPr>
        <w:t>я</w:t>
      </w:r>
      <w:r w:rsidR="009E05CA" w:rsidRPr="003A4793">
        <w:rPr>
          <w:sz w:val="26"/>
          <w:szCs w:val="26"/>
        </w:rPr>
        <w:t xml:space="preserve">, из них </w:t>
      </w:r>
      <w:r w:rsidR="009E05CA">
        <w:rPr>
          <w:sz w:val="26"/>
          <w:szCs w:val="26"/>
        </w:rPr>
        <w:t>4</w:t>
      </w:r>
      <w:r w:rsidR="001C37CE">
        <w:rPr>
          <w:sz w:val="26"/>
          <w:szCs w:val="26"/>
        </w:rPr>
        <w:t>2</w:t>
      </w:r>
      <w:r w:rsidR="009E05CA" w:rsidRPr="003A4793">
        <w:rPr>
          <w:sz w:val="26"/>
          <w:szCs w:val="26"/>
        </w:rPr>
        <w:t> представлени</w:t>
      </w:r>
      <w:r w:rsidR="009E05CA">
        <w:rPr>
          <w:sz w:val="26"/>
          <w:szCs w:val="26"/>
        </w:rPr>
        <w:t>я</w:t>
      </w:r>
      <w:r w:rsidR="009E05CA" w:rsidRPr="003A4793">
        <w:rPr>
          <w:sz w:val="26"/>
          <w:szCs w:val="26"/>
        </w:rPr>
        <w:t xml:space="preserve"> по проверкам прошлых периодов и </w:t>
      </w:r>
      <w:r w:rsidR="009E05CA">
        <w:rPr>
          <w:sz w:val="26"/>
          <w:szCs w:val="26"/>
        </w:rPr>
        <w:t>1</w:t>
      </w:r>
      <w:r w:rsidR="001C37CE">
        <w:rPr>
          <w:sz w:val="26"/>
          <w:szCs w:val="26"/>
        </w:rPr>
        <w:t>30</w:t>
      </w:r>
      <w:r w:rsidR="009E05CA" w:rsidRPr="003A4793">
        <w:rPr>
          <w:sz w:val="26"/>
          <w:szCs w:val="26"/>
        </w:rPr>
        <w:t> представлений по проверкам 2022 года.</w:t>
      </w:r>
    </w:p>
    <w:p w:rsidR="009E05CA" w:rsidRPr="003A4793" w:rsidRDefault="009E05CA" w:rsidP="009E05CA">
      <w:pPr>
        <w:shd w:val="clear" w:color="auto" w:fill="FFFFFF"/>
        <w:ind w:firstLine="567"/>
        <w:jc w:val="both"/>
        <w:rPr>
          <w:sz w:val="26"/>
          <w:szCs w:val="26"/>
        </w:rPr>
      </w:pPr>
      <w:r w:rsidRPr="003A4793">
        <w:rPr>
          <w:sz w:val="26"/>
          <w:szCs w:val="26"/>
        </w:rPr>
        <w:t xml:space="preserve">В целях устранения </w:t>
      </w:r>
      <w:r w:rsidRPr="003A4793">
        <w:rPr>
          <w:bCs/>
          <w:sz w:val="26"/>
          <w:szCs w:val="26"/>
        </w:rPr>
        <w:t xml:space="preserve">нарушений, выявленных в ходе контрольных мероприятий, </w:t>
      </w:r>
      <w:r>
        <w:rPr>
          <w:bCs/>
          <w:sz w:val="26"/>
          <w:szCs w:val="26"/>
        </w:rPr>
        <w:t xml:space="preserve">за </w:t>
      </w:r>
      <w:r w:rsidRPr="003A4793">
        <w:rPr>
          <w:sz w:val="26"/>
          <w:szCs w:val="26"/>
        </w:rPr>
        <w:t xml:space="preserve">2022 год направлено </w:t>
      </w:r>
      <w:r>
        <w:rPr>
          <w:sz w:val="26"/>
          <w:szCs w:val="26"/>
        </w:rPr>
        <w:t>169</w:t>
      </w:r>
      <w:r w:rsidRPr="003A4793">
        <w:rPr>
          <w:sz w:val="26"/>
          <w:szCs w:val="26"/>
        </w:rPr>
        <w:t xml:space="preserve"> представлений.</w:t>
      </w:r>
    </w:p>
    <w:p w:rsidR="009E05CA" w:rsidRPr="003A4793" w:rsidRDefault="009E05CA" w:rsidP="009E05CA">
      <w:pPr>
        <w:ind w:firstLine="567"/>
        <w:jc w:val="both"/>
        <w:rPr>
          <w:sz w:val="26"/>
          <w:szCs w:val="26"/>
        </w:rPr>
      </w:pPr>
      <w:r w:rsidRPr="003A4793">
        <w:rPr>
          <w:sz w:val="26"/>
          <w:szCs w:val="26"/>
        </w:rPr>
        <w:t xml:space="preserve">За 2022 год снято с контроля </w:t>
      </w:r>
      <w:r>
        <w:rPr>
          <w:sz w:val="26"/>
          <w:szCs w:val="26"/>
        </w:rPr>
        <w:t>99</w:t>
      </w:r>
      <w:r w:rsidRPr="003A4793">
        <w:rPr>
          <w:sz w:val="26"/>
          <w:szCs w:val="26"/>
        </w:rPr>
        <w:t xml:space="preserve"> представлени</w:t>
      </w:r>
      <w:r>
        <w:rPr>
          <w:sz w:val="26"/>
          <w:szCs w:val="26"/>
        </w:rPr>
        <w:t>й</w:t>
      </w:r>
      <w:r w:rsidRPr="003A4793">
        <w:rPr>
          <w:sz w:val="26"/>
          <w:szCs w:val="26"/>
        </w:rPr>
        <w:t>.</w:t>
      </w:r>
    </w:p>
    <w:p w:rsidR="009E05CA" w:rsidRDefault="009E05CA" w:rsidP="009E05CA">
      <w:pPr>
        <w:ind w:firstLine="567"/>
        <w:jc w:val="both"/>
        <w:rPr>
          <w:sz w:val="26"/>
          <w:szCs w:val="26"/>
        </w:rPr>
      </w:pPr>
      <w:r w:rsidRPr="003A4793">
        <w:rPr>
          <w:sz w:val="26"/>
          <w:szCs w:val="26"/>
        </w:rPr>
        <w:t>За отчётный период в рамках исполнения представлений Палаты, иных предложений объектами контроля приняты меры по устранению нарушений и недостатков, выявленных по результатам контрольных мероприятий, проведенных Палатой за 2022 год и в предыдущих периодах.</w:t>
      </w:r>
    </w:p>
    <w:p w:rsidR="00DC55D9" w:rsidRPr="00BB1E70" w:rsidRDefault="00DC55D9" w:rsidP="009E05CA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B93BAE" w:rsidRPr="00BB1E70" w:rsidRDefault="00603297" w:rsidP="00B93BA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 </w:t>
      </w:r>
      <w:r w:rsidR="00A32E6B" w:rsidRPr="00BB1E70">
        <w:rPr>
          <w:sz w:val="26"/>
          <w:szCs w:val="26"/>
        </w:rPr>
        <w:t xml:space="preserve">целях </w:t>
      </w:r>
      <w:r w:rsidR="00B93BAE" w:rsidRPr="00BB1E70">
        <w:rPr>
          <w:sz w:val="26"/>
          <w:szCs w:val="26"/>
        </w:rPr>
        <w:t>устранения выявленных нарушений осуществлены следующие мероприятия:</w:t>
      </w:r>
    </w:p>
    <w:p w:rsidR="008528F8" w:rsidRPr="00A67627" w:rsidRDefault="008528F8" w:rsidP="008528F8">
      <w:pPr>
        <w:ind w:firstLine="567"/>
        <w:jc w:val="both"/>
        <w:rPr>
          <w:sz w:val="26"/>
          <w:szCs w:val="26"/>
        </w:rPr>
      </w:pPr>
      <w:r w:rsidRPr="00A67627">
        <w:rPr>
          <w:sz w:val="26"/>
          <w:szCs w:val="26"/>
        </w:rPr>
        <w:t>- приняты меры к восстановлению в областной бюджет средств, использованных незаконно и не по целевому назначению, в общей сумме 54 778,7 тыс. руб.;</w:t>
      </w:r>
    </w:p>
    <w:p w:rsidR="008528F8" w:rsidRPr="00A67627" w:rsidRDefault="008528F8" w:rsidP="008528F8">
      <w:pPr>
        <w:ind w:firstLine="567"/>
        <w:jc w:val="both"/>
        <w:rPr>
          <w:sz w:val="26"/>
          <w:szCs w:val="26"/>
        </w:rPr>
      </w:pPr>
      <w:r w:rsidRPr="00A67627">
        <w:rPr>
          <w:sz w:val="26"/>
          <w:szCs w:val="26"/>
        </w:rPr>
        <w:t xml:space="preserve">- принято нормативно-правовых </w:t>
      </w:r>
      <w:r w:rsidR="001C37CE">
        <w:rPr>
          <w:sz w:val="26"/>
          <w:szCs w:val="26"/>
        </w:rPr>
        <w:t xml:space="preserve">(локальных) </w:t>
      </w:r>
      <w:r w:rsidRPr="00A67627">
        <w:rPr>
          <w:sz w:val="26"/>
          <w:szCs w:val="26"/>
        </w:rPr>
        <w:t xml:space="preserve">актов или внесено изменений в </w:t>
      </w:r>
      <w:proofErr w:type="gramStart"/>
      <w:r w:rsidRPr="00A67627">
        <w:rPr>
          <w:sz w:val="26"/>
          <w:szCs w:val="26"/>
        </w:rPr>
        <w:t>действующие</w:t>
      </w:r>
      <w:proofErr w:type="gramEnd"/>
      <w:r w:rsidRPr="00A67627">
        <w:rPr>
          <w:sz w:val="26"/>
          <w:szCs w:val="26"/>
        </w:rPr>
        <w:t xml:space="preserve"> – 84 акта;</w:t>
      </w:r>
    </w:p>
    <w:p w:rsidR="008528F8" w:rsidRPr="00A67627" w:rsidRDefault="008528F8" w:rsidP="008528F8">
      <w:pPr>
        <w:ind w:firstLine="567"/>
        <w:jc w:val="both"/>
        <w:rPr>
          <w:sz w:val="26"/>
          <w:szCs w:val="26"/>
        </w:rPr>
      </w:pPr>
      <w:r w:rsidRPr="00A67627">
        <w:rPr>
          <w:sz w:val="26"/>
          <w:szCs w:val="26"/>
        </w:rPr>
        <w:t>- привлечено к дисциплинарной ответственности 10</w:t>
      </w:r>
      <w:r w:rsidR="00AC7D48">
        <w:rPr>
          <w:sz w:val="26"/>
          <w:szCs w:val="26"/>
        </w:rPr>
        <w:t>8</w:t>
      </w:r>
      <w:r w:rsidRPr="00A67627">
        <w:rPr>
          <w:sz w:val="26"/>
          <w:szCs w:val="26"/>
        </w:rPr>
        <w:t> должностных лиц;</w:t>
      </w:r>
    </w:p>
    <w:p w:rsidR="008528F8" w:rsidRPr="00A67627" w:rsidRDefault="008528F8" w:rsidP="008528F8">
      <w:pPr>
        <w:ind w:firstLine="567"/>
        <w:jc w:val="both"/>
        <w:rPr>
          <w:sz w:val="26"/>
          <w:szCs w:val="26"/>
        </w:rPr>
      </w:pPr>
      <w:r w:rsidRPr="00A67627">
        <w:rPr>
          <w:sz w:val="26"/>
          <w:szCs w:val="26"/>
        </w:rPr>
        <w:t>- внесено изменений в учет – 1 ед.;</w:t>
      </w:r>
    </w:p>
    <w:p w:rsidR="008528F8" w:rsidRPr="00A67627" w:rsidRDefault="008528F8" w:rsidP="008528F8">
      <w:pPr>
        <w:ind w:firstLine="567"/>
        <w:jc w:val="both"/>
        <w:rPr>
          <w:sz w:val="26"/>
          <w:szCs w:val="26"/>
        </w:rPr>
      </w:pPr>
      <w:r w:rsidRPr="00A67627">
        <w:rPr>
          <w:sz w:val="26"/>
          <w:szCs w:val="26"/>
        </w:rPr>
        <w:t>- принято 3</w:t>
      </w:r>
      <w:r w:rsidR="00AC7D48">
        <w:rPr>
          <w:sz w:val="26"/>
          <w:szCs w:val="26"/>
        </w:rPr>
        <w:t>14</w:t>
      </w:r>
      <w:r w:rsidRPr="00A67627">
        <w:rPr>
          <w:sz w:val="26"/>
          <w:szCs w:val="26"/>
        </w:rPr>
        <w:t xml:space="preserve"> иных мер.</w:t>
      </w:r>
    </w:p>
    <w:sectPr w:rsidR="008528F8" w:rsidRPr="00A67627" w:rsidSect="006B4D42">
      <w:footerReference w:type="default" r:id="rId9"/>
      <w:pgSz w:w="11906" w:h="16838"/>
      <w:pgMar w:top="96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5FC" w:rsidRDefault="000865FC" w:rsidP="00B7365F">
      <w:r>
        <w:separator/>
      </w:r>
    </w:p>
  </w:endnote>
  <w:endnote w:type="continuationSeparator" w:id="0">
    <w:p w:rsidR="000865FC" w:rsidRDefault="000865FC" w:rsidP="00B7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0394"/>
      <w:docPartObj>
        <w:docPartGallery w:val="Page Numbers (Bottom of Page)"/>
        <w:docPartUnique/>
      </w:docPartObj>
    </w:sdtPr>
    <w:sdtEndPr/>
    <w:sdtContent>
      <w:p w:rsidR="000865FC" w:rsidRDefault="000865F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3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865FC" w:rsidRDefault="000865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5FC" w:rsidRDefault="000865FC" w:rsidP="00B7365F">
      <w:r>
        <w:separator/>
      </w:r>
    </w:p>
  </w:footnote>
  <w:footnote w:type="continuationSeparator" w:id="0">
    <w:p w:rsidR="000865FC" w:rsidRDefault="000865FC" w:rsidP="00B7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38522CB"/>
    <w:multiLevelType w:val="hybridMultilevel"/>
    <w:tmpl w:val="DDE07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C48F2"/>
    <w:multiLevelType w:val="hybridMultilevel"/>
    <w:tmpl w:val="71729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77437D"/>
    <w:multiLevelType w:val="hybridMultilevel"/>
    <w:tmpl w:val="91A02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EF34D6"/>
    <w:multiLevelType w:val="hybridMultilevel"/>
    <w:tmpl w:val="86CA98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4474E8"/>
    <w:multiLevelType w:val="hybridMultilevel"/>
    <w:tmpl w:val="63A2A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F82DE3"/>
    <w:multiLevelType w:val="hybridMultilevel"/>
    <w:tmpl w:val="28A215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E85C70"/>
    <w:multiLevelType w:val="multilevel"/>
    <w:tmpl w:val="27AA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76A7A"/>
    <w:multiLevelType w:val="hybridMultilevel"/>
    <w:tmpl w:val="3850C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BD"/>
    <w:rsid w:val="00001A4E"/>
    <w:rsid w:val="00002556"/>
    <w:rsid w:val="000042F6"/>
    <w:rsid w:val="00005523"/>
    <w:rsid w:val="0000769A"/>
    <w:rsid w:val="00007DE1"/>
    <w:rsid w:val="0001186C"/>
    <w:rsid w:val="00013701"/>
    <w:rsid w:val="0001470B"/>
    <w:rsid w:val="00014E30"/>
    <w:rsid w:val="00015410"/>
    <w:rsid w:val="00016458"/>
    <w:rsid w:val="000164C1"/>
    <w:rsid w:val="00016559"/>
    <w:rsid w:val="00020BDF"/>
    <w:rsid w:val="00021B39"/>
    <w:rsid w:val="00027230"/>
    <w:rsid w:val="00030485"/>
    <w:rsid w:val="00030825"/>
    <w:rsid w:val="000319EF"/>
    <w:rsid w:val="00031C32"/>
    <w:rsid w:val="00034B7C"/>
    <w:rsid w:val="00036851"/>
    <w:rsid w:val="0003702C"/>
    <w:rsid w:val="000410AF"/>
    <w:rsid w:val="00041295"/>
    <w:rsid w:val="000435A2"/>
    <w:rsid w:val="00044F80"/>
    <w:rsid w:val="000454D5"/>
    <w:rsid w:val="00046C71"/>
    <w:rsid w:val="0004775D"/>
    <w:rsid w:val="000513E4"/>
    <w:rsid w:val="000517FB"/>
    <w:rsid w:val="00051C5E"/>
    <w:rsid w:val="00052001"/>
    <w:rsid w:val="00054122"/>
    <w:rsid w:val="00056172"/>
    <w:rsid w:val="00060A44"/>
    <w:rsid w:val="0006232C"/>
    <w:rsid w:val="00066F30"/>
    <w:rsid w:val="000673A0"/>
    <w:rsid w:val="0006746C"/>
    <w:rsid w:val="00067A0F"/>
    <w:rsid w:val="00070D63"/>
    <w:rsid w:val="0007224F"/>
    <w:rsid w:val="0007270F"/>
    <w:rsid w:val="00072D01"/>
    <w:rsid w:val="00072FBD"/>
    <w:rsid w:val="00073C1E"/>
    <w:rsid w:val="00076B79"/>
    <w:rsid w:val="00082209"/>
    <w:rsid w:val="00085F43"/>
    <w:rsid w:val="000865FC"/>
    <w:rsid w:val="0008693B"/>
    <w:rsid w:val="000936B3"/>
    <w:rsid w:val="00094F9B"/>
    <w:rsid w:val="00095A14"/>
    <w:rsid w:val="000961CB"/>
    <w:rsid w:val="00096A44"/>
    <w:rsid w:val="000A1D44"/>
    <w:rsid w:val="000A48D7"/>
    <w:rsid w:val="000A52B5"/>
    <w:rsid w:val="000A5680"/>
    <w:rsid w:val="000A7F30"/>
    <w:rsid w:val="000B0926"/>
    <w:rsid w:val="000B11B1"/>
    <w:rsid w:val="000B610C"/>
    <w:rsid w:val="000B72B9"/>
    <w:rsid w:val="000C23D0"/>
    <w:rsid w:val="000C3412"/>
    <w:rsid w:val="000C4165"/>
    <w:rsid w:val="000C4906"/>
    <w:rsid w:val="000C4C0B"/>
    <w:rsid w:val="000C4F06"/>
    <w:rsid w:val="000C501B"/>
    <w:rsid w:val="000C55E1"/>
    <w:rsid w:val="000C611A"/>
    <w:rsid w:val="000C6557"/>
    <w:rsid w:val="000C75FD"/>
    <w:rsid w:val="000C7C40"/>
    <w:rsid w:val="000D0027"/>
    <w:rsid w:val="000D5AEB"/>
    <w:rsid w:val="000D7B6E"/>
    <w:rsid w:val="000E1D89"/>
    <w:rsid w:val="000E3D66"/>
    <w:rsid w:val="000E5F64"/>
    <w:rsid w:val="000F0CAA"/>
    <w:rsid w:val="000F25FF"/>
    <w:rsid w:val="000F29F5"/>
    <w:rsid w:val="000F403E"/>
    <w:rsid w:val="000F4488"/>
    <w:rsid w:val="000F4615"/>
    <w:rsid w:val="000F5DEF"/>
    <w:rsid w:val="000F712A"/>
    <w:rsid w:val="00102008"/>
    <w:rsid w:val="001027B2"/>
    <w:rsid w:val="00103A4E"/>
    <w:rsid w:val="00107655"/>
    <w:rsid w:val="00107FE1"/>
    <w:rsid w:val="00110283"/>
    <w:rsid w:val="0011116D"/>
    <w:rsid w:val="00111BC9"/>
    <w:rsid w:val="00111D85"/>
    <w:rsid w:val="00114134"/>
    <w:rsid w:val="001174A1"/>
    <w:rsid w:val="00117E93"/>
    <w:rsid w:val="00120C5E"/>
    <w:rsid w:val="001230B5"/>
    <w:rsid w:val="00123465"/>
    <w:rsid w:val="001248B5"/>
    <w:rsid w:val="00124EAD"/>
    <w:rsid w:val="00125A81"/>
    <w:rsid w:val="00127D1F"/>
    <w:rsid w:val="00132E5D"/>
    <w:rsid w:val="0013393F"/>
    <w:rsid w:val="00133A11"/>
    <w:rsid w:val="00133C5D"/>
    <w:rsid w:val="00135601"/>
    <w:rsid w:val="00141059"/>
    <w:rsid w:val="00142EAF"/>
    <w:rsid w:val="0014330F"/>
    <w:rsid w:val="001435E4"/>
    <w:rsid w:val="00144AAF"/>
    <w:rsid w:val="00145684"/>
    <w:rsid w:val="001457C9"/>
    <w:rsid w:val="00145AFB"/>
    <w:rsid w:val="001477EB"/>
    <w:rsid w:val="001477FC"/>
    <w:rsid w:val="001519F7"/>
    <w:rsid w:val="00151BE8"/>
    <w:rsid w:val="00155982"/>
    <w:rsid w:val="00155DBF"/>
    <w:rsid w:val="00155EB7"/>
    <w:rsid w:val="00157E31"/>
    <w:rsid w:val="00161510"/>
    <w:rsid w:val="001620B4"/>
    <w:rsid w:val="0016266A"/>
    <w:rsid w:val="0016277B"/>
    <w:rsid w:val="00164A1C"/>
    <w:rsid w:val="00165AAA"/>
    <w:rsid w:val="00166934"/>
    <w:rsid w:val="00166F24"/>
    <w:rsid w:val="00167213"/>
    <w:rsid w:val="00170227"/>
    <w:rsid w:val="001729EB"/>
    <w:rsid w:val="001745E5"/>
    <w:rsid w:val="0017478D"/>
    <w:rsid w:val="001748DD"/>
    <w:rsid w:val="00177D30"/>
    <w:rsid w:val="001839C0"/>
    <w:rsid w:val="00184261"/>
    <w:rsid w:val="001844DA"/>
    <w:rsid w:val="00184D0D"/>
    <w:rsid w:val="00186E19"/>
    <w:rsid w:val="00190886"/>
    <w:rsid w:val="00190DCD"/>
    <w:rsid w:val="0019102F"/>
    <w:rsid w:val="001941B1"/>
    <w:rsid w:val="00195F16"/>
    <w:rsid w:val="001A07F9"/>
    <w:rsid w:val="001A0E02"/>
    <w:rsid w:val="001A1347"/>
    <w:rsid w:val="001A27D0"/>
    <w:rsid w:val="001A28AE"/>
    <w:rsid w:val="001A2AEE"/>
    <w:rsid w:val="001A4061"/>
    <w:rsid w:val="001A5056"/>
    <w:rsid w:val="001A564B"/>
    <w:rsid w:val="001A6CF5"/>
    <w:rsid w:val="001A7358"/>
    <w:rsid w:val="001B3C29"/>
    <w:rsid w:val="001B4AB9"/>
    <w:rsid w:val="001B66FD"/>
    <w:rsid w:val="001B7774"/>
    <w:rsid w:val="001B7894"/>
    <w:rsid w:val="001C0428"/>
    <w:rsid w:val="001C2C4D"/>
    <w:rsid w:val="001C37CE"/>
    <w:rsid w:val="001C3E2A"/>
    <w:rsid w:val="001C4193"/>
    <w:rsid w:val="001C4A8E"/>
    <w:rsid w:val="001C533A"/>
    <w:rsid w:val="001C5907"/>
    <w:rsid w:val="001C6041"/>
    <w:rsid w:val="001C7CED"/>
    <w:rsid w:val="001D07C6"/>
    <w:rsid w:val="001D1111"/>
    <w:rsid w:val="001D1820"/>
    <w:rsid w:val="001D2A28"/>
    <w:rsid w:val="001D5584"/>
    <w:rsid w:val="001D6A2B"/>
    <w:rsid w:val="001D7425"/>
    <w:rsid w:val="001D796C"/>
    <w:rsid w:val="001E066A"/>
    <w:rsid w:val="001E2BFE"/>
    <w:rsid w:val="001E3030"/>
    <w:rsid w:val="001E32C3"/>
    <w:rsid w:val="001E3C2E"/>
    <w:rsid w:val="001F1181"/>
    <w:rsid w:val="001F1DAB"/>
    <w:rsid w:val="001F209B"/>
    <w:rsid w:val="001F3885"/>
    <w:rsid w:val="001F39AC"/>
    <w:rsid w:val="001F3B07"/>
    <w:rsid w:val="001F7853"/>
    <w:rsid w:val="00202D7B"/>
    <w:rsid w:val="00204189"/>
    <w:rsid w:val="0020440A"/>
    <w:rsid w:val="00205513"/>
    <w:rsid w:val="00205D00"/>
    <w:rsid w:val="00205E9D"/>
    <w:rsid w:val="002101B4"/>
    <w:rsid w:val="00210670"/>
    <w:rsid w:val="00210DCE"/>
    <w:rsid w:val="002133BB"/>
    <w:rsid w:val="002139A5"/>
    <w:rsid w:val="00215059"/>
    <w:rsid w:val="00215A81"/>
    <w:rsid w:val="00217655"/>
    <w:rsid w:val="0022533D"/>
    <w:rsid w:val="00225D2A"/>
    <w:rsid w:val="002261A2"/>
    <w:rsid w:val="0023217C"/>
    <w:rsid w:val="00232248"/>
    <w:rsid w:val="00233146"/>
    <w:rsid w:val="00233CEE"/>
    <w:rsid w:val="002350B6"/>
    <w:rsid w:val="00235E22"/>
    <w:rsid w:val="00241AC6"/>
    <w:rsid w:val="00242409"/>
    <w:rsid w:val="0024524B"/>
    <w:rsid w:val="00245EBD"/>
    <w:rsid w:val="00246141"/>
    <w:rsid w:val="002463C0"/>
    <w:rsid w:val="002465D5"/>
    <w:rsid w:val="002537E0"/>
    <w:rsid w:val="00255AA0"/>
    <w:rsid w:val="00255E5D"/>
    <w:rsid w:val="00256327"/>
    <w:rsid w:val="002565A4"/>
    <w:rsid w:val="0025668F"/>
    <w:rsid w:val="00261C8D"/>
    <w:rsid w:val="002629ED"/>
    <w:rsid w:val="00263243"/>
    <w:rsid w:val="0026421B"/>
    <w:rsid w:val="0026598E"/>
    <w:rsid w:val="002662DC"/>
    <w:rsid w:val="00266767"/>
    <w:rsid w:val="00271020"/>
    <w:rsid w:val="00271E01"/>
    <w:rsid w:val="0027433B"/>
    <w:rsid w:val="00275239"/>
    <w:rsid w:val="00275AE6"/>
    <w:rsid w:val="00275E32"/>
    <w:rsid w:val="002769D5"/>
    <w:rsid w:val="00276A41"/>
    <w:rsid w:val="0027733F"/>
    <w:rsid w:val="00277B58"/>
    <w:rsid w:val="002811FC"/>
    <w:rsid w:val="002851FF"/>
    <w:rsid w:val="002854F3"/>
    <w:rsid w:val="00286206"/>
    <w:rsid w:val="00287027"/>
    <w:rsid w:val="002906E6"/>
    <w:rsid w:val="002912F6"/>
    <w:rsid w:val="00292280"/>
    <w:rsid w:val="00293F87"/>
    <w:rsid w:val="00294558"/>
    <w:rsid w:val="00294D56"/>
    <w:rsid w:val="002955C3"/>
    <w:rsid w:val="0029639B"/>
    <w:rsid w:val="002968EF"/>
    <w:rsid w:val="00296CE6"/>
    <w:rsid w:val="002973F7"/>
    <w:rsid w:val="002A0BA6"/>
    <w:rsid w:val="002A0BE7"/>
    <w:rsid w:val="002A10C6"/>
    <w:rsid w:val="002A42CF"/>
    <w:rsid w:val="002A4D46"/>
    <w:rsid w:val="002A5AD1"/>
    <w:rsid w:val="002A6711"/>
    <w:rsid w:val="002A6A0C"/>
    <w:rsid w:val="002A6E2A"/>
    <w:rsid w:val="002A7BAB"/>
    <w:rsid w:val="002B10AA"/>
    <w:rsid w:val="002B12CA"/>
    <w:rsid w:val="002B3C12"/>
    <w:rsid w:val="002B5A0E"/>
    <w:rsid w:val="002B5C78"/>
    <w:rsid w:val="002B7225"/>
    <w:rsid w:val="002C0050"/>
    <w:rsid w:val="002C0D10"/>
    <w:rsid w:val="002C0F66"/>
    <w:rsid w:val="002C1893"/>
    <w:rsid w:val="002C2F1C"/>
    <w:rsid w:val="002C4013"/>
    <w:rsid w:val="002C43BC"/>
    <w:rsid w:val="002C5C1C"/>
    <w:rsid w:val="002C7BAB"/>
    <w:rsid w:val="002D348D"/>
    <w:rsid w:val="002D3B54"/>
    <w:rsid w:val="002D4A1B"/>
    <w:rsid w:val="002D513F"/>
    <w:rsid w:val="002D5428"/>
    <w:rsid w:val="002D69AD"/>
    <w:rsid w:val="002D6C1F"/>
    <w:rsid w:val="002D6C72"/>
    <w:rsid w:val="002D702D"/>
    <w:rsid w:val="002E059C"/>
    <w:rsid w:val="002E233B"/>
    <w:rsid w:val="002E3032"/>
    <w:rsid w:val="002E5406"/>
    <w:rsid w:val="002E5693"/>
    <w:rsid w:val="002E5C13"/>
    <w:rsid w:val="002E64E3"/>
    <w:rsid w:val="002E6E5D"/>
    <w:rsid w:val="002F0A43"/>
    <w:rsid w:val="002F0F3A"/>
    <w:rsid w:val="002F10F5"/>
    <w:rsid w:val="002F20BD"/>
    <w:rsid w:val="002F230D"/>
    <w:rsid w:val="002F32BE"/>
    <w:rsid w:val="002F3A1F"/>
    <w:rsid w:val="002F4A6C"/>
    <w:rsid w:val="002F6173"/>
    <w:rsid w:val="00302B85"/>
    <w:rsid w:val="00302E50"/>
    <w:rsid w:val="00303EE7"/>
    <w:rsid w:val="00304BF0"/>
    <w:rsid w:val="00305D29"/>
    <w:rsid w:val="003070D3"/>
    <w:rsid w:val="00307E8E"/>
    <w:rsid w:val="00311014"/>
    <w:rsid w:val="00311BBB"/>
    <w:rsid w:val="003120FB"/>
    <w:rsid w:val="003155A9"/>
    <w:rsid w:val="00316101"/>
    <w:rsid w:val="0031690B"/>
    <w:rsid w:val="00316BA7"/>
    <w:rsid w:val="00317462"/>
    <w:rsid w:val="00317600"/>
    <w:rsid w:val="00321173"/>
    <w:rsid w:val="00321E57"/>
    <w:rsid w:val="00323682"/>
    <w:rsid w:val="00323D5F"/>
    <w:rsid w:val="00325066"/>
    <w:rsid w:val="00325827"/>
    <w:rsid w:val="00326D04"/>
    <w:rsid w:val="0033027F"/>
    <w:rsid w:val="003315EF"/>
    <w:rsid w:val="00333637"/>
    <w:rsid w:val="00335875"/>
    <w:rsid w:val="00336210"/>
    <w:rsid w:val="00340DE3"/>
    <w:rsid w:val="003420E7"/>
    <w:rsid w:val="00345817"/>
    <w:rsid w:val="00345D55"/>
    <w:rsid w:val="003467E8"/>
    <w:rsid w:val="003476DC"/>
    <w:rsid w:val="00350F0B"/>
    <w:rsid w:val="00350FFE"/>
    <w:rsid w:val="00351081"/>
    <w:rsid w:val="00351EBE"/>
    <w:rsid w:val="00352511"/>
    <w:rsid w:val="00353EC9"/>
    <w:rsid w:val="00354076"/>
    <w:rsid w:val="00354FB8"/>
    <w:rsid w:val="00357374"/>
    <w:rsid w:val="00357E15"/>
    <w:rsid w:val="00361ABF"/>
    <w:rsid w:val="00361D12"/>
    <w:rsid w:val="00361E73"/>
    <w:rsid w:val="00361EA9"/>
    <w:rsid w:val="00362171"/>
    <w:rsid w:val="0036353B"/>
    <w:rsid w:val="0036530E"/>
    <w:rsid w:val="003654D5"/>
    <w:rsid w:val="00367536"/>
    <w:rsid w:val="003677B9"/>
    <w:rsid w:val="003703B5"/>
    <w:rsid w:val="0037196E"/>
    <w:rsid w:val="003722BC"/>
    <w:rsid w:val="00372F13"/>
    <w:rsid w:val="00375972"/>
    <w:rsid w:val="00380099"/>
    <w:rsid w:val="00380A1C"/>
    <w:rsid w:val="003817E1"/>
    <w:rsid w:val="00381DE4"/>
    <w:rsid w:val="003820B8"/>
    <w:rsid w:val="0038430E"/>
    <w:rsid w:val="00386EE6"/>
    <w:rsid w:val="0039128C"/>
    <w:rsid w:val="0039209E"/>
    <w:rsid w:val="00393A6C"/>
    <w:rsid w:val="00393F67"/>
    <w:rsid w:val="003944C9"/>
    <w:rsid w:val="003959BE"/>
    <w:rsid w:val="003A2476"/>
    <w:rsid w:val="003A2ED4"/>
    <w:rsid w:val="003A33C6"/>
    <w:rsid w:val="003A4C7D"/>
    <w:rsid w:val="003A5E6F"/>
    <w:rsid w:val="003A6EAA"/>
    <w:rsid w:val="003B09EA"/>
    <w:rsid w:val="003B206A"/>
    <w:rsid w:val="003B2902"/>
    <w:rsid w:val="003B2D40"/>
    <w:rsid w:val="003B4E5D"/>
    <w:rsid w:val="003B5E03"/>
    <w:rsid w:val="003B66B2"/>
    <w:rsid w:val="003B68C4"/>
    <w:rsid w:val="003B7702"/>
    <w:rsid w:val="003B7D2A"/>
    <w:rsid w:val="003C1FD8"/>
    <w:rsid w:val="003C285B"/>
    <w:rsid w:val="003C31A7"/>
    <w:rsid w:val="003C5775"/>
    <w:rsid w:val="003C6F03"/>
    <w:rsid w:val="003C7F8B"/>
    <w:rsid w:val="003D045E"/>
    <w:rsid w:val="003D2EE9"/>
    <w:rsid w:val="003D322A"/>
    <w:rsid w:val="003D4086"/>
    <w:rsid w:val="003D4479"/>
    <w:rsid w:val="003D5000"/>
    <w:rsid w:val="003E1823"/>
    <w:rsid w:val="003E3663"/>
    <w:rsid w:val="003E41CF"/>
    <w:rsid w:val="003E46C0"/>
    <w:rsid w:val="003E5835"/>
    <w:rsid w:val="003E6A01"/>
    <w:rsid w:val="003E7BFD"/>
    <w:rsid w:val="003F00C4"/>
    <w:rsid w:val="003F04FF"/>
    <w:rsid w:val="003F0AA3"/>
    <w:rsid w:val="003F13F2"/>
    <w:rsid w:val="003F148E"/>
    <w:rsid w:val="003F4493"/>
    <w:rsid w:val="003F49A6"/>
    <w:rsid w:val="003F7284"/>
    <w:rsid w:val="003F779F"/>
    <w:rsid w:val="00402A46"/>
    <w:rsid w:val="00405509"/>
    <w:rsid w:val="00406278"/>
    <w:rsid w:val="0040683D"/>
    <w:rsid w:val="00406E5D"/>
    <w:rsid w:val="004108C1"/>
    <w:rsid w:val="00412AA3"/>
    <w:rsid w:val="00413821"/>
    <w:rsid w:val="0041405A"/>
    <w:rsid w:val="0041464F"/>
    <w:rsid w:val="004156DC"/>
    <w:rsid w:val="00420131"/>
    <w:rsid w:val="004209E7"/>
    <w:rsid w:val="0042331F"/>
    <w:rsid w:val="00424578"/>
    <w:rsid w:val="00424A70"/>
    <w:rsid w:val="00425068"/>
    <w:rsid w:val="00431EDF"/>
    <w:rsid w:val="00433FA4"/>
    <w:rsid w:val="004343C4"/>
    <w:rsid w:val="00435036"/>
    <w:rsid w:val="00436F1A"/>
    <w:rsid w:val="0043786D"/>
    <w:rsid w:val="004378AD"/>
    <w:rsid w:val="00443325"/>
    <w:rsid w:val="00443E3C"/>
    <w:rsid w:val="00447329"/>
    <w:rsid w:val="004513CD"/>
    <w:rsid w:val="00453009"/>
    <w:rsid w:val="00455E3E"/>
    <w:rsid w:val="0045683A"/>
    <w:rsid w:val="004572D1"/>
    <w:rsid w:val="00460D38"/>
    <w:rsid w:val="00461A3F"/>
    <w:rsid w:val="00462FC9"/>
    <w:rsid w:val="00464058"/>
    <w:rsid w:val="00464598"/>
    <w:rsid w:val="004676EC"/>
    <w:rsid w:val="004712E7"/>
    <w:rsid w:val="00471CB5"/>
    <w:rsid w:val="00471DF8"/>
    <w:rsid w:val="004739BB"/>
    <w:rsid w:val="004747FC"/>
    <w:rsid w:val="0047728C"/>
    <w:rsid w:val="00480639"/>
    <w:rsid w:val="0048559D"/>
    <w:rsid w:val="00486A3F"/>
    <w:rsid w:val="00491C88"/>
    <w:rsid w:val="00491F36"/>
    <w:rsid w:val="0049303B"/>
    <w:rsid w:val="004938EA"/>
    <w:rsid w:val="004944D3"/>
    <w:rsid w:val="00494FA4"/>
    <w:rsid w:val="00495092"/>
    <w:rsid w:val="00496333"/>
    <w:rsid w:val="004A1661"/>
    <w:rsid w:val="004A1696"/>
    <w:rsid w:val="004A1B2E"/>
    <w:rsid w:val="004A2B11"/>
    <w:rsid w:val="004A4641"/>
    <w:rsid w:val="004A569E"/>
    <w:rsid w:val="004A5EE8"/>
    <w:rsid w:val="004A66B4"/>
    <w:rsid w:val="004B374D"/>
    <w:rsid w:val="004B3BE4"/>
    <w:rsid w:val="004B409D"/>
    <w:rsid w:val="004B6CA8"/>
    <w:rsid w:val="004C3F56"/>
    <w:rsid w:val="004C4F6B"/>
    <w:rsid w:val="004C595D"/>
    <w:rsid w:val="004C6D79"/>
    <w:rsid w:val="004D017D"/>
    <w:rsid w:val="004D0B40"/>
    <w:rsid w:val="004D3E12"/>
    <w:rsid w:val="004D5415"/>
    <w:rsid w:val="004D5FC8"/>
    <w:rsid w:val="004D6B7E"/>
    <w:rsid w:val="004D7808"/>
    <w:rsid w:val="004E19D6"/>
    <w:rsid w:val="004E2072"/>
    <w:rsid w:val="004E2C58"/>
    <w:rsid w:val="004E3DA7"/>
    <w:rsid w:val="004E4223"/>
    <w:rsid w:val="004E5055"/>
    <w:rsid w:val="004E51C3"/>
    <w:rsid w:val="004E547F"/>
    <w:rsid w:val="004E586E"/>
    <w:rsid w:val="004E6447"/>
    <w:rsid w:val="004E7C1D"/>
    <w:rsid w:val="004E7EC4"/>
    <w:rsid w:val="004F17A1"/>
    <w:rsid w:val="004F211C"/>
    <w:rsid w:val="004F43F0"/>
    <w:rsid w:val="004F7E6F"/>
    <w:rsid w:val="005021C4"/>
    <w:rsid w:val="005025C1"/>
    <w:rsid w:val="00502C66"/>
    <w:rsid w:val="00506132"/>
    <w:rsid w:val="005072FA"/>
    <w:rsid w:val="0051100B"/>
    <w:rsid w:val="00511E3B"/>
    <w:rsid w:val="0051235F"/>
    <w:rsid w:val="00512BB3"/>
    <w:rsid w:val="00514A57"/>
    <w:rsid w:val="0051598E"/>
    <w:rsid w:val="00515BDF"/>
    <w:rsid w:val="005165DB"/>
    <w:rsid w:val="00517288"/>
    <w:rsid w:val="00517A53"/>
    <w:rsid w:val="00520900"/>
    <w:rsid w:val="00520A19"/>
    <w:rsid w:val="005210C2"/>
    <w:rsid w:val="0052393B"/>
    <w:rsid w:val="005268E5"/>
    <w:rsid w:val="00526981"/>
    <w:rsid w:val="00530035"/>
    <w:rsid w:val="0053092C"/>
    <w:rsid w:val="0053096F"/>
    <w:rsid w:val="00530DF1"/>
    <w:rsid w:val="00531FC6"/>
    <w:rsid w:val="0053333E"/>
    <w:rsid w:val="00533642"/>
    <w:rsid w:val="00534BF2"/>
    <w:rsid w:val="00534E17"/>
    <w:rsid w:val="00535D09"/>
    <w:rsid w:val="00537D13"/>
    <w:rsid w:val="005409F5"/>
    <w:rsid w:val="00544840"/>
    <w:rsid w:val="00545BF7"/>
    <w:rsid w:val="005471CF"/>
    <w:rsid w:val="00552BC1"/>
    <w:rsid w:val="00553043"/>
    <w:rsid w:val="005534FC"/>
    <w:rsid w:val="00555FDF"/>
    <w:rsid w:val="005572DB"/>
    <w:rsid w:val="005615C3"/>
    <w:rsid w:val="00562172"/>
    <w:rsid w:val="005623E9"/>
    <w:rsid w:val="00564186"/>
    <w:rsid w:val="00564F70"/>
    <w:rsid w:val="00566775"/>
    <w:rsid w:val="00570599"/>
    <w:rsid w:val="00570827"/>
    <w:rsid w:val="00570B46"/>
    <w:rsid w:val="0057221B"/>
    <w:rsid w:val="00574BB8"/>
    <w:rsid w:val="00575C38"/>
    <w:rsid w:val="00576708"/>
    <w:rsid w:val="00580671"/>
    <w:rsid w:val="00581C2A"/>
    <w:rsid w:val="00584162"/>
    <w:rsid w:val="005903DD"/>
    <w:rsid w:val="00591633"/>
    <w:rsid w:val="00591B41"/>
    <w:rsid w:val="00592654"/>
    <w:rsid w:val="00592735"/>
    <w:rsid w:val="00594477"/>
    <w:rsid w:val="00595AC2"/>
    <w:rsid w:val="005972C4"/>
    <w:rsid w:val="0059766C"/>
    <w:rsid w:val="005A0C94"/>
    <w:rsid w:val="005A0D5D"/>
    <w:rsid w:val="005A148F"/>
    <w:rsid w:val="005A170A"/>
    <w:rsid w:val="005A1C18"/>
    <w:rsid w:val="005A2817"/>
    <w:rsid w:val="005A2C93"/>
    <w:rsid w:val="005A46C3"/>
    <w:rsid w:val="005A6F50"/>
    <w:rsid w:val="005A7A3D"/>
    <w:rsid w:val="005B145C"/>
    <w:rsid w:val="005B264A"/>
    <w:rsid w:val="005B2D28"/>
    <w:rsid w:val="005B3067"/>
    <w:rsid w:val="005B4360"/>
    <w:rsid w:val="005B4368"/>
    <w:rsid w:val="005B5362"/>
    <w:rsid w:val="005B6348"/>
    <w:rsid w:val="005B6C7C"/>
    <w:rsid w:val="005C19CA"/>
    <w:rsid w:val="005C2409"/>
    <w:rsid w:val="005C301E"/>
    <w:rsid w:val="005C46BA"/>
    <w:rsid w:val="005C4B60"/>
    <w:rsid w:val="005C4BB2"/>
    <w:rsid w:val="005C56EF"/>
    <w:rsid w:val="005C5ABF"/>
    <w:rsid w:val="005C77BA"/>
    <w:rsid w:val="005D0D3E"/>
    <w:rsid w:val="005D3BC9"/>
    <w:rsid w:val="005D3BF1"/>
    <w:rsid w:val="005E262D"/>
    <w:rsid w:val="005E37D3"/>
    <w:rsid w:val="005E3CD0"/>
    <w:rsid w:val="005E3D3B"/>
    <w:rsid w:val="005E444E"/>
    <w:rsid w:val="005E4469"/>
    <w:rsid w:val="005E509C"/>
    <w:rsid w:val="005E695C"/>
    <w:rsid w:val="005F16D2"/>
    <w:rsid w:val="005F258B"/>
    <w:rsid w:val="005F46DD"/>
    <w:rsid w:val="005F735A"/>
    <w:rsid w:val="0060115B"/>
    <w:rsid w:val="006017B7"/>
    <w:rsid w:val="00602DC4"/>
    <w:rsid w:val="00603297"/>
    <w:rsid w:val="006049D4"/>
    <w:rsid w:val="00606AF3"/>
    <w:rsid w:val="00607075"/>
    <w:rsid w:val="00607446"/>
    <w:rsid w:val="00610355"/>
    <w:rsid w:val="006119D2"/>
    <w:rsid w:val="00612129"/>
    <w:rsid w:val="006136AF"/>
    <w:rsid w:val="00615F8C"/>
    <w:rsid w:val="006169A5"/>
    <w:rsid w:val="00617A07"/>
    <w:rsid w:val="00617CA8"/>
    <w:rsid w:val="00620929"/>
    <w:rsid w:val="006226DF"/>
    <w:rsid w:val="00623054"/>
    <w:rsid w:val="0062516B"/>
    <w:rsid w:val="00626442"/>
    <w:rsid w:val="00626882"/>
    <w:rsid w:val="00627CA7"/>
    <w:rsid w:val="00631EF0"/>
    <w:rsid w:val="0063738B"/>
    <w:rsid w:val="00641003"/>
    <w:rsid w:val="00642AD0"/>
    <w:rsid w:val="0064550D"/>
    <w:rsid w:val="0064613C"/>
    <w:rsid w:val="00646E98"/>
    <w:rsid w:val="006472D0"/>
    <w:rsid w:val="00647A47"/>
    <w:rsid w:val="006504AF"/>
    <w:rsid w:val="0065327C"/>
    <w:rsid w:val="00653FA8"/>
    <w:rsid w:val="00653FC7"/>
    <w:rsid w:val="00654FC6"/>
    <w:rsid w:val="0066136E"/>
    <w:rsid w:val="0066285F"/>
    <w:rsid w:val="00662DBB"/>
    <w:rsid w:val="00663737"/>
    <w:rsid w:val="00663FEC"/>
    <w:rsid w:val="006640A6"/>
    <w:rsid w:val="00665F45"/>
    <w:rsid w:val="00670481"/>
    <w:rsid w:val="00670FD6"/>
    <w:rsid w:val="0067114C"/>
    <w:rsid w:val="006717EB"/>
    <w:rsid w:val="0067199D"/>
    <w:rsid w:val="00671A00"/>
    <w:rsid w:val="00671D8F"/>
    <w:rsid w:val="006721FE"/>
    <w:rsid w:val="00673A8F"/>
    <w:rsid w:val="00673D70"/>
    <w:rsid w:val="00674C07"/>
    <w:rsid w:val="00675477"/>
    <w:rsid w:val="00675A09"/>
    <w:rsid w:val="006778D5"/>
    <w:rsid w:val="00680DD5"/>
    <w:rsid w:val="006811A7"/>
    <w:rsid w:val="00681828"/>
    <w:rsid w:val="00682E5F"/>
    <w:rsid w:val="00683812"/>
    <w:rsid w:val="006838E0"/>
    <w:rsid w:val="00683A8B"/>
    <w:rsid w:val="00684970"/>
    <w:rsid w:val="00691B9A"/>
    <w:rsid w:val="00691CAE"/>
    <w:rsid w:val="00693D30"/>
    <w:rsid w:val="00693D89"/>
    <w:rsid w:val="00694D3A"/>
    <w:rsid w:val="006955D3"/>
    <w:rsid w:val="006A0E5F"/>
    <w:rsid w:val="006A3EB7"/>
    <w:rsid w:val="006A47C8"/>
    <w:rsid w:val="006A6807"/>
    <w:rsid w:val="006A7BD1"/>
    <w:rsid w:val="006B0598"/>
    <w:rsid w:val="006B07E6"/>
    <w:rsid w:val="006B271E"/>
    <w:rsid w:val="006B388D"/>
    <w:rsid w:val="006B3CD8"/>
    <w:rsid w:val="006B3E45"/>
    <w:rsid w:val="006B43E9"/>
    <w:rsid w:val="006B4D42"/>
    <w:rsid w:val="006B5626"/>
    <w:rsid w:val="006B676F"/>
    <w:rsid w:val="006B694C"/>
    <w:rsid w:val="006C0F54"/>
    <w:rsid w:val="006C0F90"/>
    <w:rsid w:val="006C22ED"/>
    <w:rsid w:val="006C5177"/>
    <w:rsid w:val="006C5612"/>
    <w:rsid w:val="006C6D8B"/>
    <w:rsid w:val="006C7A4F"/>
    <w:rsid w:val="006D00ED"/>
    <w:rsid w:val="006D0FFE"/>
    <w:rsid w:val="006D1A5F"/>
    <w:rsid w:val="006D2188"/>
    <w:rsid w:val="006D226E"/>
    <w:rsid w:val="006D26AC"/>
    <w:rsid w:val="006D29E2"/>
    <w:rsid w:val="006D4ED6"/>
    <w:rsid w:val="006D5B43"/>
    <w:rsid w:val="006D662C"/>
    <w:rsid w:val="006E01BA"/>
    <w:rsid w:val="006E022F"/>
    <w:rsid w:val="006E4D27"/>
    <w:rsid w:val="006E5149"/>
    <w:rsid w:val="006E5202"/>
    <w:rsid w:val="006E59E9"/>
    <w:rsid w:val="006E5FCF"/>
    <w:rsid w:val="006E6B8B"/>
    <w:rsid w:val="006E6E37"/>
    <w:rsid w:val="006F04CF"/>
    <w:rsid w:val="006F0F7C"/>
    <w:rsid w:val="006F3137"/>
    <w:rsid w:val="006F46ED"/>
    <w:rsid w:val="006F4A2F"/>
    <w:rsid w:val="006F62DE"/>
    <w:rsid w:val="006F744D"/>
    <w:rsid w:val="007000DC"/>
    <w:rsid w:val="00701072"/>
    <w:rsid w:val="0070199F"/>
    <w:rsid w:val="00702438"/>
    <w:rsid w:val="00702F06"/>
    <w:rsid w:val="0070368C"/>
    <w:rsid w:val="00707CE6"/>
    <w:rsid w:val="00707D8B"/>
    <w:rsid w:val="0071029D"/>
    <w:rsid w:val="007104FD"/>
    <w:rsid w:val="00710962"/>
    <w:rsid w:val="00710DC1"/>
    <w:rsid w:val="00710F4B"/>
    <w:rsid w:val="007129DC"/>
    <w:rsid w:val="007145B8"/>
    <w:rsid w:val="00714DAF"/>
    <w:rsid w:val="00715464"/>
    <w:rsid w:val="007162CD"/>
    <w:rsid w:val="007165B2"/>
    <w:rsid w:val="00722305"/>
    <w:rsid w:val="007227BE"/>
    <w:rsid w:val="00722CC5"/>
    <w:rsid w:val="00723CFD"/>
    <w:rsid w:val="00724284"/>
    <w:rsid w:val="007253C5"/>
    <w:rsid w:val="00727014"/>
    <w:rsid w:val="00730940"/>
    <w:rsid w:val="00731ADF"/>
    <w:rsid w:val="0073265B"/>
    <w:rsid w:val="007337D0"/>
    <w:rsid w:val="00733996"/>
    <w:rsid w:val="00733EB4"/>
    <w:rsid w:val="007341D2"/>
    <w:rsid w:val="0073507A"/>
    <w:rsid w:val="0073512D"/>
    <w:rsid w:val="007364C0"/>
    <w:rsid w:val="00736F67"/>
    <w:rsid w:val="0074314A"/>
    <w:rsid w:val="00745E04"/>
    <w:rsid w:val="007470AA"/>
    <w:rsid w:val="00750168"/>
    <w:rsid w:val="007530B6"/>
    <w:rsid w:val="00753CDE"/>
    <w:rsid w:val="00755436"/>
    <w:rsid w:val="00755502"/>
    <w:rsid w:val="0075576E"/>
    <w:rsid w:val="00755E6C"/>
    <w:rsid w:val="007605EF"/>
    <w:rsid w:val="00760802"/>
    <w:rsid w:val="00761379"/>
    <w:rsid w:val="0076214B"/>
    <w:rsid w:val="00762AA0"/>
    <w:rsid w:val="00764196"/>
    <w:rsid w:val="0076624A"/>
    <w:rsid w:val="00767BC7"/>
    <w:rsid w:val="00767D9E"/>
    <w:rsid w:val="007732CA"/>
    <w:rsid w:val="007760C1"/>
    <w:rsid w:val="007805E3"/>
    <w:rsid w:val="00781360"/>
    <w:rsid w:val="00781E7D"/>
    <w:rsid w:val="00782554"/>
    <w:rsid w:val="007841C8"/>
    <w:rsid w:val="00784657"/>
    <w:rsid w:val="0078755B"/>
    <w:rsid w:val="00790674"/>
    <w:rsid w:val="007928CD"/>
    <w:rsid w:val="007960F7"/>
    <w:rsid w:val="007A129E"/>
    <w:rsid w:val="007A1B4F"/>
    <w:rsid w:val="007A305D"/>
    <w:rsid w:val="007A41D5"/>
    <w:rsid w:val="007A493F"/>
    <w:rsid w:val="007A55CE"/>
    <w:rsid w:val="007B061D"/>
    <w:rsid w:val="007B11A5"/>
    <w:rsid w:val="007B2BF9"/>
    <w:rsid w:val="007B3E53"/>
    <w:rsid w:val="007B4861"/>
    <w:rsid w:val="007B649E"/>
    <w:rsid w:val="007B78E4"/>
    <w:rsid w:val="007B79F9"/>
    <w:rsid w:val="007C0C0F"/>
    <w:rsid w:val="007C2A1D"/>
    <w:rsid w:val="007C2EC0"/>
    <w:rsid w:val="007C2F5C"/>
    <w:rsid w:val="007C3282"/>
    <w:rsid w:val="007C45E0"/>
    <w:rsid w:val="007C763F"/>
    <w:rsid w:val="007D15C1"/>
    <w:rsid w:val="007D39C1"/>
    <w:rsid w:val="007D42E5"/>
    <w:rsid w:val="007D7106"/>
    <w:rsid w:val="007D73BB"/>
    <w:rsid w:val="007D749E"/>
    <w:rsid w:val="007E2DDB"/>
    <w:rsid w:val="007E437E"/>
    <w:rsid w:val="007E6E9E"/>
    <w:rsid w:val="007F1937"/>
    <w:rsid w:val="007F1EDC"/>
    <w:rsid w:val="007F37F8"/>
    <w:rsid w:val="007F462B"/>
    <w:rsid w:val="007F4B61"/>
    <w:rsid w:val="007F4F51"/>
    <w:rsid w:val="007F58CE"/>
    <w:rsid w:val="007F5D2C"/>
    <w:rsid w:val="007F7050"/>
    <w:rsid w:val="007F7C60"/>
    <w:rsid w:val="007F7E54"/>
    <w:rsid w:val="00802C32"/>
    <w:rsid w:val="00804743"/>
    <w:rsid w:val="008050A5"/>
    <w:rsid w:val="00805A69"/>
    <w:rsid w:val="008067F1"/>
    <w:rsid w:val="00806AFB"/>
    <w:rsid w:val="008104AB"/>
    <w:rsid w:val="00810F1A"/>
    <w:rsid w:val="008112DB"/>
    <w:rsid w:val="008128A3"/>
    <w:rsid w:val="0081302A"/>
    <w:rsid w:val="00813D50"/>
    <w:rsid w:val="00813D5E"/>
    <w:rsid w:val="00815FCE"/>
    <w:rsid w:val="00815FD1"/>
    <w:rsid w:val="00817931"/>
    <w:rsid w:val="00820E5C"/>
    <w:rsid w:val="008243CB"/>
    <w:rsid w:val="00824AC3"/>
    <w:rsid w:val="00826B64"/>
    <w:rsid w:val="008301BE"/>
    <w:rsid w:val="00830E46"/>
    <w:rsid w:val="0083172B"/>
    <w:rsid w:val="00834157"/>
    <w:rsid w:val="008361A1"/>
    <w:rsid w:val="00836517"/>
    <w:rsid w:val="00842506"/>
    <w:rsid w:val="00842F78"/>
    <w:rsid w:val="0084347F"/>
    <w:rsid w:val="00845F8D"/>
    <w:rsid w:val="008474EE"/>
    <w:rsid w:val="008502B6"/>
    <w:rsid w:val="008506A8"/>
    <w:rsid w:val="00851551"/>
    <w:rsid w:val="008528F8"/>
    <w:rsid w:val="00852F34"/>
    <w:rsid w:val="00853C49"/>
    <w:rsid w:val="00854B40"/>
    <w:rsid w:val="0085564D"/>
    <w:rsid w:val="0085622E"/>
    <w:rsid w:val="00856913"/>
    <w:rsid w:val="00856ECD"/>
    <w:rsid w:val="00861192"/>
    <w:rsid w:val="00861AC6"/>
    <w:rsid w:val="00861D8D"/>
    <w:rsid w:val="008628CD"/>
    <w:rsid w:val="00862D36"/>
    <w:rsid w:val="00864305"/>
    <w:rsid w:val="0086441D"/>
    <w:rsid w:val="00871BCA"/>
    <w:rsid w:val="00873251"/>
    <w:rsid w:val="00873932"/>
    <w:rsid w:val="00873F3F"/>
    <w:rsid w:val="00873FC1"/>
    <w:rsid w:val="0087513A"/>
    <w:rsid w:val="00880010"/>
    <w:rsid w:val="00881938"/>
    <w:rsid w:val="00882FDB"/>
    <w:rsid w:val="008838BC"/>
    <w:rsid w:val="008852EA"/>
    <w:rsid w:val="00887554"/>
    <w:rsid w:val="00890422"/>
    <w:rsid w:val="00891431"/>
    <w:rsid w:val="008916BD"/>
    <w:rsid w:val="0089300E"/>
    <w:rsid w:val="0089372A"/>
    <w:rsid w:val="008952BE"/>
    <w:rsid w:val="00895DE1"/>
    <w:rsid w:val="00896346"/>
    <w:rsid w:val="0089726C"/>
    <w:rsid w:val="00897418"/>
    <w:rsid w:val="008A07C9"/>
    <w:rsid w:val="008A598F"/>
    <w:rsid w:val="008A6F9A"/>
    <w:rsid w:val="008B18A1"/>
    <w:rsid w:val="008B19A5"/>
    <w:rsid w:val="008B4D77"/>
    <w:rsid w:val="008B56D0"/>
    <w:rsid w:val="008C0933"/>
    <w:rsid w:val="008C0BDC"/>
    <w:rsid w:val="008C1694"/>
    <w:rsid w:val="008C47A2"/>
    <w:rsid w:val="008C56FE"/>
    <w:rsid w:val="008C6AB2"/>
    <w:rsid w:val="008C7465"/>
    <w:rsid w:val="008C75BC"/>
    <w:rsid w:val="008C7B97"/>
    <w:rsid w:val="008D0A9A"/>
    <w:rsid w:val="008D1357"/>
    <w:rsid w:val="008D39AD"/>
    <w:rsid w:val="008D4393"/>
    <w:rsid w:val="008D481F"/>
    <w:rsid w:val="008D4D32"/>
    <w:rsid w:val="008D5084"/>
    <w:rsid w:val="008D6750"/>
    <w:rsid w:val="008E00B6"/>
    <w:rsid w:val="008E0B8E"/>
    <w:rsid w:val="008E244A"/>
    <w:rsid w:val="008E53EE"/>
    <w:rsid w:val="008E56E9"/>
    <w:rsid w:val="008E7AE5"/>
    <w:rsid w:val="008F28B6"/>
    <w:rsid w:val="008F47CF"/>
    <w:rsid w:val="008F70DE"/>
    <w:rsid w:val="008F7359"/>
    <w:rsid w:val="008F7D17"/>
    <w:rsid w:val="009015D3"/>
    <w:rsid w:val="00901FF9"/>
    <w:rsid w:val="009028E9"/>
    <w:rsid w:val="00902F99"/>
    <w:rsid w:val="009038B7"/>
    <w:rsid w:val="00904B35"/>
    <w:rsid w:val="00910452"/>
    <w:rsid w:val="00910FE4"/>
    <w:rsid w:val="00914CF3"/>
    <w:rsid w:val="009171DE"/>
    <w:rsid w:val="009174CB"/>
    <w:rsid w:val="00917CDD"/>
    <w:rsid w:val="0092014B"/>
    <w:rsid w:val="009202E5"/>
    <w:rsid w:val="00921F61"/>
    <w:rsid w:val="00923262"/>
    <w:rsid w:val="00923791"/>
    <w:rsid w:val="009252E6"/>
    <w:rsid w:val="00925C17"/>
    <w:rsid w:val="00925DB0"/>
    <w:rsid w:val="00927263"/>
    <w:rsid w:val="00927CFA"/>
    <w:rsid w:val="00927FAD"/>
    <w:rsid w:val="0093547D"/>
    <w:rsid w:val="0093799B"/>
    <w:rsid w:val="009408B3"/>
    <w:rsid w:val="00941715"/>
    <w:rsid w:val="00941B70"/>
    <w:rsid w:val="009435F3"/>
    <w:rsid w:val="00944493"/>
    <w:rsid w:val="009462D0"/>
    <w:rsid w:val="00946F71"/>
    <w:rsid w:val="00951F7F"/>
    <w:rsid w:val="00954F0D"/>
    <w:rsid w:val="00954F2C"/>
    <w:rsid w:val="00956357"/>
    <w:rsid w:val="00956831"/>
    <w:rsid w:val="009575B8"/>
    <w:rsid w:val="009604BC"/>
    <w:rsid w:val="00960D76"/>
    <w:rsid w:val="009639D8"/>
    <w:rsid w:val="009644D2"/>
    <w:rsid w:val="009710BD"/>
    <w:rsid w:val="0097262C"/>
    <w:rsid w:val="00973D4E"/>
    <w:rsid w:val="0097405E"/>
    <w:rsid w:val="00974A0B"/>
    <w:rsid w:val="00975F68"/>
    <w:rsid w:val="00976D0E"/>
    <w:rsid w:val="00980790"/>
    <w:rsid w:val="00980FE3"/>
    <w:rsid w:val="009811DE"/>
    <w:rsid w:val="009812AE"/>
    <w:rsid w:val="0098294C"/>
    <w:rsid w:val="00982A5D"/>
    <w:rsid w:val="00983662"/>
    <w:rsid w:val="00986F93"/>
    <w:rsid w:val="00990477"/>
    <w:rsid w:val="0099215B"/>
    <w:rsid w:val="00993AD1"/>
    <w:rsid w:val="0099661F"/>
    <w:rsid w:val="0099799D"/>
    <w:rsid w:val="009A2B96"/>
    <w:rsid w:val="009A318E"/>
    <w:rsid w:val="009A4EB2"/>
    <w:rsid w:val="009A5748"/>
    <w:rsid w:val="009A6E52"/>
    <w:rsid w:val="009A7785"/>
    <w:rsid w:val="009A7AD3"/>
    <w:rsid w:val="009B07DE"/>
    <w:rsid w:val="009B1857"/>
    <w:rsid w:val="009B2D59"/>
    <w:rsid w:val="009B5F78"/>
    <w:rsid w:val="009B69E3"/>
    <w:rsid w:val="009B7C57"/>
    <w:rsid w:val="009C035C"/>
    <w:rsid w:val="009C0A39"/>
    <w:rsid w:val="009C1E6F"/>
    <w:rsid w:val="009C3830"/>
    <w:rsid w:val="009C55EF"/>
    <w:rsid w:val="009C6C10"/>
    <w:rsid w:val="009C6D69"/>
    <w:rsid w:val="009C72A6"/>
    <w:rsid w:val="009D0461"/>
    <w:rsid w:val="009D14A6"/>
    <w:rsid w:val="009D1610"/>
    <w:rsid w:val="009D2EE6"/>
    <w:rsid w:val="009D4C37"/>
    <w:rsid w:val="009D5BB7"/>
    <w:rsid w:val="009D61A5"/>
    <w:rsid w:val="009E05CA"/>
    <w:rsid w:val="009E0DDC"/>
    <w:rsid w:val="009E0E56"/>
    <w:rsid w:val="009E1BFC"/>
    <w:rsid w:val="009E231C"/>
    <w:rsid w:val="009E36DF"/>
    <w:rsid w:val="009E3FCE"/>
    <w:rsid w:val="009E45E3"/>
    <w:rsid w:val="009E5161"/>
    <w:rsid w:val="009E5423"/>
    <w:rsid w:val="009E7830"/>
    <w:rsid w:val="009F36F5"/>
    <w:rsid w:val="009F3BD6"/>
    <w:rsid w:val="009F4196"/>
    <w:rsid w:val="009F56EC"/>
    <w:rsid w:val="009F5775"/>
    <w:rsid w:val="009F5919"/>
    <w:rsid w:val="009F6272"/>
    <w:rsid w:val="00A0078D"/>
    <w:rsid w:val="00A007D2"/>
    <w:rsid w:val="00A06AA7"/>
    <w:rsid w:val="00A07AC5"/>
    <w:rsid w:val="00A117E9"/>
    <w:rsid w:val="00A128DA"/>
    <w:rsid w:val="00A135CB"/>
    <w:rsid w:val="00A14798"/>
    <w:rsid w:val="00A14D63"/>
    <w:rsid w:val="00A152A2"/>
    <w:rsid w:val="00A15492"/>
    <w:rsid w:val="00A20730"/>
    <w:rsid w:val="00A20F6D"/>
    <w:rsid w:val="00A21D3B"/>
    <w:rsid w:val="00A22A83"/>
    <w:rsid w:val="00A235F1"/>
    <w:rsid w:val="00A239F0"/>
    <w:rsid w:val="00A23F58"/>
    <w:rsid w:val="00A25022"/>
    <w:rsid w:val="00A25926"/>
    <w:rsid w:val="00A2732C"/>
    <w:rsid w:val="00A323DD"/>
    <w:rsid w:val="00A32E6B"/>
    <w:rsid w:val="00A335F0"/>
    <w:rsid w:val="00A35880"/>
    <w:rsid w:val="00A43FC0"/>
    <w:rsid w:val="00A44290"/>
    <w:rsid w:val="00A4755F"/>
    <w:rsid w:val="00A504E6"/>
    <w:rsid w:val="00A51177"/>
    <w:rsid w:val="00A52264"/>
    <w:rsid w:val="00A54B4F"/>
    <w:rsid w:val="00A5651F"/>
    <w:rsid w:val="00A56C10"/>
    <w:rsid w:val="00A56C36"/>
    <w:rsid w:val="00A5744C"/>
    <w:rsid w:val="00A5747B"/>
    <w:rsid w:val="00A60474"/>
    <w:rsid w:val="00A620C8"/>
    <w:rsid w:val="00A621C0"/>
    <w:rsid w:val="00A62252"/>
    <w:rsid w:val="00A627D5"/>
    <w:rsid w:val="00A673BB"/>
    <w:rsid w:val="00A72BE5"/>
    <w:rsid w:val="00A73074"/>
    <w:rsid w:val="00A74CB4"/>
    <w:rsid w:val="00A75A4E"/>
    <w:rsid w:val="00A75B4A"/>
    <w:rsid w:val="00A75C1E"/>
    <w:rsid w:val="00A77668"/>
    <w:rsid w:val="00A807D5"/>
    <w:rsid w:val="00A84077"/>
    <w:rsid w:val="00A844AB"/>
    <w:rsid w:val="00A855F5"/>
    <w:rsid w:val="00A85E72"/>
    <w:rsid w:val="00A865C3"/>
    <w:rsid w:val="00A86848"/>
    <w:rsid w:val="00A9007B"/>
    <w:rsid w:val="00A90620"/>
    <w:rsid w:val="00A90C9D"/>
    <w:rsid w:val="00A92E3C"/>
    <w:rsid w:val="00A95255"/>
    <w:rsid w:val="00A956D1"/>
    <w:rsid w:val="00A96652"/>
    <w:rsid w:val="00A96A65"/>
    <w:rsid w:val="00A96BD9"/>
    <w:rsid w:val="00A96F7B"/>
    <w:rsid w:val="00A97E54"/>
    <w:rsid w:val="00AA214B"/>
    <w:rsid w:val="00AA241F"/>
    <w:rsid w:val="00AA3971"/>
    <w:rsid w:val="00AA4467"/>
    <w:rsid w:val="00AB1A31"/>
    <w:rsid w:val="00AB57D5"/>
    <w:rsid w:val="00AB582B"/>
    <w:rsid w:val="00AB64C9"/>
    <w:rsid w:val="00AB667F"/>
    <w:rsid w:val="00AB6E69"/>
    <w:rsid w:val="00AB74E4"/>
    <w:rsid w:val="00AB7598"/>
    <w:rsid w:val="00AB7823"/>
    <w:rsid w:val="00AB7FC4"/>
    <w:rsid w:val="00AC2982"/>
    <w:rsid w:val="00AC2B96"/>
    <w:rsid w:val="00AC594F"/>
    <w:rsid w:val="00AC5A4D"/>
    <w:rsid w:val="00AC6504"/>
    <w:rsid w:val="00AC686E"/>
    <w:rsid w:val="00AC6A8A"/>
    <w:rsid w:val="00AC6BAA"/>
    <w:rsid w:val="00AC7D48"/>
    <w:rsid w:val="00AD0DDC"/>
    <w:rsid w:val="00AD18EC"/>
    <w:rsid w:val="00AD3DB1"/>
    <w:rsid w:val="00AD5DBA"/>
    <w:rsid w:val="00AD5F70"/>
    <w:rsid w:val="00AD671E"/>
    <w:rsid w:val="00AE0822"/>
    <w:rsid w:val="00AE0D25"/>
    <w:rsid w:val="00AE18C1"/>
    <w:rsid w:val="00AE1A45"/>
    <w:rsid w:val="00AE1E42"/>
    <w:rsid w:val="00AE2044"/>
    <w:rsid w:val="00AE3A43"/>
    <w:rsid w:val="00AE6D21"/>
    <w:rsid w:val="00AF14F9"/>
    <w:rsid w:val="00AF1C90"/>
    <w:rsid w:val="00AF1D71"/>
    <w:rsid w:val="00AF37EB"/>
    <w:rsid w:val="00AF3B14"/>
    <w:rsid w:val="00AF5432"/>
    <w:rsid w:val="00AF711B"/>
    <w:rsid w:val="00AF7146"/>
    <w:rsid w:val="00B00AE9"/>
    <w:rsid w:val="00B00FBD"/>
    <w:rsid w:val="00B11D37"/>
    <w:rsid w:val="00B153F4"/>
    <w:rsid w:val="00B15E96"/>
    <w:rsid w:val="00B164BD"/>
    <w:rsid w:val="00B20027"/>
    <w:rsid w:val="00B22111"/>
    <w:rsid w:val="00B24011"/>
    <w:rsid w:val="00B2598F"/>
    <w:rsid w:val="00B3068E"/>
    <w:rsid w:val="00B3286D"/>
    <w:rsid w:val="00B33230"/>
    <w:rsid w:val="00B33A6B"/>
    <w:rsid w:val="00B355E0"/>
    <w:rsid w:val="00B40040"/>
    <w:rsid w:val="00B40475"/>
    <w:rsid w:val="00B417EA"/>
    <w:rsid w:val="00B431D0"/>
    <w:rsid w:val="00B4536D"/>
    <w:rsid w:val="00B4542E"/>
    <w:rsid w:val="00B4598D"/>
    <w:rsid w:val="00B45E4A"/>
    <w:rsid w:val="00B47BC5"/>
    <w:rsid w:val="00B514DF"/>
    <w:rsid w:val="00B516C1"/>
    <w:rsid w:val="00B5221A"/>
    <w:rsid w:val="00B527AC"/>
    <w:rsid w:val="00B55082"/>
    <w:rsid w:val="00B56D0E"/>
    <w:rsid w:val="00B57658"/>
    <w:rsid w:val="00B57D18"/>
    <w:rsid w:val="00B60119"/>
    <w:rsid w:val="00B604F0"/>
    <w:rsid w:val="00B62614"/>
    <w:rsid w:val="00B66600"/>
    <w:rsid w:val="00B667F5"/>
    <w:rsid w:val="00B70C7A"/>
    <w:rsid w:val="00B718BE"/>
    <w:rsid w:val="00B72647"/>
    <w:rsid w:val="00B7365F"/>
    <w:rsid w:val="00B74E31"/>
    <w:rsid w:val="00B7513A"/>
    <w:rsid w:val="00B76A08"/>
    <w:rsid w:val="00B77AA1"/>
    <w:rsid w:val="00B809C6"/>
    <w:rsid w:val="00B840A6"/>
    <w:rsid w:val="00B8560C"/>
    <w:rsid w:val="00B87207"/>
    <w:rsid w:val="00B8789D"/>
    <w:rsid w:val="00B87BD2"/>
    <w:rsid w:val="00B917C6"/>
    <w:rsid w:val="00B93BAE"/>
    <w:rsid w:val="00B94302"/>
    <w:rsid w:val="00B969F2"/>
    <w:rsid w:val="00BA0850"/>
    <w:rsid w:val="00BA43B2"/>
    <w:rsid w:val="00BA4CF5"/>
    <w:rsid w:val="00BA55D4"/>
    <w:rsid w:val="00BA6A4D"/>
    <w:rsid w:val="00BA750D"/>
    <w:rsid w:val="00BA779F"/>
    <w:rsid w:val="00BB1B3A"/>
    <w:rsid w:val="00BB1E70"/>
    <w:rsid w:val="00BB2F5F"/>
    <w:rsid w:val="00BB319B"/>
    <w:rsid w:val="00BB36CA"/>
    <w:rsid w:val="00BB39E1"/>
    <w:rsid w:val="00BB3A88"/>
    <w:rsid w:val="00BB4710"/>
    <w:rsid w:val="00BB56FE"/>
    <w:rsid w:val="00BB7660"/>
    <w:rsid w:val="00BB7FB2"/>
    <w:rsid w:val="00BC24EB"/>
    <w:rsid w:val="00BC5853"/>
    <w:rsid w:val="00BC5A92"/>
    <w:rsid w:val="00BC6307"/>
    <w:rsid w:val="00BD31E8"/>
    <w:rsid w:val="00BD36BB"/>
    <w:rsid w:val="00BD428E"/>
    <w:rsid w:val="00BD49A8"/>
    <w:rsid w:val="00BD5D74"/>
    <w:rsid w:val="00BD6332"/>
    <w:rsid w:val="00BD66E8"/>
    <w:rsid w:val="00BD6D0B"/>
    <w:rsid w:val="00BD6DB7"/>
    <w:rsid w:val="00BD74A9"/>
    <w:rsid w:val="00BE0C61"/>
    <w:rsid w:val="00BE13C7"/>
    <w:rsid w:val="00BE17CA"/>
    <w:rsid w:val="00BE17D6"/>
    <w:rsid w:val="00BE4022"/>
    <w:rsid w:val="00BE4F07"/>
    <w:rsid w:val="00BE54E4"/>
    <w:rsid w:val="00BE563B"/>
    <w:rsid w:val="00BE5B39"/>
    <w:rsid w:val="00BF027E"/>
    <w:rsid w:val="00BF063B"/>
    <w:rsid w:val="00BF1760"/>
    <w:rsid w:val="00BF1F1E"/>
    <w:rsid w:val="00BF2097"/>
    <w:rsid w:val="00BF38E8"/>
    <w:rsid w:val="00BF3A9E"/>
    <w:rsid w:val="00BF3DE7"/>
    <w:rsid w:val="00BF56B3"/>
    <w:rsid w:val="00C00745"/>
    <w:rsid w:val="00C01146"/>
    <w:rsid w:val="00C024FF"/>
    <w:rsid w:val="00C027A2"/>
    <w:rsid w:val="00C056CC"/>
    <w:rsid w:val="00C0763E"/>
    <w:rsid w:val="00C07BB9"/>
    <w:rsid w:val="00C1021C"/>
    <w:rsid w:val="00C108A4"/>
    <w:rsid w:val="00C11B88"/>
    <w:rsid w:val="00C11D21"/>
    <w:rsid w:val="00C167F2"/>
    <w:rsid w:val="00C1693E"/>
    <w:rsid w:val="00C16E9B"/>
    <w:rsid w:val="00C2046B"/>
    <w:rsid w:val="00C204BA"/>
    <w:rsid w:val="00C206C4"/>
    <w:rsid w:val="00C22789"/>
    <w:rsid w:val="00C26063"/>
    <w:rsid w:val="00C26B30"/>
    <w:rsid w:val="00C270FB"/>
    <w:rsid w:val="00C30ABA"/>
    <w:rsid w:val="00C31059"/>
    <w:rsid w:val="00C324EC"/>
    <w:rsid w:val="00C33F17"/>
    <w:rsid w:val="00C3431D"/>
    <w:rsid w:val="00C36E7D"/>
    <w:rsid w:val="00C375BA"/>
    <w:rsid w:val="00C4194E"/>
    <w:rsid w:val="00C452AA"/>
    <w:rsid w:val="00C45703"/>
    <w:rsid w:val="00C46A03"/>
    <w:rsid w:val="00C479EE"/>
    <w:rsid w:val="00C513D0"/>
    <w:rsid w:val="00C525A1"/>
    <w:rsid w:val="00C52972"/>
    <w:rsid w:val="00C547B8"/>
    <w:rsid w:val="00C56166"/>
    <w:rsid w:val="00C5693B"/>
    <w:rsid w:val="00C56FA3"/>
    <w:rsid w:val="00C57CF6"/>
    <w:rsid w:val="00C60566"/>
    <w:rsid w:val="00C61556"/>
    <w:rsid w:val="00C622CD"/>
    <w:rsid w:val="00C639E8"/>
    <w:rsid w:val="00C64681"/>
    <w:rsid w:val="00C6623B"/>
    <w:rsid w:val="00C66433"/>
    <w:rsid w:val="00C7133D"/>
    <w:rsid w:val="00C760F6"/>
    <w:rsid w:val="00C77FE3"/>
    <w:rsid w:val="00C80B94"/>
    <w:rsid w:val="00C80CBA"/>
    <w:rsid w:val="00C84918"/>
    <w:rsid w:val="00C87240"/>
    <w:rsid w:val="00C87558"/>
    <w:rsid w:val="00C87700"/>
    <w:rsid w:val="00C9212B"/>
    <w:rsid w:val="00C92BA5"/>
    <w:rsid w:val="00C96109"/>
    <w:rsid w:val="00C96F6D"/>
    <w:rsid w:val="00C97B34"/>
    <w:rsid w:val="00C97FD3"/>
    <w:rsid w:val="00CA17DE"/>
    <w:rsid w:val="00CA1906"/>
    <w:rsid w:val="00CA2E59"/>
    <w:rsid w:val="00CA40DF"/>
    <w:rsid w:val="00CA7646"/>
    <w:rsid w:val="00CB110E"/>
    <w:rsid w:val="00CB1F91"/>
    <w:rsid w:val="00CB3269"/>
    <w:rsid w:val="00CB3A20"/>
    <w:rsid w:val="00CC0A94"/>
    <w:rsid w:val="00CC1B99"/>
    <w:rsid w:val="00CC2CEF"/>
    <w:rsid w:val="00CC4836"/>
    <w:rsid w:val="00CC5F1E"/>
    <w:rsid w:val="00CC6A3F"/>
    <w:rsid w:val="00CD05FF"/>
    <w:rsid w:val="00CD1136"/>
    <w:rsid w:val="00CD1157"/>
    <w:rsid w:val="00CD2082"/>
    <w:rsid w:val="00CD4060"/>
    <w:rsid w:val="00CD65A0"/>
    <w:rsid w:val="00CE2615"/>
    <w:rsid w:val="00CE3875"/>
    <w:rsid w:val="00CE3FD8"/>
    <w:rsid w:val="00CE42A4"/>
    <w:rsid w:val="00CE4D67"/>
    <w:rsid w:val="00CE5511"/>
    <w:rsid w:val="00CE55BC"/>
    <w:rsid w:val="00CE55E2"/>
    <w:rsid w:val="00CE7FC8"/>
    <w:rsid w:val="00CF0DE8"/>
    <w:rsid w:val="00CF208E"/>
    <w:rsid w:val="00CF4341"/>
    <w:rsid w:val="00CF4425"/>
    <w:rsid w:val="00CF4977"/>
    <w:rsid w:val="00CF4AF5"/>
    <w:rsid w:val="00CF7B5D"/>
    <w:rsid w:val="00D016C0"/>
    <w:rsid w:val="00D02964"/>
    <w:rsid w:val="00D05533"/>
    <w:rsid w:val="00D055FF"/>
    <w:rsid w:val="00D0623E"/>
    <w:rsid w:val="00D07C50"/>
    <w:rsid w:val="00D121E4"/>
    <w:rsid w:val="00D139E5"/>
    <w:rsid w:val="00D164F9"/>
    <w:rsid w:val="00D1690F"/>
    <w:rsid w:val="00D20815"/>
    <w:rsid w:val="00D2276C"/>
    <w:rsid w:val="00D22D39"/>
    <w:rsid w:val="00D234AE"/>
    <w:rsid w:val="00D27146"/>
    <w:rsid w:val="00D32729"/>
    <w:rsid w:val="00D33D31"/>
    <w:rsid w:val="00D33ECF"/>
    <w:rsid w:val="00D3735E"/>
    <w:rsid w:val="00D37C52"/>
    <w:rsid w:val="00D40FC8"/>
    <w:rsid w:val="00D420D9"/>
    <w:rsid w:val="00D43B17"/>
    <w:rsid w:val="00D44435"/>
    <w:rsid w:val="00D455C0"/>
    <w:rsid w:val="00D464A1"/>
    <w:rsid w:val="00D51506"/>
    <w:rsid w:val="00D517E0"/>
    <w:rsid w:val="00D518D3"/>
    <w:rsid w:val="00D51ABA"/>
    <w:rsid w:val="00D51E10"/>
    <w:rsid w:val="00D55AB9"/>
    <w:rsid w:val="00D56F1B"/>
    <w:rsid w:val="00D5796B"/>
    <w:rsid w:val="00D57F3C"/>
    <w:rsid w:val="00D60F00"/>
    <w:rsid w:val="00D610BF"/>
    <w:rsid w:val="00D620A4"/>
    <w:rsid w:val="00D6257D"/>
    <w:rsid w:val="00D62661"/>
    <w:rsid w:val="00D62A8F"/>
    <w:rsid w:val="00D63226"/>
    <w:rsid w:val="00D63360"/>
    <w:rsid w:val="00D64275"/>
    <w:rsid w:val="00D653F5"/>
    <w:rsid w:val="00D66532"/>
    <w:rsid w:val="00D7380D"/>
    <w:rsid w:val="00D73A9D"/>
    <w:rsid w:val="00D7675C"/>
    <w:rsid w:val="00D814D2"/>
    <w:rsid w:val="00D81CFA"/>
    <w:rsid w:val="00D82194"/>
    <w:rsid w:val="00D82265"/>
    <w:rsid w:val="00D86E30"/>
    <w:rsid w:val="00D870F0"/>
    <w:rsid w:val="00D871BA"/>
    <w:rsid w:val="00D902C9"/>
    <w:rsid w:val="00D90715"/>
    <w:rsid w:val="00D92272"/>
    <w:rsid w:val="00D929A0"/>
    <w:rsid w:val="00D96AB1"/>
    <w:rsid w:val="00DA0357"/>
    <w:rsid w:val="00DA1084"/>
    <w:rsid w:val="00DA12D8"/>
    <w:rsid w:val="00DA1AE7"/>
    <w:rsid w:val="00DA5A6D"/>
    <w:rsid w:val="00DB2EFF"/>
    <w:rsid w:val="00DB4A14"/>
    <w:rsid w:val="00DB52A1"/>
    <w:rsid w:val="00DB5EA3"/>
    <w:rsid w:val="00DB6BDA"/>
    <w:rsid w:val="00DB6F50"/>
    <w:rsid w:val="00DC250F"/>
    <w:rsid w:val="00DC258F"/>
    <w:rsid w:val="00DC2FB8"/>
    <w:rsid w:val="00DC3047"/>
    <w:rsid w:val="00DC436D"/>
    <w:rsid w:val="00DC5072"/>
    <w:rsid w:val="00DC55D9"/>
    <w:rsid w:val="00DC642D"/>
    <w:rsid w:val="00DC6A91"/>
    <w:rsid w:val="00DC6AD8"/>
    <w:rsid w:val="00DC6F1B"/>
    <w:rsid w:val="00DC786D"/>
    <w:rsid w:val="00DC79EA"/>
    <w:rsid w:val="00DD135C"/>
    <w:rsid w:val="00DD1419"/>
    <w:rsid w:val="00DD2C56"/>
    <w:rsid w:val="00DD7694"/>
    <w:rsid w:val="00DD7954"/>
    <w:rsid w:val="00DE0ED6"/>
    <w:rsid w:val="00DE11F9"/>
    <w:rsid w:val="00DE13CC"/>
    <w:rsid w:val="00DE1592"/>
    <w:rsid w:val="00DE166F"/>
    <w:rsid w:val="00DE16D6"/>
    <w:rsid w:val="00DE420D"/>
    <w:rsid w:val="00DE47F2"/>
    <w:rsid w:val="00DE5D85"/>
    <w:rsid w:val="00DE7534"/>
    <w:rsid w:val="00DE7BB3"/>
    <w:rsid w:val="00DF1AC2"/>
    <w:rsid w:val="00DF2C9D"/>
    <w:rsid w:val="00DF5235"/>
    <w:rsid w:val="00DF7AAA"/>
    <w:rsid w:val="00E01AA6"/>
    <w:rsid w:val="00E034D7"/>
    <w:rsid w:val="00E05344"/>
    <w:rsid w:val="00E05682"/>
    <w:rsid w:val="00E1107C"/>
    <w:rsid w:val="00E11A6F"/>
    <w:rsid w:val="00E138CC"/>
    <w:rsid w:val="00E13F98"/>
    <w:rsid w:val="00E1572E"/>
    <w:rsid w:val="00E16FDD"/>
    <w:rsid w:val="00E17097"/>
    <w:rsid w:val="00E17384"/>
    <w:rsid w:val="00E17727"/>
    <w:rsid w:val="00E17F92"/>
    <w:rsid w:val="00E2133A"/>
    <w:rsid w:val="00E227C5"/>
    <w:rsid w:val="00E2291E"/>
    <w:rsid w:val="00E24576"/>
    <w:rsid w:val="00E25891"/>
    <w:rsid w:val="00E25AC1"/>
    <w:rsid w:val="00E262D9"/>
    <w:rsid w:val="00E26FBB"/>
    <w:rsid w:val="00E3133C"/>
    <w:rsid w:val="00E32648"/>
    <w:rsid w:val="00E3462A"/>
    <w:rsid w:val="00E34F09"/>
    <w:rsid w:val="00E35082"/>
    <w:rsid w:val="00E36A3A"/>
    <w:rsid w:val="00E36D73"/>
    <w:rsid w:val="00E370E8"/>
    <w:rsid w:val="00E41EF9"/>
    <w:rsid w:val="00E4236F"/>
    <w:rsid w:val="00E42DB8"/>
    <w:rsid w:val="00E43855"/>
    <w:rsid w:val="00E4437E"/>
    <w:rsid w:val="00E4534C"/>
    <w:rsid w:val="00E453E3"/>
    <w:rsid w:val="00E45DC3"/>
    <w:rsid w:val="00E47994"/>
    <w:rsid w:val="00E503EE"/>
    <w:rsid w:val="00E53CDD"/>
    <w:rsid w:val="00E54CBF"/>
    <w:rsid w:val="00E55239"/>
    <w:rsid w:val="00E5549B"/>
    <w:rsid w:val="00E55C6C"/>
    <w:rsid w:val="00E562A9"/>
    <w:rsid w:val="00E567B4"/>
    <w:rsid w:val="00E6001A"/>
    <w:rsid w:val="00E60B3F"/>
    <w:rsid w:val="00E6125C"/>
    <w:rsid w:val="00E6176B"/>
    <w:rsid w:val="00E623A4"/>
    <w:rsid w:val="00E62D85"/>
    <w:rsid w:val="00E651EC"/>
    <w:rsid w:val="00E6551C"/>
    <w:rsid w:val="00E66670"/>
    <w:rsid w:val="00E745CC"/>
    <w:rsid w:val="00E74F88"/>
    <w:rsid w:val="00E752AF"/>
    <w:rsid w:val="00E755AE"/>
    <w:rsid w:val="00E75CCF"/>
    <w:rsid w:val="00E76A1C"/>
    <w:rsid w:val="00E76F8E"/>
    <w:rsid w:val="00E8109E"/>
    <w:rsid w:val="00E81BA8"/>
    <w:rsid w:val="00E81DDD"/>
    <w:rsid w:val="00E820A8"/>
    <w:rsid w:val="00E82D6F"/>
    <w:rsid w:val="00E8471D"/>
    <w:rsid w:val="00E84FAB"/>
    <w:rsid w:val="00E8521D"/>
    <w:rsid w:val="00E90CC1"/>
    <w:rsid w:val="00E914A2"/>
    <w:rsid w:val="00E94CD7"/>
    <w:rsid w:val="00E94FF5"/>
    <w:rsid w:val="00E964A5"/>
    <w:rsid w:val="00E97000"/>
    <w:rsid w:val="00E97C13"/>
    <w:rsid w:val="00EA1872"/>
    <w:rsid w:val="00EA2515"/>
    <w:rsid w:val="00EA3EC6"/>
    <w:rsid w:val="00EA7E32"/>
    <w:rsid w:val="00EB024F"/>
    <w:rsid w:val="00EB1859"/>
    <w:rsid w:val="00EB2628"/>
    <w:rsid w:val="00EB270F"/>
    <w:rsid w:val="00EB2B64"/>
    <w:rsid w:val="00EB62E5"/>
    <w:rsid w:val="00EB7245"/>
    <w:rsid w:val="00EC1117"/>
    <w:rsid w:val="00EC593D"/>
    <w:rsid w:val="00EC63A2"/>
    <w:rsid w:val="00EC6549"/>
    <w:rsid w:val="00EC6EF3"/>
    <w:rsid w:val="00ED057A"/>
    <w:rsid w:val="00ED17C4"/>
    <w:rsid w:val="00ED2C9B"/>
    <w:rsid w:val="00ED5159"/>
    <w:rsid w:val="00ED6178"/>
    <w:rsid w:val="00ED62CB"/>
    <w:rsid w:val="00EE27BE"/>
    <w:rsid w:val="00EE31D0"/>
    <w:rsid w:val="00EE3344"/>
    <w:rsid w:val="00EE559F"/>
    <w:rsid w:val="00EF09D8"/>
    <w:rsid w:val="00EF32AC"/>
    <w:rsid w:val="00EF34C5"/>
    <w:rsid w:val="00EF3818"/>
    <w:rsid w:val="00EF5B45"/>
    <w:rsid w:val="00EF6E96"/>
    <w:rsid w:val="00EF70B2"/>
    <w:rsid w:val="00EF7C60"/>
    <w:rsid w:val="00EF7FBA"/>
    <w:rsid w:val="00F00FC3"/>
    <w:rsid w:val="00F0421F"/>
    <w:rsid w:val="00F074A4"/>
    <w:rsid w:val="00F0768E"/>
    <w:rsid w:val="00F10465"/>
    <w:rsid w:val="00F10C1D"/>
    <w:rsid w:val="00F10FF3"/>
    <w:rsid w:val="00F117D0"/>
    <w:rsid w:val="00F1190E"/>
    <w:rsid w:val="00F13D3A"/>
    <w:rsid w:val="00F147A2"/>
    <w:rsid w:val="00F20708"/>
    <w:rsid w:val="00F20BAC"/>
    <w:rsid w:val="00F21558"/>
    <w:rsid w:val="00F22C0F"/>
    <w:rsid w:val="00F2303E"/>
    <w:rsid w:val="00F241AF"/>
    <w:rsid w:val="00F275DA"/>
    <w:rsid w:val="00F31643"/>
    <w:rsid w:val="00F316FB"/>
    <w:rsid w:val="00F334E5"/>
    <w:rsid w:val="00F336CD"/>
    <w:rsid w:val="00F352D0"/>
    <w:rsid w:val="00F36696"/>
    <w:rsid w:val="00F3693D"/>
    <w:rsid w:val="00F36E2C"/>
    <w:rsid w:val="00F407C2"/>
    <w:rsid w:val="00F41BD0"/>
    <w:rsid w:val="00F43D7D"/>
    <w:rsid w:val="00F44126"/>
    <w:rsid w:val="00F46F56"/>
    <w:rsid w:val="00F60350"/>
    <w:rsid w:val="00F60C28"/>
    <w:rsid w:val="00F6298C"/>
    <w:rsid w:val="00F643BA"/>
    <w:rsid w:val="00F65043"/>
    <w:rsid w:val="00F670BF"/>
    <w:rsid w:val="00F67BFE"/>
    <w:rsid w:val="00F700CD"/>
    <w:rsid w:val="00F70A03"/>
    <w:rsid w:val="00F73341"/>
    <w:rsid w:val="00F740F5"/>
    <w:rsid w:val="00F75906"/>
    <w:rsid w:val="00F75EFD"/>
    <w:rsid w:val="00F772C4"/>
    <w:rsid w:val="00F773A3"/>
    <w:rsid w:val="00F81A03"/>
    <w:rsid w:val="00F81BE8"/>
    <w:rsid w:val="00F833A2"/>
    <w:rsid w:val="00F83673"/>
    <w:rsid w:val="00F84B9F"/>
    <w:rsid w:val="00F8527E"/>
    <w:rsid w:val="00F862F4"/>
    <w:rsid w:val="00F91F9B"/>
    <w:rsid w:val="00F92BA0"/>
    <w:rsid w:val="00F93C9B"/>
    <w:rsid w:val="00F95C8C"/>
    <w:rsid w:val="00F96105"/>
    <w:rsid w:val="00F97B37"/>
    <w:rsid w:val="00F97E12"/>
    <w:rsid w:val="00FA1449"/>
    <w:rsid w:val="00FA1F53"/>
    <w:rsid w:val="00FA3A86"/>
    <w:rsid w:val="00FA49CE"/>
    <w:rsid w:val="00FA4CD9"/>
    <w:rsid w:val="00FA4FF8"/>
    <w:rsid w:val="00FA52DD"/>
    <w:rsid w:val="00FA6F70"/>
    <w:rsid w:val="00FB0B81"/>
    <w:rsid w:val="00FB1E1D"/>
    <w:rsid w:val="00FB42EF"/>
    <w:rsid w:val="00FB55EF"/>
    <w:rsid w:val="00FB6EB4"/>
    <w:rsid w:val="00FC159F"/>
    <w:rsid w:val="00FC1F5C"/>
    <w:rsid w:val="00FC3D5F"/>
    <w:rsid w:val="00FC464C"/>
    <w:rsid w:val="00FC4BC1"/>
    <w:rsid w:val="00FC5DD2"/>
    <w:rsid w:val="00FC6531"/>
    <w:rsid w:val="00FC6603"/>
    <w:rsid w:val="00FC6995"/>
    <w:rsid w:val="00FC7839"/>
    <w:rsid w:val="00FC78E4"/>
    <w:rsid w:val="00FC7C24"/>
    <w:rsid w:val="00FD19E4"/>
    <w:rsid w:val="00FD1F16"/>
    <w:rsid w:val="00FD21F0"/>
    <w:rsid w:val="00FD33E8"/>
    <w:rsid w:val="00FD370D"/>
    <w:rsid w:val="00FD559E"/>
    <w:rsid w:val="00FD73C6"/>
    <w:rsid w:val="00FD77C6"/>
    <w:rsid w:val="00FE0B35"/>
    <w:rsid w:val="00FE2CF2"/>
    <w:rsid w:val="00FE4D8B"/>
    <w:rsid w:val="00FE518B"/>
    <w:rsid w:val="00FF1414"/>
    <w:rsid w:val="00FF2DBD"/>
    <w:rsid w:val="00FF31F6"/>
    <w:rsid w:val="00FF3BB4"/>
    <w:rsid w:val="00FF6602"/>
    <w:rsid w:val="00FF7C4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98D"/>
    <w:pPr>
      <w:keepNext/>
      <w:ind w:firstLine="709"/>
      <w:jc w:val="both"/>
      <w:outlineLvl w:val="0"/>
    </w:pPr>
    <w:rPr>
      <w:rFonts w:eastAsia="Times New Roman" w:cs="Arial"/>
      <w:bCs/>
      <w:kern w:val="32"/>
      <w:sz w:val="26"/>
      <w:szCs w:val="32"/>
    </w:rPr>
  </w:style>
  <w:style w:type="paragraph" w:styleId="2">
    <w:name w:val="heading 2"/>
    <w:basedOn w:val="a"/>
    <w:link w:val="20"/>
    <w:uiPriority w:val="9"/>
    <w:qFormat/>
    <w:rsid w:val="008916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98D"/>
    <w:rPr>
      <w:rFonts w:eastAsia="Times New Roman" w:cs="Arial"/>
      <w:bCs/>
      <w:kern w:val="32"/>
      <w:sz w:val="26"/>
      <w:szCs w:val="32"/>
    </w:rPr>
  </w:style>
  <w:style w:type="paragraph" w:styleId="a3">
    <w:name w:val="caption"/>
    <w:basedOn w:val="a"/>
    <w:next w:val="a"/>
    <w:qFormat/>
    <w:rsid w:val="00B4598D"/>
    <w:pPr>
      <w:spacing w:line="360" w:lineRule="auto"/>
      <w:ind w:left="-284"/>
      <w:jc w:val="center"/>
    </w:pPr>
    <w:rPr>
      <w:rFonts w:eastAsia="Times New Roman"/>
      <w:b/>
      <w:sz w:val="26"/>
      <w:szCs w:val="20"/>
    </w:rPr>
  </w:style>
  <w:style w:type="paragraph" w:styleId="a4">
    <w:name w:val="No Spacing"/>
    <w:uiPriority w:val="1"/>
    <w:qFormat/>
    <w:rsid w:val="00B4598D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B4598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6">
    <w:name w:val="TOC Heading"/>
    <w:basedOn w:val="1"/>
    <w:next w:val="a"/>
    <w:uiPriority w:val="39"/>
    <w:semiHidden/>
    <w:unhideWhenUsed/>
    <w:qFormat/>
    <w:rsid w:val="00B4598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16BD"/>
    <w:rPr>
      <w:rFonts w:eastAsia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916BD"/>
  </w:style>
  <w:style w:type="paragraph" w:styleId="a7">
    <w:name w:val="Normal (Web)"/>
    <w:basedOn w:val="a"/>
    <w:uiPriority w:val="99"/>
    <w:semiHidden/>
    <w:unhideWhenUsed/>
    <w:rsid w:val="008916BD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891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16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6BD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rsid w:val="004378AD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B736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365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736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365F"/>
    <w:rPr>
      <w:sz w:val="24"/>
      <w:szCs w:val="24"/>
    </w:rPr>
  </w:style>
  <w:style w:type="table" w:customStyle="1" w:styleId="11">
    <w:name w:val="Сетка таблицы1"/>
    <w:basedOn w:val="a1"/>
    <w:rsid w:val="008502B6"/>
    <w:pPr>
      <w:ind w:firstLine="709"/>
      <w:jc w:val="both"/>
    </w:pPr>
    <w:rPr>
      <w:rFonts w:cstheme="minorBidi"/>
      <w:kern w:val="16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A32E6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A32E6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Текст сноски Знак"/>
    <w:basedOn w:val="a0"/>
    <w:link w:val="af1"/>
    <w:uiPriority w:val="99"/>
    <w:semiHidden/>
    <w:rsid w:val="00A32E6B"/>
    <w:rPr>
      <w:rFonts w:asciiTheme="minorHAnsi" w:hAnsiTheme="minorHAnsi" w:cstheme="minorBidi"/>
    </w:rPr>
  </w:style>
  <w:style w:type="paragraph" w:styleId="af1">
    <w:name w:val="footnote text"/>
    <w:basedOn w:val="a"/>
    <w:link w:val="af0"/>
    <w:uiPriority w:val="99"/>
    <w:semiHidden/>
    <w:unhideWhenUsed/>
    <w:rsid w:val="00A32E6B"/>
    <w:rPr>
      <w:rFonts w:asciiTheme="minorHAnsi" w:hAnsiTheme="minorHAnsi" w:cstheme="minorBidi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A32E6B"/>
  </w:style>
  <w:style w:type="character" w:styleId="af2">
    <w:name w:val="footnote reference"/>
    <w:basedOn w:val="a0"/>
    <w:uiPriority w:val="99"/>
    <w:semiHidden/>
    <w:unhideWhenUsed/>
    <w:rsid w:val="002F32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98D"/>
    <w:pPr>
      <w:keepNext/>
      <w:ind w:firstLine="709"/>
      <w:jc w:val="both"/>
      <w:outlineLvl w:val="0"/>
    </w:pPr>
    <w:rPr>
      <w:rFonts w:eastAsia="Times New Roman" w:cs="Arial"/>
      <w:bCs/>
      <w:kern w:val="32"/>
      <w:sz w:val="26"/>
      <w:szCs w:val="32"/>
    </w:rPr>
  </w:style>
  <w:style w:type="paragraph" w:styleId="2">
    <w:name w:val="heading 2"/>
    <w:basedOn w:val="a"/>
    <w:link w:val="20"/>
    <w:uiPriority w:val="9"/>
    <w:qFormat/>
    <w:rsid w:val="008916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98D"/>
    <w:rPr>
      <w:rFonts w:eastAsia="Times New Roman" w:cs="Arial"/>
      <w:bCs/>
      <w:kern w:val="32"/>
      <w:sz w:val="26"/>
      <w:szCs w:val="32"/>
    </w:rPr>
  </w:style>
  <w:style w:type="paragraph" w:styleId="a3">
    <w:name w:val="caption"/>
    <w:basedOn w:val="a"/>
    <w:next w:val="a"/>
    <w:qFormat/>
    <w:rsid w:val="00B4598D"/>
    <w:pPr>
      <w:spacing w:line="360" w:lineRule="auto"/>
      <w:ind w:left="-284"/>
      <w:jc w:val="center"/>
    </w:pPr>
    <w:rPr>
      <w:rFonts w:eastAsia="Times New Roman"/>
      <w:b/>
      <w:sz w:val="26"/>
      <w:szCs w:val="20"/>
    </w:rPr>
  </w:style>
  <w:style w:type="paragraph" w:styleId="a4">
    <w:name w:val="No Spacing"/>
    <w:uiPriority w:val="1"/>
    <w:qFormat/>
    <w:rsid w:val="00B4598D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B4598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6">
    <w:name w:val="TOC Heading"/>
    <w:basedOn w:val="1"/>
    <w:next w:val="a"/>
    <w:uiPriority w:val="39"/>
    <w:semiHidden/>
    <w:unhideWhenUsed/>
    <w:qFormat/>
    <w:rsid w:val="00B4598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16BD"/>
    <w:rPr>
      <w:rFonts w:eastAsia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916BD"/>
  </w:style>
  <w:style w:type="paragraph" w:styleId="a7">
    <w:name w:val="Normal (Web)"/>
    <w:basedOn w:val="a"/>
    <w:uiPriority w:val="99"/>
    <w:semiHidden/>
    <w:unhideWhenUsed/>
    <w:rsid w:val="008916BD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891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16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6BD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rsid w:val="004378AD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B736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365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736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365F"/>
    <w:rPr>
      <w:sz w:val="24"/>
      <w:szCs w:val="24"/>
    </w:rPr>
  </w:style>
  <w:style w:type="table" w:customStyle="1" w:styleId="11">
    <w:name w:val="Сетка таблицы1"/>
    <w:basedOn w:val="a1"/>
    <w:rsid w:val="008502B6"/>
    <w:pPr>
      <w:ind w:firstLine="709"/>
      <w:jc w:val="both"/>
    </w:pPr>
    <w:rPr>
      <w:rFonts w:cstheme="minorBidi"/>
      <w:kern w:val="16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A32E6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A32E6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Текст сноски Знак"/>
    <w:basedOn w:val="a0"/>
    <w:link w:val="af1"/>
    <w:uiPriority w:val="99"/>
    <w:semiHidden/>
    <w:rsid w:val="00A32E6B"/>
    <w:rPr>
      <w:rFonts w:asciiTheme="minorHAnsi" w:hAnsiTheme="minorHAnsi" w:cstheme="minorBidi"/>
    </w:rPr>
  </w:style>
  <w:style w:type="paragraph" w:styleId="af1">
    <w:name w:val="footnote text"/>
    <w:basedOn w:val="a"/>
    <w:link w:val="af0"/>
    <w:uiPriority w:val="99"/>
    <w:semiHidden/>
    <w:unhideWhenUsed/>
    <w:rsid w:val="00A32E6B"/>
    <w:rPr>
      <w:rFonts w:asciiTheme="minorHAnsi" w:hAnsiTheme="minorHAnsi" w:cstheme="minorBidi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A32E6B"/>
  </w:style>
  <w:style w:type="character" w:styleId="af2">
    <w:name w:val="footnote reference"/>
    <w:basedOn w:val="a0"/>
    <w:uiPriority w:val="99"/>
    <w:semiHidden/>
    <w:unhideWhenUsed/>
    <w:rsid w:val="002F3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1927">
          <w:marLeft w:val="0"/>
          <w:marRight w:val="0"/>
          <w:marTop w:val="223"/>
          <w:marBottom w:val="223"/>
          <w:divBdr>
            <w:top w:val="single" w:sz="4" w:space="3" w:color="0DAFCD"/>
            <w:left w:val="single" w:sz="2" w:space="0" w:color="0DAFCD"/>
            <w:bottom w:val="single" w:sz="4" w:space="3" w:color="0DAFCD"/>
            <w:right w:val="single" w:sz="2" w:space="0" w:color="0DAFCD"/>
          </w:divBdr>
          <w:divsChild>
            <w:div w:id="1465582617">
              <w:marLeft w:val="0"/>
              <w:marRight w:val="1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1449">
              <w:marLeft w:val="0"/>
              <w:marRight w:val="1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33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8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835203">
          <w:marLeft w:val="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dotted" w:sz="4" w:space="0" w:color="8F8F8F"/>
            <w:right w:val="none" w:sz="0" w:space="0" w:color="auto"/>
          </w:divBdr>
        </w:div>
      </w:divsChild>
    </w:div>
    <w:div w:id="1624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DD4D2-3621-4A00-AC7A-CD88CE21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9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21430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2020-04-14T08:46:00Z</cp:lastPrinted>
  <dcterms:created xsi:type="dcterms:W3CDTF">2022-08-04T10:57:00Z</dcterms:created>
  <dcterms:modified xsi:type="dcterms:W3CDTF">2023-01-30T11:44:00Z</dcterms:modified>
</cp:coreProperties>
</file>