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AE" w:rsidRPr="003A4793" w:rsidRDefault="00B93BAE" w:rsidP="00B93BAE">
      <w:pPr>
        <w:jc w:val="center"/>
        <w:rPr>
          <w:b/>
          <w:sz w:val="26"/>
          <w:szCs w:val="26"/>
        </w:rPr>
      </w:pPr>
      <w:r w:rsidRPr="003A4793">
        <w:rPr>
          <w:b/>
          <w:sz w:val="26"/>
          <w:szCs w:val="26"/>
        </w:rPr>
        <w:t>ИНФОРМАЦИЯ</w:t>
      </w:r>
    </w:p>
    <w:p w:rsidR="00B93BAE" w:rsidRPr="003A4793" w:rsidRDefault="00B93BAE" w:rsidP="00B93BAE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 w:rsidRPr="003A4793">
        <w:rPr>
          <w:b/>
          <w:sz w:val="26"/>
          <w:szCs w:val="26"/>
        </w:rPr>
        <w:t xml:space="preserve">по результатам анализа </w:t>
      </w:r>
      <w:r w:rsidRPr="003A479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нарушений и недостатков,</w:t>
      </w:r>
    </w:p>
    <w:p w:rsidR="00B93BAE" w:rsidRPr="003A4793" w:rsidRDefault="00B93BAE" w:rsidP="00B93BAE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допускаемых участниками бюджетного процесса Калужской области,</w:t>
      </w:r>
    </w:p>
    <w:p w:rsidR="00B93BAE" w:rsidRPr="003A4793" w:rsidRDefault="00B93BAE" w:rsidP="00B93BAE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за </w:t>
      </w:r>
      <w:r w:rsidR="00CE7D05" w:rsidRPr="00170350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9</w:t>
      </w:r>
      <w:r w:rsidR="00227884" w:rsidRPr="003A479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 месяцев </w:t>
      </w:r>
      <w:r w:rsidRPr="003A479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2022 года</w:t>
      </w:r>
    </w:p>
    <w:p w:rsidR="00B93BAE" w:rsidRPr="003A4793" w:rsidRDefault="00B93BAE" w:rsidP="00B93BAE">
      <w:pPr>
        <w:ind w:firstLine="567"/>
        <w:jc w:val="both"/>
        <w:rPr>
          <w:bCs/>
          <w:sz w:val="26"/>
          <w:szCs w:val="26"/>
        </w:rPr>
      </w:pPr>
    </w:p>
    <w:p w:rsidR="00B93BAE" w:rsidRPr="003A4793" w:rsidRDefault="00B93BAE" w:rsidP="00B93BAE">
      <w:pPr>
        <w:ind w:firstLine="567"/>
        <w:jc w:val="both"/>
        <w:rPr>
          <w:bCs/>
          <w:sz w:val="26"/>
          <w:szCs w:val="26"/>
        </w:rPr>
      </w:pPr>
      <w:r w:rsidRPr="003A4793">
        <w:rPr>
          <w:bCs/>
          <w:sz w:val="26"/>
          <w:szCs w:val="26"/>
        </w:rPr>
        <w:t>В соответствии с пунктом 3.9 плана работы Контрольно-счётной палаты Калужской области на 2022</w:t>
      </w:r>
      <w:r w:rsidR="00C1693E" w:rsidRPr="003A4793">
        <w:rPr>
          <w:bCs/>
          <w:sz w:val="26"/>
          <w:szCs w:val="26"/>
        </w:rPr>
        <w:t xml:space="preserve"> год </w:t>
      </w:r>
      <w:r w:rsidRPr="003A4793">
        <w:rPr>
          <w:bCs/>
          <w:sz w:val="26"/>
          <w:szCs w:val="26"/>
        </w:rPr>
        <w:t xml:space="preserve">проведен анализ нарушений и недостатков, допускаемых участниками бюджетного процесса Калужской области за </w:t>
      </w:r>
      <w:r w:rsidR="00CE7D05" w:rsidRPr="003A4793">
        <w:rPr>
          <w:bCs/>
          <w:sz w:val="26"/>
          <w:szCs w:val="26"/>
        </w:rPr>
        <w:t>9 месяцев</w:t>
      </w:r>
      <w:r w:rsidRPr="003A4793">
        <w:rPr>
          <w:bCs/>
          <w:sz w:val="26"/>
          <w:szCs w:val="26"/>
        </w:rPr>
        <w:t xml:space="preserve"> 2022 года.</w:t>
      </w:r>
    </w:p>
    <w:p w:rsidR="00B93BAE" w:rsidRPr="003A4793" w:rsidRDefault="00B93BAE" w:rsidP="00B93BAE">
      <w:pPr>
        <w:ind w:firstLine="567"/>
        <w:jc w:val="both"/>
        <w:rPr>
          <w:bCs/>
          <w:sz w:val="26"/>
          <w:szCs w:val="26"/>
        </w:rPr>
      </w:pPr>
      <w:r w:rsidRPr="003A4793">
        <w:rPr>
          <w:bCs/>
          <w:sz w:val="26"/>
          <w:szCs w:val="26"/>
        </w:rPr>
        <w:t xml:space="preserve">Информационная основа проведения анализа – документы учета результатов контрольных мероприятий, проведенных Контрольно-счётной палатой Калужской области </w:t>
      </w:r>
      <w:r w:rsidR="00CE7D05" w:rsidRPr="003A4793">
        <w:rPr>
          <w:bCs/>
          <w:sz w:val="26"/>
          <w:szCs w:val="26"/>
        </w:rPr>
        <w:t>за 9 месяцев</w:t>
      </w:r>
      <w:r w:rsidRPr="003A4793">
        <w:rPr>
          <w:bCs/>
          <w:sz w:val="26"/>
          <w:szCs w:val="26"/>
        </w:rPr>
        <w:t xml:space="preserve"> 2022 года, а также принятые объектами контроля меры по их устранению.</w:t>
      </w:r>
    </w:p>
    <w:p w:rsidR="00B15E96" w:rsidRPr="003A4793" w:rsidRDefault="00B15E96" w:rsidP="00810F1A">
      <w:pPr>
        <w:ind w:firstLine="567"/>
        <w:jc w:val="both"/>
        <w:rPr>
          <w:spacing w:val="-4"/>
          <w:sz w:val="20"/>
          <w:szCs w:val="26"/>
        </w:rPr>
      </w:pPr>
    </w:p>
    <w:p w:rsidR="00B93BAE" w:rsidRPr="003A4793" w:rsidRDefault="00B93BAE" w:rsidP="00B93BA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За </w:t>
      </w:r>
      <w:r w:rsidR="00CE7D05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9 месяцев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2022</w:t>
      </w:r>
      <w:r w:rsidR="00C1693E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 года год 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КСП Калужской области проведено </w:t>
      </w:r>
      <w:r w:rsidR="00DC545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26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="00DC545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мероприятий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по внешнему контролю за направлением и использованием бюджетных средств.</w:t>
      </w:r>
    </w:p>
    <w:p w:rsidR="00DC5450" w:rsidRPr="003A4793" w:rsidRDefault="00DC5450" w:rsidP="007B78E4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За 9 месяцев 2022 года контрольными мероприятиями охвачено 84 объекта, из них 52 государственных учреждения, 11 государственных органов Калужской области, 11 администраций муниципальных образований, одно предприятие с участием государства, а также 9 иных организаций, являющихся получателями бюджетных средств.</w:t>
      </w:r>
    </w:p>
    <w:p w:rsidR="00B93BAE" w:rsidRPr="003A4793" w:rsidRDefault="00DC5450" w:rsidP="007B78E4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Общий объем проверенных в ходе контрольной деятельности финансовых средств составил 25</w:t>
      </w:r>
      <w:r w:rsidR="00891D1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997,5</w:t>
      </w:r>
      <w:r w:rsidR="00891D1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млн</w:t>
      </w:r>
      <w:r w:rsidR="00891D1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руб.</w:t>
      </w:r>
      <w:r w:rsidR="007B78E4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="00C1693E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Выявлено 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729</w:t>
      </w:r>
      <w:r w:rsidR="007B78E4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случаев нарушений, в том числе 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314</w:t>
      </w:r>
      <w:r w:rsidR="00C1693E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7B78E4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случаев, имеющих стоимостную оценку, и 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415</w:t>
      </w:r>
      <w:r w:rsidR="007B78E4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случаев, не имеющих стоимостной оценки.</w:t>
      </w:r>
    </w:p>
    <w:p w:rsidR="00354FB8" w:rsidRPr="003A4793" w:rsidRDefault="00354FB8" w:rsidP="00810F1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При квалификации нарушений Палата руководствуется Классификатором нарушений, выявляемых в ходе внешнего государственного финансового контроля, который был утвержден приказом Палаты</w:t>
      </w:r>
      <w:r w:rsidR="00C1693E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от </w:t>
      </w:r>
      <w:r w:rsidR="00891D1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10</w:t>
      </w:r>
      <w:r w:rsidR="00AB7823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.0</w:t>
      </w:r>
      <w:r w:rsidR="00891D1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6</w:t>
      </w:r>
      <w:r w:rsidR="00AB7823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.20</w:t>
      </w:r>
      <w:r w:rsidR="00891D1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22</w:t>
      </w:r>
      <w:r w:rsidR="00AB7823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="00C1693E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№ </w:t>
      </w:r>
      <w:r w:rsidR="00891D10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22</w:t>
      </w:r>
      <w:r w:rsidR="00AB7823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-А 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(далее – Классификатор). Учет результатов контрольных мероприятий осуществляется в разрезе количественно-суммовых и количественных нарушений с указанием их кодов, предусмотренных Классификатором.</w:t>
      </w:r>
    </w:p>
    <w:p w:rsidR="00354FB8" w:rsidRPr="003A4793" w:rsidRDefault="00354FB8" w:rsidP="00810F1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0"/>
          <w:szCs w:val="26"/>
          <w:lang w:eastAsia="ru-RU"/>
        </w:rPr>
      </w:pPr>
    </w:p>
    <w:p w:rsidR="008D0A9A" w:rsidRPr="003A4793" w:rsidRDefault="008D0A9A" w:rsidP="008D0A9A">
      <w:pPr>
        <w:ind w:firstLine="567"/>
        <w:jc w:val="both"/>
        <w:rPr>
          <w:bCs/>
          <w:sz w:val="26"/>
          <w:szCs w:val="26"/>
        </w:rPr>
      </w:pPr>
      <w:r w:rsidRPr="003A4793">
        <w:rPr>
          <w:b/>
          <w:bCs/>
          <w:sz w:val="26"/>
          <w:szCs w:val="26"/>
          <w:lang w:val="en-US"/>
        </w:rPr>
        <w:t>I</w:t>
      </w:r>
      <w:r w:rsidRPr="003A4793">
        <w:rPr>
          <w:b/>
          <w:bCs/>
          <w:sz w:val="26"/>
          <w:szCs w:val="26"/>
        </w:rPr>
        <w:t xml:space="preserve">. Результаты анализа нарушений и недостатков, допускаемых участниками бюджетного процесса Калужской области за </w:t>
      </w:r>
      <w:r w:rsidR="00CE7D05" w:rsidRPr="003A4793">
        <w:rPr>
          <w:b/>
          <w:bCs/>
          <w:sz w:val="26"/>
          <w:szCs w:val="26"/>
        </w:rPr>
        <w:t>9 месяцев</w:t>
      </w:r>
      <w:r w:rsidRPr="003A4793">
        <w:rPr>
          <w:b/>
          <w:bCs/>
          <w:sz w:val="26"/>
          <w:szCs w:val="26"/>
        </w:rPr>
        <w:t xml:space="preserve"> 2022</w:t>
      </w:r>
      <w:r w:rsidR="00C1693E" w:rsidRPr="003A4793">
        <w:rPr>
          <w:b/>
          <w:bCs/>
          <w:sz w:val="26"/>
          <w:szCs w:val="26"/>
        </w:rPr>
        <w:t xml:space="preserve"> года </w:t>
      </w:r>
      <w:r w:rsidRPr="003A4793">
        <w:rPr>
          <w:b/>
          <w:bCs/>
          <w:sz w:val="26"/>
          <w:szCs w:val="26"/>
        </w:rPr>
        <w:t>в разрезе групп нарушений Классификатора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1)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Группа «Нарушения при формировании и исполнении бюджетов (кроме нецелевого использования бюджетных средств)»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По результатам контрольных мероприятий, проведенных за </w:t>
      </w:r>
      <w:r w:rsidR="00CE7D05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9 месяцев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2022 года, выявлено </w:t>
      </w:r>
      <w:r w:rsidR="007F1D0D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298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нарушений при формировании и исполнении бюджетов (</w:t>
      </w:r>
      <w:r w:rsidR="007F1D0D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40,9</w:t>
      </w:r>
      <w:r w:rsidR="00C1693E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%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общего числа нарушений), из них </w:t>
      </w:r>
      <w:r w:rsidR="007F1D0D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222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финансовое нарушение на сумму </w:t>
      </w:r>
      <w:r w:rsidR="007F1D0D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84 666,6</w:t>
      </w:r>
      <w:r w:rsidR="00C1693E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тыс. руб.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и </w:t>
      </w:r>
      <w:r w:rsidR="007F1D0D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76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нарушений, не имеющих стоимостной оценки.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sz w:val="26"/>
          <w:szCs w:val="26"/>
        </w:rPr>
      </w:pP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Все выявленные нарушения являются</w:t>
      </w:r>
      <w:bookmarkStart w:id="0" w:name="_Toc438480409"/>
      <w:r w:rsidRPr="003A4793">
        <w:rPr>
          <w:sz w:val="26"/>
          <w:szCs w:val="26"/>
        </w:rPr>
        <w:t xml:space="preserve"> нарушениями в ходе исполнения бюджетов</w:t>
      </w:r>
      <w:bookmarkEnd w:id="0"/>
      <w:r w:rsidRPr="003A4793">
        <w:rPr>
          <w:sz w:val="26"/>
          <w:szCs w:val="26"/>
        </w:rPr>
        <w:t>.</w:t>
      </w:r>
    </w:p>
    <w:p w:rsidR="008D0A9A" w:rsidRPr="003A4793" w:rsidRDefault="008D0A9A" w:rsidP="008D0A9A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Обобщенная информация о количестве случаев нарушений и сумме нарушений, допущенных объектами контроля в ходе исполнения бюджетов, представлена в таблице 1.</w:t>
      </w:r>
    </w:p>
    <w:p w:rsidR="008D0A9A" w:rsidRPr="003A4793" w:rsidRDefault="008D0A9A" w:rsidP="008D0A9A">
      <w:pPr>
        <w:ind w:firstLine="567"/>
        <w:jc w:val="both"/>
        <w:rPr>
          <w:sz w:val="16"/>
          <w:szCs w:val="26"/>
        </w:rPr>
      </w:pPr>
    </w:p>
    <w:p w:rsidR="008D0A9A" w:rsidRPr="003A4793" w:rsidRDefault="008D0A9A" w:rsidP="008D0A9A">
      <w:pPr>
        <w:ind w:firstLine="567"/>
        <w:jc w:val="both"/>
        <w:rPr>
          <w:sz w:val="26"/>
          <w:szCs w:val="26"/>
        </w:rPr>
      </w:pPr>
    </w:p>
    <w:p w:rsidR="008D0A9A" w:rsidRPr="003A4793" w:rsidRDefault="008D0A9A" w:rsidP="008D0A9A">
      <w:pPr>
        <w:ind w:firstLine="567"/>
        <w:jc w:val="both"/>
        <w:rPr>
          <w:sz w:val="26"/>
          <w:szCs w:val="26"/>
        </w:rPr>
      </w:pPr>
    </w:p>
    <w:p w:rsidR="008D0A9A" w:rsidRPr="003A4793" w:rsidRDefault="008D0A9A" w:rsidP="008D0A9A">
      <w:pPr>
        <w:keepNext/>
        <w:ind w:firstLine="567"/>
        <w:jc w:val="right"/>
        <w:rPr>
          <w:sz w:val="26"/>
          <w:szCs w:val="26"/>
        </w:rPr>
      </w:pPr>
      <w:r w:rsidRPr="003A4793">
        <w:rPr>
          <w:sz w:val="26"/>
          <w:szCs w:val="26"/>
        </w:rPr>
        <w:lastRenderedPageBreak/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3651"/>
        <w:gridCol w:w="1000"/>
        <w:gridCol w:w="1000"/>
        <w:gridCol w:w="1154"/>
        <w:gridCol w:w="1344"/>
        <w:gridCol w:w="793"/>
      </w:tblGrid>
      <w:tr w:rsidR="005F7BFD" w:rsidRPr="003A4793" w:rsidTr="005F7BFD">
        <w:trPr>
          <w:trHeight w:val="300"/>
          <w:tblHeader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нарушения/нарушение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 руб.)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от количества стоимостных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от суммы</w:t>
            </w:r>
          </w:p>
        </w:tc>
      </w:tr>
      <w:tr w:rsidR="005F7BFD" w:rsidRPr="003A4793" w:rsidTr="005F7BFD">
        <w:trPr>
          <w:trHeight w:val="915"/>
          <w:tblHeader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Стои-</w:t>
            </w: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мостные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Нестои-</w:t>
            </w: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мостные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BFD" w:rsidRPr="003A4793" w:rsidTr="005F7BFD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1.2. Нарушения в ходе исполнения бюджетов</w:t>
            </w:r>
          </w:p>
        </w:tc>
      </w:tr>
      <w:tr w:rsidR="005F7BFD" w:rsidRPr="003A4793" w:rsidTr="005F7BFD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DC5450" w:rsidP="00DC545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spacing w:val="-4"/>
                <w:sz w:val="20"/>
                <w:szCs w:val="20"/>
              </w:rPr>
              <w:t>Несоблюдение требований по внесению изменений в закон (решение) о бюджете на текущий финансовый год и плановый период</w:t>
            </w:r>
            <w:r w:rsidR="005F7BFD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порядка реализации государственных (муниципальных) программ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порядка проведения оценки эффективности реализации государственных (муниципальных) программ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5F7BFD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1.2.46.A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казенного учреждения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бюджетом объема средств (результативности)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23 403,7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sz w:val="20"/>
                <w:szCs w:val="20"/>
                <w:lang w:eastAsia="ru-RU"/>
              </w:rPr>
              <w:t>1.2.47.3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порядка формирования (изменения) государственного (муниципального) задания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5F7BFD">
        <w:trPr>
          <w:trHeight w:val="18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1.2.48.A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субсидии на финансовое обеспечение выполнения государственного (муниципального) задания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государственным (муниципальным) заданием объема средств (результативности)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5 282,8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порядка реализации федеральных целевых программ, региональных целевых программ и муниципальных целевых программ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5F7BFD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sz w:val="20"/>
                <w:szCs w:val="20"/>
                <w:lang w:eastAsia="ru-RU"/>
              </w:rPr>
              <w:t>1.2.5.A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Нарушения в ходе исполнения мероприятий государственных, целевых и адресных программ, в том числе невыполнение установленных показателей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5F7BFD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1.2.50.A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Расходование средств субсидии бюджетным и автономным учреждениям на иные цели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соглашением объема средств (результативности)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3 282,2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5F7BFD" w:rsidRPr="003A4793" w:rsidTr="005F7BFD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1.2.51.4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9E" w:rsidRPr="003A4793" w:rsidRDefault="0017209E" w:rsidP="001720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нарушения при предоставлении бюджетных субсидий юридическим лицам***</w:t>
            </w:r>
          </w:p>
          <w:p w:rsidR="005F7BFD" w:rsidRPr="003A4793" w:rsidRDefault="0017209E" w:rsidP="001720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(кроме указанных в п.п. 1.2.51.1-1.2.51.3)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2F650A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5F7BFD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2F650A" w:rsidP="002F650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2F650A" w:rsidP="002F650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2F650A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F7BFD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BFD" w:rsidRPr="003A4793" w:rsidTr="005F7BFD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1.2.52.2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 нарушения при предоставлении грантов в форме субсидий юридическим лицам*** </w:t>
            </w: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(кроме указанных в п. 1.2.52.1)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 при предоставлении дотаций бюджетам бюджетной системы РФ на выравнивание бюджетной обеспеченности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5F7BFD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1.2.61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17209E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sz w:val="20"/>
                <w:szCs w:val="20"/>
              </w:rPr>
              <w:t xml:space="preserve">Нарушение порядка формирования, порядка и (или) условий предоставления (расходования), порядка распределения (расходования) межбюджетных субсидий (консолидированных субсидий) и (или) соглашения </w:t>
            </w:r>
            <w:r w:rsidRPr="003A4793">
              <w:rPr>
                <w:sz w:val="20"/>
                <w:szCs w:val="20"/>
                <w:lang w:eastAsia="ru-RU"/>
              </w:rPr>
              <w:t xml:space="preserve">о </w:t>
            </w:r>
            <w:r w:rsidRPr="003A4793">
              <w:rPr>
                <w:sz w:val="20"/>
                <w:szCs w:val="20"/>
              </w:rPr>
              <w:t>предоставлении межбюджетных субсидий</w:t>
            </w:r>
            <w:r w:rsidRPr="003A4793" w:rsidDel="002D1BCA">
              <w:rPr>
                <w:sz w:val="20"/>
                <w:szCs w:val="20"/>
              </w:rPr>
              <w:t xml:space="preserve"> </w:t>
            </w:r>
            <w:r w:rsidRPr="003A4793">
              <w:rPr>
                <w:sz w:val="20"/>
                <w:szCs w:val="20"/>
              </w:rPr>
              <w:t>(за исключением нарушений по пункту 1.2.62)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2F650A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5F7BFD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2F650A" w:rsidP="002F650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2F650A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2F650A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2F650A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1.2.62.А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17209E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bCs/>
                <w:sz w:val="20"/>
                <w:szCs w:val="20"/>
              </w:rPr>
              <w:t>Расходование средств межбюджетных субсидий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соглашением (договором) объема средств (результативности)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2F650A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5F7BFD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10 405,9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2F650A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2F650A" w:rsidP="002F650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1.2.95.1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Переплаты и неположенные выплаты работникам государственных (муниципальных) органов, учреждений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19 973,8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1.2.95.2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нарушения порядка и условий оплаты труда работников государственных (муниципальных) органов, учреждений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17 142,6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5F7BFD" w:rsidRPr="003A4793" w:rsidTr="005F7BFD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1.2.100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Неосуществление бюджетных полномоч</w:t>
            </w:r>
            <w:r w:rsidR="002F650A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ий получателя бюджетных средств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3 868,8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5F7BFD" w:rsidRPr="003A4793" w:rsidTr="005F7BFD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5F7BF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BFD" w:rsidRPr="003A4793" w:rsidRDefault="005F7BFD" w:rsidP="005F7B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</w:t>
            </w:r>
            <w:r w:rsidR="002F650A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ассификатора)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1 118,5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5F7BFD" w:rsidRPr="003A4793" w:rsidTr="005F7BFD">
        <w:trPr>
          <w:trHeight w:val="375"/>
        </w:trPr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FD" w:rsidRPr="003A4793" w:rsidRDefault="005F7BFD" w:rsidP="002F650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группе</w:t>
            </w:r>
            <w:r w:rsidR="002F650A"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2F650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2F650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84 666,6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BFD" w:rsidRPr="003A4793" w:rsidRDefault="005F7BFD" w:rsidP="005F7BF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D0A9A" w:rsidRPr="003A4793" w:rsidRDefault="008D0A9A" w:rsidP="008D0A9A">
      <w:pPr>
        <w:ind w:firstLine="567"/>
        <w:jc w:val="both"/>
        <w:rPr>
          <w:sz w:val="20"/>
          <w:szCs w:val="26"/>
        </w:rPr>
      </w:pPr>
    </w:p>
    <w:p w:rsidR="008D0A9A" w:rsidRPr="003A4793" w:rsidRDefault="008D0A9A" w:rsidP="008D0A9A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lastRenderedPageBreak/>
        <w:t>Наибольш</w:t>
      </w:r>
      <w:r w:rsidR="00EE09BF" w:rsidRPr="003A4793">
        <w:rPr>
          <w:sz w:val="26"/>
          <w:szCs w:val="26"/>
        </w:rPr>
        <w:t>ее</w:t>
      </w:r>
      <w:r w:rsidRPr="003A4793">
        <w:rPr>
          <w:sz w:val="26"/>
          <w:szCs w:val="26"/>
        </w:rPr>
        <w:t xml:space="preserve"> количество финансовых нарушений, допущенных в ходе исполнения бюджета, составили переплаты и неположенные выплаты работникам государственных (муниципальных) органов, учреждений (код 1.2.95.1) – </w:t>
      </w:r>
      <w:r w:rsidR="00EE09BF" w:rsidRPr="003A4793">
        <w:rPr>
          <w:sz w:val="26"/>
          <w:szCs w:val="26"/>
        </w:rPr>
        <w:t>49,0</w:t>
      </w:r>
      <w:r w:rsidR="00C1693E" w:rsidRPr="003A4793">
        <w:rPr>
          <w:sz w:val="26"/>
          <w:szCs w:val="26"/>
        </w:rPr>
        <w:t> %</w:t>
      </w:r>
      <w:r w:rsidRPr="003A4793">
        <w:rPr>
          <w:sz w:val="26"/>
          <w:szCs w:val="26"/>
        </w:rPr>
        <w:t xml:space="preserve"> общего количества случаев нарушений, имеющих стоимостную оценку (</w:t>
      </w:r>
      <w:r w:rsidR="00EE09BF" w:rsidRPr="003A4793">
        <w:rPr>
          <w:sz w:val="26"/>
          <w:szCs w:val="26"/>
        </w:rPr>
        <w:t>154</w:t>
      </w:r>
      <w:r w:rsidRPr="003A4793">
        <w:rPr>
          <w:sz w:val="26"/>
          <w:szCs w:val="26"/>
        </w:rPr>
        <w:t xml:space="preserve"> случая нарушений, общая сумма нарушений составила </w:t>
      </w:r>
      <w:r w:rsidR="00EE09BF" w:rsidRPr="003A4793">
        <w:rPr>
          <w:sz w:val="26"/>
          <w:szCs w:val="26"/>
        </w:rPr>
        <w:t>19 973,8</w:t>
      </w:r>
      <w:r w:rsidR="000D0027" w:rsidRPr="003A4793">
        <w:rPr>
          <w:sz w:val="26"/>
          <w:szCs w:val="26"/>
        </w:rPr>
        <w:t> тыс.</w:t>
      </w:r>
      <w:r w:rsidR="00C1693E" w:rsidRPr="003A4793">
        <w:rPr>
          <w:sz w:val="26"/>
          <w:szCs w:val="26"/>
        </w:rPr>
        <w:t> руб.</w:t>
      </w:r>
      <w:r w:rsidRPr="003A4793">
        <w:rPr>
          <w:sz w:val="26"/>
          <w:szCs w:val="26"/>
        </w:rPr>
        <w:t>).</w:t>
      </w:r>
    </w:p>
    <w:p w:rsidR="00EE09BF" w:rsidRPr="003A4793" w:rsidRDefault="00EE09BF" w:rsidP="008D0A9A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 xml:space="preserve">Наибольшую сумму нарушений, допущенных в ходе исполнения бюджета, составили расходования средств казенного учреждения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бюджетом объема средств (результативности) (код 1.2.46.А) – </w:t>
      </w:r>
      <w:r w:rsidR="00A14881" w:rsidRPr="003A4793">
        <w:rPr>
          <w:sz w:val="26"/>
          <w:szCs w:val="26"/>
        </w:rPr>
        <w:t>23 403,7 тыс. руб.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16"/>
          <w:szCs w:val="26"/>
          <w:lang w:eastAsia="ru-RU"/>
        </w:rPr>
      </w:pPr>
    </w:p>
    <w:p w:rsidR="008D0A9A" w:rsidRPr="003A4793" w:rsidRDefault="008D0A9A" w:rsidP="008D0A9A">
      <w:pPr>
        <w:ind w:firstLine="567"/>
        <w:jc w:val="both"/>
        <w:rPr>
          <w:sz w:val="26"/>
          <w:szCs w:val="26"/>
        </w:rPr>
      </w:pPr>
      <w:r w:rsidRPr="003A4793">
        <w:rPr>
          <w:b/>
          <w:sz w:val="26"/>
          <w:szCs w:val="26"/>
        </w:rPr>
        <w:t>2)</w:t>
      </w:r>
      <w:r w:rsidRPr="003A4793">
        <w:rPr>
          <w:sz w:val="26"/>
          <w:szCs w:val="26"/>
        </w:rPr>
        <w:t> Группа «Нарушения ведения бухгалтерского учета, составления и представления бухгалт</w:t>
      </w:r>
      <w:r w:rsidR="00A72BE5" w:rsidRPr="003A4793">
        <w:rPr>
          <w:sz w:val="26"/>
          <w:szCs w:val="26"/>
        </w:rPr>
        <w:t>ерской (финансовой) отчетности»</w:t>
      </w:r>
    </w:p>
    <w:p w:rsidR="008D0A9A" w:rsidRPr="003A4793" w:rsidRDefault="008D0A9A" w:rsidP="008D0A9A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 xml:space="preserve">Нарушения ведения бухгалтерского учета, составления и представления бухгалтерской (финансовой) отчетности составляют </w:t>
      </w:r>
      <w:r w:rsidR="00A14881" w:rsidRPr="003A4793">
        <w:rPr>
          <w:sz w:val="26"/>
          <w:szCs w:val="26"/>
        </w:rPr>
        <w:t>2,6</w:t>
      </w:r>
      <w:r w:rsidR="00C1693E" w:rsidRPr="003A4793">
        <w:rPr>
          <w:sz w:val="26"/>
          <w:szCs w:val="26"/>
        </w:rPr>
        <w:t> %</w:t>
      </w:r>
      <w:r w:rsidRPr="003A4793">
        <w:rPr>
          <w:sz w:val="26"/>
          <w:szCs w:val="26"/>
        </w:rPr>
        <w:t xml:space="preserve"> от общего числа нарушений.</w:t>
      </w:r>
    </w:p>
    <w:p w:rsidR="008D0A9A" w:rsidRPr="003A4793" w:rsidRDefault="008D0A9A" w:rsidP="008D0A9A">
      <w:pPr>
        <w:jc w:val="right"/>
        <w:rPr>
          <w:sz w:val="26"/>
          <w:szCs w:val="26"/>
        </w:rPr>
      </w:pPr>
      <w:r w:rsidRPr="003A4793">
        <w:rPr>
          <w:sz w:val="26"/>
          <w:szCs w:val="26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5780"/>
        <w:gridCol w:w="964"/>
        <w:gridCol w:w="964"/>
        <w:gridCol w:w="1182"/>
      </w:tblGrid>
      <w:tr w:rsidR="008D0A9A" w:rsidRPr="003A4793" w:rsidTr="00986F93">
        <w:trPr>
          <w:cantSplit/>
          <w:trHeight w:val="300"/>
          <w:tblHeader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</w:t>
            </w:r>
            <w:r w:rsidR="00C1693E"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с. руб.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D0A9A" w:rsidRPr="003A4793" w:rsidTr="00986F93">
        <w:trPr>
          <w:cantSplit/>
          <w:trHeight w:val="70"/>
          <w:tblHeader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Стои-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мостные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Нестои-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мостные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0A9A" w:rsidRPr="003A4793" w:rsidTr="00986F93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 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8D0A9A" w:rsidRPr="003A4793" w:rsidTr="00986F93">
        <w:trPr>
          <w:cantSplit/>
          <w:trHeight w:val="641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A14881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A14881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87,2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2.9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общих требований к бухгалтерской (финансовой) отчетности экономического субъекта, в том числе к ее составу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A14881" w:rsidP="00B87BD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87,2</w:t>
            </w:r>
          </w:p>
        </w:tc>
      </w:tr>
    </w:tbl>
    <w:p w:rsidR="008D0A9A" w:rsidRPr="003A4793" w:rsidRDefault="008D0A9A" w:rsidP="008D0A9A">
      <w:pPr>
        <w:shd w:val="clear" w:color="auto" w:fill="FFFFFF"/>
        <w:ind w:firstLine="567"/>
        <w:jc w:val="both"/>
        <w:rPr>
          <w:sz w:val="16"/>
          <w:szCs w:val="20"/>
        </w:rPr>
      </w:pPr>
    </w:p>
    <w:p w:rsidR="008D0A9A" w:rsidRPr="003A4793" w:rsidRDefault="008D0A9A" w:rsidP="008D0A9A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Как видно из таблицы 2, наибольшее количество нарушений, допущенных в ходе ведения бухгалтерского учета, составления и представления бухгалтерской (финансовой) отчетности, составили нарушения требований по оформлению фактов хозяйственной жизни экономического субъекта первичными учетными документами (код 2.2) – </w:t>
      </w:r>
      <w:r w:rsidR="00A14881" w:rsidRPr="003A4793">
        <w:rPr>
          <w:sz w:val="26"/>
          <w:szCs w:val="26"/>
        </w:rPr>
        <w:t>61,1</w:t>
      </w:r>
      <w:r w:rsidR="00C1693E" w:rsidRPr="003A4793">
        <w:rPr>
          <w:sz w:val="26"/>
          <w:szCs w:val="26"/>
        </w:rPr>
        <w:t> %</w:t>
      </w:r>
      <w:r w:rsidRPr="003A4793">
        <w:rPr>
          <w:sz w:val="26"/>
          <w:szCs w:val="26"/>
        </w:rPr>
        <w:t xml:space="preserve"> общего количества случаев нарушений по группе (</w:t>
      </w:r>
      <w:r w:rsidR="00A14881" w:rsidRPr="003A4793">
        <w:rPr>
          <w:sz w:val="26"/>
          <w:szCs w:val="26"/>
        </w:rPr>
        <w:t>11</w:t>
      </w:r>
      <w:r w:rsidRPr="003A4793">
        <w:rPr>
          <w:sz w:val="26"/>
          <w:szCs w:val="26"/>
        </w:rPr>
        <w:t xml:space="preserve"> случ</w:t>
      </w:r>
      <w:r w:rsidR="000D0027" w:rsidRPr="003A4793">
        <w:rPr>
          <w:sz w:val="26"/>
          <w:szCs w:val="26"/>
        </w:rPr>
        <w:t>а</w:t>
      </w:r>
      <w:r w:rsidRPr="003A4793">
        <w:rPr>
          <w:sz w:val="26"/>
          <w:szCs w:val="26"/>
        </w:rPr>
        <w:t>ев нарушений).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16"/>
          <w:szCs w:val="26"/>
          <w:lang w:eastAsia="ru-RU"/>
        </w:rPr>
      </w:pP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A479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3)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Группа «Нарушения в сфере управления и распоряжения государственной (муниципальной) собственностью»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По результатам контрольных мероприятий, проведенных за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="00CE7D05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9 месяцев</w:t>
      </w:r>
      <w:r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2022 года</w:t>
      </w:r>
      <w:r w:rsidRPr="003A4793">
        <w:rPr>
          <w:sz w:val="26"/>
          <w:szCs w:val="26"/>
        </w:rPr>
        <w:t xml:space="preserve">, выявлено 26 нарушений в сфере управления и распоряжения государственной </w:t>
      </w:r>
      <w:r w:rsidRPr="003A4793">
        <w:rPr>
          <w:sz w:val="26"/>
          <w:szCs w:val="26"/>
        </w:rPr>
        <w:lastRenderedPageBreak/>
        <w:t>(муниципальной) собственностью (</w:t>
      </w:r>
      <w:r w:rsidR="006145DA" w:rsidRPr="003A4793">
        <w:rPr>
          <w:sz w:val="26"/>
          <w:szCs w:val="26"/>
        </w:rPr>
        <w:t>3,6</w:t>
      </w:r>
      <w:r w:rsidR="00C1693E" w:rsidRPr="003A4793">
        <w:rPr>
          <w:sz w:val="26"/>
          <w:szCs w:val="26"/>
        </w:rPr>
        <w:t> %</w:t>
      </w:r>
      <w:r w:rsidRPr="003A4793">
        <w:rPr>
          <w:sz w:val="26"/>
          <w:szCs w:val="26"/>
        </w:rPr>
        <w:t xml:space="preserve"> от общего числа нарушений)</w:t>
      </w:r>
      <w:r w:rsidR="000D0027" w:rsidRPr="003A4793">
        <w:rPr>
          <w:sz w:val="26"/>
          <w:szCs w:val="26"/>
        </w:rPr>
        <w:t xml:space="preserve">, </w:t>
      </w:r>
      <w:r w:rsidR="000D0027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из них </w:t>
      </w:r>
      <w:r w:rsidR="00B87BD2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</w:t>
      </w:r>
      <w:r w:rsidR="00F543D3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0D0027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финансов</w:t>
      </w:r>
      <w:r w:rsidR="00B87BD2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ых</w:t>
      </w:r>
      <w:r w:rsidR="000D0027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нарушени</w:t>
      </w:r>
      <w:r w:rsidR="00B87BD2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я</w:t>
      </w:r>
      <w:r w:rsidR="000D0027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на сумму </w:t>
      </w:r>
      <w:r w:rsidR="00B87BD2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578,0</w:t>
      </w:r>
      <w:r w:rsidR="000D0027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 тыс. руб. и </w:t>
      </w:r>
      <w:r w:rsidR="00B87BD2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23</w:t>
      </w:r>
      <w:r w:rsidR="000D0027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нарушени</w:t>
      </w:r>
      <w:r w:rsidR="00B87BD2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я</w:t>
      </w:r>
      <w:r w:rsidR="000D0027" w:rsidRPr="003A479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, не имеющих стоимостной оценки</w:t>
      </w:r>
      <w:r w:rsidRPr="003A4793">
        <w:rPr>
          <w:sz w:val="26"/>
          <w:szCs w:val="26"/>
        </w:rPr>
        <w:t>.</w:t>
      </w:r>
    </w:p>
    <w:p w:rsidR="008D0A9A" w:rsidRPr="003A4793" w:rsidRDefault="008D0A9A" w:rsidP="008D0A9A">
      <w:pPr>
        <w:keepNext/>
        <w:shd w:val="clear" w:color="auto" w:fill="FFFFFF"/>
        <w:ind w:firstLine="567"/>
        <w:jc w:val="right"/>
        <w:rPr>
          <w:sz w:val="26"/>
          <w:szCs w:val="26"/>
        </w:rPr>
      </w:pPr>
      <w:r w:rsidRPr="003A4793">
        <w:rPr>
          <w:sz w:val="26"/>
          <w:szCs w:val="26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5851"/>
        <w:gridCol w:w="975"/>
        <w:gridCol w:w="975"/>
        <w:gridCol w:w="1076"/>
      </w:tblGrid>
      <w:tr w:rsidR="008D0A9A" w:rsidRPr="003A4793" w:rsidTr="00986F93">
        <w:trPr>
          <w:cantSplit/>
          <w:trHeight w:val="300"/>
          <w:tblHeader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Пункт</w:t>
            </w:r>
          </w:p>
        </w:tc>
        <w:tc>
          <w:tcPr>
            <w:tcW w:w="2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</w:t>
            </w:r>
            <w:r w:rsidR="00C1693E"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с. руб.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D0A9A" w:rsidRPr="003A4793" w:rsidTr="00986F93">
        <w:trPr>
          <w:cantSplit/>
          <w:trHeight w:val="420"/>
          <w:tblHeader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Стои-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мостные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Нестои-</w:t>
            </w:r>
            <w:r w:rsidRPr="003A479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мостные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0A9A" w:rsidRPr="003A4793" w:rsidTr="00986F93">
        <w:trPr>
          <w:cantSplit/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 Нарушения в сфере управления и распоряжения государственной (муниципальной) собственностью</w:t>
            </w:r>
          </w:p>
        </w:tc>
      </w:tr>
      <w:tr w:rsidR="008D0A9A" w:rsidRPr="003A4793" w:rsidTr="00986F93">
        <w:trPr>
          <w:cantSplit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Нарушение порядка формирования, увеличения/уменьшения уставного фонда унитарного предприятия, уставного капитала акционерного общества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Ненадлежащее выполнение обязанностей руководителя унитарного предприятия, исполнительного органа акционерного общества, в том числе влекущее убыточную/неприбыльную деятельность предприятия, получение меньшей, чем возможно прибыли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3.9А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Ненадлежащее осуществление органами управления акционерным обществом (общее собрание акционеров, совет директоров, наблюдательный совет) установленных полномочий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3.11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3.12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3.13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3.18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Нарушение порядка закрепления и использования находящихся в государственной (муниципальной) собственности административных зданий, строений, сооружений, нежилых помещений и движимого имущества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578,0</w:t>
            </w:r>
          </w:p>
        </w:tc>
      </w:tr>
      <w:tr w:rsidR="008D0A9A" w:rsidRPr="003A4793" w:rsidTr="00986F93">
        <w:trPr>
          <w:cantSplit/>
          <w:trHeight w:val="7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3.27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3.50Б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1" w:name="_Toc498089366"/>
            <w:bookmarkStart w:id="2" w:name="_Toc498089632"/>
            <w:r w:rsidRPr="003A4793">
              <w:rPr>
                <w:sz w:val="22"/>
                <w:szCs w:val="22"/>
              </w:rPr>
              <w:t>Неправомерное использование земельных участков, находящихся в государственной или муниципальной собственности</w:t>
            </w:r>
            <w:bookmarkEnd w:id="1"/>
            <w:bookmarkEnd w:id="2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8D0A9A" w:rsidRPr="003A4793" w:rsidTr="00986F93">
        <w:trPr>
          <w:cantSplit/>
          <w:trHeight w:val="300"/>
        </w:trPr>
        <w:tc>
          <w:tcPr>
            <w:tcW w:w="3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A9A" w:rsidRPr="003A4793" w:rsidRDefault="008D0A9A" w:rsidP="00B87BD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группе 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A9A" w:rsidRPr="003A4793" w:rsidRDefault="008D0A9A" w:rsidP="00B87BD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578,0</w:t>
            </w:r>
          </w:p>
        </w:tc>
      </w:tr>
    </w:tbl>
    <w:p w:rsidR="008D0A9A" w:rsidRPr="003A4793" w:rsidRDefault="008D0A9A" w:rsidP="008D0A9A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2"/>
          <w:lang w:eastAsia="ru-RU"/>
        </w:rPr>
      </w:pP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A4793">
        <w:rPr>
          <w:rFonts w:eastAsia="Times New Roman"/>
          <w:color w:val="000000"/>
          <w:sz w:val="26"/>
          <w:szCs w:val="26"/>
          <w:lang w:eastAsia="ru-RU"/>
        </w:rPr>
        <w:t>Наибольшее количество случаев нарушений приходится на нарушения порядка закрепления и использования находящихся в государственной (муниципальной) собственности административных зданий, строений, сооружений, нежилых помещений и движимого имущества (код 3.19). По данному коду выявлено 3</w:t>
      </w:r>
      <w:r w:rsidR="006145DA" w:rsidRPr="003A4793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>нарушения на сумму 578,0</w:t>
      </w:r>
      <w:r w:rsidR="00C1693E" w:rsidRPr="003A4793">
        <w:rPr>
          <w:rFonts w:eastAsia="Times New Roman"/>
          <w:color w:val="000000"/>
          <w:sz w:val="26"/>
          <w:szCs w:val="26"/>
          <w:lang w:eastAsia="ru-RU"/>
        </w:rPr>
        <w:t> тыс. руб.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 xml:space="preserve"> и 8 нарушений, не имеющих стоимостной оценки.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16"/>
          <w:szCs w:val="26"/>
          <w:lang w:eastAsia="ru-RU"/>
        </w:rPr>
      </w:pP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A4793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4)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> Группа «Нарушения при осуществлении государственных (муниципальных) закупок и закупок отдельными видами юридических лиц»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A4793">
        <w:rPr>
          <w:rFonts w:eastAsia="Times New Roman"/>
          <w:color w:val="000000"/>
          <w:sz w:val="26"/>
          <w:szCs w:val="26"/>
          <w:lang w:eastAsia="ru-RU"/>
        </w:rPr>
        <w:t xml:space="preserve">Нарушения при осуществлении государственных (муниципальных) закупок и закупок отдельными видами юридических лиц составляют </w:t>
      </w:r>
      <w:r w:rsidR="00E45D5D" w:rsidRPr="003A4793">
        <w:rPr>
          <w:rFonts w:eastAsia="Times New Roman"/>
          <w:color w:val="000000"/>
          <w:sz w:val="26"/>
          <w:szCs w:val="26"/>
          <w:lang w:eastAsia="ru-RU"/>
        </w:rPr>
        <w:t>5</w:t>
      </w:r>
      <w:r w:rsidR="00D21976" w:rsidRPr="003A4793">
        <w:rPr>
          <w:rFonts w:eastAsia="Times New Roman"/>
          <w:color w:val="000000"/>
          <w:sz w:val="26"/>
          <w:szCs w:val="26"/>
          <w:lang w:eastAsia="ru-RU"/>
        </w:rPr>
        <w:t>3,0</w:t>
      </w:r>
      <w:r w:rsidR="00C1693E" w:rsidRPr="003A4793">
        <w:rPr>
          <w:rFonts w:eastAsia="Times New Roman"/>
          <w:color w:val="000000"/>
          <w:sz w:val="26"/>
          <w:szCs w:val="26"/>
          <w:lang w:eastAsia="ru-RU"/>
        </w:rPr>
        <w:t> %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 xml:space="preserve"> от общего числа выявленных нарушений</w:t>
      </w:r>
      <w:r w:rsidR="00986F93" w:rsidRPr="003A4793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="00E45D5D" w:rsidRPr="003A4793">
        <w:rPr>
          <w:rFonts w:eastAsia="Times New Roman"/>
          <w:color w:val="000000"/>
          <w:sz w:val="26"/>
          <w:szCs w:val="26"/>
          <w:lang w:eastAsia="ru-RU"/>
        </w:rPr>
        <w:t>381</w:t>
      </w:r>
      <w:r w:rsidR="00986F93" w:rsidRPr="003A4793">
        <w:rPr>
          <w:rFonts w:eastAsia="Times New Roman"/>
          <w:color w:val="000000"/>
          <w:sz w:val="26"/>
          <w:szCs w:val="26"/>
          <w:lang w:eastAsia="ru-RU"/>
        </w:rPr>
        <w:t> нарушени</w:t>
      </w:r>
      <w:r w:rsidR="00E45D5D" w:rsidRPr="003A4793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 xml:space="preserve">, из них </w:t>
      </w:r>
      <w:r w:rsidR="00E45D5D" w:rsidRPr="003A4793">
        <w:rPr>
          <w:rFonts w:eastAsia="Times New Roman"/>
          <w:color w:val="000000"/>
          <w:sz w:val="26"/>
          <w:szCs w:val="26"/>
          <w:lang w:eastAsia="ru-RU"/>
        </w:rPr>
        <w:t>83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 xml:space="preserve"> финансовых нарушени</w:t>
      </w:r>
      <w:r w:rsidR="0068545A" w:rsidRPr="003A4793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 xml:space="preserve"> на сумму </w:t>
      </w:r>
      <w:r w:rsidR="00E45D5D" w:rsidRPr="003A4793">
        <w:rPr>
          <w:rFonts w:eastAsia="Times New Roman"/>
          <w:color w:val="000000"/>
          <w:sz w:val="26"/>
          <w:szCs w:val="26"/>
          <w:lang w:eastAsia="ru-RU"/>
        </w:rPr>
        <w:t>15 001,9</w:t>
      </w:r>
      <w:r w:rsidR="00B87BD2" w:rsidRPr="003A4793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1693E" w:rsidRPr="003A4793">
        <w:rPr>
          <w:rFonts w:eastAsia="Times New Roman"/>
          <w:color w:val="000000"/>
          <w:sz w:val="26"/>
          <w:szCs w:val="26"/>
          <w:lang w:eastAsia="ru-RU"/>
        </w:rPr>
        <w:t>тыс.</w:t>
      </w:r>
      <w:r w:rsidR="00B87BD2" w:rsidRPr="003A4793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1693E" w:rsidRPr="003A4793">
        <w:rPr>
          <w:rFonts w:eastAsia="Times New Roman"/>
          <w:color w:val="000000"/>
          <w:sz w:val="26"/>
          <w:szCs w:val="26"/>
          <w:lang w:eastAsia="ru-RU"/>
        </w:rPr>
        <w:t>руб.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 xml:space="preserve"> и </w:t>
      </w:r>
      <w:r w:rsidR="00E45D5D" w:rsidRPr="003A4793">
        <w:rPr>
          <w:rFonts w:eastAsia="Times New Roman"/>
          <w:color w:val="000000"/>
          <w:sz w:val="26"/>
          <w:szCs w:val="26"/>
          <w:lang w:eastAsia="ru-RU"/>
        </w:rPr>
        <w:t>298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> нарушени</w:t>
      </w:r>
      <w:r w:rsidR="00E45D5D" w:rsidRPr="003A4793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3A4793">
        <w:rPr>
          <w:rFonts w:eastAsia="Times New Roman"/>
          <w:color w:val="000000"/>
          <w:sz w:val="26"/>
          <w:szCs w:val="26"/>
          <w:lang w:eastAsia="ru-RU"/>
        </w:rPr>
        <w:t>, не имеющих стоимостной оценки.</w:t>
      </w:r>
    </w:p>
    <w:p w:rsidR="008D0A9A" w:rsidRPr="003A4793" w:rsidRDefault="008D0A9A" w:rsidP="008D0A9A">
      <w:pPr>
        <w:shd w:val="clear" w:color="auto" w:fill="FFFFFF"/>
        <w:ind w:firstLine="567"/>
        <w:jc w:val="right"/>
        <w:rPr>
          <w:color w:val="000000"/>
          <w:sz w:val="26"/>
          <w:szCs w:val="26"/>
          <w:lang w:eastAsia="ru-RU"/>
        </w:rPr>
      </w:pPr>
      <w:r w:rsidRPr="003A4793">
        <w:rPr>
          <w:color w:val="000000"/>
          <w:sz w:val="26"/>
          <w:szCs w:val="26"/>
          <w:lang w:eastAsia="ru-RU"/>
        </w:rPr>
        <w:t>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5898"/>
        <w:gridCol w:w="1000"/>
        <w:gridCol w:w="1000"/>
        <w:gridCol w:w="1154"/>
      </w:tblGrid>
      <w:tr w:rsidR="006145DA" w:rsidRPr="003A4793" w:rsidTr="006145DA">
        <w:trPr>
          <w:trHeight w:val="300"/>
          <w:tblHeader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3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нарушения/нарушение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 руб.)</w:t>
            </w:r>
          </w:p>
        </w:tc>
      </w:tr>
      <w:tr w:rsidR="006145DA" w:rsidRPr="003A4793" w:rsidTr="006145DA">
        <w:trPr>
          <w:trHeight w:val="420"/>
          <w:tblHeader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Стои-</w:t>
            </w: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мостные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Нестои-</w:t>
            </w: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мостные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45DA" w:rsidRPr="003A4793" w:rsidTr="00FF7397">
        <w:trPr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4. 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включение в контракт (договор) обязательных условий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Несоответствие контракта (договора) требованиям, предусмотренным извещением об осуществлении закупки (документацией о закупке), протоколам закупки, заявке участника закупки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Отсутствие надлежащего обеспечения исполнения контракта (договора)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145DA" w:rsidRPr="003A4793" w:rsidTr="006145DA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17209E" w:rsidP="001720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sz w:val="20"/>
                <w:szCs w:val="20"/>
              </w:rPr>
              <w:t>Внесение изменений (невнесение изменений) в контракт (договор) с нарушением требований, установленных законодательством Российской Федерации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Нарушения условий реализации контрактов (договоров), в том числе в части выполнения предусмотренных объемов работ, сроков реализации, своевременность расчетов по контракту (договору)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12 425,4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4.44А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FF73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порядка подготовки и размещения в ЕИС информации, предусмотренной законода</w:t>
            </w:r>
            <w:r w:rsidR="00FF7397"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тельством о государственных (му</w:t>
            </w: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ниципальных) закупках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608,6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1 967,9</w:t>
            </w:r>
          </w:p>
        </w:tc>
      </w:tr>
      <w:tr w:rsidR="006145DA" w:rsidRPr="003A4793" w:rsidTr="00FF7397">
        <w:trPr>
          <w:trHeight w:val="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Непредставление (ненаправление),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145DA" w:rsidRPr="003A4793" w:rsidTr="00FF7397">
        <w:trPr>
          <w:trHeight w:val="7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5DA" w:rsidRPr="003A4793" w:rsidRDefault="006145DA" w:rsidP="006145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группе 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DA" w:rsidRPr="003A4793" w:rsidRDefault="006145DA" w:rsidP="006145D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7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15 001,9</w:t>
            </w:r>
          </w:p>
        </w:tc>
      </w:tr>
    </w:tbl>
    <w:p w:rsidR="008D0A9A" w:rsidRPr="003A4793" w:rsidRDefault="008D0A9A" w:rsidP="008D0A9A">
      <w:pPr>
        <w:keepNext/>
        <w:shd w:val="clear" w:color="auto" w:fill="FFFFFF"/>
        <w:ind w:firstLine="567"/>
        <w:jc w:val="both"/>
        <w:rPr>
          <w:color w:val="000000"/>
          <w:sz w:val="16"/>
          <w:szCs w:val="26"/>
          <w:lang w:eastAsia="ru-RU"/>
        </w:rPr>
      </w:pPr>
    </w:p>
    <w:p w:rsidR="008D0A9A" w:rsidRPr="003A4793" w:rsidRDefault="008D0A9A" w:rsidP="008D0A9A">
      <w:pPr>
        <w:keepNext/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3A4793">
        <w:rPr>
          <w:color w:val="000000"/>
          <w:sz w:val="26"/>
          <w:szCs w:val="26"/>
          <w:lang w:eastAsia="ru-RU"/>
        </w:rPr>
        <w:t>Наиболее часто выявляемыми нарушениями 4 группы являются:</w:t>
      </w:r>
    </w:p>
    <w:p w:rsidR="008D0A9A" w:rsidRPr="003A4793" w:rsidRDefault="00C1693E" w:rsidP="008D0A9A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3A4793">
        <w:rPr>
          <w:color w:val="000000"/>
          <w:sz w:val="26"/>
          <w:szCs w:val="26"/>
          <w:lang w:eastAsia="ru-RU"/>
        </w:rPr>
        <w:t>- </w:t>
      </w:r>
      <w:r w:rsidR="008D0A9A" w:rsidRPr="003A4793">
        <w:rPr>
          <w:color w:val="000000"/>
          <w:sz w:val="26"/>
          <w:szCs w:val="26"/>
          <w:lang w:eastAsia="ru-RU"/>
        </w:rPr>
        <w:t>нарушения условий реализации контрактов (договоров), в том числе в части выполнения предусмотренных объемов работ, сроков реализации, своевременност</w:t>
      </w:r>
      <w:r w:rsidR="00986F93" w:rsidRPr="003A4793">
        <w:rPr>
          <w:color w:val="000000"/>
          <w:sz w:val="26"/>
          <w:szCs w:val="26"/>
          <w:lang w:eastAsia="ru-RU"/>
        </w:rPr>
        <w:t>и</w:t>
      </w:r>
      <w:r w:rsidR="008D0A9A" w:rsidRPr="003A4793">
        <w:rPr>
          <w:color w:val="000000"/>
          <w:sz w:val="26"/>
          <w:szCs w:val="26"/>
          <w:lang w:eastAsia="ru-RU"/>
        </w:rPr>
        <w:t xml:space="preserve"> расчетов по контракту (договору) (ко</w:t>
      </w:r>
      <w:r w:rsidRPr="003A4793">
        <w:rPr>
          <w:color w:val="000000"/>
          <w:sz w:val="26"/>
          <w:szCs w:val="26"/>
          <w:lang w:eastAsia="ru-RU"/>
        </w:rPr>
        <w:t>д. </w:t>
      </w:r>
      <w:r w:rsidR="008D0A9A" w:rsidRPr="003A4793">
        <w:rPr>
          <w:color w:val="000000"/>
          <w:sz w:val="26"/>
          <w:szCs w:val="26"/>
          <w:lang w:eastAsia="ru-RU"/>
        </w:rPr>
        <w:t xml:space="preserve">4.44). Всего </w:t>
      </w:r>
      <w:r w:rsidR="00E45D5D" w:rsidRPr="003A4793">
        <w:rPr>
          <w:color w:val="000000"/>
          <w:sz w:val="26"/>
          <w:szCs w:val="26"/>
          <w:lang w:eastAsia="ru-RU"/>
        </w:rPr>
        <w:t>255</w:t>
      </w:r>
      <w:r w:rsidR="008D0A9A" w:rsidRPr="003A4793">
        <w:rPr>
          <w:color w:val="000000"/>
          <w:sz w:val="26"/>
          <w:szCs w:val="26"/>
          <w:lang w:eastAsia="ru-RU"/>
        </w:rPr>
        <w:t xml:space="preserve"> нарушений, из них </w:t>
      </w:r>
      <w:r w:rsidR="00E45D5D" w:rsidRPr="003A4793">
        <w:rPr>
          <w:color w:val="000000"/>
          <w:sz w:val="26"/>
          <w:szCs w:val="26"/>
          <w:lang w:eastAsia="ru-RU"/>
        </w:rPr>
        <w:t>62</w:t>
      </w:r>
      <w:r w:rsidR="008D0A9A" w:rsidRPr="003A4793">
        <w:rPr>
          <w:color w:val="000000"/>
          <w:sz w:val="26"/>
          <w:szCs w:val="26"/>
          <w:lang w:eastAsia="ru-RU"/>
        </w:rPr>
        <w:t> стоимостн</w:t>
      </w:r>
      <w:r w:rsidR="00E45D5D" w:rsidRPr="003A4793">
        <w:rPr>
          <w:color w:val="000000"/>
          <w:sz w:val="26"/>
          <w:szCs w:val="26"/>
          <w:lang w:eastAsia="ru-RU"/>
        </w:rPr>
        <w:t>ых</w:t>
      </w:r>
      <w:r w:rsidR="008D0A9A" w:rsidRPr="003A4793">
        <w:rPr>
          <w:color w:val="000000"/>
          <w:sz w:val="26"/>
          <w:szCs w:val="26"/>
          <w:lang w:eastAsia="ru-RU"/>
        </w:rPr>
        <w:t xml:space="preserve"> нарушени</w:t>
      </w:r>
      <w:r w:rsidR="0068545A" w:rsidRPr="003A4793">
        <w:rPr>
          <w:color w:val="000000"/>
          <w:sz w:val="26"/>
          <w:szCs w:val="26"/>
          <w:lang w:eastAsia="ru-RU"/>
        </w:rPr>
        <w:t>я</w:t>
      </w:r>
      <w:r w:rsidR="008D0A9A" w:rsidRPr="003A4793">
        <w:rPr>
          <w:color w:val="000000"/>
          <w:sz w:val="26"/>
          <w:szCs w:val="26"/>
          <w:lang w:eastAsia="ru-RU"/>
        </w:rPr>
        <w:t xml:space="preserve"> на сумму </w:t>
      </w:r>
      <w:r w:rsidR="00E45D5D" w:rsidRPr="003A4793">
        <w:rPr>
          <w:sz w:val="26"/>
          <w:szCs w:val="26"/>
        </w:rPr>
        <w:t>12 425,4</w:t>
      </w:r>
      <w:r w:rsidRPr="003A4793">
        <w:rPr>
          <w:sz w:val="26"/>
          <w:szCs w:val="26"/>
        </w:rPr>
        <w:t> тыс. руб.</w:t>
      </w:r>
      <w:r w:rsidR="008D0A9A" w:rsidRPr="003A4793">
        <w:rPr>
          <w:color w:val="000000"/>
          <w:sz w:val="26"/>
          <w:szCs w:val="26"/>
          <w:lang w:eastAsia="ru-RU"/>
        </w:rPr>
        <w:t xml:space="preserve"> и </w:t>
      </w:r>
      <w:r w:rsidR="00E45D5D" w:rsidRPr="003A4793">
        <w:rPr>
          <w:color w:val="000000"/>
          <w:sz w:val="26"/>
          <w:szCs w:val="26"/>
          <w:lang w:eastAsia="ru-RU"/>
        </w:rPr>
        <w:t>193</w:t>
      </w:r>
      <w:r w:rsidR="008D0A9A" w:rsidRPr="003A4793">
        <w:rPr>
          <w:color w:val="000000"/>
          <w:sz w:val="26"/>
          <w:szCs w:val="26"/>
          <w:lang w:eastAsia="ru-RU"/>
        </w:rPr>
        <w:t xml:space="preserve"> нарушени</w:t>
      </w:r>
      <w:r w:rsidR="00E45D5D" w:rsidRPr="003A4793">
        <w:rPr>
          <w:color w:val="000000"/>
          <w:sz w:val="26"/>
          <w:szCs w:val="26"/>
          <w:lang w:eastAsia="ru-RU"/>
        </w:rPr>
        <w:t>я</w:t>
      </w:r>
      <w:r w:rsidR="008D0A9A" w:rsidRPr="003A4793">
        <w:rPr>
          <w:color w:val="000000"/>
          <w:sz w:val="26"/>
          <w:szCs w:val="26"/>
          <w:lang w:eastAsia="ru-RU"/>
        </w:rPr>
        <w:t>, не имеющих стоимостной оценки;</w:t>
      </w:r>
    </w:p>
    <w:p w:rsidR="00E45D5D" w:rsidRPr="003A4793" w:rsidRDefault="00E45D5D" w:rsidP="008D0A9A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3A4793">
        <w:rPr>
          <w:color w:val="000000"/>
          <w:sz w:val="26"/>
          <w:szCs w:val="26"/>
          <w:lang w:eastAsia="ru-RU"/>
        </w:rPr>
        <w:t xml:space="preserve">- не включение в контракт (договор) обязательных условий (код 4.28). </w:t>
      </w:r>
      <w:r w:rsidR="007339DD" w:rsidRPr="003A4793">
        <w:rPr>
          <w:color w:val="000000"/>
          <w:sz w:val="26"/>
          <w:szCs w:val="26"/>
          <w:lang w:eastAsia="ru-RU"/>
        </w:rPr>
        <w:t>Всего 54</w:t>
      </w:r>
      <w:r w:rsidR="00D21976" w:rsidRPr="003A4793">
        <w:rPr>
          <w:color w:val="000000"/>
          <w:sz w:val="26"/>
          <w:szCs w:val="26"/>
          <w:lang w:eastAsia="ru-RU"/>
        </w:rPr>
        <w:t> </w:t>
      </w:r>
      <w:r w:rsidR="007339DD" w:rsidRPr="003A4793">
        <w:rPr>
          <w:color w:val="000000"/>
          <w:sz w:val="26"/>
          <w:szCs w:val="26"/>
          <w:lang w:eastAsia="ru-RU"/>
        </w:rPr>
        <w:t>нарушения, не имеющих стоимостной оценки;</w:t>
      </w:r>
    </w:p>
    <w:p w:rsidR="008D0A9A" w:rsidRPr="003A4793" w:rsidRDefault="00C1693E" w:rsidP="008D0A9A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3A4793">
        <w:rPr>
          <w:color w:val="000000"/>
          <w:sz w:val="26"/>
          <w:szCs w:val="26"/>
          <w:lang w:eastAsia="ru-RU"/>
        </w:rPr>
        <w:lastRenderedPageBreak/>
        <w:t>- </w:t>
      </w:r>
      <w:r w:rsidR="008D0A9A" w:rsidRPr="003A4793">
        <w:rPr>
          <w:color w:val="000000"/>
          <w:sz w:val="26"/>
          <w:szCs w:val="26"/>
          <w:lang w:eastAsia="ru-RU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</w:r>
      <w:r w:rsidR="00986F93" w:rsidRPr="003A4793">
        <w:rPr>
          <w:color w:val="000000"/>
          <w:sz w:val="26"/>
          <w:szCs w:val="26"/>
          <w:lang w:eastAsia="ru-RU"/>
        </w:rPr>
        <w:t>)</w:t>
      </w:r>
      <w:r w:rsidR="008D0A9A" w:rsidRPr="003A4793">
        <w:rPr>
          <w:color w:val="000000"/>
          <w:sz w:val="26"/>
          <w:szCs w:val="26"/>
          <w:lang w:eastAsia="ru-RU"/>
        </w:rPr>
        <w:t xml:space="preserve"> (ко</w:t>
      </w:r>
      <w:r w:rsidRPr="003A4793">
        <w:rPr>
          <w:color w:val="000000"/>
          <w:sz w:val="26"/>
          <w:szCs w:val="26"/>
          <w:lang w:eastAsia="ru-RU"/>
        </w:rPr>
        <w:t>д. </w:t>
      </w:r>
      <w:r w:rsidR="008D0A9A" w:rsidRPr="003A4793">
        <w:rPr>
          <w:color w:val="000000"/>
          <w:sz w:val="26"/>
          <w:szCs w:val="26"/>
          <w:lang w:eastAsia="ru-RU"/>
        </w:rPr>
        <w:t xml:space="preserve">4.47). Всего </w:t>
      </w:r>
      <w:r w:rsidR="007339DD" w:rsidRPr="003A4793">
        <w:rPr>
          <w:color w:val="000000"/>
          <w:sz w:val="26"/>
          <w:szCs w:val="26"/>
          <w:lang w:eastAsia="ru-RU"/>
        </w:rPr>
        <w:t>32</w:t>
      </w:r>
      <w:r w:rsidR="008D0A9A" w:rsidRPr="003A4793">
        <w:rPr>
          <w:color w:val="000000"/>
          <w:sz w:val="26"/>
          <w:szCs w:val="26"/>
          <w:lang w:eastAsia="ru-RU"/>
        </w:rPr>
        <w:t> нарушени</w:t>
      </w:r>
      <w:r w:rsidR="007339DD" w:rsidRPr="003A4793">
        <w:rPr>
          <w:color w:val="000000"/>
          <w:sz w:val="26"/>
          <w:szCs w:val="26"/>
          <w:lang w:eastAsia="ru-RU"/>
        </w:rPr>
        <w:t>я</w:t>
      </w:r>
      <w:r w:rsidR="008D0A9A" w:rsidRPr="003A4793">
        <w:rPr>
          <w:color w:val="000000"/>
          <w:sz w:val="26"/>
          <w:szCs w:val="26"/>
          <w:lang w:eastAsia="ru-RU"/>
        </w:rPr>
        <w:t xml:space="preserve">, из них </w:t>
      </w:r>
      <w:r w:rsidR="007339DD" w:rsidRPr="003A4793">
        <w:rPr>
          <w:color w:val="000000"/>
          <w:sz w:val="26"/>
          <w:szCs w:val="26"/>
          <w:lang w:eastAsia="ru-RU"/>
        </w:rPr>
        <w:t>15</w:t>
      </w:r>
      <w:r w:rsidR="008D0A9A" w:rsidRPr="003A4793">
        <w:rPr>
          <w:color w:val="000000"/>
          <w:sz w:val="26"/>
          <w:szCs w:val="26"/>
          <w:lang w:eastAsia="ru-RU"/>
        </w:rPr>
        <w:t xml:space="preserve"> стоимостных нарушений на сумму </w:t>
      </w:r>
      <w:r w:rsidR="007339DD" w:rsidRPr="003A4793">
        <w:rPr>
          <w:sz w:val="26"/>
          <w:szCs w:val="26"/>
        </w:rPr>
        <w:t>1 967,9</w:t>
      </w:r>
      <w:r w:rsidRPr="003A4793">
        <w:rPr>
          <w:sz w:val="26"/>
          <w:szCs w:val="26"/>
        </w:rPr>
        <w:t> тыс. руб.</w:t>
      </w:r>
      <w:r w:rsidR="008D0A9A" w:rsidRPr="003A4793">
        <w:rPr>
          <w:color w:val="000000"/>
          <w:sz w:val="26"/>
          <w:szCs w:val="26"/>
          <w:lang w:eastAsia="ru-RU"/>
        </w:rPr>
        <w:t xml:space="preserve"> и </w:t>
      </w:r>
      <w:r w:rsidR="007339DD" w:rsidRPr="003A4793">
        <w:rPr>
          <w:color w:val="000000"/>
          <w:sz w:val="26"/>
          <w:szCs w:val="26"/>
          <w:lang w:eastAsia="ru-RU"/>
        </w:rPr>
        <w:t>17</w:t>
      </w:r>
      <w:r w:rsidR="008D0A9A" w:rsidRPr="003A4793">
        <w:rPr>
          <w:color w:val="000000"/>
          <w:sz w:val="26"/>
          <w:szCs w:val="26"/>
          <w:lang w:eastAsia="ru-RU"/>
        </w:rPr>
        <w:t xml:space="preserve"> нарушений, не имеющих стоимостной оценки</w:t>
      </w:r>
      <w:r w:rsidR="00986F93" w:rsidRPr="003A4793">
        <w:rPr>
          <w:color w:val="000000"/>
          <w:sz w:val="26"/>
          <w:szCs w:val="26"/>
          <w:lang w:eastAsia="ru-RU"/>
        </w:rPr>
        <w:t>.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sz w:val="16"/>
          <w:szCs w:val="26"/>
        </w:rPr>
      </w:pPr>
    </w:p>
    <w:p w:rsidR="008D0A9A" w:rsidRPr="003A4793" w:rsidRDefault="008D0A9A" w:rsidP="008D0A9A">
      <w:pPr>
        <w:keepNext/>
        <w:shd w:val="clear" w:color="auto" w:fill="FFFFFF"/>
        <w:ind w:firstLine="567"/>
        <w:jc w:val="both"/>
        <w:rPr>
          <w:sz w:val="26"/>
          <w:szCs w:val="26"/>
        </w:rPr>
      </w:pPr>
      <w:r w:rsidRPr="003A4793">
        <w:rPr>
          <w:b/>
          <w:sz w:val="26"/>
          <w:szCs w:val="26"/>
        </w:rPr>
        <w:t>5)</w:t>
      </w:r>
      <w:r w:rsidR="00A72BE5" w:rsidRPr="003A4793">
        <w:rPr>
          <w:sz w:val="26"/>
          <w:szCs w:val="26"/>
        </w:rPr>
        <w:t xml:space="preserve"> Группа «Иные нарушения»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 xml:space="preserve">За </w:t>
      </w:r>
      <w:r w:rsidR="00CE7D05" w:rsidRPr="003A4793">
        <w:rPr>
          <w:sz w:val="26"/>
          <w:szCs w:val="26"/>
        </w:rPr>
        <w:t>9 месяцев</w:t>
      </w:r>
      <w:r w:rsidRPr="003A4793">
        <w:rPr>
          <w:sz w:val="26"/>
          <w:szCs w:val="26"/>
        </w:rPr>
        <w:t xml:space="preserve"> 2022</w:t>
      </w:r>
      <w:r w:rsidR="00C1693E" w:rsidRPr="003A4793">
        <w:rPr>
          <w:sz w:val="26"/>
          <w:szCs w:val="26"/>
        </w:rPr>
        <w:t xml:space="preserve"> года </w:t>
      </w:r>
      <w:r w:rsidRPr="003A4793">
        <w:rPr>
          <w:sz w:val="26"/>
          <w:szCs w:val="26"/>
        </w:rPr>
        <w:t>нарушени</w:t>
      </w:r>
      <w:r w:rsidR="00A72BE5" w:rsidRPr="003A4793">
        <w:rPr>
          <w:sz w:val="26"/>
          <w:szCs w:val="26"/>
        </w:rPr>
        <w:t>й</w:t>
      </w:r>
      <w:r w:rsidRPr="003A4793">
        <w:rPr>
          <w:sz w:val="26"/>
          <w:szCs w:val="26"/>
        </w:rPr>
        <w:t xml:space="preserve"> порядка формирования доходов и расходов по приносящей доход деятельности и использования финансовых средств и имущества не выявлено.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sz w:val="16"/>
          <w:szCs w:val="26"/>
        </w:rPr>
      </w:pPr>
    </w:p>
    <w:p w:rsidR="008D0A9A" w:rsidRPr="003A4793" w:rsidRDefault="008D0A9A" w:rsidP="008D0A9A">
      <w:pPr>
        <w:shd w:val="clear" w:color="auto" w:fill="FFFFFF"/>
        <w:ind w:firstLine="567"/>
        <w:jc w:val="both"/>
        <w:rPr>
          <w:sz w:val="26"/>
          <w:szCs w:val="26"/>
        </w:rPr>
      </w:pPr>
      <w:r w:rsidRPr="003A4793">
        <w:rPr>
          <w:b/>
          <w:sz w:val="26"/>
          <w:szCs w:val="26"/>
        </w:rPr>
        <w:t>6) </w:t>
      </w:r>
      <w:r w:rsidRPr="003A4793">
        <w:rPr>
          <w:sz w:val="26"/>
          <w:szCs w:val="26"/>
        </w:rPr>
        <w:t>Группа «Нецелевое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</w:t>
      </w:r>
      <w:r w:rsidR="00A72BE5" w:rsidRPr="003A4793">
        <w:rPr>
          <w:sz w:val="26"/>
          <w:szCs w:val="26"/>
        </w:rPr>
        <w:t>едоставления указанных средств»</w:t>
      </w:r>
    </w:p>
    <w:p w:rsidR="008D0A9A" w:rsidRPr="003A4793" w:rsidRDefault="008D0A9A" w:rsidP="008D0A9A">
      <w:pPr>
        <w:shd w:val="clear" w:color="auto" w:fill="FFFFFF"/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 xml:space="preserve">За </w:t>
      </w:r>
      <w:r w:rsidR="00CE7D05" w:rsidRPr="003A4793">
        <w:rPr>
          <w:sz w:val="26"/>
          <w:szCs w:val="26"/>
        </w:rPr>
        <w:t>9</w:t>
      </w:r>
      <w:r w:rsidR="0068545A" w:rsidRPr="003A4793">
        <w:rPr>
          <w:sz w:val="26"/>
          <w:szCs w:val="26"/>
        </w:rPr>
        <w:t> </w:t>
      </w:r>
      <w:r w:rsidR="00CE7D05" w:rsidRPr="003A4793">
        <w:rPr>
          <w:sz w:val="26"/>
          <w:szCs w:val="26"/>
        </w:rPr>
        <w:t>месяцев</w:t>
      </w:r>
      <w:r w:rsidRPr="003A4793">
        <w:rPr>
          <w:sz w:val="26"/>
          <w:szCs w:val="26"/>
        </w:rPr>
        <w:t xml:space="preserve"> 2022</w:t>
      </w:r>
      <w:r w:rsidR="00C1693E" w:rsidRPr="003A4793">
        <w:rPr>
          <w:sz w:val="26"/>
          <w:szCs w:val="26"/>
        </w:rPr>
        <w:t xml:space="preserve"> года </w:t>
      </w:r>
      <w:r w:rsidRPr="003A4793">
        <w:rPr>
          <w:sz w:val="26"/>
          <w:szCs w:val="26"/>
        </w:rPr>
        <w:t xml:space="preserve">Контрольно-счётной палатой Калужской области установлено </w:t>
      </w:r>
      <w:r w:rsidR="007339DD" w:rsidRPr="003A4793">
        <w:rPr>
          <w:sz w:val="26"/>
          <w:szCs w:val="26"/>
        </w:rPr>
        <w:t>5</w:t>
      </w:r>
      <w:r w:rsidRPr="003A4793">
        <w:rPr>
          <w:sz w:val="26"/>
          <w:szCs w:val="26"/>
        </w:rPr>
        <w:t> случа</w:t>
      </w:r>
      <w:r w:rsidR="007339DD" w:rsidRPr="003A4793">
        <w:rPr>
          <w:sz w:val="26"/>
          <w:szCs w:val="26"/>
        </w:rPr>
        <w:t>ев</w:t>
      </w:r>
      <w:r w:rsidRPr="003A4793">
        <w:rPr>
          <w:sz w:val="26"/>
          <w:szCs w:val="26"/>
        </w:rPr>
        <w:t xml:space="preserve"> нецелевого использования бюджетных средств в пределах соответствующего бюджета на общую сумму </w:t>
      </w:r>
      <w:r w:rsidR="007339DD" w:rsidRPr="003A4793">
        <w:rPr>
          <w:sz w:val="26"/>
          <w:szCs w:val="26"/>
        </w:rPr>
        <w:t>2 614,0</w:t>
      </w:r>
      <w:r w:rsidR="00C1693E" w:rsidRPr="003A4793">
        <w:rPr>
          <w:sz w:val="26"/>
          <w:szCs w:val="26"/>
        </w:rPr>
        <w:t> тыс. руб.</w:t>
      </w:r>
      <w:r w:rsidRPr="003A4793">
        <w:rPr>
          <w:sz w:val="26"/>
          <w:szCs w:val="26"/>
        </w:rPr>
        <w:t xml:space="preserve"> (</w:t>
      </w:r>
      <w:r w:rsidR="00F10465" w:rsidRPr="003A4793">
        <w:rPr>
          <w:sz w:val="26"/>
          <w:szCs w:val="26"/>
        </w:rPr>
        <w:t>и</w:t>
      </w:r>
      <w:r w:rsidRPr="003A4793">
        <w:rPr>
          <w:sz w:val="26"/>
          <w:szCs w:val="26"/>
        </w:rPr>
        <w:t>спользование</w:t>
      </w:r>
      <w:r w:rsidR="00F10465" w:rsidRPr="003A4793">
        <w:rPr>
          <w:sz w:val="26"/>
          <w:szCs w:val="26"/>
        </w:rPr>
        <w:t xml:space="preserve"> Калужским колледжем экономики и технологий, Калужским областным колледжем культуры и искусств</w:t>
      </w:r>
      <w:r w:rsidR="00516AF7" w:rsidRPr="003A4793">
        <w:rPr>
          <w:sz w:val="26"/>
          <w:szCs w:val="26"/>
        </w:rPr>
        <w:t>,</w:t>
      </w:r>
      <w:r w:rsidR="00F10465" w:rsidRPr="003A4793">
        <w:rPr>
          <w:sz w:val="26"/>
          <w:szCs w:val="26"/>
        </w:rPr>
        <w:t xml:space="preserve"> Калужским санаторием «Звездный»</w:t>
      </w:r>
      <w:r w:rsidRPr="003A4793">
        <w:rPr>
          <w:sz w:val="26"/>
          <w:szCs w:val="26"/>
        </w:rPr>
        <w:t xml:space="preserve"> средств субсидии на выполнение государственного (муниципального) задания </w:t>
      </w:r>
      <w:r w:rsidR="00F10465" w:rsidRPr="003A4793">
        <w:rPr>
          <w:sz w:val="26"/>
          <w:szCs w:val="26"/>
        </w:rPr>
        <w:t>не в соответствии с целями ее предоставления</w:t>
      </w:r>
      <w:r w:rsidR="003677B9" w:rsidRPr="003A4793">
        <w:rPr>
          <w:sz w:val="26"/>
          <w:szCs w:val="26"/>
        </w:rPr>
        <w:t>, использование ГКУ КО «Калугадорзаказчик» средств областного бюджета, предусмотренных на приобретение спецодежды, на оплату футбольной формы</w:t>
      </w:r>
      <w:r w:rsidR="00516AF7" w:rsidRPr="003A4793">
        <w:rPr>
          <w:sz w:val="26"/>
          <w:szCs w:val="26"/>
        </w:rPr>
        <w:t xml:space="preserve">, </w:t>
      </w:r>
      <w:r w:rsidR="0068545A" w:rsidRPr="003A4793">
        <w:rPr>
          <w:sz w:val="26"/>
          <w:szCs w:val="26"/>
        </w:rPr>
        <w:t>а</w:t>
      </w:r>
      <w:r w:rsidR="00516AF7" w:rsidRPr="003A4793">
        <w:rPr>
          <w:sz w:val="26"/>
          <w:szCs w:val="26"/>
        </w:rPr>
        <w:t xml:space="preserve">дминистрацией МР «Куйбышевский район» были оплачены работы по капитальному ремонту водопроводных сетей, находящихся на момент получения субсидии и оплаты данных работ в государственной собственности Калужской области и закрепленных за </w:t>
      </w:r>
      <w:r w:rsidR="0068545A" w:rsidRPr="003A4793">
        <w:rPr>
          <w:sz w:val="26"/>
          <w:szCs w:val="26"/>
        </w:rPr>
        <w:t>г</w:t>
      </w:r>
      <w:r w:rsidR="00516AF7" w:rsidRPr="003A4793">
        <w:rPr>
          <w:sz w:val="26"/>
          <w:szCs w:val="26"/>
        </w:rPr>
        <w:t>осударственным предприятием Калужской области «Калугаоблводоканал», а не в собственности муниципального образования</w:t>
      </w:r>
      <w:r w:rsidRPr="003A4793">
        <w:rPr>
          <w:spacing w:val="-4"/>
          <w:sz w:val="26"/>
          <w:szCs w:val="26"/>
        </w:rPr>
        <w:t>).</w:t>
      </w:r>
    </w:p>
    <w:p w:rsidR="00DC55D9" w:rsidRPr="003A4793" w:rsidRDefault="00DC55D9" w:rsidP="0076137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93BAE" w:rsidRDefault="00B93BAE" w:rsidP="00B93BAE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3A4793">
        <w:rPr>
          <w:b/>
          <w:sz w:val="26"/>
          <w:szCs w:val="26"/>
          <w:lang w:val="en-US"/>
        </w:rPr>
        <w:t>II</w:t>
      </w:r>
      <w:r w:rsidRPr="003A4793">
        <w:rPr>
          <w:b/>
          <w:sz w:val="26"/>
          <w:szCs w:val="26"/>
        </w:rPr>
        <w:t>. Обобщение результатов реализации представлений (предписаний) и иных предложений Контрольно-счетной палаты</w:t>
      </w:r>
      <w:r w:rsidRPr="003A4793">
        <w:rPr>
          <w:b/>
          <w:color w:val="000000"/>
          <w:sz w:val="26"/>
          <w:szCs w:val="26"/>
        </w:rPr>
        <w:t xml:space="preserve"> Калужской области за </w:t>
      </w:r>
      <w:r w:rsidR="00CE7D05" w:rsidRPr="003A4793">
        <w:rPr>
          <w:b/>
          <w:color w:val="000000"/>
          <w:sz w:val="26"/>
          <w:szCs w:val="26"/>
        </w:rPr>
        <w:t>9</w:t>
      </w:r>
      <w:r w:rsidR="0068545A" w:rsidRPr="003A4793">
        <w:rPr>
          <w:b/>
          <w:color w:val="000000"/>
          <w:sz w:val="26"/>
          <w:szCs w:val="26"/>
        </w:rPr>
        <w:t> </w:t>
      </w:r>
      <w:r w:rsidR="00CE7D05" w:rsidRPr="003A4793">
        <w:rPr>
          <w:b/>
          <w:color w:val="000000"/>
          <w:sz w:val="26"/>
          <w:szCs w:val="26"/>
        </w:rPr>
        <w:t>месяцев</w:t>
      </w:r>
      <w:r w:rsidR="00A72BE5" w:rsidRPr="003A4793">
        <w:rPr>
          <w:b/>
          <w:color w:val="000000"/>
          <w:sz w:val="26"/>
          <w:szCs w:val="26"/>
        </w:rPr>
        <w:t xml:space="preserve"> 2022 года</w:t>
      </w:r>
    </w:p>
    <w:p w:rsidR="00B93BAE" w:rsidRPr="003A4793" w:rsidRDefault="005C7CFA" w:rsidP="00B93BA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93BAE" w:rsidRPr="003A4793">
        <w:rPr>
          <w:sz w:val="26"/>
          <w:szCs w:val="26"/>
        </w:rPr>
        <w:t>а 01.</w:t>
      </w:r>
      <w:r w:rsidR="00516AF7" w:rsidRPr="003A4793">
        <w:rPr>
          <w:sz w:val="26"/>
          <w:szCs w:val="26"/>
        </w:rPr>
        <w:t>10</w:t>
      </w:r>
      <w:r w:rsidR="00B93BAE" w:rsidRPr="003A4793">
        <w:rPr>
          <w:sz w:val="26"/>
          <w:szCs w:val="26"/>
        </w:rPr>
        <w:t xml:space="preserve">.2022 на контроле находится </w:t>
      </w:r>
      <w:r w:rsidR="0080606C" w:rsidRPr="003A4793">
        <w:rPr>
          <w:sz w:val="26"/>
          <w:szCs w:val="26"/>
        </w:rPr>
        <w:t>112</w:t>
      </w:r>
      <w:r w:rsidR="00B93BAE" w:rsidRPr="003A4793">
        <w:rPr>
          <w:sz w:val="26"/>
          <w:szCs w:val="26"/>
        </w:rPr>
        <w:t> представлени</w:t>
      </w:r>
      <w:r w:rsidR="0080606C" w:rsidRPr="003A4793">
        <w:rPr>
          <w:sz w:val="26"/>
          <w:szCs w:val="26"/>
        </w:rPr>
        <w:t>й</w:t>
      </w:r>
      <w:r w:rsidR="00B93BAE" w:rsidRPr="003A4793">
        <w:rPr>
          <w:sz w:val="26"/>
          <w:szCs w:val="26"/>
        </w:rPr>
        <w:t xml:space="preserve">, из них </w:t>
      </w:r>
      <w:r w:rsidR="0080606C" w:rsidRPr="003A4793">
        <w:rPr>
          <w:sz w:val="26"/>
          <w:szCs w:val="26"/>
        </w:rPr>
        <w:t>56</w:t>
      </w:r>
      <w:r w:rsidR="00B93BAE" w:rsidRPr="003A4793">
        <w:rPr>
          <w:sz w:val="26"/>
          <w:szCs w:val="26"/>
        </w:rPr>
        <w:t> представлени</w:t>
      </w:r>
      <w:r w:rsidR="0068545A" w:rsidRPr="003A4793">
        <w:rPr>
          <w:sz w:val="26"/>
          <w:szCs w:val="26"/>
        </w:rPr>
        <w:t>й</w:t>
      </w:r>
      <w:r w:rsidR="00B93BAE" w:rsidRPr="003A4793">
        <w:rPr>
          <w:sz w:val="26"/>
          <w:szCs w:val="26"/>
        </w:rPr>
        <w:t xml:space="preserve"> по проверкам прошлых периодов и </w:t>
      </w:r>
      <w:r w:rsidR="0080606C" w:rsidRPr="003A4793">
        <w:rPr>
          <w:sz w:val="26"/>
          <w:szCs w:val="26"/>
        </w:rPr>
        <w:t>56</w:t>
      </w:r>
      <w:r w:rsidR="00B93BAE" w:rsidRPr="003A4793">
        <w:rPr>
          <w:sz w:val="26"/>
          <w:szCs w:val="26"/>
        </w:rPr>
        <w:t> представлений по проверкам 2022 года.</w:t>
      </w:r>
    </w:p>
    <w:p w:rsidR="00B93BAE" w:rsidRPr="003A4793" w:rsidRDefault="00B93BAE" w:rsidP="00B93BAE">
      <w:pPr>
        <w:shd w:val="clear" w:color="auto" w:fill="FFFFFF"/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 xml:space="preserve">В целях устранения </w:t>
      </w:r>
      <w:r w:rsidRPr="003A4793">
        <w:rPr>
          <w:bCs/>
          <w:sz w:val="26"/>
          <w:szCs w:val="26"/>
        </w:rPr>
        <w:t xml:space="preserve">нарушений, выявленных в ходе контрольных мероприятий, </w:t>
      </w:r>
      <w:r w:rsidR="00CE7D05" w:rsidRPr="003A4793">
        <w:rPr>
          <w:bCs/>
          <w:sz w:val="26"/>
          <w:szCs w:val="26"/>
        </w:rPr>
        <w:t>за 9 месяцев</w:t>
      </w:r>
      <w:r w:rsidRPr="003A4793">
        <w:rPr>
          <w:sz w:val="26"/>
          <w:szCs w:val="26"/>
        </w:rPr>
        <w:t xml:space="preserve"> 2022</w:t>
      </w:r>
      <w:r w:rsidR="00C1693E" w:rsidRPr="003A4793">
        <w:rPr>
          <w:sz w:val="26"/>
          <w:szCs w:val="26"/>
        </w:rPr>
        <w:t xml:space="preserve"> года </w:t>
      </w:r>
      <w:r w:rsidRPr="003A4793">
        <w:rPr>
          <w:sz w:val="26"/>
          <w:szCs w:val="26"/>
        </w:rPr>
        <w:t xml:space="preserve">направлено </w:t>
      </w:r>
      <w:r w:rsidR="0080606C" w:rsidRPr="003A4793">
        <w:rPr>
          <w:sz w:val="26"/>
          <w:szCs w:val="26"/>
        </w:rPr>
        <w:t>65</w:t>
      </w:r>
      <w:r w:rsidRPr="003A4793">
        <w:rPr>
          <w:sz w:val="26"/>
          <w:szCs w:val="26"/>
        </w:rPr>
        <w:t xml:space="preserve"> представлений.</w:t>
      </w:r>
    </w:p>
    <w:p w:rsidR="00B93BAE" w:rsidRPr="003A4793" w:rsidRDefault="00CE7D05" w:rsidP="00B93BAE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За 9 месяцев</w:t>
      </w:r>
      <w:r w:rsidR="00B93BAE" w:rsidRPr="003A4793">
        <w:rPr>
          <w:bCs/>
          <w:sz w:val="26"/>
          <w:szCs w:val="26"/>
        </w:rPr>
        <w:t xml:space="preserve"> </w:t>
      </w:r>
      <w:r w:rsidR="00B93BAE" w:rsidRPr="003A4793">
        <w:rPr>
          <w:sz w:val="26"/>
          <w:szCs w:val="26"/>
        </w:rPr>
        <w:t>2022</w:t>
      </w:r>
      <w:r w:rsidR="00C1693E" w:rsidRPr="003A4793">
        <w:rPr>
          <w:sz w:val="26"/>
          <w:szCs w:val="26"/>
        </w:rPr>
        <w:t xml:space="preserve"> года </w:t>
      </w:r>
      <w:r w:rsidR="00B93BAE" w:rsidRPr="003A4793">
        <w:rPr>
          <w:sz w:val="26"/>
          <w:szCs w:val="26"/>
        </w:rPr>
        <w:t xml:space="preserve">снято с контроля </w:t>
      </w:r>
      <w:r w:rsidR="0080606C" w:rsidRPr="003A4793">
        <w:rPr>
          <w:sz w:val="26"/>
          <w:szCs w:val="26"/>
        </w:rPr>
        <w:t>55</w:t>
      </w:r>
      <w:r w:rsidR="00B93BAE" w:rsidRPr="003A4793">
        <w:rPr>
          <w:sz w:val="26"/>
          <w:szCs w:val="26"/>
        </w:rPr>
        <w:t xml:space="preserve"> представлений.</w:t>
      </w:r>
    </w:p>
    <w:p w:rsidR="00B93BAE" w:rsidRDefault="00CE7D05" w:rsidP="00B93BAE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 xml:space="preserve">За </w:t>
      </w:r>
      <w:r w:rsidR="00CD133B" w:rsidRPr="003A4793">
        <w:rPr>
          <w:sz w:val="26"/>
          <w:szCs w:val="26"/>
        </w:rPr>
        <w:t>отчётный период</w:t>
      </w:r>
      <w:r w:rsidR="00C1693E" w:rsidRPr="003A4793">
        <w:rPr>
          <w:sz w:val="26"/>
          <w:szCs w:val="26"/>
        </w:rPr>
        <w:t xml:space="preserve"> </w:t>
      </w:r>
      <w:r w:rsidR="00B93BAE" w:rsidRPr="003A4793">
        <w:rPr>
          <w:sz w:val="26"/>
          <w:szCs w:val="26"/>
        </w:rPr>
        <w:t>в рамках исполнения представлений Палаты</w:t>
      </w:r>
      <w:r w:rsidR="00CD133B" w:rsidRPr="003A4793">
        <w:rPr>
          <w:sz w:val="26"/>
          <w:szCs w:val="26"/>
        </w:rPr>
        <w:t>, иных предложений</w:t>
      </w:r>
      <w:r w:rsidR="00B93BAE" w:rsidRPr="003A4793">
        <w:rPr>
          <w:sz w:val="26"/>
          <w:szCs w:val="26"/>
        </w:rPr>
        <w:t xml:space="preserve"> объектами контроля приняты меры по устранению нарушений и недостатков, выявленных по результатам контрольных мероприятий, проведенных Палатой </w:t>
      </w:r>
      <w:r w:rsidRPr="003A4793">
        <w:rPr>
          <w:sz w:val="26"/>
          <w:szCs w:val="26"/>
        </w:rPr>
        <w:t>за 9 месяцев</w:t>
      </w:r>
      <w:r w:rsidR="00B93BAE" w:rsidRPr="003A4793">
        <w:rPr>
          <w:sz w:val="26"/>
          <w:szCs w:val="26"/>
        </w:rPr>
        <w:t xml:space="preserve"> 2022</w:t>
      </w:r>
      <w:r w:rsidR="00C1693E" w:rsidRPr="003A4793">
        <w:rPr>
          <w:sz w:val="26"/>
          <w:szCs w:val="26"/>
        </w:rPr>
        <w:t xml:space="preserve"> года </w:t>
      </w:r>
      <w:r w:rsidR="00B93BAE" w:rsidRPr="003A4793">
        <w:rPr>
          <w:sz w:val="26"/>
          <w:szCs w:val="26"/>
        </w:rPr>
        <w:t>и в предыдущих периодах.</w:t>
      </w:r>
    </w:p>
    <w:p w:rsidR="000A6861" w:rsidRPr="003A4793" w:rsidRDefault="000A6861" w:rsidP="00B93BAE">
      <w:pPr>
        <w:ind w:firstLine="567"/>
        <w:jc w:val="both"/>
        <w:rPr>
          <w:sz w:val="26"/>
          <w:szCs w:val="26"/>
        </w:rPr>
      </w:pPr>
    </w:p>
    <w:p w:rsidR="00B93BAE" w:rsidRPr="003A4793" w:rsidRDefault="005C7CFA" w:rsidP="00B93B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A32E6B" w:rsidRPr="003A4793">
        <w:rPr>
          <w:sz w:val="26"/>
          <w:szCs w:val="26"/>
        </w:rPr>
        <w:t xml:space="preserve"> целях </w:t>
      </w:r>
      <w:r w:rsidR="00B93BAE" w:rsidRPr="003A4793">
        <w:rPr>
          <w:sz w:val="26"/>
          <w:szCs w:val="26"/>
        </w:rPr>
        <w:t>устранения выявленных нарушений осуществлены следующие мероприятия:</w:t>
      </w:r>
    </w:p>
    <w:p w:rsidR="00B93BAE" w:rsidRPr="003A4793" w:rsidRDefault="00C1693E" w:rsidP="00B93BAE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- </w:t>
      </w:r>
      <w:r w:rsidR="00B93BAE" w:rsidRPr="003A4793">
        <w:rPr>
          <w:sz w:val="26"/>
          <w:szCs w:val="26"/>
        </w:rPr>
        <w:t xml:space="preserve">приняты меры к восстановлению в областной бюджет средств, использованных незаконно и не по целевому назначению, в общей сумме </w:t>
      </w:r>
      <w:r w:rsidR="008C621B" w:rsidRPr="003A4793">
        <w:rPr>
          <w:sz w:val="26"/>
          <w:szCs w:val="26"/>
        </w:rPr>
        <w:t>23 035,1</w:t>
      </w:r>
      <w:r w:rsidRPr="003A4793">
        <w:rPr>
          <w:sz w:val="26"/>
          <w:szCs w:val="26"/>
        </w:rPr>
        <w:t> тыс. руб.</w:t>
      </w:r>
      <w:r w:rsidR="00B93BAE" w:rsidRPr="003A4793">
        <w:rPr>
          <w:sz w:val="26"/>
          <w:szCs w:val="26"/>
        </w:rPr>
        <w:t>;</w:t>
      </w:r>
    </w:p>
    <w:p w:rsidR="00B93BAE" w:rsidRPr="003A4793" w:rsidRDefault="00C1693E" w:rsidP="00B93BAE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- </w:t>
      </w:r>
      <w:r w:rsidR="00B93BAE" w:rsidRPr="003A4793">
        <w:rPr>
          <w:sz w:val="26"/>
          <w:szCs w:val="26"/>
        </w:rPr>
        <w:t xml:space="preserve">принято нормативно-правовых актов или внесено изменений в действующие – </w:t>
      </w:r>
      <w:r w:rsidR="008C621B" w:rsidRPr="003A4793">
        <w:rPr>
          <w:sz w:val="26"/>
          <w:szCs w:val="26"/>
        </w:rPr>
        <w:t>53</w:t>
      </w:r>
      <w:r w:rsidR="00215059" w:rsidRPr="003A4793">
        <w:rPr>
          <w:sz w:val="26"/>
          <w:szCs w:val="26"/>
        </w:rPr>
        <w:t> </w:t>
      </w:r>
      <w:r w:rsidR="00B93BAE" w:rsidRPr="003A4793">
        <w:rPr>
          <w:sz w:val="26"/>
          <w:szCs w:val="26"/>
        </w:rPr>
        <w:t>акт</w:t>
      </w:r>
      <w:r w:rsidR="00CD133B" w:rsidRPr="003A4793">
        <w:rPr>
          <w:sz w:val="26"/>
          <w:szCs w:val="26"/>
        </w:rPr>
        <w:t>а</w:t>
      </w:r>
      <w:r w:rsidR="00B93BAE" w:rsidRPr="003A4793">
        <w:rPr>
          <w:sz w:val="26"/>
          <w:szCs w:val="26"/>
        </w:rPr>
        <w:t>;</w:t>
      </w:r>
    </w:p>
    <w:p w:rsidR="00B93BAE" w:rsidRPr="003A4793" w:rsidRDefault="00C1693E" w:rsidP="00B93BAE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- </w:t>
      </w:r>
      <w:r w:rsidR="00B93BAE" w:rsidRPr="003A4793">
        <w:rPr>
          <w:sz w:val="26"/>
          <w:szCs w:val="26"/>
        </w:rPr>
        <w:t xml:space="preserve">привлечено к дисциплинарной ответственности </w:t>
      </w:r>
      <w:r w:rsidR="008C621B" w:rsidRPr="003A4793">
        <w:rPr>
          <w:sz w:val="26"/>
          <w:szCs w:val="26"/>
        </w:rPr>
        <w:t>80</w:t>
      </w:r>
      <w:r w:rsidR="00215059" w:rsidRPr="003A4793">
        <w:rPr>
          <w:sz w:val="26"/>
          <w:szCs w:val="26"/>
        </w:rPr>
        <w:t> </w:t>
      </w:r>
      <w:r w:rsidR="00B93BAE" w:rsidRPr="003A4793">
        <w:rPr>
          <w:sz w:val="26"/>
          <w:szCs w:val="26"/>
        </w:rPr>
        <w:t>должностных лиц;</w:t>
      </w:r>
    </w:p>
    <w:p w:rsidR="00195024" w:rsidRPr="003A4793" w:rsidRDefault="00C1693E" w:rsidP="00195024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- </w:t>
      </w:r>
      <w:r w:rsidR="00215059" w:rsidRPr="003A4793">
        <w:rPr>
          <w:sz w:val="26"/>
          <w:szCs w:val="26"/>
        </w:rPr>
        <w:t>внесено из</w:t>
      </w:r>
      <w:r w:rsidR="00195024" w:rsidRPr="003A4793">
        <w:rPr>
          <w:sz w:val="26"/>
          <w:szCs w:val="26"/>
        </w:rPr>
        <w:t>менений в учет – 1 ед.;</w:t>
      </w:r>
    </w:p>
    <w:p w:rsidR="00CC5051" w:rsidRDefault="00195024" w:rsidP="00195024">
      <w:pPr>
        <w:ind w:firstLine="567"/>
        <w:jc w:val="both"/>
        <w:rPr>
          <w:sz w:val="26"/>
          <w:szCs w:val="26"/>
        </w:rPr>
      </w:pPr>
      <w:r w:rsidRPr="003A4793">
        <w:rPr>
          <w:sz w:val="26"/>
          <w:szCs w:val="26"/>
        </w:rPr>
        <w:t>- принято 177</w:t>
      </w:r>
      <w:r>
        <w:rPr>
          <w:sz w:val="26"/>
          <w:szCs w:val="26"/>
        </w:rPr>
        <w:t xml:space="preserve"> иных мер.</w:t>
      </w:r>
    </w:p>
    <w:p w:rsidR="000A6861" w:rsidRDefault="000A6861" w:rsidP="00391A1A">
      <w:pPr>
        <w:ind w:firstLine="567"/>
        <w:jc w:val="both"/>
        <w:rPr>
          <w:bCs/>
          <w:sz w:val="26"/>
          <w:szCs w:val="26"/>
        </w:rPr>
      </w:pPr>
      <w:bookmarkStart w:id="3" w:name="_GoBack"/>
      <w:bookmarkEnd w:id="3"/>
    </w:p>
    <w:p w:rsidR="00391A1A" w:rsidRPr="003A4906" w:rsidRDefault="00391A1A" w:rsidP="00391A1A">
      <w:pPr>
        <w:ind w:firstLine="567"/>
        <w:jc w:val="both"/>
        <w:rPr>
          <w:bCs/>
          <w:sz w:val="26"/>
          <w:szCs w:val="26"/>
        </w:rPr>
      </w:pPr>
      <w:r w:rsidRPr="003A4906">
        <w:rPr>
          <w:bCs/>
          <w:sz w:val="26"/>
          <w:szCs w:val="26"/>
        </w:rPr>
        <w:t>В соответствии с Кодексом Российской Федерации об административных правонарушениях (далее – КоАП РФ) за 9 месяцев 2022 года КСП Калужской области в отношении физических и юридических лиц составлено 67 протоколов об административных правонарушениях по результатам 8 контрольных мероприятий. Виновные лица привлечены к административной ответственности в виде штрафов и предупреждений. Общая сумма штрафов составила 155,0 тыс. руб.</w:t>
      </w:r>
    </w:p>
    <w:p w:rsidR="00391A1A" w:rsidRPr="003A4906" w:rsidRDefault="00391A1A" w:rsidP="00391A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4906">
        <w:rPr>
          <w:sz w:val="26"/>
          <w:szCs w:val="26"/>
        </w:rPr>
        <w:t>В отчетном периоде поступления от денежных взысканий (штрафов) по делам об административных нарушениях, возбужденным должностными лицами Контрольно-счётной палаты Калужской области, составили 135,0 тыс. руб.</w:t>
      </w:r>
    </w:p>
    <w:p w:rsidR="00391A1A" w:rsidRPr="003A4906" w:rsidRDefault="00391A1A" w:rsidP="00391A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4906">
        <w:rPr>
          <w:bCs/>
          <w:sz w:val="26"/>
          <w:szCs w:val="26"/>
        </w:rPr>
        <w:t>За 9 месяцев 2022</w:t>
      </w:r>
      <w:r w:rsidRPr="003A4906">
        <w:rPr>
          <w:sz w:val="26"/>
          <w:szCs w:val="26"/>
        </w:rPr>
        <w:t xml:space="preserve"> в министерство финансов Калужской области и в Управление Федеральной антимонопольной службы по Калужской области по результатам контрольных мероприятий направлены материалы 8 контрольных мероприятий, содержащие факты наличие события административного правонарушения, допущенного в результате несоблюдения требования законодательства о контрактной системе в сфере закупок товаров, работ, услуг для обеспечения государственных (муниципальных) нужд.</w:t>
      </w:r>
    </w:p>
    <w:p w:rsidR="00391A1A" w:rsidRPr="003A4906" w:rsidRDefault="00391A1A" w:rsidP="00391A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4906">
        <w:rPr>
          <w:sz w:val="26"/>
          <w:szCs w:val="26"/>
        </w:rPr>
        <w:t>По результатам рассмотрения министерством финансов Калужской области материалов по выявленным нарушениям в сфере закупок вынесено 23 постановления о привлечении к административной ответственности должностных лиц с наложением штрафов на сумму 540,0 тыс. руб. В отчетном периоде сумма оплаченных штрафов составила 457,5 тыс. руб.</w:t>
      </w:r>
    </w:p>
    <w:p w:rsidR="00170350" w:rsidRPr="00170350" w:rsidRDefault="00170350" w:rsidP="00132E5D">
      <w:pPr>
        <w:ind w:firstLine="567"/>
        <w:jc w:val="both"/>
        <w:rPr>
          <w:rFonts w:eastAsia="Times New Roman"/>
          <w:sz w:val="26"/>
          <w:szCs w:val="26"/>
          <w:highlight w:val="yellow"/>
        </w:rPr>
      </w:pPr>
    </w:p>
    <w:p w:rsidR="00170350" w:rsidRPr="003A4793" w:rsidRDefault="00170350" w:rsidP="00132E5D">
      <w:pPr>
        <w:ind w:firstLine="567"/>
        <w:jc w:val="both"/>
        <w:rPr>
          <w:rFonts w:eastAsia="Times New Roman"/>
          <w:sz w:val="26"/>
          <w:szCs w:val="26"/>
        </w:rPr>
      </w:pPr>
    </w:p>
    <w:p w:rsidR="003A4793" w:rsidRPr="003A4793" w:rsidRDefault="003A4793" w:rsidP="00132E5D">
      <w:pPr>
        <w:ind w:firstLine="567"/>
        <w:jc w:val="both"/>
        <w:rPr>
          <w:rFonts w:eastAsia="Times New Roman"/>
          <w:sz w:val="26"/>
          <w:szCs w:val="26"/>
        </w:rPr>
      </w:pPr>
    </w:p>
    <w:p w:rsidR="0000769A" w:rsidRPr="003A4793" w:rsidRDefault="003A4793" w:rsidP="00132E5D">
      <w:pPr>
        <w:jc w:val="both"/>
        <w:rPr>
          <w:sz w:val="26"/>
          <w:szCs w:val="26"/>
        </w:rPr>
      </w:pPr>
      <w:r w:rsidRPr="003A4793">
        <w:rPr>
          <w:rFonts w:eastAsia="Arial Unicode MS"/>
          <w:b/>
          <w:color w:val="000000"/>
          <w:sz w:val="26"/>
          <w:szCs w:val="26"/>
          <w:lang w:eastAsia="ru-RU" w:bidi="ru-RU"/>
        </w:rPr>
        <w:t>Заместитель п</w:t>
      </w:r>
      <w:r w:rsidR="002973F7" w:rsidRPr="003A4793">
        <w:rPr>
          <w:rFonts w:eastAsia="Arial Unicode MS"/>
          <w:b/>
          <w:color w:val="000000"/>
          <w:sz w:val="26"/>
          <w:szCs w:val="26"/>
          <w:lang w:eastAsia="ru-RU" w:bidi="ru-RU"/>
        </w:rPr>
        <w:t>редседател</w:t>
      </w:r>
      <w:r w:rsidRPr="003A4793">
        <w:rPr>
          <w:rFonts w:eastAsia="Arial Unicode MS"/>
          <w:b/>
          <w:color w:val="000000"/>
          <w:sz w:val="26"/>
          <w:szCs w:val="26"/>
          <w:lang w:eastAsia="ru-RU" w:bidi="ru-RU"/>
        </w:rPr>
        <w:t xml:space="preserve">я       </w:t>
      </w:r>
      <w:r w:rsidR="00132E5D" w:rsidRPr="003A4793">
        <w:rPr>
          <w:rFonts w:eastAsia="Times New Roman"/>
          <w:b/>
          <w:sz w:val="26"/>
          <w:szCs w:val="26"/>
          <w:lang w:eastAsia="ru-RU"/>
        </w:rPr>
        <w:t xml:space="preserve">                                </w:t>
      </w:r>
      <w:r w:rsidRPr="003A4793">
        <w:rPr>
          <w:rFonts w:eastAsia="Times New Roman"/>
          <w:b/>
          <w:sz w:val="26"/>
          <w:szCs w:val="26"/>
          <w:lang w:eastAsia="ru-RU"/>
        </w:rPr>
        <w:t xml:space="preserve">                          </w:t>
      </w:r>
      <w:r w:rsidR="002973F7" w:rsidRPr="003A4793">
        <w:rPr>
          <w:rFonts w:eastAsia="Times New Roman"/>
          <w:b/>
          <w:sz w:val="26"/>
          <w:szCs w:val="26"/>
          <w:lang w:eastAsia="ru-RU"/>
        </w:rPr>
        <w:t>Л</w:t>
      </w:r>
      <w:r w:rsidR="00132E5D" w:rsidRPr="003A4793">
        <w:rPr>
          <w:rFonts w:eastAsia="Times New Roman"/>
          <w:b/>
          <w:sz w:val="26"/>
          <w:szCs w:val="26"/>
          <w:lang w:eastAsia="ru-RU"/>
        </w:rPr>
        <w:t>.</w:t>
      </w:r>
      <w:r w:rsidRPr="003A4793">
        <w:rPr>
          <w:rFonts w:eastAsia="Times New Roman"/>
          <w:b/>
          <w:sz w:val="26"/>
          <w:szCs w:val="26"/>
          <w:lang w:eastAsia="ru-RU"/>
        </w:rPr>
        <w:t>И</w:t>
      </w:r>
      <w:r w:rsidR="00132E5D" w:rsidRPr="003A4793">
        <w:rPr>
          <w:rFonts w:eastAsia="Times New Roman"/>
          <w:b/>
          <w:sz w:val="26"/>
          <w:szCs w:val="26"/>
          <w:lang w:eastAsia="ru-RU"/>
        </w:rPr>
        <w:t>. </w:t>
      </w:r>
      <w:r w:rsidRPr="003A4793">
        <w:rPr>
          <w:rFonts w:eastAsia="Times New Roman"/>
          <w:b/>
          <w:sz w:val="26"/>
          <w:szCs w:val="26"/>
          <w:lang w:eastAsia="ru-RU"/>
        </w:rPr>
        <w:t>Александрова</w:t>
      </w:r>
    </w:p>
    <w:sectPr w:rsidR="0000769A" w:rsidRPr="003A4793" w:rsidSect="006B4D42">
      <w:footerReference w:type="default" r:id="rId8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77" w:rsidRDefault="00DD5077" w:rsidP="00B7365F">
      <w:r>
        <w:separator/>
      </w:r>
    </w:p>
  </w:endnote>
  <w:endnote w:type="continuationSeparator" w:id="0">
    <w:p w:rsidR="00DD5077" w:rsidRDefault="00DD5077" w:rsidP="00B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0394"/>
      <w:docPartObj>
        <w:docPartGallery w:val="Page Numbers (Bottom of Page)"/>
        <w:docPartUnique/>
      </w:docPartObj>
    </w:sdtPr>
    <w:sdtEndPr/>
    <w:sdtContent>
      <w:p w:rsidR="00DD5077" w:rsidRDefault="00DD507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077" w:rsidRDefault="00DD50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77" w:rsidRDefault="00DD5077" w:rsidP="00B7365F">
      <w:r>
        <w:separator/>
      </w:r>
    </w:p>
  </w:footnote>
  <w:footnote w:type="continuationSeparator" w:id="0">
    <w:p w:rsidR="00DD5077" w:rsidRDefault="00DD5077" w:rsidP="00B7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522CB"/>
    <w:multiLevelType w:val="hybridMultilevel"/>
    <w:tmpl w:val="DDE0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8F2"/>
    <w:multiLevelType w:val="hybridMultilevel"/>
    <w:tmpl w:val="71729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77437D"/>
    <w:multiLevelType w:val="hybridMultilevel"/>
    <w:tmpl w:val="91A0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F34D6"/>
    <w:multiLevelType w:val="hybridMultilevel"/>
    <w:tmpl w:val="86CA9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4474E8"/>
    <w:multiLevelType w:val="hybridMultilevel"/>
    <w:tmpl w:val="63A2A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F82DE3"/>
    <w:multiLevelType w:val="hybridMultilevel"/>
    <w:tmpl w:val="28A2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85C70"/>
    <w:multiLevelType w:val="multilevel"/>
    <w:tmpl w:val="27A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76A7A"/>
    <w:multiLevelType w:val="hybridMultilevel"/>
    <w:tmpl w:val="3850C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D"/>
    <w:rsid w:val="00001A4E"/>
    <w:rsid w:val="00002556"/>
    <w:rsid w:val="000042F6"/>
    <w:rsid w:val="00005523"/>
    <w:rsid w:val="0000769A"/>
    <w:rsid w:val="00007DE1"/>
    <w:rsid w:val="0001186C"/>
    <w:rsid w:val="00013701"/>
    <w:rsid w:val="0001470B"/>
    <w:rsid w:val="00014E30"/>
    <w:rsid w:val="00015410"/>
    <w:rsid w:val="00016458"/>
    <w:rsid w:val="000164C1"/>
    <w:rsid w:val="00016559"/>
    <w:rsid w:val="00020BDF"/>
    <w:rsid w:val="00021B39"/>
    <w:rsid w:val="00027230"/>
    <w:rsid w:val="00030485"/>
    <w:rsid w:val="00030825"/>
    <w:rsid w:val="000319EF"/>
    <w:rsid w:val="00031C32"/>
    <w:rsid w:val="00034B7C"/>
    <w:rsid w:val="00036851"/>
    <w:rsid w:val="0003702C"/>
    <w:rsid w:val="000410AF"/>
    <w:rsid w:val="00041295"/>
    <w:rsid w:val="000435A2"/>
    <w:rsid w:val="00044F80"/>
    <w:rsid w:val="000454D5"/>
    <w:rsid w:val="00046C71"/>
    <w:rsid w:val="0004775D"/>
    <w:rsid w:val="000513E4"/>
    <w:rsid w:val="000517FB"/>
    <w:rsid w:val="00051C5E"/>
    <w:rsid w:val="00052001"/>
    <w:rsid w:val="00054122"/>
    <w:rsid w:val="00054186"/>
    <w:rsid w:val="00056172"/>
    <w:rsid w:val="00060A44"/>
    <w:rsid w:val="0006232C"/>
    <w:rsid w:val="00066F30"/>
    <w:rsid w:val="000673A0"/>
    <w:rsid w:val="0006746C"/>
    <w:rsid w:val="00067A0F"/>
    <w:rsid w:val="00070D63"/>
    <w:rsid w:val="0007224F"/>
    <w:rsid w:val="0007270F"/>
    <w:rsid w:val="00072D01"/>
    <w:rsid w:val="00072FBD"/>
    <w:rsid w:val="00073C1E"/>
    <w:rsid w:val="00076B79"/>
    <w:rsid w:val="00082209"/>
    <w:rsid w:val="00085F43"/>
    <w:rsid w:val="0008693B"/>
    <w:rsid w:val="000936B3"/>
    <w:rsid w:val="00094F9B"/>
    <w:rsid w:val="00095A14"/>
    <w:rsid w:val="000961CB"/>
    <w:rsid w:val="00096A44"/>
    <w:rsid w:val="000A1D44"/>
    <w:rsid w:val="000A48D7"/>
    <w:rsid w:val="000A52B5"/>
    <w:rsid w:val="000A5680"/>
    <w:rsid w:val="000A6861"/>
    <w:rsid w:val="000A7F30"/>
    <w:rsid w:val="000B0926"/>
    <w:rsid w:val="000B11B1"/>
    <w:rsid w:val="000B610C"/>
    <w:rsid w:val="000B72B9"/>
    <w:rsid w:val="000C23D0"/>
    <w:rsid w:val="000C3412"/>
    <w:rsid w:val="000C4165"/>
    <w:rsid w:val="000C4906"/>
    <w:rsid w:val="000C4F06"/>
    <w:rsid w:val="000C501B"/>
    <w:rsid w:val="000C55E1"/>
    <w:rsid w:val="000C611A"/>
    <w:rsid w:val="000C6557"/>
    <w:rsid w:val="000C75FD"/>
    <w:rsid w:val="000C7C40"/>
    <w:rsid w:val="000D0027"/>
    <w:rsid w:val="000D5AEB"/>
    <w:rsid w:val="000D7B6E"/>
    <w:rsid w:val="000E1D89"/>
    <w:rsid w:val="000E3D66"/>
    <w:rsid w:val="000E5F64"/>
    <w:rsid w:val="000F0CAA"/>
    <w:rsid w:val="000F25FF"/>
    <w:rsid w:val="000F29F5"/>
    <w:rsid w:val="000F403E"/>
    <w:rsid w:val="000F4488"/>
    <w:rsid w:val="000F4615"/>
    <w:rsid w:val="000F5DEF"/>
    <w:rsid w:val="000F712A"/>
    <w:rsid w:val="00102008"/>
    <w:rsid w:val="001027B2"/>
    <w:rsid w:val="001032AC"/>
    <w:rsid w:val="00103A4E"/>
    <w:rsid w:val="00107655"/>
    <w:rsid w:val="00107FE1"/>
    <w:rsid w:val="00110283"/>
    <w:rsid w:val="0011116D"/>
    <w:rsid w:val="00111BC9"/>
    <w:rsid w:val="00111D85"/>
    <w:rsid w:val="00114134"/>
    <w:rsid w:val="001174A1"/>
    <w:rsid w:val="00117E93"/>
    <w:rsid w:val="00120C5E"/>
    <w:rsid w:val="001230B5"/>
    <w:rsid w:val="00123465"/>
    <w:rsid w:val="001248B5"/>
    <w:rsid w:val="00124EAD"/>
    <w:rsid w:val="00125A81"/>
    <w:rsid w:val="00127D1F"/>
    <w:rsid w:val="00132E5D"/>
    <w:rsid w:val="0013393F"/>
    <w:rsid w:val="00133A11"/>
    <w:rsid w:val="00133C5D"/>
    <w:rsid w:val="00135601"/>
    <w:rsid w:val="00141059"/>
    <w:rsid w:val="00142EAF"/>
    <w:rsid w:val="0014330F"/>
    <w:rsid w:val="001435E4"/>
    <w:rsid w:val="00144AAF"/>
    <w:rsid w:val="00145684"/>
    <w:rsid w:val="001457C9"/>
    <w:rsid w:val="00145AFB"/>
    <w:rsid w:val="001477EB"/>
    <w:rsid w:val="001477FC"/>
    <w:rsid w:val="001519F7"/>
    <w:rsid w:val="00151BE8"/>
    <w:rsid w:val="00155982"/>
    <w:rsid w:val="00155DBF"/>
    <w:rsid w:val="00155EB7"/>
    <w:rsid w:val="00157E31"/>
    <w:rsid w:val="00161510"/>
    <w:rsid w:val="001620B4"/>
    <w:rsid w:val="0016266A"/>
    <w:rsid w:val="0016277B"/>
    <w:rsid w:val="00164A1C"/>
    <w:rsid w:val="00165AAA"/>
    <w:rsid w:val="00166934"/>
    <w:rsid w:val="00166F24"/>
    <w:rsid w:val="00167213"/>
    <w:rsid w:val="00170227"/>
    <w:rsid w:val="00170350"/>
    <w:rsid w:val="0017209E"/>
    <w:rsid w:val="001729EB"/>
    <w:rsid w:val="001745E5"/>
    <w:rsid w:val="0017478D"/>
    <w:rsid w:val="001748DD"/>
    <w:rsid w:val="00177D30"/>
    <w:rsid w:val="001839C0"/>
    <w:rsid w:val="00184261"/>
    <w:rsid w:val="001844DA"/>
    <w:rsid w:val="00184D0D"/>
    <w:rsid w:val="00186E19"/>
    <w:rsid w:val="00190886"/>
    <w:rsid w:val="00190DCD"/>
    <w:rsid w:val="0019102F"/>
    <w:rsid w:val="001941B1"/>
    <w:rsid w:val="00195024"/>
    <w:rsid w:val="00195F16"/>
    <w:rsid w:val="001A07F9"/>
    <w:rsid w:val="001A0E02"/>
    <w:rsid w:val="001A1347"/>
    <w:rsid w:val="001A27D0"/>
    <w:rsid w:val="001A28AE"/>
    <w:rsid w:val="001A2AEE"/>
    <w:rsid w:val="001A4061"/>
    <w:rsid w:val="001A5056"/>
    <w:rsid w:val="001A564B"/>
    <w:rsid w:val="001A6CF5"/>
    <w:rsid w:val="001A7358"/>
    <w:rsid w:val="001B3C29"/>
    <w:rsid w:val="001B4AB9"/>
    <w:rsid w:val="001B66FD"/>
    <w:rsid w:val="001B7774"/>
    <w:rsid w:val="001B7894"/>
    <w:rsid w:val="001C0428"/>
    <w:rsid w:val="001C2C4D"/>
    <w:rsid w:val="001C3E2A"/>
    <w:rsid w:val="001C4193"/>
    <w:rsid w:val="001C4A8E"/>
    <w:rsid w:val="001C533A"/>
    <w:rsid w:val="001C5907"/>
    <w:rsid w:val="001C6041"/>
    <w:rsid w:val="001C7CED"/>
    <w:rsid w:val="001D07C6"/>
    <w:rsid w:val="001D1111"/>
    <w:rsid w:val="001D1820"/>
    <w:rsid w:val="001D2A28"/>
    <w:rsid w:val="001D5584"/>
    <w:rsid w:val="001D6A2B"/>
    <w:rsid w:val="001D7425"/>
    <w:rsid w:val="001D796C"/>
    <w:rsid w:val="001E066A"/>
    <w:rsid w:val="001E16B4"/>
    <w:rsid w:val="001E2BFE"/>
    <w:rsid w:val="001E3030"/>
    <w:rsid w:val="001E32C3"/>
    <w:rsid w:val="001E3C2E"/>
    <w:rsid w:val="001F1181"/>
    <w:rsid w:val="001F1DAB"/>
    <w:rsid w:val="001F209B"/>
    <w:rsid w:val="001F39AC"/>
    <w:rsid w:val="001F3B07"/>
    <w:rsid w:val="001F7853"/>
    <w:rsid w:val="00202D7B"/>
    <w:rsid w:val="00204189"/>
    <w:rsid w:val="0020440A"/>
    <w:rsid w:val="00204A1C"/>
    <w:rsid w:val="00205513"/>
    <w:rsid w:val="00205D00"/>
    <w:rsid w:val="00205E9D"/>
    <w:rsid w:val="002101B4"/>
    <w:rsid w:val="00210670"/>
    <w:rsid w:val="00210DCE"/>
    <w:rsid w:val="002133BB"/>
    <w:rsid w:val="002139A5"/>
    <w:rsid w:val="00215059"/>
    <w:rsid w:val="00215A81"/>
    <w:rsid w:val="00217655"/>
    <w:rsid w:val="0022533D"/>
    <w:rsid w:val="00225D2A"/>
    <w:rsid w:val="002261A2"/>
    <w:rsid w:val="00227884"/>
    <w:rsid w:val="0023217C"/>
    <w:rsid w:val="00232248"/>
    <w:rsid w:val="00233146"/>
    <w:rsid w:val="00233CEE"/>
    <w:rsid w:val="002350B6"/>
    <w:rsid w:val="00235E22"/>
    <w:rsid w:val="00241AC6"/>
    <w:rsid w:val="00242409"/>
    <w:rsid w:val="0024524B"/>
    <w:rsid w:val="00245EBD"/>
    <w:rsid w:val="00246141"/>
    <w:rsid w:val="002463C0"/>
    <w:rsid w:val="002465D5"/>
    <w:rsid w:val="002537E0"/>
    <w:rsid w:val="00255AA0"/>
    <w:rsid w:val="00255E5D"/>
    <w:rsid w:val="00256327"/>
    <w:rsid w:val="002565A4"/>
    <w:rsid w:val="0025668F"/>
    <w:rsid w:val="00257B62"/>
    <w:rsid w:val="00261C8D"/>
    <w:rsid w:val="002629ED"/>
    <w:rsid w:val="00263243"/>
    <w:rsid w:val="0026421B"/>
    <w:rsid w:val="0026598E"/>
    <w:rsid w:val="002662DC"/>
    <w:rsid w:val="00266767"/>
    <w:rsid w:val="00271020"/>
    <w:rsid w:val="00271E01"/>
    <w:rsid w:val="0027433B"/>
    <w:rsid w:val="00275239"/>
    <w:rsid w:val="00275AE6"/>
    <w:rsid w:val="00275E32"/>
    <w:rsid w:val="002769D5"/>
    <w:rsid w:val="00276A41"/>
    <w:rsid w:val="0027733F"/>
    <w:rsid w:val="00277B58"/>
    <w:rsid w:val="002811FC"/>
    <w:rsid w:val="002851FF"/>
    <w:rsid w:val="002854F3"/>
    <w:rsid w:val="00286206"/>
    <w:rsid w:val="00287027"/>
    <w:rsid w:val="002906E6"/>
    <w:rsid w:val="002912F6"/>
    <w:rsid w:val="00292280"/>
    <w:rsid w:val="00293F87"/>
    <w:rsid w:val="00294558"/>
    <w:rsid w:val="00294D56"/>
    <w:rsid w:val="002955C3"/>
    <w:rsid w:val="0029639B"/>
    <w:rsid w:val="002968EF"/>
    <w:rsid w:val="00296CE6"/>
    <w:rsid w:val="002973F7"/>
    <w:rsid w:val="002A0BE7"/>
    <w:rsid w:val="002A10C6"/>
    <w:rsid w:val="002A42CF"/>
    <w:rsid w:val="002A4D46"/>
    <w:rsid w:val="002A5AD1"/>
    <w:rsid w:val="002A6711"/>
    <w:rsid w:val="002A6A0C"/>
    <w:rsid w:val="002A6E2A"/>
    <w:rsid w:val="002A7BAB"/>
    <w:rsid w:val="002B0EA7"/>
    <w:rsid w:val="002B10AA"/>
    <w:rsid w:val="002B12CA"/>
    <w:rsid w:val="002B332A"/>
    <w:rsid w:val="002B3C12"/>
    <w:rsid w:val="002B5A0E"/>
    <w:rsid w:val="002B5C78"/>
    <w:rsid w:val="002B7225"/>
    <w:rsid w:val="002C0050"/>
    <w:rsid w:val="002C0D10"/>
    <w:rsid w:val="002C0F66"/>
    <w:rsid w:val="002C1893"/>
    <w:rsid w:val="002C2F1C"/>
    <w:rsid w:val="002C4013"/>
    <w:rsid w:val="002C43BC"/>
    <w:rsid w:val="002C5C1C"/>
    <w:rsid w:val="002C7BAB"/>
    <w:rsid w:val="002D348D"/>
    <w:rsid w:val="002D3B54"/>
    <w:rsid w:val="002D4A1B"/>
    <w:rsid w:val="002D513F"/>
    <w:rsid w:val="002D516A"/>
    <w:rsid w:val="002D5428"/>
    <w:rsid w:val="002D69AD"/>
    <w:rsid w:val="002D6C1F"/>
    <w:rsid w:val="002D6C72"/>
    <w:rsid w:val="002D702D"/>
    <w:rsid w:val="002E059C"/>
    <w:rsid w:val="002E233B"/>
    <w:rsid w:val="002E3032"/>
    <w:rsid w:val="002E5406"/>
    <w:rsid w:val="002E5693"/>
    <w:rsid w:val="002E5C13"/>
    <w:rsid w:val="002E64E3"/>
    <w:rsid w:val="002E6E5D"/>
    <w:rsid w:val="002F016D"/>
    <w:rsid w:val="002F0A43"/>
    <w:rsid w:val="002F0F3A"/>
    <w:rsid w:val="002F10F5"/>
    <w:rsid w:val="002F20BD"/>
    <w:rsid w:val="002F230D"/>
    <w:rsid w:val="002F32BE"/>
    <w:rsid w:val="002F3A1F"/>
    <w:rsid w:val="002F4A6C"/>
    <w:rsid w:val="002F6173"/>
    <w:rsid w:val="002F650A"/>
    <w:rsid w:val="00302B85"/>
    <w:rsid w:val="00302E50"/>
    <w:rsid w:val="00303EE7"/>
    <w:rsid w:val="00304BF0"/>
    <w:rsid w:val="00305D29"/>
    <w:rsid w:val="003070D3"/>
    <w:rsid w:val="00307E8E"/>
    <w:rsid w:val="00311014"/>
    <w:rsid w:val="00311BBB"/>
    <w:rsid w:val="003120FB"/>
    <w:rsid w:val="003155A9"/>
    <w:rsid w:val="00316101"/>
    <w:rsid w:val="0031690B"/>
    <w:rsid w:val="00316BA7"/>
    <w:rsid w:val="00317462"/>
    <w:rsid w:val="00317600"/>
    <w:rsid w:val="00321173"/>
    <w:rsid w:val="00321E57"/>
    <w:rsid w:val="00322438"/>
    <w:rsid w:val="00323682"/>
    <w:rsid w:val="00323D5F"/>
    <w:rsid w:val="00325066"/>
    <w:rsid w:val="00325827"/>
    <w:rsid w:val="00326D04"/>
    <w:rsid w:val="0033027F"/>
    <w:rsid w:val="003315EF"/>
    <w:rsid w:val="00333637"/>
    <w:rsid w:val="00335875"/>
    <w:rsid w:val="00336210"/>
    <w:rsid w:val="00340DE3"/>
    <w:rsid w:val="003420E7"/>
    <w:rsid w:val="00345817"/>
    <w:rsid w:val="00345D55"/>
    <w:rsid w:val="003467E8"/>
    <w:rsid w:val="003476DC"/>
    <w:rsid w:val="00350F0B"/>
    <w:rsid w:val="00350FFE"/>
    <w:rsid w:val="00351081"/>
    <w:rsid w:val="00351EBE"/>
    <w:rsid w:val="00352511"/>
    <w:rsid w:val="00353EC9"/>
    <w:rsid w:val="00354076"/>
    <w:rsid w:val="00354FB8"/>
    <w:rsid w:val="00357374"/>
    <w:rsid w:val="00357E15"/>
    <w:rsid w:val="00361ABF"/>
    <w:rsid w:val="00361D12"/>
    <w:rsid w:val="00361E73"/>
    <w:rsid w:val="00361EA9"/>
    <w:rsid w:val="00362171"/>
    <w:rsid w:val="0036353B"/>
    <w:rsid w:val="0036530E"/>
    <w:rsid w:val="003654D5"/>
    <w:rsid w:val="0036579B"/>
    <w:rsid w:val="00367536"/>
    <w:rsid w:val="003677B9"/>
    <w:rsid w:val="003703B5"/>
    <w:rsid w:val="0037196E"/>
    <w:rsid w:val="003722BC"/>
    <w:rsid w:val="00372F13"/>
    <w:rsid w:val="00375972"/>
    <w:rsid w:val="00380099"/>
    <w:rsid w:val="00380A1C"/>
    <w:rsid w:val="003817E1"/>
    <w:rsid w:val="00381DE4"/>
    <w:rsid w:val="003820B8"/>
    <w:rsid w:val="0038430E"/>
    <w:rsid w:val="00386EE6"/>
    <w:rsid w:val="0039128C"/>
    <w:rsid w:val="00391A1A"/>
    <w:rsid w:val="0039209E"/>
    <w:rsid w:val="00393A6C"/>
    <w:rsid w:val="00393F67"/>
    <w:rsid w:val="003944C9"/>
    <w:rsid w:val="003959BE"/>
    <w:rsid w:val="003A2476"/>
    <w:rsid w:val="003A2ED4"/>
    <w:rsid w:val="003A33C6"/>
    <w:rsid w:val="003A4793"/>
    <w:rsid w:val="003A4C7D"/>
    <w:rsid w:val="003A5E6F"/>
    <w:rsid w:val="003A6EAA"/>
    <w:rsid w:val="003B09EA"/>
    <w:rsid w:val="003B206A"/>
    <w:rsid w:val="003B2902"/>
    <w:rsid w:val="003B2D40"/>
    <w:rsid w:val="003B4E5D"/>
    <w:rsid w:val="003B5E03"/>
    <w:rsid w:val="003B66B2"/>
    <w:rsid w:val="003B68C4"/>
    <w:rsid w:val="003B7702"/>
    <w:rsid w:val="003B7D2A"/>
    <w:rsid w:val="003C1FD8"/>
    <w:rsid w:val="003C285B"/>
    <w:rsid w:val="003C31A7"/>
    <w:rsid w:val="003C5775"/>
    <w:rsid w:val="003C6F03"/>
    <w:rsid w:val="003C7F8B"/>
    <w:rsid w:val="003D045E"/>
    <w:rsid w:val="003D2EE9"/>
    <w:rsid w:val="003D322A"/>
    <w:rsid w:val="003D4086"/>
    <w:rsid w:val="003D4479"/>
    <w:rsid w:val="003D5000"/>
    <w:rsid w:val="003E1823"/>
    <w:rsid w:val="003E3663"/>
    <w:rsid w:val="003E41CF"/>
    <w:rsid w:val="003E46C0"/>
    <w:rsid w:val="003E5835"/>
    <w:rsid w:val="003E6A01"/>
    <w:rsid w:val="003E7BFD"/>
    <w:rsid w:val="003F00C4"/>
    <w:rsid w:val="003F04FF"/>
    <w:rsid w:val="003F0AA3"/>
    <w:rsid w:val="003F13F2"/>
    <w:rsid w:val="003F148E"/>
    <w:rsid w:val="003F41DA"/>
    <w:rsid w:val="003F4493"/>
    <w:rsid w:val="003F49A6"/>
    <w:rsid w:val="003F7284"/>
    <w:rsid w:val="003F779F"/>
    <w:rsid w:val="00402A46"/>
    <w:rsid w:val="00405509"/>
    <w:rsid w:val="00406278"/>
    <w:rsid w:val="0040683D"/>
    <w:rsid w:val="00406E5D"/>
    <w:rsid w:val="004108C1"/>
    <w:rsid w:val="00412AA3"/>
    <w:rsid w:val="00413821"/>
    <w:rsid w:val="0041405A"/>
    <w:rsid w:val="0041464F"/>
    <w:rsid w:val="004156DC"/>
    <w:rsid w:val="00416B1B"/>
    <w:rsid w:val="00420131"/>
    <w:rsid w:val="004209E7"/>
    <w:rsid w:val="0042331F"/>
    <w:rsid w:val="00424578"/>
    <w:rsid w:val="00424A70"/>
    <w:rsid w:val="00425068"/>
    <w:rsid w:val="00431EDF"/>
    <w:rsid w:val="00433FA4"/>
    <w:rsid w:val="004343C4"/>
    <w:rsid w:val="00435036"/>
    <w:rsid w:val="00436F1A"/>
    <w:rsid w:val="0043786D"/>
    <w:rsid w:val="004378AD"/>
    <w:rsid w:val="00443325"/>
    <w:rsid w:val="00443E3C"/>
    <w:rsid w:val="00447329"/>
    <w:rsid w:val="004513CD"/>
    <w:rsid w:val="004520AA"/>
    <w:rsid w:val="00453009"/>
    <w:rsid w:val="00455E3E"/>
    <w:rsid w:val="0045683A"/>
    <w:rsid w:val="004572D1"/>
    <w:rsid w:val="00460D38"/>
    <w:rsid w:val="00461A3F"/>
    <w:rsid w:val="004623F2"/>
    <w:rsid w:val="00462FC9"/>
    <w:rsid w:val="00464058"/>
    <w:rsid w:val="00464598"/>
    <w:rsid w:val="004676EC"/>
    <w:rsid w:val="004712E7"/>
    <w:rsid w:val="00471CB5"/>
    <w:rsid w:val="00471DF8"/>
    <w:rsid w:val="004739BB"/>
    <w:rsid w:val="004747FC"/>
    <w:rsid w:val="0047728C"/>
    <w:rsid w:val="00480639"/>
    <w:rsid w:val="0048559D"/>
    <w:rsid w:val="00486A3F"/>
    <w:rsid w:val="00491C88"/>
    <w:rsid w:val="00491F36"/>
    <w:rsid w:val="0049303B"/>
    <w:rsid w:val="004938EA"/>
    <w:rsid w:val="004944D3"/>
    <w:rsid w:val="00494FA4"/>
    <w:rsid w:val="00495092"/>
    <w:rsid w:val="00496333"/>
    <w:rsid w:val="004A1661"/>
    <w:rsid w:val="004A1696"/>
    <w:rsid w:val="004A1B2E"/>
    <w:rsid w:val="004A2B11"/>
    <w:rsid w:val="004A4641"/>
    <w:rsid w:val="004A569E"/>
    <w:rsid w:val="004A5EE8"/>
    <w:rsid w:val="004A66B4"/>
    <w:rsid w:val="004B3BE4"/>
    <w:rsid w:val="004B409D"/>
    <w:rsid w:val="004B6CA8"/>
    <w:rsid w:val="004C3F56"/>
    <w:rsid w:val="004C4F6B"/>
    <w:rsid w:val="004C595D"/>
    <w:rsid w:val="004C6D79"/>
    <w:rsid w:val="004D017D"/>
    <w:rsid w:val="004D0B40"/>
    <w:rsid w:val="004D3E12"/>
    <w:rsid w:val="004D5415"/>
    <w:rsid w:val="004D5FC8"/>
    <w:rsid w:val="004D6B7E"/>
    <w:rsid w:val="004D7808"/>
    <w:rsid w:val="004E19D6"/>
    <w:rsid w:val="004E2072"/>
    <w:rsid w:val="004E2C58"/>
    <w:rsid w:val="004E3DA7"/>
    <w:rsid w:val="004E4223"/>
    <w:rsid w:val="004E5055"/>
    <w:rsid w:val="004E51C3"/>
    <w:rsid w:val="004E547F"/>
    <w:rsid w:val="004E586E"/>
    <w:rsid w:val="004E6447"/>
    <w:rsid w:val="004E7C1D"/>
    <w:rsid w:val="004E7EC4"/>
    <w:rsid w:val="004F17A1"/>
    <w:rsid w:val="004F211C"/>
    <w:rsid w:val="004F43F0"/>
    <w:rsid w:val="004F7E6F"/>
    <w:rsid w:val="005021C4"/>
    <w:rsid w:val="005025C1"/>
    <w:rsid w:val="00502C66"/>
    <w:rsid w:val="00506132"/>
    <w:rsid w:val="005072FA"/>
    <w:rsid w:val="0051100B"/>
    <w:rsid w:val="00511E3B"/>
    <w:rsid w:val="0051235F"/>
    <w:rsid w:val="00512BB3"/>
    <w:rsid w:val="00514A57"/>
    <w:rsid w:val="0051598E"/>
    <w:rsid w:val="00515BDF"/>
    <w:rsid w:val="005165DB"/>
    <w:rsid w:val="00516AF7"/>
    <w:rsid w:val="00517288"/>
    <w:rsid w:val="00517A53"/>
    <w:rsid w:val="00520900"/>
    <w:rsid w:val="00520A19"/>
    <w:rsid w:val="005210C2"/>
    <w:rsid w:val="0052393B"/>
    <w:rsid w:val="005268E5"/>
    <w:rsid w:val="00526981"/>
    <w:rsid w:val="00530035"/>
    <w:rsid w:val="0053092C"/>
    <w:rsid w:val="0053096F"/>
    <w:rsid w:val="00530DF1"/>
    <w:rsid w:val="00531FC6"/>
    <w:rsid w:val="0053333E"/>
    <w:rsid w:val="00533642"/>
    <w:rsid w:val="00534BF2"/>
    <w:rsid w:val="00534E17"/>
    <w:rsid w:val="00535D09"/>
    <w:rsid w:val="00537D13"/>
    <w:rsid w:val="005409F5"/>
    <w:rsid w:val="00544840"/>
    <w:rsid w:val="00545BF7"/>
    <w:rsid w:val="005471CF"/>
    <w:rsid w:val="00547CC1"/>
    <w:rsid w:val="00552BC1"/>
    <w:rsid w:val="00553043"/>
    <w:rsid w:val="005534FC"/>
    <w:rsid w:val="00555FDF"/>
    <w:rsid w:val="005572DB"/>
    <w:rsid w:val="005615C3"/>
    <w:rsid w:val="00562172"/>
    <w:rsid w:val="005623E9"/>
    <w:rsid w:val="00564186"/>
    <w:rsid w:val="00564F70"/>
    <w:rsid w:val="00566775"/>
    <w:rsid w:val="00570599"/>
    <w:rsid w:val="00570827"/>
    <w:rsid w:val="00570B46"/>
    <w:rsid w:val="0057221B"/>
    <w:rsid w:val="00574BB8"/>
    <w:rsid w:val="00575C38"/>
    <w:rsid w:val="00576708"/>
    <w:rsid w:val="00580671"/>
    <w:rsid w:val="00581C2A"/>
    <w:rsid w:val="00584162"/>
    <w:rsid w:val="005903DD"/>
    <w:rsid w:val="00591633"/>
    <w:rsid w:val="00591B41"/>
    <w:rsid w:val="00592654"/>
    <w:rsid w:val="00592735"/>
    <w:rsid w:val="00594477"/>
    <w:rsid w:val="00595AC2"/>
    <w:rsid w:val="005972C4"/>
    <w:rsid w:val="0059766C"/>
    <w:rsid w:val="005A0C94"/>
    <w:rsid w:val="005A0D5D"/>
    <w:rsid w:val="005A148F"/>
    <w:rsid w:val="005A170A"/>
    <w:rsid w:val="005A1C18"/>
    <w:rsid w:val="005A2817"/>
    <w:rsid w:val="005A2C93"/>
    <w:rsid w:val="005A46C3"/>
    <w:rsid w:val="005A6F50"/>
    <w:rsid w:val="005A7A3D"/>
    <w:rsid w:val="005B145C"/>
    <w:rsid w:val="005B264A"/>
    <w:rsid w:val="005B2D28"/>
    <w:rsid w:val="005B3067"/>
    <w:rsid w:val="005B4360"/>
    <w:rsid w:val="005B4368"/>
    <w:rsid w:val="005B5362"/>
    <w:rsid w:val="005B6348"/>
    <w:rsid w:val="005B6C7C"/>
    <w:rsid w:val="005C19CA"/>
    <w:rsid w:val="005C2409"/>
    <w:rsid w:val="005C301E"/>
    <w:rsid w:val="005C46BA"/>
    <w:rsid w:val="005C4B60"/>
    <w:rsid w:val="005C4BB2"/>
    <w:rsid w:val="005C56EF"/>
    <w:rsid w:val="005C5ABF"/>
    <w:rsid w:val="005C77BA"/>
    <w:rsid w:val="005C7CFA"/>
    <w:rsid w:val="005D0D3E"/>
    <w:rsid w:val="005D3BC9"/>
    <w:rsid w:val="005D3BF1"/>
    <w:rsid w:val="005E262D"/>
    <w:rsid w:val="005E37D3"/>
    <w:rsid w:val="005E3CD0"/>
    <w:rsid w:val="005E3D3B"/>
    <w:rsid w:val="005E444E"/>
    <w:rsid w:val="005E4469"/>
    <w:rsid w:val="005E509C"/>
    <w:rsid w:val="005E695C"/>
    <w:rsid w:val="005F16D2"/>
    <w:rsid w:val="005F258B"/>
    <w:rsid w:val="005F46DD"/>
    <w:rsid w:val="005F735A"/>
    <w:rsid w:val="005F7BFD"/>
    <w:rsid w:val="0060115B"/>
    <w:rsid w:val="006017B7"/>
    <w:rsid w:val="00602DC4"/>
    <w:rsid w:val="006049D4"/>
    <w:rsid w:val="00606AF3"/>
    <w:rsid w:val="00607446"/>
    <w:rsid w:val="00610355"/>
    <w:rsid w:val="006119D2"/>
    <w:rsid w:val="00612129"/>
    <w:rsid w:val="006136AF"/>
    <w:rsid w:val="006145DA"/>
    <w:rsid w:val="00615F8C"/>
    <w:rsid w:val="006169A5"/>
    <w:rsid w:val="00617A07"/>
    <w:rsid w:val="00617CA8"/>
    <w:rsid w:val="00620929"/>
    <w:rsid w:val="006226DF"/>
    <w:rsid w:val="00623054"/>
    <w:rsid w:val="0062516B"/>
    <w:rsid w:val="00626442"/>
    <w:rsid w:val="00626882"/>
    <w:rsid w:val="00627CA7"/>
    <w:rsid w:val="00631EF0"/>
    <w:rsid w:val="0063738B"/>
    <w:rsid w:val="00641003"/>
    <w:rsid w:val="0064550D"/>
    <w:rsid w:val="0064613C"/>
    <w:rsid w:val="00646E98"/>
    <w:rsid w:val="006472D0"/>
    <w:rsid w:val="00647A47"/>
    <w:rsid w:val="006504AF"/>
    <w:rsid w:val="0065327C"/>
    <w:rsid w:val="00653FA8"/>
    <w:rsid w:val="00653FC7"/>
    <w:rsid w:val="00654FC6"/>
    <w:rsid w:val="0066136E"/>
    <w:rsid w:val="0066285F"/>
    <w:rsid w:val="00662DBB"/>
    <w:rsid w:val="00663737"/>
    <w:rsid w:val="00663FEC"/>
    <w:rsid w:val="006640A6"/>
    <w:rsid w:val="00665F45"/>
    <w:rsid w:val="00670481"/>
    <w:rsid w:val="00670FD6"/>
    <w:rsid w:val="0067114C"/>
    <w:rsid w:val="006717EB"/>
    <w:rsid w:val="0067199D"/>
    <w:rsid w:val="00671A00"/>
    <w:rsid w:val="00671D8F"/>
    <w:rsid w:val="006721FE"/>
    <w:rsid w:val="00673A8F"/>
    <w:rsid w:val="00673D70"/>
    <w:rsid w:val="00674C07"/>
    <w:rsid w:val="00675477"/>
    <w:rsid w:val="00675A09"/>
    <w:rsid w:val="006778D5"/>
    <w:rsid w:val="00680DD5"/>
    <w:rsid w:val="006811A7"/>
    <w:rsid w:val="00681828"/>
    <w:rsid w:val="00682E5F"/>
    <w:rsid w:val="00683812"/>
    <w:rsid w:val="006838E0"/>
    <w:rsid w:val="00683A8B"/>
    <w:rsid w:val="00684970"/>
    <w:rsid w:val="0068545A"/>
    <w:rsid w:val="00691B9A"/>
    <w:rsid w:val="00691CAE"/>
    <w:rsid w:val="00693D30"/>
    <w:rsid w:val="00693D89"/>
    <w:rsid w:val="00694D3A"/>
    <w:rsid w:val="00695261"/>
    <w:rsid w:val="006955D3"/>
    <w:rsid w:val="006A0E5F"/>
    <w:rsid w:val="006A3EB7"/>
    <w:rsid w:val="006A47C8"/>
    <w:rsid w:val="006A6807"/>
    <w:rsid w:val="006A7BD1"/>
    <w:rsid w:val="006B0598"/>
    <w:rsid w:val="006B07E6"/>
    <w:rsid w:val="006B271E"/>
    <w:rsid w:val="006B388D"/>
    <w:rsid w:val="006B3CD8"/>
    <w:rsid w:val="006B3E45"/>
    <w:rsid w:val="006B43E9"/>
    <w:rsid w:val="006B4D42"/>
    <w:rsid w:val="006B5626"/>
    <w:rsid w:val="006B676F"/>
    <w:rsid w:val="006B694C"/>
    <w:rsid w:val="006C0F54"/>
    <w:rsid w:val="006C0F90"/>
    <w:rsid w:val="006C22ED"/>
    <w:rsid w:val="006C5177"/>
    <w:rsid w:val="006C5612"/>
    <w:rsid w:val="006C6D8B"/>
    <w:rsid w:val="006C7A4F"/>
    <w:rsid w:val="006D00ED"/>
    <w:rsid w:val="006D0FFE"/>
    <w:rsid w:val="006D1A5F"/>
    <w:rsid w:val="006D2188"/>
    <w:rsid w:val="006D226E"/>
    <w:rsid w:val="006D26AC"/>
    <w:rsid w:val="006D29E2"/>
    <w:rsid w:val="006D4ED6"/>
    <w:rsid w:val="006D5B43"/>
    <w:rsid w:val="006D662C"/>
    <w:rsid w:val="006E01BA"/>
    <w:rsid w:val="006E022F"/>
    <w:rsid w:val="006E4D27"/>
    <w:rsid w:val="006E5149"/>
    <w:rsid w:val="006E5202"/>
    <w:rsid w:val="006E59E9"/>
    <w:rsid w:val="006E5D1A"/>
    <w:rsid w:val="006E5FCF"/>
    <w:rsid w:val="006E6B8B"/>
    <w:rsid w:val="006E6E37"/>
    <w:rsid w:val="006F04CF"/>
    <w:rsid w:val="006F0F7C"/>
    <w:rsid w:val="006F3137"/>
    <w:rsid w:val="006F46ED"/>
    <w:rsid w:val="006F4A2F"/>
    <w:rsid w:val="006F62DE"/>
    <w:rsid w:val="006F744D"/>
    <w:rsid w:val="007000DC"/>
    <w:rsid w:val="00701072"/>
    <w:rsid w:val="0070199F"/>
    <w:rsid w:val="00702438"/>
    <w:rsid w:val="00702F06"/>
    <w:rsid w:val="0070368C"/>
    <w:rsid w:val="00707CE6"/>
    <w:rsid w:val="00707D8B"/>
    <w:rsid w:val="0071029D"/>
    <w:rsid w:val="007104FD"/>
    <w:rsid w:val="00710962"/>
    <w:rsid w:val="00710DC1"/>
    <w:rsid w:val="00710F4B"/>
    <w:rsid w:val="007129DC"/>
    <w:rsid w:val="007145B8"/>
    <w:rsid w:val="00714DAF"/>
    <w:rsid w:val="00715464"/>
    <w:rsid w:val="007162CD"/>
    <w:rsid w:val="007165B2"/>
    <w:rsid w:val="00722305"/>
    <w:rsid w:val="007227BE"/>
    <w:rsid w:val="00722CC5"/>
    <w:rsid w:val="00723CFD"/>
    <w:rsid w:val="00724284"/>
    <w:rsid w:val="007253C5"/>
    <w:rsid w:val="00727014"/>
    <w:rsid w:val="00730940"/>
    <w:rsid w:val="00731ADF"/>
    <w:rsid w:val="0073265B"/>
    <w:rsid w:val="007337D0"/>
    <w:rsid w:val="00733996"/>
    <w:rsid w:val="007339DD"/>
    <w:rsid w:val="00733EB4"/>
    <w:rsid w:val="0073507A"/>
    <w:rsid w:val="0073512D"/>
    <w:rsid w:val="007364C0"/>
    <w:rsid w:val="00736F67"/>
    <w:rsid w:val="0074314A"/>
    <w:rsid w:val="00745E04"/>
    <w:rsid w:val="007470AA"/>
    <w:rsid w:val="00750168"/>
    <w:rsid w:val="007530B6"/>
    <w:rsid w:val="00753942"/>
    <w:rsid w:val="00753CDE"/>
    <w:rsid w:val="00755436"/>
    <w:rsid w:val="00755502"/>
    <w:rsid w:val="0075576E"/>
    <w:rsid w:val="00755E6C"/>
    <w:rsid w:val="007605EF"/>
    <w:rsid w:val="00760802"/>
    <w:rsid w:val="00761379"/>
    <w:rsid w:val="0076214B"/>
    <w:rsid w:val="00762AA0"/>
    <w:rsid w:val="00764196"/>
    <w:rsid w:val="0076624A"/>
    <w:rsid w:val="00767BC7"/>
    <w:rsid w:val="00767D9E"/>
    <w:rsid w:val="007732CA"/>
    <w:rsid w:val="007760C1"/>
    <w:rsid w:val="007805E3"/>
    <w:rsid w:val="00781360"/>
    <w:rsid w:val="00781E7D"/>
    <w:rsid w:val="00782554"/>
    <w:rsid w:val="007841C8"/>
    <w:rsid w:val="00784657"/>
    <w:rsid w:val="0078755B"/>
    <w:rsid w:val="00790674"/>
    <w:rsid w:val="007928CD"/>
    <w:rsid w:val="007960F7"/>
    <w:rsid w:val="007A129E"/>
    <w:rsid w:val="007A1B4F"/>
    <w:rsid w:val="007A305D"/>
    <w:rsid w:val="007A41D5"/>
    <w:rsid w:val="007A493F"/>
    <w:rsid w:val="007A55CE"/>
    <w:rsid w:val="007B061D"/>
    <w:rsid w:val="007B11A5"/>
    <w:rsid w:val="007B2BF9"/>
    <w:rsid w:val="007B3E53"/>
    <w:rsid w:val="007B4861"/>
    <w:rsid w:val="007B649E"/>
    <w:rsid w:val="007B78E4"/>
    <w:rsid w:val="007B79F9"/>
    <w:rsid w:val="007C0C0F"/>
    <w:rsid w:val="007C2A1D"/>
    <w:rsid w:val="007C2EC0"/>
    <w:rsid w:val="007C2F5C"/>
    <w:rsid w:val="007C3282"/>
    <w:rsid w:val="007C45E0"/>
    <w:rsid w:val="007C763F"/>
    <w:rsid w:val="007D15C1"/>
    <w:rsid w:val="007D39C1"/>
    <w:rsid w:val="007D42E5"/>
    <w:rsid w:val="007D7106"/>
    <w:rsid w:val="007D73BB"/>
    <w:rsid w:val="007D749E"/>
    <w:rsid w:val="007E2DDB"/>
    <w:rsid w:val="007E437E"/>
    <w:rsid w:val="007E6E9E"/>
    <w:rsid w:val="007F1937"/>
    <w:rsid w:val="007F1D0D"/>
    <w:rsid w:val="007F1EDC"/>
    <w:rsid w:val="007F37F8"/>
    <w:rsid w:val="007F462B"/>
    <w:rsid w:val="007F4B61"/>
    <w:rsid w:val="007F4F51"/>
    <w:rsid w:val="007F58CE"/>
    <w:rsid w:val="007F5D2C"/>
    <w:rsid w:val="007F7050"/>
    <w:rsid w:val="007F7C60"/>
    <w:rsid w:val="007F7E54"/>
    <w:rsid w:val="00802C32"/>
    <w:rsid w:val="00804743"/>
    <w:rsid w:val="008050A5"/>
    <w:rsid w:val="00805A69"/>
    <w:rsid w:val="0080606C"/>
    <w:rsid w:val="008067F1"/>
    <w:rsid w:val="00806AFB"/>
    <w:rsid w:val="008104AB"/>
    <w:rsid w:val="00810F1A"/>
    <w:rsid w:val="008112DB"/>
    <w:rsid w:val="008128A3"/>
    <w:rsid w:val="0081302A"/>
    <w:rsid w:val="00813D50"/>
    <w:rsid w:val="00813D5E"/>
    <w:rsid w:val="00815FCE"/>
    <w:rsid w:val="00815FD1"/>
    <w:rsid w:val="00817931"/>
    <w:rsid w:val="00820E5C"/>
    <w:rsid w:val="008243CB"/>
    <w:rsid w:val="00824AC3"/>
    <w:rsid w:val="00826B64"/>
    <w:rsid w:val="008301BE"/>
    <w:rsid w:val="00830E46"/>
    <w:rsid w:val="0083172B"/>
    <w:rsid w:val="00834157"/>
    <w:rsid w:val="008361A1"/>
    <w:rsid w:val="00836517"/>
    <w:rsid w:val="00842506"/>
    <w:rsid w:val="00842F78"/>
    <w:rsid w:val="0084347F"/>
    <w:rsid w:val="00845F8D"/>
    <w:rsid w:val="008474EE"/>
    <w:rsid w:val="008502B6"/>
    <w:rsid w:val="008506A8"/>
    <w:rsid w:val="00851551"/>
    <w:rsid w:val="00852F34"/>
    <w:rsid w:val="00853C49"/>
    <w:rsid w:val="00854B40"/>
    <w:rsid w:val="0085564D"/>
    <w:rsid w:val="0085622E"/>
    <w:rsid w:val="00856913"/>
    <w:rsid w:val="00856ECD"/>
    <w:rsid w:val="00861192"/>
    <w:rsid w:val="00861AC6"/>
    <w:rsid w:val="00861D8D"/>
    <w:rsid w:val="008628CD"/>
    <w:rsid w:val="00862D36"/>
    <w:rsid w:val="00864249"/>
    <w:rsid w:val="00864305"/>
    <w:rsid w:val="0086441D"/>
    <w:rsid w:val="00871BCA"/>
    <w:rsid w:val="00873251"/>
    <w:rsid w:val="00873932"/>
    <w:rsid w:val="00873F3F"/>
    <w:rsid w:val="00873FC1"/>
    <w:rsid w:val="0087513A"/>
    <w:rsid w:val="00880010"/>
    <w:rsid w:val="00881938"/>
    <w:rsid w:val="00882FDB"/>
    <w:rsid w:val="008838BC"/>
    <w:rsid w:val="008852EA"/>
    <w:rsid w:val="00887554"/>
    <w:rsid w:val="00890422"/>
    <w:rsid w:val="00891431"/>
    <w:rsid w:val="008916BD"/>
    <w:rsid w:val="00891D10"/>
    <w:rsid w:val="0089300E"/>
    <w:rsid w:val="0089372A"/>
    <w:rsid w:val="008952BE"/>
    <w:rsid w:val="00895DE1"/>
    <w:rsid w:val="00896346"/>
    <w:rsid w:val="0089726C"/>
    <w:rsid w:val="00897418"/>
    <w:rsid w:val="008A07C9"/>
    <w:rsid w:val="008A598F"/>
    <w:rsid w:val="008A6F9A"/>
    <w:rsid w:val="008B18A1"/>
    <w:rsid w:val="008B19A5"/>
    <w:rsid w:val="008B4D77"/>
    <w:rsid w:val="008B56D0"/>
    <w:rsid w:val="008C0933"/>
    <w:rsid w:val="008C0BDC"/>
    <w:rsid w:val="008C1694"/>
    <w:rsid w:val="008C47A2"/>
    <w:rsid w:val="008C56FE"/>
    <w:rsid w:val="008C621B"/>
    <w:rsid w:val="008C6AB2"/>
    <w:rsid w:val="008C7465"/>
    <w:rsid w:val="008C75BC"/>
    <w:rsid w:val="008C7B97"/>
    <w:rsid w:val="008C7E83"/>
    <w:rsid w:val="008D0A9A"/>
    <w:rsid w:val="008D1357"/>
    <w:rsid w:val="008D39AD"/>
    <w:rsid w:val="008D4393"/>
    <w:rsid w:val="008D481F"/>
    <w:rsid w:val="008D4D32"/>
    <w:rsid w:val="008D5084"/>
    <w:rsid w:val="008D6750"/>
    <w:rsid w:val="008E00B6"/>
    <w:rsid w:val="008E0B8E"/>
    <w:rsid w:val="008E244A"/>
    <w:rsid w:val="008E53EE"/>
    <w:rsid w:val="008E56E9"/>
    <w:rsid w:val="008E7AE5"/>
    <w:rsid w:val="008F28B6"/>
    <w:rsid w:val="008F47CF"/>
    <w:rsid w:val="008F6421"/>
    <w:rsid w:val="008F70DE"/>
    <w:rsid w:val="008F7359"/>
    <w:rsid w:val="008F7D17"/>
    <w:rsid w:val="009015D3"/>
    <w:rsid w:val="00901FF9"/>
    <w:rsid w:val="009028E9"/>
    <w:rsid w:val="00902F99"/>
    <w:rsid w:val="009038B7"/>
    <w:rsid w:val="00904B35"/>
    <w:rsid w:val="00910452"/>
    <w:rsid w:val="00910FE4"/>
    <w:rsid w:val="00913ACB"/>
    <w:rsid w:val="00914CF3"/>
    <w:rsid w:val="009174CB"/>
    <w:rsid w:val="00917CDD"/>
    <w:rsid w:val="0092014B"/>
    <w:rsid w:val="009202E5"/>
    <w:rsid w:val="00921F61"/>
    <w:rsid w:val="00923262"/>
    <w:rsid w:val="00923791"/>
    <w:rsid w:val="009252E6"/>
    <w:rsid w:val="00925C17"/>
    <w:rsid w:val="00925DB0"/>
    <w:rsid w:val="00927263"/>
    <w:rsid w:val="00927CFA"/>
    <w:rsid w:val="00927FAD"/>
    <w:rsid w:val="0093547D"/>
    <w:rsid w:val="0093799B"/>
    <w:rsid w:val="009408B3"/>
    <w:rsid w:val="00941715"/>
    <w:rsid w:val="00941B70"/>
    <w:rsid w:val="009435F3"/>
    <w:rsid w:val="00944493"/>
    <w:rsid w:val="009462D0"/>
    <w:rsid w:val="00946F71"/>
    <w:rsid w:val="00951F7F"/>
    <w:rsid w:val="00954F0D"/>
    <w:rsid w:val="00954F2C"/>
    <w:rsid w:val="00956357"/>
    <w:rsid w:val="00956831"/>
    <w:rsid w:val="009575B8"/>
    <w:rsid w:val="009604BC"/>
    <w:rsid w:val="00960D76"/>
    <w:rsid w:val="009639D8"/>
    <w:rsid w:val="009644D2"/>
    <w:rsid w:val="009710BD"/>
    <w:rsid w:val="0097262C"/>
    <w:rsid w:val="00973D4E"/>
    <w:rsid w:val="0097405E"/>
    <w:rsid w:val="00974A0B"/>
    <w:rsid w:val="00975F68"/>
    <w:rsid w:val="00976D0E"/>
    <w:rsid w:val="00980790"/>
    <w:rsid w:val="00980FE3"/>
    <w:rsid w:val="009811DE"/>
    <w:rsid w:val="009812AE"/>
    <w:rsid w:val="0098294C"/>
    <w:rsid w:val="00982A5D"/>
    <w:rsid w:val="00983662"/>
    <w:rsid w:val="00986F93"/>
    <w:rsid w:val="00990477"/>
    <w:rsid w:val="0099215B"/>
    <w:rsid w:val="00993AD1"/>
    <w:rsid w:val="009951F3"/>
    <w:rsid w:val="0099661F"/>
    <w:rsid w:val="0099799D"/>
    <w:rsid w:val="009A2B96"/>
    <w:rsid w:val="009A318E"/>
    <w:rsid w:val="009A4EB2"/>
    <w:rsid w:val="009A5748"/>
    <w:rsid w:val="009A6E52"/>
    <w:rsid w:val="009A7785"/>
    <w:rsid w:val="009A7AD3"/>
    <w:rsid w:val="009B07DE"/>
    <w:rsid w:val="009B1857"/>
    <w:rsid w:val="009B2D59"/>
    <w:rsid w:val="009B5F78"/>
    <w:rsid w:val="009B69E3"/>
    <w:rsid w:val="009B7C57"/>
    <w:rsid w:val="009C035C"/>
    <w:rsid w:val="009C0A39"/>
    <w:rsid w:val="009C1E6F"/>
    <w:rsid w:val="009C3830"/>
    <w:rsid w:val="009C55EF"/>
    <w:rsid w:val="009C6C10"/>
    <w:rsid w:val="009C6D69"/>
    <w:rsid w:val="009C72A6"/>
    <w:rsid w:val="009D0461"/>
    <w:rsid w:val="009D14A6"/>
    <w:rsid w:val="009D1610"/>
    <w:rsid w:val="009D2EE6"/>
    <w:rsid w:val="009D4C37"/>
    <w:rsid w:val="009D5BB7"/>
    <w:rsid w:val="009D61A5"/>
    <w:rsid w:val="009E0DDC"/>
    <w:rsid w:val="009E0E56"/>
    <w:rsid w:val="009E1BFC"/>
    <w:rsid w:val="009E231C"/>
    <w:rsid w:val="009E36DF"/>
    <w:rsid w:val="009E3FCE"/>
    <w:rsid w:val="009E45E3"/>
    <w:rsid w:val="009E5161"/>
    <w:rsid w:val="009E5423"/>
    <w:rsid w:val="009E7830"/>
    <w:rsid w:val="009F36F5"/>
    <w:rsid w:val="009F3BD6"/>
    <w:rsid w:val="009F4196"/>
    <w:rsid w:val="009F56EC"/>
    <w:rsid w:val="009F5775"/>
    <w:rsid w:val="009F5919"/>
    <w:rsid w:val="009F6272"/>
    <w:rsid w:val="00A0078D"/>
    <w:rsid w:val="00A007D2"/>
    <w:rsid w:val="00A06AA7"/>
    <w:rsid w:val="00A07AC5"/>
    <w:rsid w:val="00A117E9"/>
    <w:rsid w:val="00A128DA"/>
    <w:rsid w:val="00A135CB"/>
    <w:rsid w:val="00A14798"/>
    <w:rsid w:val="00A14881"/>
    <w:rsid w:val="00A14D63"/>
    <w:rsid w:val="00A152A2"/>
    <w:rsid w:val="00A15492"/>
    <w:rsid w:val="00A20730"/>
    <w:rsid w:val="00A20F6D"/>
    <w:rsid w:val="00A21D3B"/>
    <w:rsid w:val="00A22A83"/>
    <w:rsid w:val="00A235F1"/>
    <w:rsid w:val="00A239F0"/>
    <w:rsid w:val="00A23F58"/>
    <w:rsid w:val="00A25022"/>
    <w:rsid w:val="00A25926"/>
    <w:rsid w:val="00A2732C"/>
    <w:rsid w:val="00A323DD"/>
    <w:rsid w:val="00A32E6B"/>
    <w:rsid w:val="00A335F0"/>
    <w:rsid w:val="00A35880"/>
    <w:rsid w:val="00A43FC0"/>
    <w:rsid w:val="00A44290"/>
    <w:rsid w:val="00A4755F"/>
    <w:rsid w:val="00A504E6"/>
    <w:rsid w:val="00A51177"/>
    <w:rsid w:val="00A52264"/>
    <w:rsid w:val="00A530CF"/>
    <w:rsid w:val="00A54B4F"/>
    <w:rsid w:val="00A5651F"/>
    <w:rsid w:val="00A56C10"/>
    <w:rsid w:val="00A56C36"/>
    <w:rsid w:val="00A5744C"/>
    <w:rsid w:val="00A5747B"/>
    <w:rsid w:val="00A60474"/>
    <w:rsid w:val="00A620C8"/>
    <w:rsid w:val="00A621C0"/>
    <w:rsid w:val="00A62252"/>
    <w:rsid w:val="00A627D5"/>
    <w:rsid w:val="00A673BB"/>
    <w:rsid w:val="00A72BE5"/>
    <w:rsid w:val="00A73074"/>
    <w:rsid w:val="00A74CB4"/>
    <w:rsid w:val="00A75A4E"/>
    <w:rsid w:val="00A75B4A"/>
    <w:rsid w:val="00A75C1E"/>
    <w:rsid w:val="00A77668"/>
    <w:rsid w:val="00A807D5"/>
    <w:rsid w:val="00A84077"/>
    <w:rsid w:val="00A844AB"/>
    <w:rsid w:val="00A855F5"/>
    <w:rsid w:val="00A85E72"/>
    <w:rsid w:val="00A865C3"/>
    <w:rsid w:val="00A86848"/>
    <w:rsid w:val="00A9007B"/>
    <w:rsid w:val="00A90620"/>
    <w:rsid w:val="00A90C9D"/>
    <w:rsid w:val="00A92E3C"/>
    <w:rsid w:val="00A95255"/>
    <w:rsid w:val="00A956D1"/>
    <w:rsid w:val="00A96652"/>
    <w:rsid w:val="00A96A65"/>
    <w:rsid w:val="00A96BD9"/>
    <w:rsid w:val="00A96F7B"/>
    <w:rsid w:val="00A97E54"/>
    <w:rsid w:val="00AA214B"/>
    <w:rsid w:val="00AA241F"/>
    <w:rsid w:val="00AA3971"/>
    <w:rsid w:val="00AA4467"/>
    <w:rsid w:val="00AB1A31"/>
    <w:rsid w:val="00AB57D5"/>
    <w:rsid w:val="00AB582B"/>
    <w:rsid w:val="00AB64C9"/>
    <w:rsid w:val="00AB667F"/>
    <w:rsid w:val="00AB6E69"/>
    <w:rsid w:val="00AB74E4"/>
    <w:rsid w:val="00AB7598"/>
    <w:rsid w:val="00AB7823"/>
    <w:rsid w:val="00AB7FC4"/>
    <w:rsid w:val="00AC2982"/>
    <w:rsid w:val="00AC2B96"/>
    <w:rsid w:val="00AC594F"/>
    <w:rsid w:val="00AC5A4D"/>
    <w:rsid w:val="00AC6504"/>
    <w:rsid w:val="00AC686E"/>
    <w:rsid w:val="00AC6A8A"/>
    <w:rsid w:val="00AC6BAA"/>
    <w:rsid w:val="00AD0DDC"/>
    <w:rsid w:val="00AD18EC"/>
    <w:rsid w:val="00AD3DB1"/>
    <w:rsid w:val="00AD5DBA"/>
    <w:rsid w:val="00AD5F70"/>
    <w:rsid w:val="00AD671E"/>
    <w:rsid w:val="00AE0822"/>
    <w:rsid w:val="00AE0D25"/>
    <w:rsid w:val="00AE18C1"/>
    <w:rsid w:val="00AE1A45"/>
    <w:rsid w:val="00AE1E42"/>
    <w:rsid w:val="00AE2044"/>
    <w:rsid w:val="00AE3A43"/>
    <w:rsid w:val="00AE6D21"/>
    <w:rsid w:val="00AF14F9"/>
    <w:rsid w:val="00AF1C90"/>
    <w:rsid w:val="00AF1D71"/>
    <w:rsid w:val="00AF37EB"/>
    <w:rsid w:val="00AF3B14"/>
    <w:rsid w:val="00AF5432"/>
    <w:rsid w:val="00AF711B"/>
    <w:rsid w:val="00AF7146"/>
    <w:rsid w:val="00B00AE9"/>
    <w:rsid w:val="00B00FBD"/>
    <w:rsid w:val="00B11D37"/>
    <w:rsid w:val="00B153F4"/>
    <w:rsid w:val="00B15E96"/>
    <w:rsid w:val="00B164BD"/>
    <w:rsid w:val="00B20027"/>
    <w:rsid w:val="00B22111"/>
    <w:rsid w:val="00B24011"/>
    <w:rsid w:val="00B2598F"/>
    <w:rsid w:val="00B3068E"/>
    <w:rsid w:val="00B3286D"/>
    <w:rsid w:val="00B33230"/>
    <w:rsid w:val="00B33A6B"/>
    <w:rsid w:val="00B355E0"/>
    <w:rsid w:val="00B40040"/>
    <w:rsid w:val="00B417EA"/>
    <w:rsid w:val="00B431D0"/>
    <w:rsid w:val="00B4536D"/>
    <w:rsid w:val="00B4542E"/>
    <w:rsid w:val="00B4598D"/>
    <w:rsid w:val="00B45E4A"/>
    <w:rsid w:val="00B47BC5"/>
    <w:rsid w:val="00B514DF"/>
    <w:rsid w:val="00B516C1"/>
    <w:rsid w:val="00B5221A"/>
    <w:rsid w:val="00B527AC"/>
    <w:rsid w:val="00B55082"/>
    <w:rsid w:val="00B56D0E"/>
    <w:rsid w:val="00B57658"/>
    <w:rsid w:val="00B57D18"/>
    <w:rsid w:val="00B60119"/>
    <w:rsid w:val="00B604F0"/>
    <w:rsid w:val="00B62614"/>
    <w:rsid w:val="00B66600"/>
    <w:rsid w:val="00B667F5"/>
    <w:rsid w:val="00B70C7A"/>
    <w:rsid w:val="00B718BE"/>
    <w:rsid w:val="00B72647"/>
    <w:rsid w:val="00B7365F"/>
    <w:rsid w:val="00B74E31"/>
    <w:rsid w:val="00B7513A"/>
    <w:rsid w:val="00B76A08"/>
    <w:rsid w:val="00B77AA1"/>
    <w:rsid w:val="00B809C6"/>
    <w:rsid w:val="00B840A6"/>
    <w:rsid w:val="00B8560C"/>
    <w:rsid w:val="00B87207"/>
    <w:rsid w:val="00B87BD2"/>
    <w:rsid w:val="00B917C6"/>
    <w:rsid w:val="00B93BAE"/>
    <w:rsid w:val="00B94302"/>
    <w:rsid w:val="00B969F2"/>
    <w:rsid w:val="00BA0850"/>
    <w:rsid w:val="00BA43B2"/>
    <w:rsid w:val="00BA4CF5"/>
    <w:rsid w:val="00BA55D4"/>
    <w:rsid w:val="00BA6A4D"/>
    <w:rsid w:val="00BA750D"/>
    <w:rsid w:val="00BA779F"/>
    <w:rsid w:val="00BB1B3A"/>
    <w:rsid w:val="00BB1E70"/>
    <w:rsid w:val="00BB2F5F"/>
    <w:rsid w:val="00BB319B"/>
    <w:rsid w:val="00BB36CA"/>
    <w:rsid w:val="00BB39E1"/>
    <w:rsid w:val="00BB3A88"/>
    <w:rsid w:val="00BB4710"/>
    <w:rsid w:val="00BB56FE"/>
    <w:rsid w:val="00BB7660"/>
    <w:rsid w:val="00BB7FB2"/>
    <w:rsid w:val="00BC24EB"/>
    <w:rsid w:val="00BC53CF"/>
    <w:rsid w:val="00BC5853"/>
    <w:rsid w:val="00BC5A92"/>
    <w:rsid w:val="00BC6307"/>
    <w:rsid w:val="00BD31E8"/>
    <w:rsid w:val="00BD36BB"/>
    <w:rsid w:val="00BD428E"/>
    <w:rsid w:val="00BD5D74"/>
    <w:rsid w:val="00BD6332"/>
    <w:rsid w:val="00BD66E8"/>
    <w:rsid w:val="00BD6D0B"/>
    <w:rsid w:val="00BD6DB7"/>
    <w:rsid w:val="00BD74A9"/>
    <w:rsid w:val="00BE0C61"/>
    <w:rsid w:val="00BE13C7"/>
    <w:rsid w:val="00BE17CA"/>
    <w:rsid w:val="00BE17D6"/>
    <w:rsid w:val="00BE4022"/>
    <w:rsid w:val="00BE4F07"/>
    <w:rsid w:val="00BE54E4"/>
    <w:rsid w:val="00BE563B"/>
    <w:rsid w:val="00BE5B39"/>
    <w:rsid w:val="00BE5E24"/>
    <w:rsid w:val="00BF027E"/>
    <w:rsid w:val="00BF063B"/>
    <w:rsid w:val="00BF1760"/>
    <w:rsid w:val="00BF1F1E"/>
    <w:rsid w:val="00BF2097"/>
    <w:rsid w:val="00BF38E8"/>
    <w:rsid w:val="00BF3A9E"/>
    <w:rsid w:val="00BF3DE7"/>
    <w:rsid w:val="00BF56B3"/>
    <w:rsid w:val="00C00745"/>
    <w:rsid w:val="00C01146"/>
    <w:rsid w:val="00C024FF"/>
    <w:rsid w:val="00C027A2"/>
    <w:rsid w:val="00C056CC"/>
    <w:rsid w:val="00C0763E"/>
    <w:rsid w:val="00C07BB9"/>
    <w:rsid w:val="00C1021C"/>
    <w:rsid w:val="00C108A4"/>
    <w:rsid w:val="00C11B88"/>
    <w:rsid w:val="00C11D21"/>
    <w:rsid w:val="00C167F2"/>
    <w:rsid w:val="00C1693E"/>
    <w:rsid w:val="00C16E9B"/>
    <w:rsid w:val="00C2046B"/>
    <w:rsid w:val="00C204BA"/>
    <w:rsid w:val="00C206C4"/>
    <w:rsid w:val="00C22789"/>
    <w:rsid w:val="00C26063"/>
    <w:rsid w:val="00C270FB"/>
    <w:rsid w:val="00C30ABA"/>
    <w:rsid w:val="00C31059"/>
    <w:rsid w:val="00C324EC"/>
    <w:rsid w:val="00C33F17"/>
    <w:rsid w:val="00C3431D"/>
    <w:rsid w:val="00C36E7D"/>
    <w:rsid w:val="00C375BA"/>
    <w:rsid w:val="00C4194E"/>
    <w:rsid w:val="00C452AA"/>
    <w:rsid w:val="00C45703"/>
    <w:rsid w:val="00C46A03"/>
    <w:rsid w:val="00C479EE"/>
    <w:rsid w:val="00C513D0"/>
    <w:rsid w:val="00C525A1"/>
    <w:rsid w:val="00C52972"/>
    <w:rsid w:val="00C547B8"/>
    <w:rsid w:val="00C56166"/>
    <w:rsid w:val="00C5693B"/>
    <w:rsid w:val="00C56FA3"/>
    <w:rsid w:val="00C57CF6"/>
    <w:rsid w:val="00C60566"/>
    <w:rsid w:val="00C61556"/>
    <w:rsid w:val="00C622CD"/>
    <w:rsid w:val="00C639E8"/>
    <w:rsid w:val="00C64681"/>
    <w:rsid w:val="00C6623B"/>
    <w:rsid w:val="00C66433"/>
    <w:rsid w:val="00C7133D"/>
    <w:rsid w:val="00C760F6"/>
    <w:rsid w:val="00C77FE3"/>
    <w:rsid w:val="00C80CBA"/>
    <w:rsid w:val="00C84918"/>
    <w:rsid w:val="00C87240"/>
    <w:rsid w:val="00C87558"/>
    <w:rsid w:val="00C87700"/>
    <w:rsid w:val="00C87B61"/>
    <w:rsid w:val="00C9212B"/>
    <w:rsid w:val="00C92BA5"/>
    <w:rsid w:val="00C96109"/>
    <w:rsid w:val="00C96F6D"/>
    <w:rsid w:val="00C97B34"/>
    <w:rsid w:val="00C97FD3"/>
    <w:rsid w:val="00CA17DE"/>
    <w:rsid w:val="00CA1906"/>
    <w:rsid w:val="00CA2E59"/>
    <w:rsid w:val="00CA40DF"/>
    <w:rsid w:val="00CA7646"/>
    <w:rsid w:val="00CB110E"/>
    <w:rsid w:val="00CB1F91"/>
    <w:rsid w:val="00CB3269"/>
    <w:rsid w:val="00CC0A94"/>
    <w:rsid w:val="00CC1B99"/>
    <w:rsid w:val="00CC2CEF"/>
    <w:rsid w:val="00CC4836"/>
    <w:rsid w:val="00CC5051"/>
    <w:rsid w:val="00CC5F1E"/>
    <w:rsid w:val="00CC6A3F"/>
    <w:rsid w:val="00CD05FF"/>
    <w:rsid w:val="00CD1136"/>
    <w:rsid w:val="00CD1157"/>
    <w:rsid w:val="00CD133B"/>
    <w:rsid w:val="00CD2082"/>
    <w:rsid w:val="00CD4060"/>
    <w:rsid w:val="00CD65A0"/>
    <w:rsid w:val="00CE2615"/>
    <w:rsid w:val="00CE3875"/>
    <w:rsid w:val="00CE3FD8"/>
    <w:rsid w:val="00CE42A4"/>
    <w:rsid w:val="00CE4D67"/>
    <w:rsid w:val="00CE5511"/>
    <w:rsid w:val="00CE55BC"/>
    <w:rsid w:val="00CE55E2"/>
    <w:rsid w:val="00CE7D05"/>
    <w:rsid w:val="00CE7FC8"/>
    <w:rsid w:val="00CF0DE8"/>
    <w:rsid w:val="00CF208E"/>
    <w:rsid w:val="00CF4341"/>
    <w:rsid w:val="00CF4425"/>
    <w:rsid w:val="00CF4977"/>
    <w:rsid w:val="00CF4AF5"/>
    <w:rsid w:val="00CF7B5D"/>
    <w:rsid w:val="00D016C0"/>
    <w:rsid w:val="00D02964"/>
    <w:rsid w:val="00D05533"/>
    <w:rsid w:val="00D055FF"/>
    <w:rsid w:val="00D0623E"/>
    <w:rsid w:val="00D07C50"/>
    <w:rsid w:val="00D121E4"/>
    <w:rsid w:val="00D164F9"/>
    <w:rsid w:val="00D1690F"/>
    <w:rsid w:val="00D20815"/>
    <w:rsid w:val="00D21976"/>
    <w:rsid w:val="00D2276C"/>
    <w:rsid w:val="00D22D39"/>
    <w:rsid w:val="00D234AE"/>
    <w:rsid w:val="00D27146"/>
    <w:rsid w:val="00D32729"/>
    <w:rsid w:val="00D33D31"/>
    <w:rsid w:val="00D33ECF"/>
    <w:rsid w:val="00D3735E"/>
    <w:rsid w:val="00D37C52"/>
    <w:rsid w:val="00D40FC8"/>
    <w:rsid w:val="00D420D9"/>
    <w:rsid w:val="00D43B17"/>
    <w:rsid w:val="00D44435"/>
    <w:rsid w:val="00D455C0"/>
    <w:rsid w:val="00D464A1"/>
    <w:rsid w:val="00D51506"/>
    <w:rsid w:val="00D517E0"/>
    <w:rsid w:val="00D518D3"/>
    <w:rsid w:val="00D51ABA"/>
    <w:rsid w:val="00D51E10"/>
    <w:rsid w:val="00D55AB9"/>
    <w:rsid w:val="00D56F1B"/>
    <w:rsid w:val="00D5796B"/>
    <w:rsid w:val="00D57F3C"/>
    <w:rsid w:val="00D60F00"/>
    <w:rsid w:val="00D610BF"/>
    <w:rsid w:val="00D620A4"/>
    <w:rsid w:val="00D6257D"/>
    <w:rsid w:val="00D62661"/>
    <w:rsid w:val="00D62A8F"/>
    <w:rsid w:val="00D63226"/>
    <w:rsid w:val="00D63360"/>
    <w:rsid w:val="00D64275"/>
    <w:rsid w:val="00D653F5"/>
    <w:rsid w:val="00D66532"/>
    <w:rsid w:val="00D7380D"/>
    <w:rsid w:val="00D73A9D"/>
    <w:rsid w:val="00D7675C"/>
    <w:rsid w:val="00D814D2"/>
    <w:rsid w:val="00D81CFA"/>
    <w:rsid w:val="00D82194"/>
    <w:rsid w:val="00D82265"/>
    <w:rsid w:val="00D86E30"/>
    <w:rsid w:val="00D870F0"/>
    <w:rsid w:val="00D871BA"/>
    <w:rsid w:val="00D902C9"/>
    <w:rsid w:val="00D90715"/>
    <w:rsid w:val="00D92272"/>
    <w:rsid w:val="00D929A0"/>
    <w:rsid w:val="00D96AB1"/>
    <w:rsid w:val="00DA0357"/>
    <w:rsid w:val="00DA1084"/>
    <w:rsid w:val="00DA12D8"/>
    <w:rsid w:val="00DA1AE7"/>
    <w:rsid w:val="00DA5A6D"/>
    <w:rsid w:val="00DB2EFF"/>
    <w:rsid w:val="00DB4A14"/>
    <w:rsid w:val="00DB52A1"/>
    <w:rsid w:val="00DB5EA3"/>
    <w:rsid w:val="00DB6BDA"/>
    <w:rsid w:val="00DB6F50"/>
    <w:rsid w:val="00DC250F"/>
    <w:rsid w:val="00DC258F"/>
    <w:rsid w:val="00DC2FB8"/>
    <w:rsid w:val="00DC3047"/>
    <w:rsid w:val="00DC436D"/>
    <w:rsid w:val="00DC5072"/>
    <w:rsid w:val="00DC5450"/>
    <w:rsid w:val="00DC55D9"/>
    <w:rsid w:val="00DC642D"/>
    <w:rsid w:val="00DC6A91"/>
    <w:rsid w:val="00DC6AD8"/>
    <w:rsid w:val="00DC6F1B"/>
    <w:rsid w:val="00DC786D"/>
    <w:rsid w:val="00DC79EA"/>
    <w:rsid w:val="00DD135C"/>
    <w:rsid w:val="00DD1419"/>
    <w:rsid w:val="00DD2C56"/>
    <w:rsid w:val="00DD5077"/>
    <w:rsid w:val="00DD67F7"/>
    <w:rsid w:val="00DD7694"/>
    <w:rsid w:val="00DD7954"/>
    <w:rsid w:val="00DE0ED6"/>
    <w:rsid w:val="00DE11F9"/>
    <w:rsid w:val="00DE13CC"/>
    <w:rsid w:val="00DE1592"/>
    <w:rsid w:val="00DE166F"/>
    <w:rsid w:val="00DE16D6"/>
    <w:rsid w:val="00DE420D"/>
    <w:rsid w:val="00DE47F2"/>
    <w:rsid w:val="00DE5D85"/>
    <w:rsid w:val="00DE7534"/>
    <w:rsid w:val="00DE7BB3"/>
    <w:rsid w:val="00DF1AC2"/>
    <w:rsid w:val="00DF2C9D"/>
    <w:rsid w:val="00DF5235"/>
    <w:rsid w:val="00DF7AAA"/>
    <w:rsid w:val="00E01AA6"/>
    <w:rsid w:val="00E034D7"/>
    <w:rsid w:val="00E05344"/>
    <w:rsid w:val="00E05682"/>
    <w:rsid w:val="00E05989"/>
    <w:rsid w:val="00E1107C"/>
    <w:rsid w:val="00E11A6F"/>
    <w:rsid w:val="00E138CC"/>
    <w:rsid w:val="00E13F98"/>
    <w:rsid w:val="00E1572E"/>
    <w:rsid w:val="00E16FDD"/>
    <w:rsid w:val="00E17097"/>
    <w:rsid w:val="00E17384"/>
    <w:rsid w:val="00E17727"/>
    <w:rsid w:val="00E17F92"/>
    <w:rsid w:val="00E2133A"/>
    <w:rsid w:val="00E227C5"/>
    <w:rsid w:val="00E2291E"/>
    <w:rsid w:val="00E24576"/>
    <w:rsid w:val="00E25891"/>
    <w:rsid w:val="00E25AC1"/>
    <w:rsid w:val="00E262D9"/>
    <w:rsid w:val="00E26FBB"/>
    <w:rsid w:val="00E3133C"/>
    <w:rsid w:val="00E32648"/>
    <w:rsid w:val="00E3462A"/>
    <w:rsid w:val="00E34F09"/>
    <w:rsid w:val="00E35082"/>
    <w:rsid w:val="00E36A3A"/>
    <w:rsid w:val="00E36D73"/>
    <w:rsid w:val="00E370E8"/>
    <w:rsid w:val="00E41EF9"/>
    <w:rsid w:val="00E4236F"/>
    <w:rsid w:val="00E42DB8"/>
    <w:rsid w:val="00E4376D"/>
    <w:rsid w:val="00E43855"/>
    <w:rsid w:val="00E4437E"/>
    <w:rsid w:val="00E4534C"/>
    <w:rsid w:val="00E453E3"/>
    <w:rsid w:val="00E45D5D"/>
    <w:rsid w:val="00E45DC3"/>
    <w:rsid w:val="00E47994"/>
    <w:rsid w:val="00E503EE"/>
    <w:rsid w:val="00E53CDD"/>
    <w:rsid w:val="00E54CBF"/>
    <w:rsid w:val="00E55239"/>
    <w:rsid w:val="00E5549B"/>
    <w:rsid w:val="00E55C6C"/>
    <w:rsid w:val="00E562A9"/>
    <w:rsid w:val="00E567B4"/>
    <w:rsid w:val="00E6001A"/>
    <w:rsid w:val="00E60B3F"/>
    <w:rsid w:val="00E6125C"/>
    <w:rsid w:val="00E6176B"/>
    <w:rsid w:val="00E62D85"/>
    <w:rsid w:val="00E651EC"/>
    <w:rsid w:val="00E6551C"/>
    <w:rsid w:val="00E66670"/>
    <w:rsid w:val="00E745CC"/>
    <w:rsid w:val="00E74F88"/>
    <w:rsid w:val="00E752AF"/>
    <w:rsid w:val="00E755AE"/>
    <w:rsid w:val="00E75CCF"/>
    <w:rsid w:val="00E76A1C"/>
    <w:rsid w:val="00E76F8E"/>
    <w:rsid w:val="00E8109E"/>
    <w:rsid w:val="00E81BA8"/>
    <w:rsid w:val="00E81DDD"/>
    <w:rsid w:val="00E820A8"/>
    <w:rsid w:val="00E82D6F"/>
    <w:rsid w:val="00E8471D"/>
    <w:rsid w:val="00E84FAB"/>
    <w:rsid w:val="00E8521D"/>
    <w:rsid w:val="00E90CC1"/>
    <w:rsid w:val="00E914A2"/>
    <w:rsid w:val="00E94CD7"/>
    <w:rsid w:val="00E94FF5"/>
    <w:rsid w:val="00E964A5"/>
    <w:rsid w:val="00E97000"/>
    <w:rsid w:val="00E97C13"/>
    <w:rsid w:val="00EA1872"/>
    <w:rsid w:val="00EA2515"/>
    <w:rsid w:val="00EA3EC6"/>
    <w:rsid w:val="00EA7E32"/>
    <w:rsid w:val="00EB024F"/>
    <w:rsid w:val="00EB1859"/>
    <w:rsid w:val="00EB2628"/>
    <w:rsid w:val="00EB270F"/>
    <w:rsid w:val="00EB2B64"/>
    <w:rsid w:val="00EB62E5"/>
    <w:rsid w:val="00EB7245"/>
    <w:rsid w:val="00EC1117"/>
    <w:rsid w:val="00EC593D"/>
    <w:rsid w:val="00EC63A2"/>
    <w:rsid w:val="00EC6EF3"/>
    <w:rsid w:val="00EC7023"/>
    <w:rsid w:val="00ED057A"/>
    <w:rsid w:val="00ED17C4"/>
    <w:rsid w:val="00ED2C9B"/>
    <w:rsid w:val="00ED5159"/>
    <w:rsid w:val="00ED6178"/>
    <w:rsid w:val="00ED62CB"/>
    <w:rsid w:val="00EE09BF"/>
    <w:rsid w:val="00EE27BE"/>
    <w:rsid w:val="00EE31D0"/>
    <w:rsid w:val="00EE3344"/>
    <w:rsid w:val="00EE559F"/>
    <w:rsid w:val="00EF09D8"/>
    <w:rsid w:val="00EF32AC"/>
    <w:rsid w:val="00EF34C5"/>
    <w:rsid w:val="00EF3818"/>
    <w:rsid w:val="00EF5B45"/>
    <w:rsid w:val="00EF6E96"/>
    <w:rsid w:val="00EF70B2"/>
    <w:rsid w:val="00EF7C60"/>
    <w:rsid w:val="00EF7FBA"/>
    <w:rsid w:val="00F00FC3"/>
    <w:rsid w:val="00F0421F"/>
    <w:rsid w:val="00F074A4"/>
    <w:rsid w:val="00F0768E"/>
    <w:rsid w:val="00F10465"/>
    <w:rsid w:val="00F10C1D"/>
    <w:rsid w:val="00F117D0"/>
    <w:rsid w:val="00F1190E"/>
    <w:rsid w:val="00F13D3A"/>
    <w:rsid w:val="00F147A2"/>
    <w:rsid w:val="00F20708"/>
    <w:rsid w:val="00F20BAC"/>
    <w:rsid w:val="00F21558"/>
    <w:rsid w:val="00F22C0F"/>
    <w:rsid w:val="00F2303E"/>
    <w:rsid w:val="00F241AF"/>
    <w:rsid w:val="00F275DA"/>
    <w:rsid w:val="00F31643"/>
    <w:rsid w:val="00F316FB"/>
    <w:rsid w:val="00F334E5"/>
    <w:rsid w:val="00F336CD"/>
    <w:rsid w:val="00F352D0"/>
    <w:rsid w:val="00F36696"/>
    <w:rsid w:val="00F3693D"/>
    <w:rsid w:val="00F36E2C"/>
    <w:rsid w:val="00F407C2"/>
    <w:rsid w:val="00F41BD0"/>
    <w:rsid w:val="00F43D7D"/>
    <w:rsid w:val="00F44126"/>
    <w:rsid w:val="00F46F56"/>
    <w:rsid w:val="00F543D3"/>
    <w:rsid w:val="00F60350"/>
    <w:rsid w:val="00F60C28"/>
    <w:rsid w:val="00F6298C"/>
    <w:rsid w:val="00F643BA"/>
    <w:rsid w:val="00F65043"/>
    <w:rsid w:val="00F670BF"/>
    <w:rsid w:val="00F67BFE"/>
    <w:rsid w:val="00F700CD"/>
    <w:rsid w:val="00F70A03"/>
    <w:rsid w:val="00F73341"/>
    <w:rsid w:val="00F740F5"/>
    <w:rsid w:val="00F75906"/>
    <w:rsid w:val="00F75EFD"/>
    <w:rsid w:val="00F772C4"/>
    <w:rsid w:val="00F773A3"/>
    <w:rsid w:val="00F81A03"/>
    <w:rsid w:val="00F81BE8"/>
    <w:rsid w:val="00F833A2"/>
    <w:rsid w:val="00F83673"/>
    <w:rsid w:val="00F84B9F"/>
    <w:rsid w:val="00F8527E"/>
    <w:rsid w:val="00F862F4"/>
    <w:rsid w:val="00F91F9B"/>
    <w:rsid w:val="00F92BA0"/>
    <w:rsid w:val="00F93C9B"/>
    <w:rsid w:val="00F95C8C"/>
    <w:rsid w:val="00F96105"/>
    <w:rsid w:val="00F97B37"/>
    <w:rsid w:val="00F97E12"/>
    <w:rsid w:val="00FA1449"/>
    <w:rsid w:val="00FA1F53"/>
    <w:rsid w:val="00FA3A86"/>
    <w:rsid w:val="00FA49CE"/>
    <w:rsid w:val="00FA4CD9"/>
    <w:rsid w:val="00FA4FF8"/>
    <w:rsid w:val="00FA52DD"/>
    <w:rsid w:val="00FA6F70"/>
    <w:rsid w:val="00FB0B81"/>
    <w:rsid w:val="00FB1E1D"/>
    <w:rsid w:val="00FB42EF"/>
    <w:rsid w:val="00FB55EF"/>
    <w:rsid w:val="00FB6EB4"/>
    <w:rsid w:val="00FC159F"/>
    <w:rsid w:val="00FC1F5C"/>
    <w:rsid w:val="00FC3D5F"/>
    <w:rsid w:val="00FC464C"/>
    <w:rsid w:val="00FC4BC1"/>
    <w:rsid w:val="00FC5DD2"/>
    <w:rsid w:val="00FC6531"/>
    <w:rsid w:val="00FC6603"/>
    <w:rsid w:val="00FC6995"/>
    <w:rsid w:val="00FC6B2E"/>
    <w:rsid w:val="00FC7839"/>
    <w:rsid w:val="00FC78E4"/>
    <w:rsid w:val="00FC7C24"/>
    <w:rsid w:val="00FD19E4"/>
    <w:rsid w:val="00FD1F16"/>
    <w:rsid w:val="00FD21F0"/>
    <w:rsid w:val="00FD33E8"/>
    <w:rsid w:val="00FD370D"/>
    <w:rsid w:val="00FD559E"/>
    <w:rsid w:val="00FD73C6"/>
    <w:rsid w:val="00FD77C6"/>
    <w:rsid w:val="00FE0B35"/>
    <w:rsid w:val="00FE1493"/>
    <w:rsid w:val="00FE2CF2"/>
    <w:rsid w:val="00FE4D8B"/>
    <w:rsid w:val="00FE518B"/>
    <w:rsid w:val="00FF1414"/>
    <w:rsid w:val="00FF2DBD"/>
    <w:rsid w:val="00FF31F6"/>
    <w:rsid w:val="00FF3BB4"/>
    <w:rsid w:val="00FF6602"/>
    <w:rsid w:val="00FF7397"/>
    <w:rsid w:val="00FF7C4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23"/>
  <w15:docId w15:val="{A494DCE9-372E-4388-A870-23458B7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98D"/>
    <w:pPr>
      <w:keepNext/>
      <w:ind w:firstLine="709"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2">
    <w:name w:val="heading 2"/>
    <w:basedOn w:val="a"/>
    <w:link w:val="20"/>
    <w:uiPriority w:val="9"/>
    <w:qFormat/>
    <w:rsid w:val="00891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98D"/>
    <w:rPr>
      <w:rFonts w:eastAsia="Times New Roman" w:cs="Arial"/>
      <w:bCs/>
      <w:kern w:val="32"/>
      <w:sz w:val="26"/>
      <w:szCs w:val="32"/>
    </w:rPr>
  </w:style>
  <w:style w:type="paragraph" w:styleId="a3">
    <w:name w:val="caption"/>
    <w:basedOn w:val="a"/>
    <w:next w:val="a"/>
    <w:qFormat/>
    <w:rsid w:val="00B4598D"/>
    <w:pPr>
      <w:spacing w:line="360" w:lineRule="auto"/>
      <w:ind w:left="-284"/>
      <w:jc w:val="center"/>
    </w:pPr>
    <w:rPr>
      <w:rFonts w:eastAsia="Times New Roman"/>
      <w:b/>
      <w:sz w:val="26"/>
      <w:szCs w:val="20"/>
    </w:rPr>
  </w:style>
  <w:style w:type="paragraph" w:styleId="a4">
    <w:name w:val="No Spacing"/>
    <w:uiPriority w:val="1"/>
    <w:qFormat/>
    <w:rsid w:val="00B4598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59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B4598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6B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6BD"/>
  </w:style>
  <w:style w:type="paragraph" w:styleId="a7">
    <w:name w:val="Normal (Web)"/>
    <w:basedOn w:val="a"/>
    <w:uiPriority w:val="99"/>
    <w:semiHidden/>
    <w:unhideWhenUsed/>
    <w:rsid w:val="008916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BD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4378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65F"/>
    <w:rPr>
      <w:sz w:val="24"/>
      <w:szCs w:val="24"/>
    </w:rPr>
  </w:style>
  <w:style w:type="table" w:customStyle="1" w:styleId="11">
    <w:name w:val="Сетка таблицы1"/>
    <w:basedOn w:val="a1"/>
    <w:rsid w:val="008502B6"/>
    <w:pPr>
      <w:ind w:firstLine="709"/>
      <w:jc w:val="both"/>
    </w:pPr>
    <w:rPr>
      <w:rFonts w:cstheme="minorBidi"/>
      <w:kern w:val="16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1"/>
    <w:uiPriority w:val="99"/>
    <w:semiHidden/>
    <w:rsid w:val="00A32E6B"/>
    <w:rPr>
      <w:rFonts w:asciiTheme="minorHAnsi" w:hAnsiTheme="minorHAnsi" w:cstheme="minorBidi"/>
    </w:rPr>
  </w:style>
  <w:style w:type="paragraph" w:styleId="af1">
    <w:name w:val="footnote text"/>
    <w:basedOn w:val="a"/>
    <w:link w:val="af0"/>
    <w:uiPriority w:val="99"/>
    <w:semiHidden/>
    <w:unhideWhenUsed/>
    <w:rsid w:val="00A32E6B"/>
    <w:rPr>
      <w:rFonts w:asciiTheme="minorHAnsi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32E6B"/>
  </w:style>
  <w:style w:type="character" w:styleId="af2">
    <w:name w:val="footnote reference"/>
    <w:basedOn w:val="a0"/>
    <w:uiPriority w:val="99"/>
    <w:semiHidden/>
    <w:unhideWhenUsed/>
    <w:rsid w:val="002F3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27">
          <w:marLeft w:val="0"/>
          <w:marRight w:val="0"/>
          <w:marTop w:val="223"/>
          <w:marBottom w:val="223"/>
          <w:divBdr>
            <w:top w:val="single" w:sz="4" w:space="3" w:color="0DAFCD"/>
            <w:left w:val="single" w:sz="2" w:space="0" w:color="0DAFCD"/>
            <w:bottom w:val="single" w:sz="4" w:space="3" w:color="0DAFCD"/>
            <w:right w:val="single" w:sz="2" w:space="0" w:color="0DAFCD"/>
          </w:divBdr>
          <w:divsChild>
            <w:div w:id="1465582617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449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835203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dotted" w:sz="4" w:space="0" w:color="8F8F8F"/>
            <w:right w:val="none" w:sz="0" w:space="0" w:color="auto"/>
          </w:divBdr>
        </w:div>
      </w:divsChild>
    </w:div>
    <w:div w:id="1624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A0FB-24EA-4EDC-9FC2-8861646C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2020-04-14T08:46:00Z</cp:lastPrinted>
  <dcterms:created xsi:type="dcterms:W3CDTF">2022-04-21T11:26:00Z</dcterms:created>
  <dcterms:modified xsi:type="dcterms:W3CDTF">2022-11-18T10:39:00Z</dcterms:modified>
</cp:coreProperties>
</file>