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F6" w:rsidRPr="00BE7AE4" w:rsidRDefault="00EE62F6">
      <w:pPr>
        <w:pStyle w:val="ConsPlusNormal"/>
        <w:jc w:val="both"/>
        <w:rPr>
          <w:rFonts w:ascii="Times New Roman" w:hAnsi="Times New Roman" w:cs="Times New Roman"/>
          <w:sz w:val="26"/>
          <w:szCs w:val="26"/>
        </w:rPr>
      </w:pPr>
    </w:p>
    <w:p w:rsidR="00BE7AE4" w:rsidRPr="00BE7AE4" w:rsidRDefault="00BE7AE4" w:rsidP="00BE7AE4">
      <w:pPr>
        <w:jc w:val="center"/>
        <w:rPr>
          <w:b/>
          <w:bCs/>
        </w:rPr>
      </w:pPr>
      <w:r w:rsidRPr="00BE7AE4">
        <w:rPr>
          <w:b/>
          <w:bCs/>
        </w:rPr>
        <w:t>ОБЩИЙ СТАНДАРТ</w:t>
      </w:r>
    </w:p>
    <w:p w:rsidR="00BE7AE4" w:rsidRPr="00BE7AE4" w:rsidRDefault="00BE7AE4" w:rsidP="00BE7AE4">
      <w:pPr>
        <w:jc w:val="center"/>
        <w:rPr>
          <w:b/>
          <w:bCs/>
        </w:rPr>
      </w:pPr>
      <w:r w:rsidRPr="00BE7AE4">
        <w:rPr>
          <w:b/>
          <w:bCs/>
        </w:rPr>
        <w:t>ВНЕШНЕГО ГОСУДАРСТВЕННОГО ФИНАНСОВОГО КОНТРОЛЯ</w:t>
      </w:r>
    </w:p>
    <w:p w:rsidR="00BE7AE4" w:rsidRPr="00BE7AE4" w:rsidRDefault="00BE7AE4" w:rsidP="00BE7AE4">
      <w:pPr>
        <w:jc w:val="center"/>
        <w:rPr>
          <w:b/>
          <w:bCs/>
          <w:spacing w:val="26"/>
        </w:rPr>
      </w:pPr>
      <w:r w:rsidRPr="00BE7AE4">
        <w:rPr>
          <w:b/>
          <w:bCs/>
          <w:spacing w:val="26"/>
        </w:rPr>
        <w:t>КОНТРОЛЬНО-СЧЁТНОЙ ПАЛАТЫ</w:t>
      </w:r>
    </w:p>
    <w:p w:rsidR="00BE7AE4" w:rsidRPr="00BE7AE4" w:rsidRDefault="00BE7AE4" w:rsidP="00BE7AE4">
      <w:pPr>
        <w:jc w:val="center"/>
        <w:rPr>
          <w:b/>
          <w:bCs/>
          <w:spacing w:val="26"/>
        </w:rPr>
      </w:pPr>
      <w:r w:rsidRPr="00BE7AE4">
        <w:rPr>
          <w:b/>
          <w:bCs/>
          <w:spacing w:val="26"/>
        </w:rPr>
        <w:t>КАЛУЖСКОЙ ОБЛАСТИ</w:t>
      </w:r>
    </w:p>
    <w:p w:rsidR="00BE7AE4" w:rsidRPr="00BE7AE4" w:rsidRDefault="00BE7AE4" w:rsidP="00BE7AE4">
      <w:pPr>
        <w:jc w:val="center"/>
        <w:rPr>
          <w:b/>
          <w:spacing w:val="26"/>
        </w:rPr>
      </w:pPr>
    </w:p>
    <w:p w:rsidR="00BE7AE4" w:rsidRPr="00BE7AE4" w:rsidRDefault="00BE7AE4" w:rsidP="00BE7AE4">
      <w:pPr>
        <w:jc w:val="center"/>
        <w:rPr>
          <w:b/>
        </w:rPr>
      </w:pPr>
      <w:r w:rsidRPr="00BE7AE4">
        <w:rPr>
          <w:b/>
        </w:rPr>
        <w:t>СГА 109</w:t>
      </w:r>
    </w:p>
    <w:p w:rsidR="00BE7AE4" w:rsidRPr="00BE7AE4" w:rsidRDefault="00BE7AE4" w:rsidP="00BE7AE4">
      <w:pPr>
        <w:tabs>
          <w:tab w:val="left" w:pos="567"/>
        </w:tabs>
        <w:ind w:left="5670"/>
        <w:jc w:val="both"/>
      </w:pPr>
      <w:r w:rsidRPr="00BE7AE4">
        <w:t>УТВЕРЖДЕНО</w:t>
      </w:r>
    </w:p>
    <w:p w:rsidR="00BE7AE4" w:rsidRPr="00BE7AE4" w:rsidRDefault="00BE7AE4" w:rsidP="00BE7AE4">
      <w:pPr>
        <w:tabs>
          <w:tab w:val="left" w:pos="567"/>
        </w:tabs>
        <w:spacing w:after="0"/>
        <w:ind w:left="5670"/>
      </w:pPr>
      <w:r w:rsidRPr="00BE7AE4">
        <w:t>приказом Контрольно-счётной палаты от</w:t>
      </w:r>
      <w:r w:rsidR="00FF2EC8">
        <w:t xml:space="preserve"> </w:t>
      </w:r>
      <w:r w:rsidR="00695A86">
        <w:t>2</w:t>
      </w:r>
      <w:r w:rsidR="00FF2EC8">
        <w:t>4</w:t>
      </w:r>
      <w:r w:rsidRPr="00BE7AE4">
        <w:t>.12.2021 № </w:t>
      </w:r>
      <w:r w:rsidR="00695A86">
        <w:t>59</w:t>
      </w:r>
      <w:r w:rsidRPr="00BE7AE4">
        <w:t>-А</w:t>
      </w:r>
    </w:p>
    <w:p w:rsidR="00BE7AE4" w:rsidRPr="00BE7AE4" w:rsidRDefault="00BE7AE4" w:rsidP="00BE7AE4">
      <w:pPr>
        <w:tabs>
          <w:tab w:val="left" w:pos="567"/>
        </w:tabs>
        <w:jc w:val="center"/>
        <w:rPr>
          <w:b/>
          <w:bCs/>
          <w:caps/>
        </w:rPr>
      </w:pPr>
    </w:p>
    <w:p w:rsidR="00BE7AE4" w:rsidRPr="00BE7AE4" w:rsidRDefault="00BE7AE4" w:rsidP="00BE7AE4">
      <w:pPr>
        <w:tabs>
          <w:tab w:val="left" w:pos="567"/>
        </w:tabs>
        <w:jc w:val="center"/>
        <w:rPr>
          <w:b/>
          <w:bCs/>
          <w:caps/>
        </w:rPr>
      </w:pPr>
    </w:p>
    <w:p w:rsidR="00BE7AE4" w:rsidRPr="00BE7AE4" w:rsidRDefault="00BE7AE4" w:rsidP="00BE7AE4">
      <w:pPr>
        <w:tabs>
          <w:tab w:val="left" w:pos="567"/>
        </w:tabs>
        <w:jc w:val="center"/>
        <w:rPr>
          <w:b/>
          <w:bCs/>
          <w:caps/>
        </w:rPr>
      </w:pPr>
    </w:p>
    <w:p w:rsidR="00BE7AE4" w:rsidRPr="00BE7AE4" w:rsidRDefault="00BE7AE4" w:rsidP="00BE7AE4">
      <w:pPr>
        <w:tabs>
          <w:tab w:val="left" w:pos="567"/>
        </w:tabs>
        <w:jc w:val="center"/>
        <w:rPr>
          <w:b/>
          <w:bCs/>
          <w:caps/>
        </w:rPr>
      </w:pPr>
    </w:p>
    <w:p w:rsidR="00BE7AE4" w:rsidRPr="00BE7AE4" w:rsidRDefault="00BE7AE4" w:rsidP="00BE7AE4">
      <w:pPr>
        <w:tabs>
          <w:tab w:val="left" w:pos="567"/>
        </w:tabs>
        <w:jc w:val="center"/>
        <w:rPr>
          <w:b/>
          <w:bCs/>
          <w:caps/>
        </w:rPr>
      </w:pPr>
    </w:p>
    <w:p w:rsidR="00BE7AE4" w:rsidRPr="00BE7AE4" w:rsidRDefault="00BE7AE4" w:rsidP="00BE7AE4">
      <w:pPr>
        <w:tabs>
          <w:tab w:val="left" w:pos="567"/>
        </w:tabs>
        <w:jc w:val="center"/>
        <w:rPr>
          <w:b/>
          <w:bCs/>
          <w:caps/>
        </w:rPr>
      </w:pPr>
    </w:p>
    <w:p w:rsidR="00BE7AE4" w:rsidRPr="00BE7AE4" w:rsidRDefault="00BE7AE4" w:rsidP="00BE7AE4">
      <w:pPr>
        <w:tabs>
          <w:tab w:val="left" w:pos="567"/>
        </w:tabs>
        <w:jc w:val="center"/>
        <w:rPr>
          <w:b/>
          <w:bCs/>
          <w:caps/>
        </w:rPr>
      </w:pPr>
    </w:p>
    <w:p w:rsidR="00BE7AE4" w:rsidRDefault="00BE7AE4" w:rsidP="00BE7AE4">
      <w:pPr>
        <w:tabs>
          <w:tab w:val="left" w:pos="567"/>
        </w:tabs>
        <w:jc w:val="center"/>
        <w:rPr>
          <w:b/>
          <w:bCs/>
          <w:caps/>
        </w:rPr>
      </w:pPr>
      <w:r w:rsidRPr="00BE7AE4">
        <w:rPr>
          <w:b/>
          <w:bCs/>
          <w:caps/>
        </w:rPr>
        <w:t>стратегический аудит</w:t>
      </w:r>
      <w:r w:rsidR="00FF2EC8">
        <w:rPr>
          <w:b/>
          <w:bCs/>
          <w:caps/>
        </w:rPr>
        <w:t>,</w:t>
      </w:r>
    </w:p>
    <w:p w:rsidR="00FF2EC8" w:rsidRDefault="00FF2EC8" w:rsidP="00BE7AE4">
      <w:pPr>
        <w:tabs>
          <w:tab w:val="left" w:pos="567"/>
        </w:tabs>
        <w:jc w:val="center"/>
        <w:rPr>
          <w:b/>
          <w:bCs/>
          <w:caps/>
        </w:rPr>
      </w:pPr>
      <w:r>
        <w:rPr>
          <w:b/>
          <w:bCs/>
          <w:caps/>
        </w:rPr>
        <w:t>проводимый контрольно-счетной палатой</w:t>
      </w:r>
    </w:p>
    <w:p w:rsidR="00FF2EC8" w:rsidRPr="00BE7AE4" w:rsidRDefault="00FF2EC8" w:rsidP="00BE7AE4">
      <w:pPr>
        <w:tabs>
          <w:tab w:val="left" w:pos="567"/>
        </w:tabs>
        <w:jc w:val="center"/>
        <w:rPr>
          <w:caps/>
        </w:rPr>
      </w:pPr>
      <w:r>
        <w:rPr>
          <w:b/>
          <w:bCs/>
          <w:caps/>
        </w:rPr>
        <w:t xml:space="preserve"> калужской области</w:t>
      </w:r>
    </w:p>
    <w:p w:rsidR="00BE7AE4" w:rsidRPr="00BE7AE4" w:rsidRDefault="00BE7AE4" w:rsidP="00BE7AE4">
      <w:pPr>
        <w:pStyle w:val="3"/>
        <w:jc w:val="center"/>
        <w:rPr>
          <w:sz w:val="26"/>
          <w:szCs w:val="26"/>
        </w:rPr>
      </w:pPr>
      <w:r w:rsidRPr="00BE7AE4">
        <w:rPr>
          <w:sz w:val="26"/>
          <w:szCs w:val="26"/>
        </w:rPr>
        <w:t xml:space="preserve">одобрено решениями коллегии Контрольно-счётной палаты </w:t>
      </w:r>
    </w:p>
    <w:p w:rsidR="00BE7AE4" w:rsidRPr="00BE7AE4" w:rsidRDefault="00BE7AE4" w:rsidP="00BE7AE4">
      <w:pPr>
        <w:ind w:firstLine="567"/>
        <w:jc w:val="both"/>
        <w:rPr>
          <w:caps/>
        </w:rPr>
      </w:pPr>
      <w:r w:rsidRPr="00BE7AE4">
        <w:t>от</w:t>
      </w:r>
      <w:r w:rsidR="00FF2EC8">
        <w:t xml:space="preserve"> 24</w:t>
      </w:r>
      <w:r w:rsidRPr="00BE7AE4">
        <w:t>.12.2021 № </w:t>
      </w:r>
      <w:r w:rsidR="00FF2EC8">
        <w:t>39</w:t>
      </w:r>
      <w:r w:rsidRPr="00BE7AE4">
        <w:t>, п.</w:t>
      </w:r>
      <w:r w:rsidR="00A451C7">
        <w:t>3</w:t>
      </w:r>
      <w:bookmarkStart w:id="0" w:name="_GoBack"/>
      <w:bookmarkEnd w:id="0"/>
    </w:p>
    <w:p w:rsidR="00BE7AE4" w:rsidRPr="00BE7AE4" w:rsidRDefault="00BE7AE4" w:rsidP="00BE7AE4">
      <w:pPr>
        <w:spacing w:after="0"/>
        <w:ind w:left="5812"/>
        <w:jc w:val="both"/>
      </w:pPr>
    </w:p>
    <w:p w:rsidR="00BE7AE4" w:rsidRPr="00BE7AE4" w:rsidRDefault="00BE7AE4" w:rsidP="00BE7AE4">
      <w:pPr>
        <w:spacing w:after="0"/>
        <w:ind w:left="5812"/>
        <w:jc w:val="both"/>
      </w:pPr>
    </w:p>
    <w:p w:rsidR="00BE7AE4" w:rsidRPr="00BE7AE4" w:rsidRDefault="00BE7AE4" w:rsidP="00BE7AE4">
      <w:pPr>
        <w:spacing w:after="0"/>
        <w:ind w:left="5812"/>
        <w:jc w:val="both"/>
      </w:pPr>
      <w:r w:rsidRPr="00BE7AE4">
        <w:t>Действует с 01.01.2022.</w:t>
      </w:r>
    </w:p>
    <w:p w:rsidR="00BE7AE4" w:rsidRPr="00BE7AE4" w:rsidRDefault="00BE7AE4" w:rsidP="00BE7AE4">
      <w:pPr>
        <w:spacing w:after="0"/>
        <w:ind w:left="5812"/>
        <w:jc w:val="both"/>
      </w:pPr>
    </w:p>
    <w:p w:rsidR="00BE7AE4" w:rsidRPr="00BE7AE4" w:rsidRDefault="00BE7AE4" w:rsidP="00BE7AE4">
      <w:pPr>
        <w:pStyle w:val="4"/>
        <w:keepNext w:val="0"/>
        <w:spacing w:before="0" w:after="0"/>
        <w:jc w:val="center"/>
        <w:rPr>
          <w:b w:val="0"/>
          <w:bCs w:val="0"/>
          <w:sz w:val="26"/>
          <w:szCs w:val="26"/>
        </w:rPr>
      </w:pPr>
    </w:p>
    <w:p w:rsidR="00BE7AE4" w:rsidRPr="00BE7AE4" w:rsidRDefault="00BE7AE4" w:rsidP="00BE7AE4">
      <w:pPr>
        <w:rPr>
          <w:lang w:eastAsia="ru-RU"/>
        </w:rPr>
      </w:pPr>
    </w:p>
    <w:p w:rsidR="00BE7AE4" w:rsidRPr="00BE7AE4" w:rsidRDefault="00BE7AE4" w:rsidP="00BE7AE4">
      <w:pPr>
        <w:rPr>
          <w:lang w:eastAsia="ru-RU"/>
        </w:rPr>
      </w:pPr>
    </w:p>
    <w:p w:rsidR="00BE7AE4" w:rsidRPr="00BE7AE4" w:rsidRDefault="00BE7AE4" w:rsidP="00BE7AE4">
      <w:pPr>
        <w:rPr>
          <w:lang w:eastAsia="ru-RU"/>
        </w:rPr>
      </w:pPr>
    </w:p>
    <w:p w:rsidR="00BE7AE4" w:rsidRPr="00BE7AE4" w:rsidRDefault="00BE7AE4" w:rsidP="00BE7AE4">
      <w:pPr>
        <w:rPr>
          <w:lang w:eastAsia="ru-RU"/>
        </w:rPr>
      </w:pPr>
    </w:p>
    <w:p w:rsidR="00BE7AE4" w:rsidRPr="00BE7AE4" w:rsidRDefault="00BE7AE4" w:rsidP="00BE7AE4">
      <w:pPr>
        <w:pStyle w:val="4"/>
        <w:keepNext w:val="0"/>
        <w:spacing w:before="0" w:after="0"/>
        <w:jc w:val="center"/>
        <w:rPr>
          <w:b w:val="0"/>
          <w:bCs w:val="0"/>
          <w:sz w:val="26"/>
          <w:szCs w:val="26"/>
        </w:rPr>
      </w:pPr>
      <w:r w:rsidRPr="00BE7AE4">
        <w:rPr>
          <w:b w:val="0"/>
          <w:bCs w:val="0"/>
          <w:sz w:val="26"/>
          <w:szCs w:val="26"/>
        </w:rPr>
        <w:t>Калуга</w:t>
      </w:r>
    </w:p>
    <w:p w:rsidR="00BE7AE4" w:rsidRPr="00BE7AE4" w:rsidRDefault="00BE7AE4" w:rsidP="00BE7AE4">
      <w:pPr>
        <w:pStyle w:val="4"/>
        <w:keepNext w:val="0"/>
        <w:spacing w:before="0" w:after="0"/>
        <w:jc w:val="center"/>
        <w:rPr>
          <w:b w:val="0"/>
          <w:bCs w:val="0"/>
          <w:sz w:val="26"/>
          <w:szCs w:val="26"/>
        </w:rPr>
      </w:pPr>
      <w:r w:rsidRPr="00BE7AE4">
        <w:rPr>
          <w:b w:val="0"/>
          <w:bCs w:val="0"/>
          <w:sz w:val="26"/>
          <w:szCs w:val="26"/>
        </w:rPr>
        <w:t>202</w:t>
      </w:r>
      <w:r w:rsidR="00FF2EC8">
        <w:rPr>
          <w:b w:val="0"/>
          <w:bCs w:val="0"/>
          <w:sz w:val="26"/>
          <w:szCs w:val="26"/>
        </w:rPr>
        <w:t>2</w:t>
      </w:r>
      <w:r w:rsidRPr="00BE7AE4">
        <w:rPr>
          <w:b w:val="0"/>
          <w:bCs w:val="0"/>
          <w:sz w:val="26"/>
          <w:szCs w:val="26"/>
        </w:rPr>
        <w:t xml:space="preserve"> </w:t>
      </w:r>
    </w:p>
    <w:p w:rsidR="00BE7AE4" w:rsidRPr="00BE7AE4" w:rsidRDefault="00BE7AE4">
      <w:pPr>
        <w:pStyle w:val="ConsPlusNormal"/>
        <w:jc w:val="both"/>
        <w:rPr>
          <w:rFonts w:ascii="Times New Roman" w:hAnsi="Times New Roman" w:cs="Times New Roman"/>
          <w:sz w:val="26"/>
          <w:szCs w:val="26"/>
        </w:rPr>
      </w:pPr>
    </w:p>
    <w:p w:rsidR="008C41D9" w:rsidRDefault="00BE7AE4" w:rsidP="008C41D9">
      <w:pPr>
        <w:pStyle w:val="ConsPlusNormal"/>
        <w:jc w:val="center"/>
        <w:rPr>
          <w:rFonts w:ascii="Times New Roman" w:hAnsi="Times New Roman" w:cs="Times New Roman"/>
          <w:b/>
          <w:sz w:val="26"/>
          <w:szCs w:val="26"/>
        </w:rPr>
      </w:pPr>
      <w:r w:rsidRPr="00BE7AE4">
        <w:rPr>
          <w:rFonts w:ascii="Times New Roman" w:hAnsi="Times New Roman" w:cs="Times New Roman"/>
          <w:b/>
          <w:sz w:val="26"/>
          <w:szCs w:val="26"/>
        </w:rPr>
        <w:t>Содержание</w:t>
      </w:r>
    </w:p>
    <w:sdt>
      <w:sdtPr>
        <w:rPr>
          <w:rFonts w:ascii="Times New Roman" w:eastAsia="Calibri" w:hAnsi="Times New Roman" w:cs="Times New Roman"/>
          <w:color w:val="auto"/>
          <w:sz w:val="26"/>
          <w:szCs w:val="26"/>
          <w:lang w:eastAsia="en-US"/>
        </w:rPr>
        <w:id w:val="-715279798"/>
        <w:docPartObj>
          <w:docPartGallery w:val="Table of Contents"/>
          <w:docPartUnique/>
        </w:docPartObj>
      </w:sdtPr>
      <w:sdtEndPr>
        <w:rPr>
          <w:b/>
          <w:bCs/>
        </w:rPr>
      </w:sdtEndPr>
      <w:sdtContent>
        <w:p w:rsidR="00A1065B" w:rsidRDefault="00A1065B">
          <w:pPr>
            <w:pStyle w:val="af"/>
          </w:pPr>
        </w:p>
        <w:p w:rsidR="00A1065B" w:rsidRDefault="00A1065B">
          <w:pPr>
            <w:pStyle w:val="2"/>
            <w:tabs>
              <w:tab w:val="right" w:leader="dot" w:pos="9345"/>
            </w:tabs>
            <w:rPr>
              <w:noProof/>
            </w:rPr>
          </w:pPr>
          <w:r>
            <w:fldChar w:fldCharType="begin"/>
          </w:r>
          <w:r>
            <w:instrText xml:space="preserve"> TOC \o "1-3" \h \z \u </w:instrText>
          </w:r>
          <w:r>
            <w:fldChar w:fldCharType="separate"/>
          </w:r>
          <w:hyperlink w:anchor="_Toc90028135" w:history="1">
            <w:r w:rsidRPr="007D1EA3">
              <w:rPr>
                <w:rStyle w:val="ad"/>
                <w:noProof/>
              </w:rPr>
              <w:t>1. Общие положения и определения</w:t>
            </w:r>
            <w:r>
              <w:rPr>
                <w:noProof/>
                <w:webHidden/>
              </w:rPr>
              <w:tab/>
            </w:r>
            <w:r>
              <w:rPr>
                <w:noProof/>
                <w:webHidden/>
              </w:rPr>
              <w:fldChar w:fldCharType="begin"/>
            </w:r>
            <w:r>
              <w:rPr>
                <w:noProof/>
                <w:webHidden/>
              </w:rPr>
              <w:instrText xml:space="preserve"> PAGEREF _Toc90028135 \h </w:instrText>
            </w:r>
            <w:r>
              <w:rPr>
                <w:noProof/>
                <w:webHidden/>
              </w:rPr>
            </w:r>
            <w:r>
              <w:rPr>
                <w:noProof/>
                <w:webHidden/>
              </w:rPr>
              <w:fldChar w:fldCharType="separate"/>
            </w:r>
            <w:r w:rsidR="00A451C7">
              <w:rPr>
                <w:noProof/>
                <w:webHidden/>
              </w:rPr>
              <w:t>3</w:t>
            </w:r>
            <w:r>
              <w:rPr>
                <w:noProof/>
                <w:webHidden/>
              </w:rPr>
              <w:fldChar w:fldCharType="end"/>
            </w:r>
          </w:hyperlink>
        </w:p>
        <w:p w:rsidR="00A1065B" w:rsidRDefault="00A451C7">
          <w:pPr>
            <w:pStyle w:val="31"/>
            <w:tabs>
              <w:tab w:val="right" w:leader="dot" w:pos="9345"/>
            </w:tabs>
            <w:rPr>
              <w:noProof/>
            </w:rPr>
          </w:pPr>
          <w:hyperlink w:anchor="_Toc90028136" w:history="1">
            <w:r w:rsidR="00A1065B" w:rsidRPr="007D1EA3">
              <w:rPr>
                <w:rStyle w:val="ad"/>
                <w:noProof/>
              </w:rPr>
              <w:t>1.1. Общие положения</w:t>
            </w:r>
            <w:r w:rsidR="00A1065B">
              <w:rPr>
                <w:noProof/>
                <w:webHidden/>
              </w:rPr>
              <w:tab/>
            </w:r>
            <w:r w:rsidR="00A1065B">
              <w:rPr>
                <w:noProof/>
                <w:webHidden/>
              </w:rPr>
              <w:fldChar w:fldCharType="begin"/>
            </w:r>
            <w:r w:rsidR="00A1065B">
              <w:rPr>
                <w:noProof/>
                <w:webHidden/>
              </w:rPr>
              <w:instrText xml:space="preserve"> PAGEREF _Toc90028136 \h </w:instrText>
            </w:r>
            <w:r w:rsidR="00A1065B">
              <w:rPr>
                <w:noProof/>
                <w:webHidden/>
              </w:rPr>
            </w:r>
            <w:r w:rsidR="00A1065B">
              <w:rPr>
                <w:noProof/>
                <w:webHidden/>
              </w:rPr>
              <w:fldChar w:fldCharType="separate"/>
            </w:r>
            <w:r>
              <w:rPr>
                <w:noProof/>
                <w:webHidden/>
              </w:rPr>
              <w:t>3</w:t>
            </w:r>
            <w:r w:rsidR="00A1065B">
              <w:rPr>
                <w:noProof/>
                <w:webHidden/>
              </w:rPr>
              <w:fldChar w:fldCharType="end"/>
            </w:r>
          </w:hyperlink>
        </w:p>
        <w:p w:rsidR="00A1065B" w:rsidRDefault="00A451C7">
          <w:pPr>
            <w:pStyle w:val="31"/>
            <w:tabs>
              <w:tab w:val="right" w:leader="dot" w:pos="9345"/>
            </w:tabs>
            <w:rPr>
              <w:noProof/>
            </w:rPr>
          </w:pPr>
          <w:hyperlink w:anchor="_Toc90028137" w:history="1">
            <w:r w:rsidR="00A1065B" w:rsidRPr="007D1EA3">
              <w:rPr>
                <w:rStyle w:val="ad"/>
                <w:noProof/>
              </w:rPr>
              <w:t>1.2. Термины и определения</w:t>
            </w:r>
            <w:r w:rsidR="00A1065B">
              <w:rPr>
                <w:noProof/>
                <w:webHidden/>
              </w:rPr>
              <w:tab/>
            </w:r>
            <w:r w:rsidR="00A1065B">
              <w:rPr>
                <w:noProof/>
                <w:webHidden/>
              </w:rPr>
              <w:fldChar w:fldCharType="begin"/>
            </w:r>
            <w:r w:rsidR="00A1065B">
              <w:rPr>
                <w:noProof/>
                <w:webHidden/>
              </w:rPr>
              <w:instrText xml:space="preserve"> PAGEREF _Toc90028137 \h </w:instrText>
            </w:r>
            <w:r w:rsidR="00A1065B">
              <w:rPr>
                <w:noProof/>
                <w:webHidden/>
              </w:rPr>
            </w:r>
            <w:r w:rsidR="00A1065B">
              <w:rPr>
                <w:noProof/>
                <w:webHidden/>
              </w:rPr>
              <w:fldChar w:fldCharType="separate"/>
            </w:r>
            <w:r>
              <w:rPr>
                <w:noProof/>
                <w:webHidden/>
              </w:rPr>
              <w:t>4</w:t>
            </w:r>
            <w:r w:rsidR="00A1065B">
              <w:rPr>
                <w:noProof/>
                <w:webHidden/>
              </w:rPr>
              <w:fldChar w:fldCharType="end"/>
            </w:r>
          </w:hyperlink>
        </w:p>
        <w:p w:rsidR="00A1065B" w:rsidRDefault="00A451C7">
          <w:pPr>
            <w:pStyle w:val="2"/>
            <w:tabs>
              <w:tab w:val="right" w:leader="dot" w:pos="9345"/>
            </w:tabs>
            <w:rPr>
              <w:noProof/>
            </w:rPr>
          </w:pPr>
          <w:hyperlink w:anchor="_Toc90028138" w:history="1">
            <w:r w:rsidR="00A1065B" w:rsidRPr="007D1EA3">
              <w:rPr>
                <w:rStyle w:val="ad"/>
                <w:noProof/>
              </w:rPr>
              <w:t>2. Содержание и организация стратегического аудита</w:t>
            </w:r>
            <w:r w:rsidR="00A1065B">
              <w:rPr>
                <w:noProof/>
                <w:webHidden/>
              </w:rPr>
              <w:tab/>
            </w:r>
            <w:r w:rsidR="00A1065B">
              <w:rPr>
                <w:noProof/>
                <w:webHidden/>
              </w:rPr>
              <w:fldChar w:fldCharType="begin"/>
            </w:r>
            <w:r w:rsidR="00A1065B">
              <w:rPr>
                <w:noProof/>
                <w:webHidden/>
              </w:rPr>
              <w:instrText xml:space="preserve"> PAGEREF _Toc90028138 \h </w:instrText>
            </w:r>
            <w:r w:rsidR="00A1065B">
              <w:rPr>
                <w:noProof/>
                <w:webHidden/>
              </w:rPr>
            </w:r>
            <w:r w:rsidR="00A1065B">
              <w:rPr>
                <w:noProof/>
                <w:webHidden/>
              </w:rPr>
              <w:fldChar w:fldCharType="separate"/>
            </w:r>
            <w:r>
              <w:rPr>
                <w:noProof/>
                <w:webHidden/>
              </w:rPr>
              <w:t>5</w:t>
            </w:r>
            <w:r w:rsidR="00A1065B">
              <w:rPr>
                <w:noProof/>
                <w:webHidden/>
              </w:rPr>
              <w:fldChar w:fldCharType="end"/>
            </w:r>
          </w:hyperlink>
        </w:p>
        <w:p w:rsidR="00A1065B" w:rsidRDefault="00A451C7">
          <w:pPr>
            <w:pStyle w:val="31"/>
            <w:tabs>
              <w:tab w:val="right" w:leader="dot" w:pos="9345"/>
            </w:tabs>
            <w:rPr>
              <w:noProof/>
            </w:rPr>
          </w:pPr>
          <w:hyperlink w:anchor="_Toc90028139" w:history="1">
            <w:r w:rsidR="00A1065B" w:rsidRPr="007D1EA3">
              <w:rPr>
                <w:rStyle w:val="ad"/>
                <w:noProof/>
              </w:rPr>
              <w:t>2.1. Формат проведения стратегического аудита</w:t>
            </w:r>
            <w:r w:rsidR="00A1065B">
              <w:rPr>
                <w:noProof/>
                <w:webHidden/>
              </w:rPr>
              <w:tab/>
            </w:r>
            <w:r w:rsidR="00A1065B">
              <w:rPr>
                <w:noProof/>
                <w:webHidden/>
              </w:rPr>
              <w:fldChar w:fldCharType="begin"/>
            </w:r>
            <w:r w:rsidR="00A1065B">
              <w:rPr>
                <w:noProof/>
                <w:webHidden/>
              </w:rPr>
              <w:instrText xml:space="preserve"> PAGEREF _Toc90028139 \h </w:instrText>
            </w:r>
            <w:r w:rsidR="00A1065B">
              <w:rPr>
                <w:noProof/>
                <w:webHidden/>
              </w:rPr>
            </w:r>
            <w:r w:rsidR="00A1065B">
              <w:rPr>
                <w:noProof/>
                <w:webHidden/>
              </w:rPr>
              <w:fldChar w:fldCharType="separate"/>
            </w:r>
            <w:r>
              <w:rPr>
                <w:noProof/>
                <w:webHidden/>
              </w:rPr>
              <w:t>5</w:t>
            </w:r>
            <w:r w:rsidR="00A1065B">
              <w:rPr>
                <w:noProof/>
                <w:webHidden/>
              </w:rPr>
              <w:fldChar w:fldCharType="end"/>
            </w:r>
          </w:hyperlink>
        </w:p>
        <w:p w:rsidR="00A1065B" w:rsidRDefault="00A451C7">
          <w:pPr>
            <w:pStyle w:val="31"/>
            <w:tabs>
              <w:tab w:val="right" w:leader="dot" w:pos="9345"/>
            </w:tabs>
            <w:rPr>
              <w:noProof/>
            </w:rPr>
          </w:pPr>
          <w:hyperlink w:anchor="_Toc90028140" w:history="1">
            <w:r w:rsidR="00A1065B" w:rsidRPr="007D1EA3">
              <w:rPr>
                <w:rStyle w:val="ad"/>
                <w:noProof/>
              </w:rPr>
              <w:t>2.2. Предмет стратегического аудита</w:t>
            </w:r>
            <w:r w:rsidR="00A1065B">
              <w:rPr>
                <w:noProof/>
                <w:webHidden/>
              </w:rPr>
              <w:tab/>
            </w:r>
            <w:r w:rsidR="00A1065B">
              <w:rPr>
                <w:noProof/>
                <w:webHidden/>
              </w:rPr>
              <w:fldChar w:fldCharType="begin"/>
            </w:r>
            <w:r w:rsidR="00A1065B">
              <w:rPr>
                <w:noProof/>
                <w:webHidden/>
              </w:rPr>
              <w:instrText xml:space="preserve"> PAGEREF _Toc90028140 \h </w:instrText>
            </w:r>
            <w:r w:rsidR="00A1065B">
              <w:rPr>
                <w:noProof/>
                <w:webHidden/>
              </w:rPr>
            </w:r>
            <w:r w:rsidR="00A1065B">
              <w:rPr>
                <w:noProof/>
                <w:webHidden/>
              </w:rPr>
              <w:fldChar w:fldCharType="separate"/>
            </w:r>
            <w:r>
              <w:rPr>
                <w:noProof/>
                <w:webHidden/>
              </w:rPr>
              <w:t>6</w:t>
            </w:r>
            <w:r w:rsidR="00A1065B">
              <w:rPr>
                <w:noProof/>
                <w:webHidden/>
              </w:rPr>
              <w:fldChar w:fldCharType="end"/>
            </w:r>
          </w:hyperlink>
        </w:p>
        <w:p w:rsidR="00A1065B" w:rsidRDefault="00A451C7">
          <w:pPr>
            <w:pStyle w:val="31"/>
            <w:tabs>
              <w:tab w:val="right" w:leader="dot" w:pos="9345"/>
            </w:tabs>
            <w:rPr>
              <w:noProof/>
            </w:rPr>
          </w:pPr>
          <w:hyperlink w:anchor="_Toc90028141" w:history="1">
            <w:r w:rsidR="00A1065B" w:rsidRPr="007D1EA3">
              <w:rPr>
                <w:rStyle w:val="ad"/>
                <w:noProof/>
              </w:rPr>
              <w:t>2.3. Цели стратегического аудита</w:t>
            </w:r>
            <w:r w:rsidR="00A1065B">
              <w:rPr>
                <w:noProof/>
                <w:webHidden/>
              </w:rPr>
              <w:tab/>
            </w:r>
            <w:r w:rsidR="00A1065B">
              <w:rPr>
                <w:noProof/>
                <w:webHidden/>
              </w:rPr>
              <w:fldChar w:fldCharType="begin"/>
            </w:r>
            <w:r w:rsidR="00A1065B">
              <w:rPr>
                <w:noProof/>
                <w:webHidden/>
              </w:rPr>
              <w:instrText xml:space="preserve"> PAGEREF _Toc90028141 \h </w:instrText>
            </w:r>
            <w:r w:rsidR="00A1065B">
              <w:rPr>
                <w:noProof/>
                <w:webHidden/>
              </w:rPr>
            </w:r>
            <w:r w:rsidR="00A1065B">
              <w:rPr>
                <w:noProof/>
                <w:webHidden/>
              </w:rPr>
              <w:fldChar w:fldCharType="separate"/>
            </w:r>
            <w:r>
              <w:rPr>
                <w:noProof/>
                <w:webHidden/>
              </w:rPr>
              <w:t>7</w:t>
            </w:r>
            <w:r w:rsidR="00A1065B">
              <w:rPr>
                <w:noProof/>
                <w:webHidden/>
              </w:rPr>
              <w:fldChar w:fldCharType="end"/>
            </w:r>
          </w:hyperlink>
        </w:p>
        <w:p w:rsidR="00A1065B" w:rsidRDefault="00A451C7">
          <w:pPr>
            <w:pStyle w:val="31"/>
            <w:tabs>
              <w:tab w:val="right" w:leader="dot" w:pos="9345"/>
            </w:tabs>
            <w:rPr>
              <w:noProof/>
            </w:rPr>
          </w:pPr>
          <w:hyperlink w:anchor="_Toc90028142" w:history="1">
            <w:r w:rsidR="00A1065B" w:rsidRPr="007D1EA3">
              <w:rPr>
                <w:rStyle w:val="ad"/>
                <w:noProof/>
              </w:rPr>
              <w:t>2.4. Планирование и организация стратегического аудита</w:t>
            </w:r>
            <w:r w:rsidR="00A1065B">
              <w:rPr>
                <w:noProof/>
                <w:webHidden/>
              </w:rPr>
              <w:tab/>
            </w:r>
            <w:r w:rsidR="00A1065B">
              <w:rPr>
                <w:noProof/>
                <w:webHidden/>
              </w:rPr>
              <w:fldChar w:fldCharType="begin"/>
            </w:r>
            <w:r w:rsidR="00A1065B">
              <w:rPr>
                <w:noProof/>
                <w:webHidden/>
              </w:rPr>
              <w:instrText xml:space="preserve"> PAGEREF _Toc90028142 \h </w:instrText>
            </w:r>
            <w:r w:rsidR="00A1065B">
              <w:rPr>
                <w:noProof/>
                <w:webHidden/>
              </w:rPr>
            </w:r>
            <w:r w:rsidR="00A1065B">
              <w:rPr>
                <w:noProof/>
                <w:webHidden/>
              </w:rPr>
              <w:fldChar w:fldCharType="separate"/>
            </w:r>
            <w:r>
              <w:rPr>
                <w:noProof/>
                <w:webHidden/>
              </w:rPr>
              <w:t>8</w:t>
            </w:r>
            <w:r w:rsidR="00A1065B">
              <w:rPr>
                <w:noProof/>
                <w:webHidden/>
              </w:rPr>
              <w:fldChar w:fldCharType="end"/>
            </w:r>
          </w:hyperlink>
        </w:p>
        <w:p w:rsidR="00A1065B" w:rsidRDefault="00A451C7">
          <w:pPr>
            <w:pStyle w:val="31"/>
            <w:tabs>
              <w:tab w:val="right" w:leader="dot" w:pos="9345"/>
            </w:tabs>
            <w:rPr>
              <w:noProof/>
            </w:rPr>
          </w:pPr>
          <w:hyperlink w:anchor="_Toc90028143" w:history="1">
            <w:r w:rsidR="00A1065B" w:rsidRPr="007D1EA3">
              <w:rPr>
                <w:rStyle w:val="ad"/>
                <w:noProof/>
              </w:rPr>
              <w:t>2.5. Профессиональная компетентность и навыки</w:t>
            </w:r>
            <w:r w:rsidR="00A1065B">
              <w:rPr>
                <w:noProof/>
                <w:webHidden/>
              </w:rPr>
              <w:tab/>
            </w:r>
            <w:r w:rsidR="00A1065B">
              <w:rPr>
                <w:noProof/>
                <w:webHidden/>
              </w:rPr>
              <w:fldChar w:fldCharType="begin"/>
            </w:r>
            <w:r w:rsidR="00A1065B">
              <w:rPr>
                <w:noProof/>
                <w:webHidden/>
              </w:rPr>
              <w:instrText xml:space="preserve"> PAGEREF _Toc90028143 \h </w:instrText>
            </w:r>
            <w:r w:rsidR="00A1065B">
              <w:rPr>
                <w:noProof/>
                <w:webHidden/>
              </w:rPr>
            </w:r>
            <w:r w:rsidR="00A1065B">
              <w:rPr>
                <w:noProof/>
                <w:webHidden/>
              </w:rPr>
              <w:fldChar w:fldCharType="separate"/>
            </w:r>
            <w:r>
              <w:rPr>
                <w:noProof/>
                <w:webHidden/>
              </w:rPr>
              <w:t>8</w:t>
            </w:r>
            <w:r w:rsidR="00A1065B">
              <w:rPr>
                <w:noProof/>
                <w:webHidden/>
              </w:rPr>
              <w:fldChar w:fldCharType="end"/>
            </w:r>
          </w:hyperlink>
        </w:p>
        <w:p w:rsidR="00A1065B" w:rsidRDefault="00A451C7">
          <w:pPr>
            <w:pStyle w:val="31"/>
            <w:tabs>
              <w:tab w:val="right" w:leader="dot" w:pos="9345"/>
            </w:tabs>
            <w:rPr>
              <w:noProof/>
            </w:rPr>
          </w:pPr>
          <w:hyperlink w:anchor="_Toc90028144" w:history="1">
            <w:r w:rsidR="00A1065B" w:rsidRPr="007D1EA3">
              <w:rPr>
                <w:rStyle w:val="ad"/>
                <w:noProof/>
              </w:rPr>
              <w:t>2.6. Профессиональное суждение и скептицизм</w:t>
            </w:r>
            <w:r w:rsidR="00A1065B">
              <w:rPr>
                <w:noProof/>
                <w:webHidden/>
              </w:rPr>
              <w:tab/>
            </w:r>
            <w:r w:rsidR="00A1065B">
              <w:rPr>
                <w:noProof/>
                <w:webHidden/>
              </w:rPr>
              <w:fldChar w:fldCharType="begin"/>
            </w:r>
            <w:r w:rsidR="00A1065B">
              <w:rPr>
                <w:noProof/>
                <w:webHidden/>
              </w:rPr>
              <w:instrText xml:space="preserve"> PAGEREF _Toc90028144 \h </w:instrText>
            </w:r>
            <w:r w:rsidR="00A1065B">
              <w:rPr>
                <w:noProof/>
                <w:webHidden/>
              </w:rPr>
            </w:r>
            <w:r w:rsidR="00A1065B">
              <w:rPr>
                <w:noProof/>
                <w:webHidden/>
              </w:rPr>
              <w:fldChar w:fldCharType="separate"/>
            </w:r>
            <w:r>
              <w:rPr>
                <w:noProof/>
                <w:webHidden/>
              </w:rPr>
              <w:t>9</w:t>
            </w:r>
            <w:r w:rsidR="00A1065B">
              <w:rPr>
                <w:noProof/>
                <w:webHidden/>
              </w:rPr>
              <w:fldChar w:fldCharType="end"/>
            </w:r>
          </w:hyperlink>
        </w:p>
        <w:p w:rsidR="00A1065B" w:rsidRDefault="00A451C7">
          <w:pPr>
            <w:pStyle w:val="31"/>
            <w:tabs>
              <w:tab w:val="right" w:leader="dot" w:pos="9345"/>
            </w:tabs>
            <w:rPr>
              <w:noProof/>
            </w:rPr>
          </w:pPr>
          <w:hyperlink w:anchor="_Toc90028145" w:history="1">
            <w:r w:rsidR="00A1065B" w:rsidRPr="007D1EA3">
              <w:rPr>
                <w:rStyle w:val="ad"/>
                <w:noProof/>
              </w:rPr>
              <w:t>2.7. Существенность</w:t>
            </w:r>
            <w:r w:rsidR="00A1065B">
              <w:rPr>
                <w:noProof/>
                <w:webHidden/>
              </w:rPr>
              <w:tab/>
            </w:r>
            <w:r w:rsidR="00A1065B">
              <w:rPr>
                <w:noProof/>
                <w:webHidden/>
              </w:rPr>
              <w:fldChar w:fldCharType="begin"/>
            </w:r>
            <w:r w:rsidR="00A1065B">
              <w:rPr>
                <w:noProof/>
                <w:webHidden/>
              </w:rPr>
              <w:instrText xml:space="preserve"> PAGEREF _Toc90028145 \h </w:instrText>
            </w:r>
            <w:r w:rsidR="00A1065B">
              <w:rPr>
                <w:noProof/>
                <w:webHidden/>
              </w:rPr>
            </w:r>
            <w:r w:rsidR="00A1065B">
              <w:rPr>
                <w:noProof/>
                <w:webHidden/>
              </w:rPr>
              <w:fldChar w:fldCharType="separate"/>
            </w:r>
            <w:r>
              <w:rPr>
                <w:noProof/>
                <w:webHidden/>
              </w:rPr>
              <w:t>10</w:t>
            </w:r>
            <w:r w:rsidR="00A1065B">
              <w:rPr>
                <w:noProof/>
                <w:webHidden/>
              </w:rPr>
              <w:fldChar w:fldCharType="end"/>
            </w:r>
          </w:hyperlink>
        </w:p>
        <w:p w:rsidR="00A1065B" w:rsidRDefault="00A451C7">
          <w:pPr>
            <w:pStyle w:val="31"/>
            <w:tabs>
              <w:tab w:val="right" w:leader="dot" w:pos="9345"/>
            </w:tabs>
            <w:rPr>
              <w:noProof/>
            </w:rPr>
          </w:pPr>
          <w:hyperlink w:anchor="_Toc90028146" w:history="1">
            <w:r w:rsidR="00A1065B" w:rsidRPr="007D1EA3">
              <w:rPr>
                <w:rStyle w:val="ad"/>
                <w:noProof/>
              </w:rPr>
              <w:t>2.8. Аудиторский риск</w:t>
            </w:r>
            <w:r w:rsidR="00A1065B">
              <w:rPr>
                <w:noProof/>
                <w:webHidden/>
              </w:rPr>
              <w:tab/>
            </w:r>
            <w:r w:rsidR="00A1065B">
              <w:rPr>
                <w:noProof/>
                <w:webHidden/>
              </w:rPr>
              <w:fldChar w:fldCharType="begin"/>
            </w:r>
            <w:r w:rsidR="00A1065B">
              <w:rPr>
                <w:noProof/>
                <w:webHidden/>
              </w:rPr>
              <w:instrText xml:space="preserve"> PAGEREF _Toc90028146 \h </w:instrText>
            </w:r>
            <w:r w:rsidR="00A1065B">
              <w:rPr>
                <w:noProof/>
                <w:webHidden/>
              </w:rPr>
            </w:r>
            <w:r w:rsidR="00A1065B">
              <w:rPr>
                <w:noProof/>
                <w:webHidden/>
              </w:rPr>
              <w:fldChar w:fldCharType="separate"/>
            </w:r>
            <w:r>
              <w:rPr>
                <w:noProof/>
                <w:webHidden/>
              </w:rPr>
              <w:t>10</w:t>
            </w:r>
            <w:r w:rsidR="00A1065B">
              <w:rPr>
                <w:noProof/>
                <w:webHidden/>
              </w:rPr>
              <w:fldChar w:fldCharType="end"/>
            </w:r>
          </w:hyperlink>
        </w:p>
        <w:p w:rsidR="00A1065B" w:rsidRDefault="00A451C7">
          <w:pPr>
            <w:pStyle w:val="31"/>
            <w:tabs>
              <w:tab w:val="right" w:leader="dot" w:pos="9345"/>
            </w:tabs>
            <w:rPr>
              <w:noProof/>
            </w:rPr>
          </w:pPr>
          <w:hyperlink w:anchor="_Toc90028147" w:history="1">
            <w:r w:rsidR="00A1065B" w:rsidRPr="007D1EA3">
              <w:rPr>
                <w:rStyle w:val="ad"/>
                <w:noProof/>
              </w:rPr>
              <w:t>2.9. Аудиторские доказательства</w:t>
            </w:r>
            <w:r w:rsidR="00A1065B">
              <w:rPr>
                <w:noProof/>
                <w:webHidden/>
              </w:rPr>
              <w:tab/>
            </w:r>
            <w:r w:rsidR="00A1065B">
              <w:rPr>
                <w:noProof/>
                <w:webHidden/>
              </w:rPr>
              <w:fldChar w:fldCharType="begin"/>
            </w:r>
            <w:r w:rsidR="00A1065B">
              <w:rPr>
                <w:noProof/>
                <w:webHidden/>
              </w:rPr>
              <w:instrText xml:space="preserve"> PAGEREF _Toc90028147 \h </w:instrText>
            </w:r>
            <w:r w:rsidR="00A1065B">
              <w:rPr>
                <w:noProof/>
                <w:webHidden/>
              </w:rPr>
            </w:r>
            <w:r w:rsidR="00A1065B">
              <w:rPr>
                <w:noProof/>
                <w:webHidden/>
              </w:rPr>
              <w:fldChar w:fldCharType="separate"/>
            </w:r>
            <w:r>
              <w:rPr>
                <w:noProof/>
                <w:webHidden/>
              </w:rPr>
              <w:t>11</w:t>
            </w:r>
            <w:r w:rsidR="00A1065B">
              <w:rPr>
                <w:noProof/>
                <w:webHidden/>
              </w:rPr>
              <w:fldChar w:fldCharType="end"/>
            </w:r>
          </w:hyperlink>
        </w:p>
        <w:p w:rsidR="00A1065B" w:rsidRDefault="00A451C7">
          <w:pPr>
            <w:pStyle w:val="31"/>
            <w:tabs>
              <w:tab w:val="right" w:leader="dot" w:pos="9345"/>
            </w:tabs>
            <w:rPr>
              <w:noProof/>
            </w:rPr>
          </w:pPr>
          <w:hyperlink w:anchor="_Toc90028148" w:history="1">
            <w:r w:rsidR="00A1065B" w:rsidRPr="007D1EA3">
              <w:rPr>
                <w:rStyle w:val="ad"/>
                <w:noProof/>
              </w:rPr>
              <w:t>2.10. Использование работы экспертов</w:t>
            </w:r>
            <w:r w:rsidR="00A1065B">
              <w:rPr>
                <w:noProof/>
                <w:webHidden/>
              </w:rPr>
              <w:tab/>
            </w:r>
            <w:r w:rsidR="00A1065B">
              <w:rPr>
                <w:noProof/>
                <w:webHidden/>
              </w:rPr>
              <w:fldChar w:fldCharType="begin"/>
            </w:r>
            <w:r w:rsidR="00A1065B">
              <w:rPr>
                <w:noProof/>
                <w:webHidden/>
              </w:rPr>
              <w:instrText xml:space="preserve"> PAGEREF _Toc90028148 \h </w:instrText>
            </w:r>
            <w:r w:rsidR="00A1065B">
              <w:rPr>
                <w:noProof/>
                <w:webHidden/>
              </w:rPr>
            </w:r>
            <w:r w:rsidR="00A1065B">
              <w:rPr>
                <w:noProof/>
                <w:webHidden/>
              </w:rPr>
              <w:fldChar w:fldCharType="separate"/>
            </w:r>
            <w:r>
              <w:rPr>
                <w:noProof/>
                <w:webHidden/>
              </w:rPr>
              <w:t>12</w:t>
            </w:r>
            <w:r w:rsidR="00A1065B">
              <w:rPr>
                <w:noProof/>
                <w:webHidden/>
              </w:rPr>
              <w:fldChar w:fldCharType="end"/>
            </w:r>
          </w:hyperlink>
        </w:p>
        <w:p w:rsidR="00A1065B" w:rsidRDefault="00A451C7">
          <w:pPr>
            <w:pStyle w:val="31"/>
            <w:tabs>
              <w:tab w:val="right" w:leader="dot" w:pos="9345"/>
            </w:tabs>
            <w:rPr>
              <w:noProof/>
            </w:rPr>
          </w:pPr>
          <w:hyperlink w:anchor="_Toc90028149" w:history="1">
            <w:r w:rsidR="00A1065B" w:rsidRPr="007D1EA3">
              <w:rPr>
                <w:rStyle w:val="ad"/>
                <w:noProof/>
              </w:rPr>
              <w:t>2.11. Оценка рисков</w:t>
            </w:r>
            <w:r w:rsidR="00A1065B">
              <w:rPr>
                <w:noProof/>
                <w:webHidden/>
              </w:rPr>
              <w:tab/>
            </w:r>
            <w:r w:rsidR="00A1065B">
              <w:rPr>
                <w:noProof/>
                <w:webHidden/>
              </w:rPr>
              <w:fldChar w:fldCharType="begin"/>
            </w:r>
            <w:r w:rsidR="00A1065B">
              <w:rPr>
                <w:noProof/>
                <w:webHidden/>
              </w:rPr>
              <w:instrText xml:space="preserve"> PAGEREF _Toc90028149 \h </w:instrText>
            </w:r>
            <w:r w:rsidR="00A1065B">
              <w:rPr>
                <w:noProof/>
                <w:webHidden/>
              </w:rPr>
            </w:r>
            <w:r w:rsidR="00A1065B">
              <w:rPr>
                <w:noProof/>
                <w:webHidden/>
              </w:rPr>
              <w:fldChar w:fldCharType="separate"/>
            </w:r>
            <w:r>
              <w:rPr>
                <w:noProof/>
                <w:webHidden/>
              </w:rPr>
              <w:t>14</w:t>
            </w:r>
            <w:r w:rsidR="00A1065B">
              <w:rPr>
                <w:noProof/>
                <w:webHidden/>
              </w:rPr>
              <w:fldChar w:fldCharType="end"/>
            </w:r>
          </w:hyperlink>
        </w:p>
        <w:p w:rsidR="00A1065B" w:rsidRDefault="00A451C7">
          <w:pPr>
            <w:pStyle w:val="2"/>
            <w:tabs>
              <w:tab w:val="right" w:leader="dot" w:pos="9345"/>
            </w:tabs>
            <w:rPr>
              <w:noProof/>
            </w:rPr>
          </w:pPr>
          <w:hyperlink w:anchor="_Toc90028150" w:history="1">
            <w:r w:rsidR="00A1065B" w:rsidRPr="007D1EA3">
              <w:rPr>
                <w:rStyle w:val="ad"/>
                <w:noProof/>
              </w:rPr>
              <w:t>3. Критерии и подходы в стратегическом аудите</w:t>
            </w:r>
            <w:r w:rsidR="00A1065B">
              <w:rPr>
                <w:noProof/>
                <w:webHidden/>
              </w:rPr>
              <w:tab/>
            </w:r>
            <w:r w:rsidR="00A1065B">
              <w:rPr>
                <w:noProof/>
                <w:webHidden/>
              </w:rPr>
              <w:fldChar w:fldCharType="begin"/>
            </w:r>
            <w:r w:rsidR="00A1065B">
              <w:rPr>
                <w:noProof/>
                <w:webHidden/>
              </w:rPr>
              <w:instrText xml:space="preserve"> PAGEREF _Toc90028150 \h </w:instrText>
            </w:r>
            <w:r w:rsidR="00A1065B">
              <w:rPr>
                <w:noProof/>
                <w:webHidden/>
              </w:rPr>
            </w:r>
            <w:r w:rsidR="00A1065B">
              <w:rPr>
                <w:noProof/>
                <w:webHidden/>
              </w:rPr>
              <w:fldChar w:fldCharType="separate"/>
            </w:r>
            <w:r>
              <w:rPr>
                <w:noProof/>
                <w:webHidden/>
              </w:rPr>
              <w:t>14</w:t>
            </w:r>
            <w:r w:rsidR="00A1065B">
              <w:rPr>
                <w:noProof/>
                <w:webHidden/>
              </w:rPr>
              <w:fldChar w:fldCharType="end"/>
            </w:r>
          </w:hyperlink>
        </w:p>
        <w:p w:rsidR="00A1065B" w:rsidRDefault="00A451C7">
          <w:pPr>
            <w:pStyle w:val="31"/>
            <w:tabs>
              <w:tab w:val="right" w:leader="dot" w:pos="9345"/>
            </w:tabs>
            <w:rPr>
              <w:noProof/>
            </w:rPr>
          </w:pPr>
          <w:hyperlink w:anchor="_Toc90028151" w:history="1">
            <w:r w:rsidR="00A1065B" w:rsidRPr="007D1EA3">
              <w:rPr>
                <w:rStyle w:val="ad"/>
                <w:noProof/>
              </w:rPr>
              <w:t>3.1. Критерии стратегического аудита</w:t>
            </w:r>
            <w:r w:rsidR="00A1065B">
              <w:rPr>
                <w:noProof/>
                <w:webHidden/>
              </w:rPr>
              <w:tab/>
            </w:r>
            <w:r w:rsidR="00A1065B">
              <w:rPr>
                <w:noProof/>
                <w:webHidden/>
              </w:rPr>
              <w:fldChar w:fldCharType="begin"/>
            </w:r>
            <w:r w:rsidR="00A1065B">
              <w:rPr>
                <w:noProof/>
                <w:webHidden/>
              </w:rPr>
              <w:instrText xml:space="preserve"> PAGEREF _Toc90028151 \h </w:instrText>
            </w:r>
            <w:r w:rsidR="00A1065B">
              <w:rPr>
                <w:noProof/>
                <w:webHidden/>
              </w:rPr>
            </w:r>
            <w:r w:rsidR="00A1065B">
              <w:rPr>
                <w:noProof/>
                <w:webHidden/>
              </w:rPr>
              <w:fldChar w:fldCharType="separate"/>
            </w:r>
            <w:r>
              <w:rPr>
                <w:noProof/>
                <w:webHidden/>
              </w:rPr>
              <w:t>15</w:t>
            </w:r>
            <w:r w:rsidR="00A1065B">
              <w:rPr>
                <w:noProof/>
                <w:webHidden/>
              </w:rPr>
              <w:fldChar w:fldCharType="end"/>
            </w:r>
          </w:hyperlink>
        </w:p>
        <w:p w:rsidR="00A1065B" w:rsidRDefault="00A451C7">
          <w:pPr>
            <w:pStyle w:val="31"/>
            <w:tabs>
              <w:tab w:val="right" w:leader="dot" w:pos="9345"/>
            </w:tabs>
            <w:rPr>
              <w:noProof/>
            </w:rPr>
          </w:pPr>
          <w:hyperlink w:anchor="_Toc90028152" w:history="1">
            <w:r w:rsidR="00A1065B" w:rsidRPr="007D1EA3">
              <w:rPr>
                <w:rStyle w:val="ad"/>
                <w:noProof/>
              </w:rPr>
              <w:t>3.2. Подходы стратегического аудита</w:t>
            </w:r>
            <w:r w:rsidR="00A1065B">
              <w:rPr>
                <w:noProof/>
                <w:webHidden/>
              </w:rPr>
              <w:tab/>
            </w:r>
            <w:r w:rsidR="00A1065B">
              <w:rPr>
                <w:noProof/>
                <w:webHidden/>
              </w:rPr>
              <w:fldChar w:fldCharType="begin"/>
            </w:r>
            <w:r w:rsidR="00A1065B">
              <w:rPr>
                <w:noProof/>
                <w:webHidden/>
              </w:rPr>
              <w:instrText xml:space="preserve"> PAGEREF _Toc90028152 \h </w:instrText>
            </w:r>
            <w:r w:rsidR="00A1065B">
              <w:rPr>
                <w:noProof/>
                <w:webHidden/>
              </w:rPr>
            </w:r>
            <w:r w:rsidR="00A1065B">
              <w:rPr>
                <w:noProof/>
                <w:webHidden/>
              </w:rPr>
              <w:fldChar w:fldCharType="separate"/>
            </w:r>
            <w:r>
              <w:rPr>
                <w:noProof/>
                <w:webHidden/>
              </w:rPr>
              <w:t>17</w:t>
            </w:r>
            <w:r w:rsidR="00A1065B">
              <w:rPr>
                <w:noProof/>
                <w:webHidden/>
              </w:rPr>
              <w:fldChar w:fldCharType="end"/>
            </w:r>
          </w:hyperlink>
        </w:p>
        <w:p w:rsidR="00A1065B" w:rsidRDefault="00A451C7">
          <w:pPr>
            <w:pStyle w:val="2"/>
            <w:tabs>
              <w:tab w:val="right" w:leader="dot" w:pos="9345"/>
            </w:tabs>
            <w:rPr>
              <w:noProof/>
            </w:rPr>
          </w:pPr>
          <w:hyperlink w:anchor="_Toc90028153" w:history="1">
            <w:r w:rsidR="00A1065B" w:rsidRPr="007D1EA3">
              <w:rPr>
                <w:rStyle w:val="ad"/>
                <w:noProof/>
              </w:rPr>
              <w:t>4. Этапы стратегического аудита при проведении контрольных</w:t>
            </w:r>
            <w:r w:rsidR="00A1065B">
              <w:rPr>
                <w:noProof/>
                <w:webHidden/>
              </w:rPr>
              <w:tab/>
            </w:r>
            <w:r w:rsidR="00A1065B">
              <w:rPr>
                <w:noProof/>
                <w:webHidden/>
              </w:rPr>
              <w:fldChar w:fldCharType="begin"/>
            </w:r>
            <w:r w:rsidR="00A1065B">
              <w:rPr>
                <w:noProof/>
                <w:webHidden/>
              </w:rPr>
              <w:instrText xml:space="preserve"> PAGEREF _Toc90028153 \h </w:instrText>
            </w:r>
            <w:r w:rsidR="00A1065B">
              <w:rPr>
                <w:noProof/>
                <w:webHidden/>
              </w:rPr>
            </w:r>
            <w:r w:rsidR="00A1065B">
              <w:rPr>
                <w:noProof/>
                <w:webHidden/>
              </w:rPr>
              <w:fldChar w:fldCharType="separate"/>
            </w:r>
            <w:r>
              <w:rPr>
                <w:noProof/>
                <w:webHidden/>
              </w:rPr>
              <w:t>17</w:t>
            </w:r>
            <w:r w:rsidR="00A1065B">
              <w:rPr>
                <w:noProof/>
                <w:webHidden/>
              </w:rPr>
              <w:fldChar w:fldCharType="end"/>
            </w:r>
          </w:hyperlink>
        </w:p>
        <w:p w:rsidR="00A1065B" w:rsidRDefault="00A451C7">
          <w:pPr>
            <w:pStyle w:val="31"/>
            <w:tabs>
              <w:tab w:val="right" w:leader="dot" w:pos="9345"/>
            </w:tabs>
            <w:rPr>
              <w:noProof/>
            </w:rPr>
          </w:pPr>
          <w:hyperlink w:anchor="_Toc90028154" w:history="1">
            <w:r w:rsidR="00A1065B" w:rsidRPr="007D1EA3">
              <w:rPr>
                <w:rStyle w:val="ad"/>
                <w:noProof/>
              </w:rPr>
              <w:t>4.1. Подготовительный этап</w:t>
            </w:r>
            <w:r w:rsidR="00A1065B">
              <w:rPr>
                <w:noProof/>
                <w:webHidden/>
              </w:rPr>
              <w:tab/>
            </w:r>
            <w:r w:rsidR="00A1065B">
              <w:rPr>
                <w:noProof/>
                <w:webHidden/>
              </w:rPr>
              <w:fldChar w:fldCharType="begin"/>
            </w:r>
            <w:r w:rsidR="00A1065B">
              <w:rPr>
                <w:noProof/>
                <w:webHidden/>
              </w:rPr>
              <w:instrText xml:space="preserve"> PAGEREF _Toc90028154 \h </w:instrText>
            </w:r>
            <w:r w:rsidR="00A1065B">
              <w:rPr>
                <w:noProof/>
                <w:webHidden/>
              </w:rPr>
            </w:r>
            <w:r w:rsidR="00A1065B">
              <w:rPr>
                <w:noProof/>
                <w:webHidden/>
              </w:rPr>
              <w:fldChar w:fldCharType="separate"/>
            </w:r>
            <w:r>
              <w:rPr>
                <w:noProof/>
                <w:webHidden/>
              </w:rPr>
              <w:t>17</w:t>
            </w:r>
            <w:r w:rsidR="00A1065B">
              <w:rPr>
                <w:noProof/>
                <w:webHidden/>
              </w:rPr>
              <w:fldChar w:fldCharType="end"/>
            </w:r>
          </w:hyperlink>
        </w:p>
        <w:p w:rsidR="00A1065B" w:rsidRDefault="00A451C7">
          <w:pPr>
            <w:pStyle w:val="31"/>
            <w:tabs>
              <w:tab w:val="right" w:leader="dot" w:pos="9345"/>
            </w:tabs>
            <w:rPr>
              <w:noProof/>
            </w:rPr>
          </w:pPr>
          <w:hyperlink w:anchor="_Toc90028155" w:history="1">
            <w:r w:rsidR="00A1065B" w:rsidRPr="007D1EA3">
              <w:rPr>
                <w:rStyle w:val="ad"/>
                <w:noProof/>
              </w:rPr>
              <w:t>4.2. Основной этап</w:t>
            </w:r>
            <w:r w:rsidR="00A1065B">
              <w:rPr>
                <w:noProof/>
                <w:webHidden/>
              </w:rPr>
              <w:tab/>
            </w:r>
            <w:r w:rsidR="00A1065B">
              <w:rPr>
                <w:noProof/>
                <w:webHidden/>
              </w:rPr>
              <w:fldChar w:fldCharType="begin"/>
            </w:r>
            <w:r w:rsidR="00A1065B">
              <w:rPr>
                <w:noProof/>
                <w:webHidden/>
              </w:rPr>
              <w:instrText xml:space="preserve"> PAGEREF _Toc90028155 \h </w:instrText>
            </w:r>
            <w:r w:rsidR="00A1065B">
              <w:rPr>
                <w:noProof/>
                <w:webHidden/>
              </w:rPr>
            </w:r>
            <w:r w:rsidR="00A1065B">
              <w:rPr>
                <w:noProof/>
                <w:webHidden/>
              </w:rPr>
              <w:fldChar w:fldCharType="separate"/>
            </w:r>
            <w:r>
              <w:rPr>
                <w:noProof/>
                <w:webHidden/>
              </w:rPr>
              <w:t>19</w:t>
            </w:r>
            <w:r w:rsidR="00A1065B">
              <w:rPr>
                <w:noProof/>
                <w:webHidden/>
              </w:rPr>
              <w:fldChar w:fldCharType="end"/>
            </w:r>
          </w:hyperlink>
        </w:p>
        <w:p w:rsidR="00A1065B" w:rsidRDefault="00A451C7">
          <w:pPr>
            <w:pStyle w:val="31"/>
            <w:tabs>
              <w:tab w:val="right" w:leader="dot" w:pos="9345"/>
            </w:tabs>
            <w:rPr>
              <w:noProof/>
            </w:rPr>
          </w:pPr>
          <w:hyperlink w:anchor="_Toc90028156" w:history="1">
            <w:r w:rsidR="00A1065B" w:rsidRPr="007D1EA3">
              <w:rPr>
                <w:rStyle w:val="ad"/>
                <w:noProof/>
              </w:rPr>
              <w:t>4.3. Заключительный этап</w:t>
            </w:r>
            <w:r w:rsidR="00A1065B">
              <w:rPr>
                <w:noProof/>
                <w:webHidden/>
              </w:rPr>
              <w:tab/>
            </w:r>
            <w:r w:rsidR="00A1065B">
              <w:rPr>
                <w:noProof/>
                <w:webHidden/>
              </w:rPr>
              <w:fldChar w:fldCharType="begin"/>
            </w:r>
            <w:r w:rsidR="00A1065B">
              <w:rPr>
                <w:noProof/>
                <w:webHidden/>
              </w:rPr>
              <w:instrText xml:space="preserve"> PAGEREF _Toc90028156 \h </w:instrText>
            </w:r>
            <w:r w:rsidR="00A1065B">
              <w:rPr>
                <w:noProof/>
                <w:webHidden/>
              </w:rPr>
            </w:r>
            <w:r w:rsidR="00A1065B">
              <w:rPr>
                <w:noProof/>
                <w:webHidden/>
              </w:rPr>
              <w:fldChar w:fldCharType="separate"/>
            </w:r>
            <w:r>
              <w:rPr>
                <w:noProof/>
                <w:webHidden/>
              </w:rPr>
              <w:t>21</w:t>
            </w:r>
            <w:r w:rsidR="00A1065B">
              <w:rPr>
                <w:noProof/>
                <w:webHidden/>
              </w:rPr>
              <w:fldChar w:fldCharType="end"/>
            </w:r>
          </w:hyperlink>
        </w:p>
        <w:p w:rsidR="00A1065B" w:rsidRDefault="00A451C7">
          <w:pPr>
            <w:pStyle w:val="11"/>
            <w:tabs>
              <w:tab w:val="right" w:leader="dot" w:pos="9345"/>
            </w:tabs>
            <w:rPr>
              <w:noProof/>
            </w:rPr>
          </w:pPr>
          <w:hyperlink w:anchor="_Toc90028157" w:history="1">
            <w:r w:rsidR="00A1065B" w:rsidRPr="007D1EA3">
              <w:rPr>
                <w:rStyle w:val="ad"/>
                <w:noProof/>
              </w:rPr>
              <w:t>Приложение N 1</w:t>
            </w:r>
            <w:r w:rsidR="00A1065B">
              <w:rPr>
                <w:noProof/>
                <w:webHidden/>
              </w:rPr>
              <w:tab/>
            </w:r>
            <w:r w:rsidR="00A1065B">
              <w:rPr>
                <w:noProof/>
                <w:webHidden/>
              </w:rPr>
              <w:fldChar w:fldCharType="begin"/>
            </w:r>
            <w:r w:rsidR="00A1065B">
              <w:rPr>
                <w:noProof/>
                <w:webHidden/>
              </w:rPr>
              <w:instrText xml:space="preserve"> PAGEREF _Toc90028157 \h </w:instrText>
            </w:r>
            <w:r w:rsidR="00A1065B">
              <w:rPr>
                <w:noProof/>
                <w:webHidden/>
              </w:rPr>
            </w:r>
            <w:r w:rsidR="00A1065B">
              <w:rPr>
                <w:noProof/>
                <w:webHidden/>
              </w:rPr>
              <w:fldChar w:fldCharType="separate"/>
            </w:r>
            <w:r>
              <w:rPr>
                <w:noProof/>
                <w:webHidden/>
              </w:rPr>
              <w:t>22</w:t>
            </w:r>
            <w:r w:rsidR="00A1065B">
              <w:rPr>
                <w:noProof/>
                <w:webHidden/>
              </w:rPr>
              <w:fldChar w:fldCharType="end"/>
            </w:r>
          </w:hyperlink>
        </w:p>
        <w:p w:rsidR="00A1065B" w:rsidRDefault="00A451C7">
          <w:pPr>
            <w:pStyle w:val="11"/>
            <w:tabs>
              <w:tab w:val="right" w:leader="dot" w:pos="9345"/>
            </w:tabs>
            <w:rPr>
              <w:noProof/>
            </w:rPr>
          </w:pPr>
          <w:hyperlink w:anchor="_Toc90028158" w:history="1">
            <w:r w:rsidR="00A1065B" w:rsidRPr="007D1EA3">
              <w:rPr>
                <w:rStyle w:val="ad"/>
                <w:noProof/>
              </w:rPr>
              <w:t>Приложение N 2</w:t>
            </w:r>
            <w:r w:rsidR="00A1065B">
              <w:rPr>
                <w:noProof/>
                <w:webHidden/>
              </w:rPr>
              <w:tab/>
            </w:r>
            <w:r w:rsidR="00A1065B">
              <w:rPr>
                <w:noProof/>
                <w:webHidden/>
              </w:rPr>
              <w:fldChar w:fldCharType="begin"/>
            </w:r>
            <w:r w:rsidR="00A1065B">
              <w:rPr>
                <w:noProof/>
                <w:webHidden/>
              </w:rPr>
              <w:instrText xml:space="preserve"> PAGEREF _Toc90028158 \h </w:instrText>
            </w:r>
            <w:r w:rsidR="00A1065B">
              <w:rPr>
                <w:noProof/>
                <w:webHidden/>
              </w:rPr>
            </w:r>
            <w:r w:rsidR="00A1065B">
              <w:rPr>
                <w:noProof/>
                <w:webHidden/>
              </w:rPr>
              <w:fldChar w:fldCharType="separate"/>
            </w:r>
            <w:r>
              <w:rPr>
                <w:noProof/>
                <w:webHidden/>
              </w:rPr>
              <w:t>24</w:t>
            </w:r>
            <w:r w:rsidR="00A1065B">
              <w:rPr>
                <w:noProof/>
                <w:webHidden/>
              </w:rPr>
              <w:fldChar w:fldCharType="end"/>
            </w:r>
          </w:hyperlink>
        </w:p>
        <w:p w:rsidR="00A1065B" w:rsidRDefault="00A451C7">
          <w:pPr>
            <w:pStyle w:val="11"/>
            <w:tabs>
              <w:tab w:val="right" w:leader="dot" w:pos="9345"/>
            </w:tabs>
            <w:rPr>
              <w:noProof/>
            </w:rPr>
          </w:pPr>
          <w:hyperlink w:anchor="_Toc90028159" w:history="1">
            <w:r w:rsidR="00A1065B" w:rsidRPr="007D1EA3">
              <w:rPr>
                <w:rStyle w:val="ad"/>
                <w:noProof/>
              </w:rPr>
              <w:t>Приложение N 3</w:t>
            </w:r>
            <w:r w:rsidR="00A1065B">
              <w:rPr>
                <w:noProof/>
                <w:webHidden/>
              </w:rPr>
              <w:tab/>
            </w:r>
            <w:r w:rsidR="00A1065B">
              <w:rPr>
                <w:noProof/>
                <w:webHidden/>
              </w:rPr>
              <w:fldChar w:fldCharType="begin"/>
            </w:r>
            <w:r w:rsidR="00A1065B">
              <w:rPr>
                <w:noProof/>
                <w:webHidden/>
              </w:rPr>
              <w:instrText xml:space="preserve"> PAGEREF _Toc90028159 \h </w:instrText>
            </w:r>
            <w:r w:rsidR="00A1065B">
              <w:rPr>
                <w:noProof/>
                <w:webHidden/>
              </w:rPr>
            </w:r>
            <w:r w:rsidR="00A1065B">
              <w:rPr>
                <w:noProof/>
                <w:webHidden/>
              </w:rPr>
              <w:fldChar w:fldCharType="separate"/>
            </w:r>
            <w:r>
              <w:rPr>
                <w:noProof/>
                <w:webHidden/>
              </w:rPr>
              <w:t>25</w:t>
            </w:r>
            <w:r w:rsidR="00A1065B">
              <w:rPr>
                <w:noProof/>
                <w:webHidden/>
              </w:rPr>
              <w:fldChar w:fldCharType="end"/>
            </w:r>
          </w:hyperlink>
        </w:p>
        <w:p w:rsidR="00A1065B" w:rsidRDefault="00A1065B">
          <w:r>
            <w:rPr>
              <w:b/>
              <w:bCs/>
            </w:rPr>
            <w:fldChar w:fldCharType="end"/>
          </w:r>
        </w:p>
      </w:sdtContent>
    </w:sdt>
    <w:p w:rsidR="00BE7AE4" w:rsidRPr="008C41D9" w:rsidRDefault="00BE7AE4" w:rsidP="008C41D9">
      <w:pPr>
        <w:spacing w:after="160" w:line="276" w:lineRule="auto"/>
        <w:rPr>
          <w:rFonts w:eastAsia="Times New Roman"/>
          <w:lang w:eastAsia="ru-RU"/>
        </w:rPr>
      </w:pPr>
    </w:p>
    <w:p w:rsidR="008C41D9" w:rsidRDefault="008C41D9">
      <w:pPr>
        <w:spacing w:after="160" w:line="259" w:lineRule="auto"/>
        <w:rPr>
          <w:rFonts w:eastAsia="Times New Roman"/>
          <w:b/>
          <w:lang w:eastAsia="ru-RU"/>
        </w:rPr>
      </w:pPr>
      <w:r>
        <w:br w:type="page"/>
      </w:r>
    </w:p>
    <w:p w:rsidR="00EE62F6" w:rsidRPr="00BE7AE4" w:rsidRDefault="00EE62F6">
      <w:pPr>
        <w:pStyle w:val="ConsPlusTitle"/>
        <w:jc w:val="center"/>
        <w:outlineLvl w:val="1"/>
        <w:rPr>
          <w:rFonts w:ascii="Times New Roman" w:hAnsi="Times New Roman" w:cs="Times New Roman"/>
          <w:sz w:val="26"/>
          <w:szCs w:val="26"/>
        </w:rPr>
      </w:pPr>
      <w:bookmarkStart w:id="1" w:name="_Toc90028135"/>
      <w:r w:rsidRPr="00BE7AE4">
        <w:rPr>
          <w:rFonts w:ascii="Times New Roman" w:hAnsi="Times New Roman" w:cs="Times New Roman"/>
          <w:sz w:val="26"/>
          <w:szCs w:val="26"/>
        </w:rPr>
        <w:lastRenderedPageBreak/>
        <w:t>1. Общие положения и определения</w:t>
      </w:r>
      <w:bookmarkEnd w:id="1"/>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2" w:name="_Toc90028136"/>
      <w:r w:rsidRPr="00BE7AE4">
        <w:rPr>
          <w:rFonts w:ascii="Times New Roman" w:hAnsi="Times New Roman" w:cs="Times New Roman"/>
          <w:sz w:val="26"/>
          <w:szCs w:val="26"/>
        </w:rPr>
        <w:t>1.1. Общие положения</w:t>
      </w:r>
      <w:bookmarkEnd w:id="2"/>
    </w:p>
    <w:p w:rsidR="00EE62F6" w:rsidRPr="00BE7AE4" w:rsidRDefault="00EE62F6">
      <w:pPr>
        <w:pStyle w:val="ConsPlusNormal"/>
        <w:jc w:val="both"/>
        <w:rPr>
          <w:rFonts w:ascii="Times New Roman" w:hAnsi="Times New Roman" w:cs="Times New Roman"/>
          <w:sz w:val="26"/>
          <w:szCs w:val="26"/>
        </w:rPr>
      </w:pPr>
    </w:p>
    <w:p w:rsidR="0036105B" w:rsidRDefault="00EE62F6" w:rsidP="0036105B">
      <w:pPr>
        <w:autoSpaceDE w:val="0"/>
        <w:autoSpaceDN w:val="0"/>
        <w:adjustRightInd w:val="0"/>
        <w:spacing w:after="0"/>
        <w:ind w:firstLine="709"/>
        <w:jc w:val="both"/>
      </w:pPr>
      <w:r w:rsidRPr="00BE7AE4">
        <w:t xml:space="preserve">1.1.1. </w:t>
      </w:r>
      <w:r w:rsidR="00B733F5">
        <w:t>Общий с</w:t>
      </w:r>
      <w:r w:rsidRPr="00BE7AE4">
        <w:t xml:space="preserve">тандарт внешнего государственного </w:t>
      </w:r>
      <w:r w:rsidR="00BE7AE4" w:rsidRPr="00BE7AE4">
        <w:t xml:space="preserve">финансового </w:t>
      </w:r>
      <w:r w:rsidRPr="00BE7AE4">
        <w:t>контроля СГА 10</w:t>
      </w:r>
      <w:r w:rsidR="00BE7AE4" w:rsidRPr="00BE7AE4">
        <w:t>9</w:t>
      </w:r>
      <w:r w:rsidR="00BE7AE4">
        <w:t xml:space="preserve"> «</w:t>
      </w:r>
      <w:r w:rsidRPr="00BE7AE4">
        <w:t>Стратегический аудит</w:t>
      </w:r>
      <w:r w:rsidR="00FF2EC8">
        <w:t>, проводимый Контрольно-счетной палатой Калужской области</w:t>
      </w:r>
      <w:r w:rsidR="00BE7AE4">
        <w:t>»</w:t>
      </w:r>
      <w:r w:rsidRPr="00BE7AE4">
        <w:t xml:space="preserve"> (далее - Стандарт) предназначен для методологического обеспечения реализации полномочи</w:t>
      </w:r>
      <w:r w:rsidR="0036105B">
        <w:t>й</w:t>
      </w:r>
      <w:r w:rsidRPr="00BE7AE4">
        <w:t xml:space="preserve"> </w:t>
      </w:r>
      <w:r w:rsidR="00BE7AE4" w:rsidRPr="00BE7AE4">
        <w:t xml:space="preserve">Контрольно-счетной </w:t>
      </w:r>
      <w:r w:rsidRPr="00BE7AE4">
        <w:t>палаты</w:t>
      </w:r>
      <w:r w:rsidR="00BE7AE4">
        <w:t xml:space="preserve"> Калужской области</w:t>
      </w:r>
      <w:r w:rsidRPr="00BE7AE4">
        <w:t xml:space="preserve"> (далее </w:t>
      </w:r>
      <w:r w:rsidR="00BE7AE4">
        <w:t>–</w:t>
      </w:r>
      <w:r w:rsidRPr="00BE7AE4">
        <w:t xml:space="preserve"> </w:t>
      </w:r>
      <w:r w:rsidR="00BE7AE4">
        <w:t>Контрольно-с</w:t>
      </w:r>
      <w:r w:rsidRPr="00BE7AE4">
        <w:t xml:space="preserve">четная палата) по осуществлению </w:t>
      </w:r>
      <w:r w:rsidR="0036105B">
        <w:rPr>
          <w:rFonts w:eastAsiaTheme="minorHAnsi"/>
        </w:rPr>
        <w:t xml:space="preserve"> оценки реализуемости, рисков и результатов достижения целей социально-экономического развития Калужской области, предусмотренных документами стратегического планирования Калужской области, в пределах компетенции Контрольно-счетной палаты</w:t>
      </w:r>
      <w:r w:rsidR="0036105B">
        <w:rPr>
          <w:rStyle w:val="a8"/>
          <w:rFonts w:eastAsiaTheme="minorHAnsi"/>
        </w:rPr>
        <w:footnoteReference w:id="1"/>
      </w:r>
      <w:r w:rsidRPr="00BE7AE4">
        <w:t>.</w:t>
      </w:r>
    </w:p>
    <w:p w:rsidR="00EE62F6" w:rsidRPr="00BE7AE4" w:rsidRDefault="00EE62F6" w:rsidP="00B733F5">
      <w:pPr>
        <w:autoSpaceDE w:val="0"/>
        <w:autoSpaceDN w:val="0"/>
        <w:adjustRightInd w:val="0"/>
        <w:spacing w:after="0"/>
        <w:ind w:firstLine="709"/>
        <w:jc w:val="both"/>
      </w:pPr>
      <w:r w:rsidRPr="0036105B">
        <w:t xml:space="preserve">1.1.2. </w:t>
      </w:r>
      <w:r w:rsidR="00A1065B">
        <w:t xml:space="preserve">Настоящий </w:t>
      </w:r>
      <w:r w:rsidR="00A1065B" w:rsidRPr="00BE7AE4">
        <w:t xml:space="preserve">Стандарт определяет общие требования, характеристики, правила и </w:t>
      </w:r>
      <w:r w:rsidR="00A1065B" w:rsidRPr="0036105B">
        <w:t xml:space="preserve">процедуры осуществления </w:t>
      </w:r>
      <w:r w:rsidR="00A1065B" w:rsidRPr="0036105B">
        <w:rPr>
          <w:rFonts w:eastAsiaTheme="minorHAnsi"/>
        </w:rPr>
        <w:t>Контрольно-счетной</w:t>
      </w:r>
      <w:r w:rsidR="00A1065B" w:rsidRPr="0036105B">
        <w:t xml:space="preserve"> палатой стратегического аудита.</w:t>
      </w:r>
    </w:p>
    <w:p w:rsidR="00B733F5" w:rsidRDefault="00EE62F6" w:rsidP="00B733F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1.1.3. </w:t>
      </w:r>
      <w:r w:rsidR="00A1065B" w:rsidRPr="00A1065B">
        <w:rPr>
          <w:rFonts w:ascii="Times New Roman" w:hAnsi="Times New Roman" w:cs="Times New Roman"/>
          <w:sz w:val="26"/>
          <w:szCs w:val="26"/>
        </w:rPr>
        <w:t>Положения Стандарта разработаны с учетом положений с</w:t>
      </w:r>
      <w:r w:rsidR="00A1065B" w:rsidRPr="00A1065B">
        <w:rPr>
          <w:rFonts w:ascii="Times New Roman" w:eastAsiaTheme="minorHAnsi" w:hAnsi="Times New Roman" w:cs="Times New Roman"/>
          <w:sz w:val="26"/>
          <w:szCs w:val="26"/>
        </w:rPr>
        <w:t>тандарта внешнего государственного аудита (контроля)</w:t>
      </w:r>
      <w:r w:rsidR="00A1065B" w:rsidRPr="00A1065B">
        <w:rPr>
          <w:rFonts w:ascii="Times New Roman" w:hAnsi="Times New Roman" w:cs="Times New Roman"/>
          <w:sz w:val="26"/>
          <w:szCs w:val="26"/>
        </w:rPr>
        <w:t xml:space="preserve"> </w:t>
      </w:r>
      <w:r w:rsidR="00A1065B" w:rsidRPr="00A1065B">
        <w:rPr>
          <w:rFonts w:ascii="Times New Roman" w:eastAsiaTheme="minorHAnsi" w:hAnsi="Times New Roman" w:cs="Times New Roman"/>
          <w:sz w:val="26"/>
          <w:szCs w:val="26"/>
        </w:rPr>
        <w:t>СГА 105 «Стратегический аудит», утвержденного постановлением Коллегии Счетной палаты Российской Федерации от 10.11.2020 № 17ПК.</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1.1.4. Стратегический аудит, осуществляемый </w:t>
      </w:r>
      <w:r w:rsidR="00B733F5" w:rsidRPr="00B733F5">
        <w:rPr>
          <w:rFonts w:ascii="Times New Roman" w:eastAsiaTheme="minorHAnsi" w:hAnsi="Times New Roman" w:cs="Times New Roman"/>
          <w:sz w:val="26"/>
          <w:szCs w:val="26"/>
        </w:rPr>
        <w:t>Контрольно-счетной</w:t>
      </w:r>
      <w:r w:rsidR="00B733F5">
        <w:rPr>
          <w:rFonts w:eastAsiaTheme="minorHAnsi"/>
        </w:rPr>
        <w:t xml:space="preserve"> </w:t>
      </w:r>
      <w:r w:rsidRPr="00BE7AE4">
        <w:rPr>
          <w:rFonts w:ascii="Times New Roman" w:hAnsi="Times New Roman" w:cs="Times New Roman"/>
          <w:sz w:val="26"/>
          <w:szCs w:val="26"/>
        </w:rPr>
        <w:t xml:space="preserve">палатой, направлен на содействие органам власти, государственным, общественным и иным организациям в выявлении проблем, рисков и формировании перспективной картины социально-экономического состояния </w:t>
      </w:r>
      <w:r w:rsidR="00B733F5">
        <w:rPr>
          <w:rFonts w:ascii="Times New Roman" w:hAnsi="Times New Roman" w:cs="Times New Roman"/>
          <w:sz w:val="26"/>
          <w:szCs w:val="26"/>
        </w:rPr>
        <w:t>Калужской области</w:t>
      </w:r>
      <w:r w:rsidRPr="00BE7AE4">
        <w:rPr>
          <w:rFonts w:ascii="Times New Roman" w:hAnsi="Times New Roman" w:cs="Times New Roman"/>
          <w:sz w:val="26"/>
          <w:szCs w:val="26"/>
        </w:rPr>
        <w:t xml:space="preserve"> и комплексного понимания рисков недостижения стратегических целей, а также на выработку системных рекомендаций участникам стратегического управления по реализации мер и решений, способствующих минимизации соответствующих рисков.</w:t>
      </w:r>
      <w:r w:rsidR="00A1065B" w:rsidRPr="00A1065B">
        <w:rPr>
          <w:rFonts w:ascii="Times New Roman" w:hAnsi="Times New Roman" w:cs="Times New Roman"/>
          <w:sz w:val="26"/>
          <w:szCs w:val="26"/>
        </w:rPr>
        <w:t xml:space="preserve"> </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1.1.5. Использование в ходе стратегического аудита информации, содержащей сведения, составляющие государственную или иную охраняемую законом тайну, осуществляется в установленном законодательством Российской Федерации порядке.</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1.1.6. Управление качеством контрольного или экспертно-аналитического мероприятия при проведении стратегического аудита осуществляется в соответствии с</w:t>
      </w:r>
      <w:r w:rsidR="00B733F5">
        <w:rPr>
          <w:rFonts w:ascii="Times New Roman" w:hAnsi="Times New Roman" w:cs="Times New Roman"/>
          <w:sz w:val="26"/>
          <w:szCs w:val="26"/>
        </w:rPr>
        <w:t xml:space="preserve"> </w:t>
      </w:r>
      <w:r w:rsidRPr="00BE7AE4">
        <w:rPr>
          <w:rFonts w:ascii="Times New Roman" w:hAnsi="Times New Roman" w:cs="Times New Roman"/>
          <w:sz w:val="26"/>
          <w:szCs w:val="26"/>
        </w:rPr>
        <w:t>о</w:t>
      </w:r>
      <w:r w:rsidR="00B733F5">
        <w:rPr>
          <w:rFonts w:ascii="Times New Roman" w:hAnsi="Times New Roman" w:cs="Times New Roman"/>
          <w:sz w:val="26"/>
          <w:szCs w:val="26"/>
        </w:rPr>
        <w:t>бщим</w:t>
      </w:r>
      <w:r w:rsidRPr="00BE7AE4">
        <w:rPr>
          <w:rFonts w:ascii="Times New Roman" w:hAnsi="Times New Roman" w:cs="Times New Roman"/>
          <w:sz w:val="26"/>
          <w:szCs w:val="26"/>
        </w:rPr>
        <w:t xml:space="preserve"> стандартом внешнего государственного </w:t>
      </w:r>
      <w:r w:rsidR="00B733F5">
        <w:rPr>
          <w:rFonts w:ascii="Times New Roman" w:hAnsi="Times New Roman" w:cs="Times New Roman"/>
          <w:sz w:val="26"/>
          <w:szCs w:val="26"/>
        </w:rPr>
        <w:t xml:space="preserve">финансового </w:t>
      </w:r>
      <w:r w:rsidRPr="00BE7AE4">
        <w:rPr>
          <w:rFonts w:ascii="Times New Roman" w:hAnsi="Times New Roman" w:cs="Times New Roman"/>
          <w:sz w:val="26"/>
          <w:szCs w:val="26"/>
        </w:rPr>
        <w:t>контроля</w:t>
      </w:r>
      <w:r w:rsidR="00B733F5">
        <w:rPr>
          <w:rFonts w:ascii="Times New Roman" w:hAnsi="Times New Roman" w:cs="Times New Roman"/>
          <w:sz w:val="26"/>
          <w:szCs w:val="26"/>
        </w:rPr>
        <w:t xml:space="preserve"> Контрольно-счетной палаты Калужской области СГА 107</w:t>
      </w:r>
      <w:r w:rsidRPr="00BE7AE4">
        <w:rPr>
          <w:rFonts w:ascii="Times New Roman" w:hAnsi="Times New Roman" w:cs="Times New Roman"/>
          <w:sz w:val="26"/>
          <w:szCs w:val="26"/>
        </w:rPr>
        <w:t xml:space="preserve"> </w:t>
      </w:r>
      <w:r w:rsidR="00B733F5">
        <w:rPr>
          <w:rFonts w:ascii="Times New Roman" w:hAnsi="Times New Roman" w:cs="Times New Roman"/>
          <w:sz w:val="26"/>
          <w:szCs w:val="26"/>
        </w:rPr>
        <w:t>«</w:t>
      </w:r>
      <w:r w:rsidRPr="00BE7AE4">
        <w:rPr>
          <w:rFonts w:ascii="Times New Roman" w:hAnsi="Times New Roman" w:cs="Times New Roman"/>
          <w:sz w:val="26"/>
          <w:szCs w:val="26"/>
        </w:rPr>
        <w:t>Управление качеством контрольных и экспертно-аналитических мероприятий</w:t>
      </w:r>
      <w:r w:rsidR="00B733F5">
        <w:rPr>
          <w:rFonts w:ascii="Times New Roman" w:hAnsi="Times New Roman" w:cs="Times New Roman"/>
          <w:sz w:val="26"/>
          <w:szCs w:val="26"/>
        </w:rPr>
        <w:t>»</w:t>
      </w:r>
      <w:r w:rsidRPr="00BE7AE4">
        <w:rPr>
          <w:rFonts w:ascii="Times New Roman" w:hAnsi="Times New Roman" w:cs="Times New Roman"/>
          <w:sz w:val="26"/>
          <w:szCs w:val="26"/>
        </w:rPr>
        <w:t>.</w:t>
      </w:r>
    </w:p>
    <w:p w:rsidR="00EE62F6" w:rsidRPr="00BE7AE4"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1.1.7. Контроль реализации результатов стратегического аудита осуществляется с учетом положений </w:t>
      </w:r>
      <w:r w:rsidR="00B733F5" w:rsidRPr="00BE7AE4">
        <w:rPr>
          <w:rFonts w:ascii="Times New Roman" w:hAnsi="Times New Roman" w:cs="Times New Roman"/>
          <w:sz w:val="26"/>
          <w:szCs w:val="26"/>
        </w:rPr>
        <w:t>о</w:t>
      </w:r>
      <w:r w:rsidR="00B733F5">
        <w:rPr>
          <w:rFonts w:ascii="Times New Roman" w:hAnsi="Times New Roman" w:cs="Times New Roman"/>
          <w:sz w:val="26"/>
          <w:szCs w:val="26"/>
        </w:rPr>
        <w:t>бщего</w:t>
      </w:r>
      <w:r w:rsidR="00B733F5" w:rsidRPr="00BE7AE4">
        <w:rPr>
          <w:rFonts w:ascii="Times New Roman" w:hAnsi="Times New Roman" w:cs="Times New Roman"/>
          <w:sz w:val="26"/>
          <w:szCs w:val="26"/>
        </w:rPr>
        <w:t xml:space="preserve"> стандарт</w:t>
      </w:r>
      <w:r w:rsidR="00B733F5">
        <w:rPr>
          <w:rFonts w:ascii="Times New Roman" w:hAnsi="Times New Roman" w:cs="Times New Roman"/>
          <w:sz w:val="26"/>
          <w:szCs w:val="26"/>
        </w:rPr>
        <w:t>а</w:t>
      </w:r>
      <w:r w:rsidR="00B733F5" w:rsidRPr="00BE7AE4">
        <w:rPr>
          <w:rFonts w:ascii="Times New Roman" w:hAnsi="Times New Roman" w:cs="Times New Roman"/>
          <w:sz w:val="26"/>
          <w:szCs w:val="26"/>
        </w:rPr>
        <w:t xml:space="preserve"> внешнего государственного </w:t>
      </w:r>
      <w:r w:rsidR="00B733F5">
        <w:rPr>
          <w:rFonts w:ascii="Times New Roman" w:hAnsi="Times New Roman" w:cs="Times New Roman"/>
          <w:sz w:val="26"/>
          <w:szCs w:val="26"/>
        </w:rPr>
        <w:t xml:space="preserve">финансового </w:t>
      </w:r>
      <w:r w:rsidR="00B733F5" w:rsidRPr="00BE7AE4">
        <w:rPr>
          <w:rFonts w:ascii="Times New Roman" w:hAnsi="Times New Roman" w:cs="Times New Roman"/>
          <w:sz w:val="26"/>
          <w:szCs w:val="26"/>
        </w:rPr>
        <w:t>контроля</w:t>
      </w:r>
      <w:r w:rsidR="00B733F5">
        <w:rPr>
          <w:rFonts w:ascii="Times New Roman" w:hAnsi="Times New Roman" w:cs="Times New Roman"/>
          <w:sz w:val="26"/>
          <w:szCs w:val="26"/>
        </w:rPr>
        <w:t xml:space="preserve"> Контрольно-счетной палаты Калужской области СГА 105 «</w:t>
      </w:r>
      <w:r w:rsidRPr="00BE7AE4">
        <w:rPr>
          <w:rFonts w:ascii="Times New Roman" w:hAnsi="Times New Roman" w:cs="Times New Roman"/>
          <w:sz w:val="26"/>
          <w:szCs w:val="26"/>
        </w:rPr>
        <w:t>Контроль реализации результатов контрольных и экспертно-аналитических мероприятий</w:t>
      </w:r>
      <w:r w:rsidR="00B733F5">
        <w:rPr>
          <w:rFonts w:ascii="Times New Roman" w:hAnsi="Times New Roman" w:cs="Times New Roman"/>
          <w:sz w:val="26"/>
          <w:szCs w:val="26"/>
        </w:rPr>
        <w:t>»</w:t>
      </w:r>
      <w:r w:rsidRPr="00BE7AE4">
        <w:rPr>
          <w:rFonts w:ascii="Times New Roman" w:hAnsi="Times New Roman" w:cs="Times New Roman"/>
          <w:sz w:val="26"/>
          <w:szCs w:val="26"/>
        </w:rPr>
        <w:t>. Под контролем реализации результатов стратегического аудита понимается деятельность</w:t>
      </w:r>
      <w:r w:rsidR="00B733F5">
        <w:rPr>
          <w:rFonts w:ascii="Times New Roman" w:hAnsi="Times New Roman" w:cs="Times New Roman"/>
          <w:sz w:val="26"/>
          <w:szCs w:val="26"/>
        </w:rPr>
        <w:t xml:space="preserve"> должностных лиц</w:t>
      </w:r>
      <w:r w:rsidRPr="00BE7AE4">
        <w:rPr>
          <w:rFonts w:ascii="Times New Roman" w:hAnsi="Times New Roman" w:cs="Times New Roman"/>
          <w:sz w:val="26"/>
          <w:szCs w:val="26"/>
        </w:rPr>
        <w:t xml:space="preserve"> </w:t>
      </w:r>
      <w:r w:rsidR="00B733F5">
        <w:rPr>
          <w:rFonts w:ascii="Times New Roman" w:hAnsi="Times New Roman" w:cs="Times New Roman"/>
          <w:sz w:val="26"/>
          <w:szCs w:val="26"/>
        </w:rPr>
        <w:t>Контрольно-счетной палаты</w:t>
      </w:r>
      <w:r w:rsidRPr="00BE7AE4">
        <w:rPr>
          <w:rFonts w:ascii="Times New Roman" w:hAnsi="Times New Roman" w:cs="Times New Roman"/>
          <w:sz w:val="26"/>
          <w:szCs w:val="26"/>
        </w:rPr>
        <w:t>, участвовавши</w:t>
      </w:r>
      <w:r w:rsidR="00B733F5">
        <w:rPr>
          <w:rFonts w:ascii="Times New Roman" w:hAnsi="Times New Roman" w:cs="Times New Roman"/>
          <w:sz w:val="26"/>
          <w:szCs w:val="26"/>
        </w:rPr>
        <w:t>х</w:t>
      </w:r>
      <w:r w:rsidRPr="00BE7AE4">
        <w:rPr>
          <w:rFonts w:ascii="Times New Roman" w:hAnsi="Times New Roman" w:cs="Times New Roman"/>
          <w:sz w:val="26"/>
          <w:szCs w:val="26"/>
        </w:rPr>
        <w:t xml:space="preserve"> в проведении стратегического аудита, в целях оценки итогов реализации предложений и рекомендаций, выданных по итогам проведенного </w:t>
      </w:r>
      <w:r w:rsidRPr="00BE7AE4">
        <w:rPr>
          <w:rFonts w:ascii="Times New Roman" w:hAnsi="Times New Roman" w:cs="Times New Roman"/>
          <w:sz w:val="26"/>
          <w:szCs w:val="26"/>
        </w:rPr>
        <w:lastRenderedPageBreak/>
        <w:t>мероприятия объектам контроля и иным заинтересованным органам и организациям. Целью контроля реализации результатов стратегического аудита является полное, своевременное и качественное выполнение предложений и рекомендаций, изложенных в документах, направл</w:t>
      </w:r>
      <w:r w:rsidRPr="00B733F5">
        <w:rPr>
          <w:rFonts w:ascii="Times New Roman" w:hAnsi="Times New Roman" w:cs="Times New Roman"/>
          <w:sz w:val="26"/>
          <w:szCs w:val="26"/>
        </w:rPr>
        <w:t xml:space="preserve">яемых </w:t>
      </w:r>
      <w:r w:rsidR="00B733F5" w:rsidRPr="00B733F5">
        <w:rPr>
          <w:rFonts w:ascii="Times New Roman" w:eastAsiaTheme="minorHAnsi" w:hAnsi="Times New Roman" w:cs="Times New Roman"/>
          <w:sz w:val="26"/>
          <w:szCs w:val="26"/>
        </w:rPr>
        <w:t>Контрольно-счетной</w:t>
      </w:r>
      <w:r w:rsidR="00B733F5" w:rsidRPr="00B733F5">
        <w:rPr>
          <w:rFonts w:ascii="Times New Roman" w:eastAsiaTheme="minorHAnsi" w:hAnsi="Times New Roman" w:cs="Times New Roman"/>
        </w:rPr>
        <w:t xml:space="preserve"> </w:t>
      </w:r>
      <w:r w:rsidRPr="00BE7AE4">
        <w:rPr>
          <w:rFonts w:ascii="Times New Roman" w:hAnsi="Times New Roman" w:cs="Times New Roman"/>
          <w:sz w:val="26"/>
          <w:szCs w:val="26"/>
        </w:rPr>
        <w:t>палатой.</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3" w:name="_Toc90028137"/>
      <w:r w:rsidRPr="00BE7AE4">
        <w:rPr>
          <w:rFonts w:ascii="Times New Roman" w:hAnsi="Times New Roman" w:cs="Times New Roman"/>
          <w:sz w:val="26"/>
          <w:szCs w:val="26"/>
        </w:rPr>
        <w:t>1.2. Термины и определения</w:t>
      </w:r>
      <w:bookmarkEnd w:id="3"/>
    </w:p>
    <w:p w:rsidR="00EE62F6" w:rsidRPr="00BE7AE4" w:rsidRDefault="00EE62F6">
      <w:pPr>
        <w:pStyle w:val="ConsPlusNormal"/>
        <w:jc w:val="both"/>
        <w:rPr>
          <w:rFonts w:ascii="Times New Roman" w:hAnsi="Times New Roman" w:cs="Times New Roman"/>
          <w:sz w:val="26"/>
          <w:szCs w:val="26"/>
        </w:rPr>
      </w:pP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Для целей настоящего Стандарта применяются следующие термины и определения:</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1) стратегический аудит - вид внешнего государственного </w:t>
      </w:r>
      <w:r w:rsidR="00B733F5">
        <w:rPr>
          <w:rFonts w:ascii="Times New Roman" w:hAnsi="Times New Roman" w:cs="Times New Roman"/>
          <w:sz w:val="26"/>
          <w:szCs w:val="26"/>
        </w:rPr>
        <w:t xml:space="preserve">финансового </w:t>
      </w:r>
      <w:r w:rsidRPr="00BE7AE4">
        <w:rPr>
          <w:rFonts w:ascii="Times New Roman" w:hAnsi="Times New Roman" w:cs="Times New Roman"/>
          <w:sz w:val="26"/>
          <w:szCs w:val="26"/>
        </w:rPr>
        <w:t>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EE62F6" w:rsidRPr="00BE7AE4"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 стратегические цели - определяемые качественными и (или) количественными характеристиками целевые состояния безопасности и социально-экономического развития, включая цели, установленные в документах стратегического планирования, разрабатываемых</w:t>
      </w:r>
      <w:r w:rsidR="004A76F4">
        <w:rPr>
          <w:rFonts w:ascii="Times New Roman" w:hAnsi="Times New Roman" w:cs="Times New Roman"/>
          <w:sz w:val="26"/>
          <w:szCs w:val="26"/>
        </w:rPr>
        <w:t xml:space="preserve"> участниками стратегического планирования Калужской области</w:t>
      </w:r>
      <w:r w:rsidR="00D9412A">
        <w:rPr>
          <w:rStyle w:val="a8"/>
          <w:rFonts w:ascii="Times New Roman" w:hAnsi="Times New Roman" w:cs="Times New Roman"/>
          <w:sz w:val="26"/>
          <w:szCs w:val="26"/>
        </w:rPr>
        <w:footnoteReference w:id="2"/>
      </w:r>
      <w:r w:rsidRPr="00BE7AE4">
        <w:rPr>
          <w:rFonts w:ascii="Times New Roman" w:hAnsi="Times New Roman" w:cs="Times New Roman"/>
          <w:sz w:val="26"/>
          <w:szCs w:val="26"/>
        </w:rPr>
        <w:t xml:space="preserve"> в рамках целеполагания, планирования и программирования на федеральном уровне</w:t>
      </w:r>
      <w:r w:rsidR="004A76F4">
        <w:rPr>
          <w:rStyle w:val="a8"/>
          <w:rFonts w:ascii="Times New Roman" w:hAnsi="Times New Roman" w:cs="Times New Roman"/>
          <w:sz w:val="26"/>
          <w:szCs w:val="26"/>
        </w:rPr>
        <w:footnoteReference w:id="3"/>
      </w:r>
      <w:r w:rsidRPr="00BE7AE4">
        <w:rPr>
          <w:rFonts w:ascii="Times New Roman" w:hAnsi="Times New Roman" w:cs="Times New Roman"/>
          <w:sz w:val="26"/>
          <w:szCs w:val="26"/>
        </w:rPr>
        <w:t xml:space="preserve">, а также цели </w:t>
      </w:r>
      <w:r w:rsidR="004A76F4">
        <w:rPr>
          <w:rFonts w:ascii="Times New Roman" w:hAnsi="Times New Roman" w:cs="Times New Roman"/>
          <w:sz w:val="26"/>
          <w:szCs w:val="26"/>
        </w:rPr>
        <w:t>региональных</w:t>
      </w:r>
      <w:r w:rsidRPr="00BE7AE4">
        <w:rPr>
          <w:rFonts w:ascii="Times New Roman" w:hAnsi="Times New Roman" w:cs="Times New Roman"/>
          <w:sz w:val="26"/>
          <w:szCs w:val="26"/>
        </w:rPr>
        <w:t xml:space="preserve"> проектов (программ), стратегий деятельности и иных стратегических документов государственных корпораций</w:t>
      </w:r>
      <w:r w:rsidR="00D9412A">
        <w:rPr>
          <w:rFonts w:ascii="Times New Roman" w:hAnsi="Times New Roman" w:cs="Times New Roman"/>
          <w:sz w:val="26"/>
          <w:szCs w:val="26"/>
        </w:rPr>
        <w:t xml:space="preserve"> Калужской области</w:t>
      </w:r>
      <w:r w:rsidRPr="00BE7AE4">
        <w:rPr>
          <w:rFonts w:ascii="Times New Roman" w:hAnsi="Times New Roman" w:cs="Times New Roman"/>
          <w:sz w:val="26"/>
          <w:szCs w:val="26"/>
        </w:rPr>
        <w:t>, компаний с государственным участием</w:t>
      </w:r>
      <w:r w:rsidR="004A76F4">
        <w:rPr>
          <w:rFonts w:ascii="Times New Roman" w:hAnsi="Times New Roman" w:cs="Times New Roman"/>
          <w:sz w:val="26"/>
          <w:szCs w:val="26"/>
        </w:rPr>
        <w:t xml:space="preserve"> Калужской области</w:t>
      </w:r>
      <w:r w:rsidRPr="00BE7AE4">
        <w:rPr>
          <w:rFonts w:ascii="Times New Roman" w:hAnsi="Times New Roman" w:cs="Times New Roman"/>
          <w:sz w:val="26"/>
          <w:szCs w:val="26"/>
        </w:rPr>
        <w:t>, цели устойчивого развития</w:t>
      </w:r>
      <w:r w:rsidR="004A76F4">
        <w:rPr>
          <w:rStyle w:val="a8"/>
          <w:rFonts w:ascii="Times New Roman" w:hAnsi="Times New Roman" w:cs="Times New Roman"/>
          <w:sz w:val="26"/>
          <w:szCs w:val="26"/>
        </w:rPr>
        <w:footnoteReference w:id="4"/>
      </w:r>
      <w:r w:rsidRPr="00BE7AE4">
        <w:rPr>
          <w:rFonts w:ascii="Times New Roman" w:hAnsi="Times New Roman" w:cs="Times New Roman"/>
          <w:sz w:val="26"/>
          <w:szCs w:val="26"/>
        </w:rPr>
        <w:t>, иные цели государственной политики Российской Федерации</w:t>
      </w:r>
      <w:r w:rsidR="004A76F4">
        <w:rPr>
          <w:rFonts w:ascii="Times New Roman" w:hAnsi="Times New Roman" w:cs="Times New Roman"/>
          <w:sz w:val="26"/>
          <w:szCs w:val="26"/>
        </w:rPr>
        <w:t xml:space="preserve"> на территории Калужской области </w:t>
      </w:r>
      <w:r w:rsidRPr="00BE7AE4">
        <w:rPr>
          <w:rFonts w:ascii="Times New Roman" w:hAnsi="Times New Roman" w:cs="Times New Roman"/>
          <w:sz w:val="26"/>
          <w:szCs w:val="26"/>
        </w:rPr>
        <w:t>в различных сферах</w:t>
      </w:r>
      <w:r w:rsidR="00D9412A">
        <w:rPr>
          <w:rStyle w:val="a8"/>
          <w:rFonts w:ascii="Times New Roman" w:hAnsi="Times New Roman" w:cs="Times New Roman"/>
          <w:sz w:val="26"/>
          <w:szCs w:val="26"/>
        </w:rPr>
        <w:footnoteReference w:id="5"/>
      </w:r>
      <w:r w:rsidRPr="00BE7AE4">
        <w:rPr>
          <w:rFonts w:ascii="Times New Roman" w:hAnsi="Times New Roman" w:cs="Times New Roman"/>
          <w:sz w:val="26"/>
          <w:szCs w:val="26"/>
        </w:rPr>
        <w:t>;</w:t>
      </w:r>
    </w:p>
    <w:p w:rsidR="00EE62F6" w:rsidRPr="00BE7AE4" w:rsidRDefault="00EE62F6">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3) участники стратегического управления (объекты стратегического аудита) - участники стратегического планирования</w:t>
      </w:r>
      <w:r w:rsidR="00D9412A">
        <w:rPr>
          <w:rStyle w:val="a8"/>
          <w:rFonts w:ascii="Times New Roman" w:hAnsi="Times New Roman" w:cs="Times New Roman"/>
          <w:sz w:val="26"/>
          <w:szCs w:val="26"/>
        </w:rPr>
        <w:footnoteReference w:id="6"/>
      </w:r>
      <w:r w:rsidRPr="00BE7AE4">
        <w:rPr>
          <w:rFonts w:ascii="Times New Roman" w:hAnsi="Times New Roman" w:cs="Times New Roman"/>
          <w:sz w:val="26"/>
          <w:szCs w:val="26"/>
        </w:rPr>
        <w:t xml:space="preserve">, включая сформированные в их составе органы управления проектной деятельностью, государственные корпорации, а также иные органы и организации, в отношении которых </w:t>
      </w:r>
      <w:r w:rsidR="00F02FF0">
        <w:rPr>
          <w:rFonts w:ascii="Times New Roman" w:hAnsi="Times New Roman" w:cs="Times New Roman"/>
          <w:sz w:val="26"/>
          <w:szCs w:val="26"/>
        </w:rPr>
        <w:t>Контрольно-счетная</w:t>
      </w:r>
      <w:r w:rsidRPr="00BE7AE4">
        <w:rPr>
          <w:rFonts w:ascii="Times New Roman" w:hAnsi="Times New Roman" w:cs="Times New Roman"/>
          <w:sz w:val="26"/>
          <w:szCs w:val="26"/>
        </w:rPr>
        <w:t xml:space="preserve"> палата вправе осуществлять внешний государственный </w:t>
      </w:r>
      <w:r w:rsidR="00F02FF0">
        <w:rPr>
          <w:rFonts w:ascii="Times New Roman" w:hAnsi="Times New Roman" w:cs="Times New Roman"/>
          <w:sz w:val="26"/>
          <w:szCs w:val="26"/>
        </w:rPr>
        <w:t xml:space="preserve">финансовый </w:t>
      </w:r>
      <w:r w:rsidRPr="00BE7AE4">
        <w:rPr>
          <w:rFonts w:ascii="Times New Roman" w:hAnsi="Times New Roman" w:cs="Times New Roman"/>
          <w:sz w:val="26"/>
          <w:szCs w:val="26"/>
        </w:rPr>
        <w:t>контроль в пределах своих полномочий, установленных законодательством;</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4) прямое государственное воздействие - фактическая деятельность участников стратегического управления в рамках реализации своих функций и полномочий;</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5) программно-целевой инструмент (далее - программа) - утвержденный участником стратегического управления, вышестоящим или иным уполномоченным органом (организацией), 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w:t>
      </w:r>
      <w:r w:rsidRPr="00BE7AE4">
        <w:rPr>
          <w:rFonts w:ascii="Times New Roman" w:hAnsi="Times New Roman" w:cs="Times New Roman"/>
          <w:sz w:val="26"/>
          <w:szCs w:val="26"/>
        </w:rPr>
        <w:lastRenderedPageBreak/>
        <w:t>стратегических целей, вк</w:t>
      </w:r>
      <w:r w:rsidR="007E3CB7">
        <w:rPr>
          <w:rFonts w:ascii="Times New Roman" w:hAnsi="Times New Roman" w:cs="Times New Roman"/>
          <w:sz w:val="26"/>
          <w:szCs w:val="26"/>
        </w:rPr>
        <w:t>лючая различные сферы (отрасли)</w:t>
      </w:r>
      <w:r w:rsidRPr="00BE7AE4">
        <w:rPr>
          <w:rFonts w:ascii="Times New Roman" w:hAnsi="Times New Roman" w:cs="Times New Roman"/>
          <w:sz w:val="26"/>
          <w:szCs w:val="26"/>
        </w:rPr>
        <w:t>;</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6) целевые группы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воздействия;</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7) выгодоприобретатели - группы граждан, организаций, потребности или интересы которых целенаправленно или непреднамеренно затрагиваются программой или прямым государственным воздействием;</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8) непосредственный результат - конкретные продукты, формируемые вследствие реализации программ и (или) прямого государственного 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9) конечный результат - совокупность значимых изменений, возникающих у выгодоприобретателей после использования непосредственных результатов;</w:t>
      </w:r>
    </w:p>
    <w:p w:rsidR="00EE62F6" w:rsidRPr="00BE7AE4"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10) итоговые эффекты - планируемые или фактические средне- и долгосрочные социально-экономические изменения. К итоговым эффектам относятся широкомасштабные изменения </w:t>
      </w:r>
      <w:r w:rsidR="007E3CB7">
        <w:rPr>
          <w:rFonts w:ascii="Times New Roman" w:hAnsi="Times New Roman" w:cs="Times New Roman"/>
          <w:sz w:val="26"/>
          <w:szCs w:val="26"/>
        </w:rPr>
        <w:t>регионального</w:t>
      </w:r>
      <w:r w:rsidRPr="00BE7AE4">
        <w:rPr>
          <w:rFonts w:ascii="Times New Roman" w:hAnsi="Times New Roman" w:cs="Times New Roman"/>
          <w:sz w:val="26"/>
          <w:szCs w:val="26"/>
        </w:rPr>
        <w:t xml:space="preserve"> характера (состояния общества, общественных отношений, экономики и социальной сферы, системы государственного управления).</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1"/>
        <w:rPr>
          <w:rFonts w:ascii="Times New Roman" w:hAnsi="Times New Roman" w:cs="Times New Roman"/>
          <w:sz w:val="26"/>
          <w:szCs w:val="26"/>
        </w:rPr>
      </w:pPr>
      <w:bookmarkStart w:id="4" w:name="_Toc90028138"/>
      <w:r w:rsidRPr="00BE7AE4">
        <w:rPr>
          <w:rFonts w:ascii="Times New Roman" w:hAnsi="Times New Roman" w:cs="Times New Roman"/>
          <w:sz w:val="26"/>
          <w:szCs w:val="26"/>
        </w:rPr>
        <w:t>2. Содержание и организация стратегического аудита</w:t>
      </w:r>
      <w:bookmarkEnd w:id="4"/>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5" w:name="_Toc90028139"/>
      <w:r w:rsidRPr="00BE7AE4">
        <w:rPr>
          <w:rFonts w:ascii="Times New Roman" w:hAnsi="Times New Roman" w:cs="Times New Roman"/>
          <w:sz w:val="26"/>
          <w:szCs w:val="26"/>
        </w:rPr>
        <w:t>2.1. Формат проведения стратегического аудита</w:t>
      </w:r>
      <w:bookmarkEnd w:id="5"/>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2.1.1. Стратегический аудит может проводиться в форме предварительного аудита, оперативного контроля и последующего аудита (контроля) путем организации и проведения контрольных и экспертно-аналитических мероприятий, в том числе предусматривающих постоянный</w:t>
      </w:r>
      <w:r w:rsidR="0014512C">
        <w:rPr>
          <w:rFonts w:ascii="Times New Roman" w:hAnsi="Times New Roman" w:cs="Times New Roman"/>
          <w:sz w:val="26"/>
          <w:szCs w:val="26"/>
        </w:rPr>
        <w:t xml:space="preserve"> мониторинг реализации программ</w:t>
      </w:r>
      <w:r w:rsidR="0014512C">
        <w:rPr>
          <w:rStyle w:val="a8"/>
          <w:rFonts w:ascii="Times New Roman" w:hAnsi="Times New Roman" w:cs="Times New Roman"/>
          <w:sz w:val="26"/>
          <w:szCs w:val="26"/>
        </w:rPr>
        <w:footnoteReference w:id="7"/>
      </w:r>
      <w:r w:rsidRPr="00BE7AE4">
        <w:rPr>
          <w:rFonts w:ascii="Times New Roman" w:hAnsi="Times New Roman" w:cs="Times New Roman"/>
          <w:sz w:val="26"/>
          <w:szCs w:val="26"/>
        </w:rPr>
        <w:t>.</w:t>
      </w:r>
    </w:p>
    <w:p w:rsidR="0014512C" w:rsidRDefault="00EE62F6" w:rsidP="0014512C">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2.1.2. В форме предварительного аудита проводится оценка реализуемости стратегических целей, достижение которых предусматривается соответствующими программами на стадиях их разработки или реализации. При этом могут учитываться результаты экспертиз, проводимых </w:t>
      </w:r>
      <w:r w:rsidR="0014512C">
        <w:rPr>
          <w:rFonts w:ascii="Times New Roman" w:hAnsi="Times New Roman" w:cs="Times New Roman"/>
          <w:sz w:val="26"/>
          <w:szCs w:val="26"/>
        </w:rPr>
        <w:t xml:space="preserve">Контрольно-счетной </w:t>
      </w:r>
      <w:r w:rsidRPr="00BE7AE4">
        <w:rPr>
          <w:rFonts w:ascii="Times New Roman" w:hAnsi="Times New Roman" w:cs="Times New Roman"/>
          <w:sz w:val="26"/>
          <w:szCs w:val="26"/>
        </w:rPr>
        <w:t>палатой, оценка запланированных или реализующихся мер прямого государственного воздействия.</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2.1.3. В форме оперативного контроля осуществляется постоянный мониторинг реализации программ, в ходе которого проводятся контроль и оценка текущего достижения стратегических целей. В ходе постоянного мониторинга реализации программ также может осуществляться мониторинг рисков и факторов их реализации для формирования оперативного прогноза влияния внутренних и внешних условий, в том числе рисков, на достижение стратегических целей программ.</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2.1.4. В форме последующего аудита (контроля) проводятся контроль и оценка </w:t>
      </w:r>
      <w:r w:rsidRPr="00BE7AE4">
        <w:rPr>
          <w:rFonts w:ascii="Times New Roman" w:hAnsi="Times New Roman" w:cs="Times New Roman"/>
          <w:sz w:val="26"/>
          <w:szCs w:val="26"/>
        </w:rPr>
        <w:lastRenderedPageBreak/>
        <w:t>результативности достижения стратегических целей через проверку и анализ фактического уровня достижения целевых значений показателей (индикаторов) соответствующих программ, оценку итоговых эффектов от реализации стратегических целей, в том числе с учетом фактических непосредственных и конечных результатов прямого государственного воздействия, иных внешних и внутренних факторов и условий.</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2.1.5. Стратегический аудит может проводиться применительно к отдельным целям мероприятий.</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2.1.6. С учетом комплексного и системного характера стратегического аудита, результатов, выводов и предложений (рекомендаций), подготавливаемых по его итогам, стратегический аудит применяется также в рамках комплекса мероприятий </w:t>
      </w:r>
      <w:r w:rsidR="005B7192">
        <w:rPr>
          <w:rFonts w:ascii="Times New Roman" w:hAnsi="Times New Roman" w:cs="Times New Roman"/>
          <w:sz w:val="26"/>
          <w:szCs w:val="26"/>
        </w:rPr>
        <w:t xml:space="preserve">Контрольно-счетной </w:t>
      </w:r>
      <w:r w:rsidRPr="00BE7AE4">
        <w:rPr>
          <w:rFonts w:ascii="Times New Roman" w:hAnsi="Times New Roman" w:cs="Times New Roman"/>
          <w:sz w:val="26"/>
          <w:szCs w:val="26"/>
        </w:rPr>
        <w:t>палаты, объединенных предметом аудита (контроля), единой логикой планирования, проведения и обобщения результатов.</w:t>
      </w:r>
    </w:p>
    <w:p w:rsidR="00EE62F6"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2.1.7. При осуществлении стратегического аудита могут применяться такие методы контрольной и экспертно-аналитической деятельности, как проверка, анализ, обследование и мониторинг</w:t>
      </w:r>
      <w:r w:rsidR="005B7192">
        <w:rPr>
          <w:rStyle w:val="a8"/>
          <w:rFonts w:ascii="Times New Roman" w:hAnsi="Times New Roman" w:cs="Times New Roman"/>
          <w:sz w:val="26"/>
          <w:szCs w:val="26"/>
        </w:rPr>
        <w:footnoteReference w:id="8"/>
      </w:r>
      <w:r w:rsidRPr="00BE7AE4">
        <w:rPr>
          <w:rFonts w:ascii="Times New Roman" w:hAnsi="Times New Roman" w:cs="Times New Roman"/>
          <w:sz w:val="26"/>
          <w:szCs w:val="26"/>
        </w:rPr>
        <w:t>.</w:t>
      </w:r>
    </w:p>
    <w:p w:rsidR="00EE62F6" w:rsidRPr="00BE7AE4" w:rsidRDefault="00EE62F6">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2.1.8. Организация, проведение и оформление результатов контрольных и экспертно-аналитических мероприятий с применением стратегического аудита осуществляются в </w:t>
      </w:r>
      <w:r w:rsidRPr="005B7192">
        <w:rPr>
          <w:rFonts w:ascii="Times New Roman" w:hAnsi="Times New Roman" w:cs="Times New Roman"/>
          <w:sz w:val="26"/>
          <w:szCs w:val="26"/>
        </w:rPr>
        <w:t xml:space="preserve">порядке, установленном </w:t>
      </w:r>
      <w:r w:rsidR="00785219">
        <w:rPr>
          <w:rFonts w:ascii="Times New Roman" w:hAnsi="Times New Roman" w:cs="Times New Roman"/>
          <w:sz w:val="26"/>
          <w:szCs w:val="26"/>
        </w:rPr>
        <w:t xml:space="preserve">общими </w:t>
      </w:r>
      <w:r w:rsidRPr="005B7192">
        <w:rPr>
          <w:rFonts w:ascii="Times New Roman" w:hAnsi="Times New Roman" w:cs="Times New Roman"/>
          <w:sz w:val="26"/>
          <w:szCs w:val="26"/>
        </w:rPr>
        <w:t xml:space="preserve">стандартами внешнего государственного </w:t>
      </w:r>
      <w:r w:rsidR="00785219">
        <w:rPr>
          <w:rFonts w:ascii="Times New Roman" w:hAnsi="Times New Roman" w:cs="Times New Roman"/>
          <w:sz w:val="26"/>
          <w:szCs w:val="26"/>
        </w:rPr>
        <w:t xml:space="preserve">финансового </w:t>
      </w:r>
      <w:r w:rsidRPr="005B7192">
        <w:rPr>
          <w:rFonts w:ascii="Times New Roman" w:hAnsi="Times New Roman" w:cs="Times New Roman"/>
          <w:sz w:val="26"/>
          <w:szCs w:val="26"/>
        </w:rPr>
        <w:t>контроля</w:t>
      </w:r>
      <w:r w:rsidR="00785219">
        <w:rPr>
          <w:rFonts w:ascii="Times New Roman" w:hAnsi="Times New Roman" w:cs="Times New Roman"/>
          <w:sz w:val="26"/>
          <w:szCs w:val="26"/>
        </w:rPr>
        <w:t xml:space="preserve"> Контрольно-счетной палаты Калужской области</w:t>
      </w:r>
      <w:r w:rsidRPr="005B7192">
        <w:rPr>
          <w:rFonts w:ascii="Times New Roman" w:hAnsi="Times New Roman" w:cs="Times New Roman"/>
          <w:sz w:val="26"/>
          <w:szCs w:val="26"/>
        </w:rPr>
        <w:t xml:space="preserve"> </w:t>
      </w:r>
      <w:hyperlink r:id="rId7" w:history="1">
        <w:r w:rsidRPr="005B7192">
          <w:rPr>
            <w:rFonts w:ascii="Times New Roman" w:hAnsi="Times New Roman" w:cs="Times New Roman"/>
            <w:sz w:val="26"/>
            <w:szCs w:val="26"/>
          </w:rPr>
          <w:t>СГА 101</w:t>
        </w:r>
      </w:hyperlink>
      <w:r w:rsidRPr="005B7192">
        <w:rPr>
          <w:rFonts w:ascii="Times New Roman" w:hAnsi="Times New Roman" w:cs="Times New Roman"/>
          <w:sz w:val="26"/>
          <w:szCs w:val="26"/>
        </w:rPr>
        <w:t xml:space="preserve"> </w:t>
      </w:r>
      <w:r w:rsidR="005B7192" w:rsidRPr="005B7192">
        <w:rPr>
          <w:rFonts w:ascii="Times New Roman" w:hAnsi="Times New Roman" w:cs="Times New Roman"/>
          <w:sz w:val="26"/>
          <w:szCs w:val="26"/>
        </w:rPr>
        <w:t>«</w:t>
      </w:r>
      <w:r w:rsidRPr="005B7192">
        <w:rPr>
          <w:rFonts w:ascii="Times New Roman" w:hAnsi="Times New Roman" w:cs="Times New Roman"/>
          <w:sz w:val="26"/>
          <w:szCs w:val="26"/>
        </w:rPr>
        <w:t>Общие правила проведения контрольного мероприятия</w:t>
      </w:r>
      <w:r w:rsidR="005B7192" w:rsidRPr="005B7192">
        <w:rPr>
          <w:rFonts w:ascii="Times New Roman" w:hAnsi="Times New Roman" w:cs="Times New Roman"/>
          <w:sz w:val="26"/>
          <w:szCs w:val="26"/>
        </w:rPr>
        <w:t>»</w:t>
      </w:r>
      <w:r w:rsidRPr="005B7192">
        <w:rPr>
          <w:rFonts w:ascii="Times New Roman" w:hAnsi="Times New Roman" w:cs="Times New Roman"/>
          <w:sz w:val="26"/>
          <w:szCs w:val="26"/>
        </w:rPr>
        <w:t xml:space="preserve"> и </w:t>
      </w:r>
      <w:hyperlink r:id="rId8" w:history="1">
        <w:r w:rsidRPr="005B7192">
          <w:rPr>
            <w:rFonts w:ascii="Times New Roman" w:hAnsi="Times New Roman" w:cs="Times New Roman"/>
            <w:sz w:val="26"/>
            <w:szCs w:val="26"/>
          </w:rPr>
          <w:t>СГА</w:t>
        </w:r>
        <w:r w:rsidR="00785219">
          <w:rPr>
            <w:rFonts w:ascii="Times New Roman" w:hAnsi="Times New Roman" w:cs="Times New Roman"/>
            <w:sz w:val="26"/>
            <w:szCs w:val="26"/>
          </w:rPr>
          <w:t> </w:t>
        </w:r>
        <w:r w:rsidRPr="005B7192">
          <w:rPr>
            <w:rFonts w:ascii="Times New Roman" w:hAnsi="Times New Roman" w:cs="Times New Roman"/>
            <w:sz w:val="26"/>
            <w:szCs w:val="26"/>
          </w:rPr>
          <w:t>102</w:t>
        </w:r>
      </w:hyperlink>
      <w:r w:rsidRPr="005B7192">
        <w:rPr>
          <w:rFonts w:ascii="Times New Roman" w:hAnsi="Times New Roman" w:cs="Times New Roman"/>
          <w:sz w:val="26"/>
          <w:szCs w:val="26"/>
        </w:rPr>
        <w:t xml:space="preserve"> </w:t>
      </w:r>
      <w:r w:rsidR="005B7192" w:rsidRPr="005B7192">
        <w:rPr>
          <w:rFonts w:ascii="Times New Roman" w:hAnsi="Times New Roman" w:cs="Times New Roman"/>
          <w:sz w:val="26"/>
          <w:szCs w:val="26"/>
        </w:rPr>
        <w:t>«</w:t>
      </w:r>
      <w:r w:rsidRPr="005B7192">
        <w:rPr>
          <w:rFonts w:ascii="Times New Roman" w:hAnsi="Times New Roman" w:cs="Times New Roman"/>
          <w:sz w:val="26"/>
          <w:szCs w:val="26"/>
        </w:rPr>
        <w:t>Общие правила проведения экспертно-аналитических мероприятий</w:t>
      </w:r>
      <w:r w:rsidR="005B7192" w:rsidRPr="005B7192">
        <w:rPr>
          <w:rFonts w:ascii="Times New Roman" w:hAnsi="Times New Roman" w:cs="Times New Roman"/>
          <w:sz w:val="26"/>
          <w:szCs w:val="26"/>
        </w:rPr>
        <w:t>»</w:t>
      </w:r>
      <w:r w:rsidRPr="005B7192">
        <w:rPr>
          <w:rFonts w:ascii="Times New Roman" w:hAnsi="Times New Roman" w:cs="Times New Roman"/>
          <w:sz w:val="26"/>
          <w:szCs w:val="26"/>
        </w:rPr>
        <w:t xml:space="preserve">, с учетом </w:t>
      </w:r>
      <w:r w:rsidRPr="00BE7AE4">
        <w:rPr>
          <w:rFonts w:ascii="Times New Roman" w:hAnsi="Times New Roman" w:cs="Times New Roman"/>
          <w:sz w:val="26"/>
          <w:szCs w:val="26"/>
        </w:rPr>
        <w:t>особенностей, установленных Стандартом.</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6" w:name="_Toc90028140"/>
      <w:r w:rsidRPr="00BE7AE4">
        <w:rPr>
          <w:rFonts w:ascii="Times New Roman" w:hAnsi="Times New Roman" w:cs="Times New Roman"/>
          <w:sz w:val="26"/>
          <w:szCs w:val="26"/>
        </w:rPr>
        <w:t>2.2. Предмет стратегического аудита</w:t>
      </w:r>
      <w:bookmarkEnd w:id="6"/>
    </w:p>
    <w:p w:rsidR="00EE62F6" w:rsidRPr="00BE7AE4" w:rsidRDefault="00EE62F6">
      <w:pPr>
        <w:pStyle w:val="ConsPlusNormal"/>
        <w:jc w:val="both"/>
        <w:rPr>
          <w:rFonts w:ascii="Times New Roman" w:hAnsi="Times New Roman" w:cs="Times New Roman"/>
          <w:sz w:val="26"/>
          <w:szCs w:val="26"/>
        </w:rPr>
      </w:pP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2.2.1. К предмету стратегического аудита относится достижение стратегических целей, в том числе:</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1) актуальные и прогнозируемые проблемы социально-экономического развития и их причины, ожидания целевых групп, связанные с достижением стратегических целей;</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3) состояние отдельных элементов системы государственного 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w:t>
      </w:r>
      <w:r w:rsidR="00784F06">
        <w:rPr>
          <w:rFonts w:ascii="Times New Roman" w:hAnsi="Times New Roman" w:cs="Times New Roman"/>
          <w:sz w:val="26"/>
          <w:szCs w:val="26"/>
        </w:rPr>
        <w:t>о управления</w:t>
      </w:r>
      <w:r w:rsidRPr="00BE7AE4">
        <w:rPr>
          <w:rFonts w:ascii="Times New Roman" w:hAnsi="Times New Roman" w:cs="Times New Roman"/>
          <w:sz w:val="26"/>
          <w:szCs w:val="26"/>
        </w:rPr>
        <w:t>.</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2.2.2. В рамках предмета стратегического аудита также оценивается планируемая или фактическая деятельность объекта аудита (контроля), направленная на достижение стратегических целей, в пределах полномочий, установленных законодательством Российской Федерации.</w:t>
      </w:r>
    </w:p>
    <w:p w:rsidR="00EE62F6" w:rsidRPr="00BE7AE4"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2.2.3. Предмет стратегического аудита определяется в том числе по результатам постоянного мониторинга на этапе планирования работы </w:t>
      </w:r>
      <w:r w:rsidR="00784F06">
        <w:rPr>
          <w:rFonts w:ascii="Times New Roman" w:hAnsi="Times New Roman" w:cs="Times New Roman"/>
          <w:sz w:val="26"/>
          <w:szCs w:val="26"/>
        </w:rPr>
        <w:t>Контрольно-с</w:t>
      </w:r>
      <w:r w:rsidRPr="00BE7AE4">
        <w:rPr>
          <w:rFonts w:ascii="Times New Roman" w:hAnsi="Times New Roman" w:cs="Times New Roman"/>
          <w:sz w:val="26"/>
          <w:szCs w:val="26"/>
        </w:rPr>
        <w:t xml:space="preserve">четной палаты на очередной год, предмет конкретизируется в ходе подготовительного этапа </w:t>
      </w:r>
      <w:r w:rsidRPr="00BE7AE4">
        <w:rPr>
          <w:rFonts w:ascii="Times New Roman" w:hAnsi="Times New Roman" w:cs="Times New Roman"/>
          <w:sz w:val="26"/>
          <w:szCs w:val="26"/>
        </w:rPr>
        <w:lastRenderedPageBreak/>
        <w:t>проведения контрольного или экспертно-аналитического мероприятия, его окончательная формулировка включается в утверждаемую программу мероприятия.</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7" w:name="_Toc90028141"/>
      <w:r w:rsidRPr="00BE7AE4">
        <w:rPr>
          <w:rFonts w:ascii="Times New Roman" w:hAnsi="Times New Roman" w:cs="Times New Roman"/>
          <w:sz w:val="26"/>
          <w:szCs w:val="26"/>
        </w:rPr>
        <w:t>2.3. Цели стратегического аудита</w:t>
      </w:r>
      <w:bookmarkEnd w:id="7"/>
    </w:p>
    <w:p w:rsidR="00EE62F6" w:rsidRPr="00BE7AE4" w:rsidRDefault="00EE62F6">
      <w:pPr>
        <w:pStyle w:val="ConsPlusNormal"/>
        <w:jc w:val="both"/>
        <w:rPr>
          <w:rFonts w:ascii="Times New Roman" w:hAnsi="Times New Roman" w:cs="Times New Roman"/>
          <w:sz w:val="26"/>
          <w:szCs w:val="26"/>
        </w:rPr>
      </w:pP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2.3.1. Стратегический аудит нацелен на оценку реализуемости, рисков и результатов достижения стратегических целей, в том числе на оценку соответствующих программ.</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2.3.1.1. Оценка реализуемости стратегических целей проводится для определения вероятности и возможности достижения стратегических целей посредством оценки соответствующих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программой.</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2.3.1.2. Оценка рисков достижения стратегических целей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программ или прямого государственного воздействия, направленных на их достижение.</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2.3.1.3. Оценка результатов достижения стратегических целей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программ и осуществления прямого государственного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оценку достижения (возможности достижения) по итогам реализации программы намеченных конечных результатов;</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оценку того, стали (станут) ли результаты программы причиной значительных непреднамеренных изменений в сферах, затрагивающих интересы целевых групп и выгодоприобретателей;</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оценку того, в какой степени программы или проекты программ дублируют или противоречат другим программам или отдельным действиям в рамках планируемого или реализуемого прямого государственного воздействия;</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оценку надежности и актуальности показателей непосредственного результата, конечного результата и итогового эффекта программы или проекта программы, достоверности их фактических или целевых значений соответственно.</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2.3.1.4. Цели или вопросы стратегического аудита также могут быть направлены на оценку таких параметров, как целевые и прогнозные значения социально-экономического развития, предусмотренные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взаимодополняемость стратегических </w:t>
      </w:r>
      <w:r w:rsidRPr="00BE7AE4">
        <w:rPr>
          <w:rFonts w:ascii="Times New Roman" w:hAnsi="Times New Roman" w:cs="Times New Roman"/>
          <w:sz w:val="26"/>
          <w:szCs w:val="26"/>
        </w:rPr>
        <w:lastRenderedPageBreak/>
        <w:t>целей, прямых государственных воздействий и результатов, прямое причинно-следственное влияние прямых государственных воздействий на достижение стратегических целей, широта охвата распространенности результатов программ и прямого государственного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стратегического аудита с учетом специфики сферы (предметной области), в которой осуществляет свою деятельность объект контроля.</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2.3.1.5. К целям и вопросам стратегического аудита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программ и государственной политики в соответствующих сферах.</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8" w:name="_Toc90028142"/>
      <w:r w:rsidRPr="00BE7AE4">
        <w:rPr>
          <w:rFonts w:ascii="Times New Roman" w:hAnsi="Times New Roman" w:cs="Times New Roman"/>
          <w:sz w:val="26"/>
          <w:szCs w:val="26"/>
        </w:rPr>
        <w:t>2.4. Планирование и организация стратегического аудита</w:t>
      </w:r>
      <w:bookmarkEnd w:id="8"/>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ind w:firstLine="540"/>
        <w:jc w:val="both"/>
        <w:rPr>
          <w:rFonts w:ascii="Times New Roman" w:hAnsi="Times New Roman" w:cs="Times New Roman"/>
          <w:sz w:val="26"/>
          <w:szCs w:val="26"/>
        </w:rPr>
      </w:pPr>
      <w:r w:rsidRPr="00470F44">
        <w:rPr>
          <w:rFonts w:ascii="Times New Roman" w:hAnsi="Times New Roman" w:cs="Times New Roman"/>
          <w:sz w:val="26"/>
          <w:szCs w:val="26"/>
        </w:rPr>
        <w:t>2.4.1. Планирование</w:t>
      </w:r>
      <w:r w:rsidR="00470F44" w:rsidRPr="00470F44">
        <w:rPr>
          <w:rStyle w:val="a8"/>
          <w:rFonts w:ascii="Times New Roman" w:hAnsi="Times New Roman" w:cs="Times New Roman"/>
          <w:sz w:val="26"/>
          <w:szCs w:val="26"/>
        </w:rPr>
        <w:footnoteReference w:id="9"/>
      </w:r>
      <w:r w:rsidRPr="00470F44">
        <w:rPr>
          <w:rFonts w:ascii="Times New Roman" w:hAnsi="Times New Roman" w:cs="Times New Roman"/>
          <w:sz w:val="26"/>
          <w:szCs w:val="26"/>
        </w:rPr>
        <w:t xml:space="preserve">  и организация стратегического аудита осуществляются с</w:t>
      </w:r>
      <w:r w:rsidRPr="00BE7AE4">
        <w:rPr>
          <w:rFonts w:ascii="Times New Roman" w:hAnsi="Times New Roman" w:cs="Times New Roman"/>
          <w:sz w:val="26"/>
          <w:szCs w:val="26"/>
        </w:rPr>
        <w:t xml:space="preserve"> учетом особенностей и границ предмета, в том числе определенных по результатам постоянного мониторинга и экспертиз программ, и методологии проведения стратегического аудита, устанавливаемых в соответствии со Стандартом.</w:t>
      </w:r>
    </w:p>
    <w:p w:rsidR="00470F44" w:rsidRDefault="00EE62F6" w:rsidP="00470F44">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2.4.2. При планировании комплекса мероприятий с применением стратегического аудита необходимо исходить из целесообразности всестороннего охвата планируемыми мероприятиями (их целями и вопросами) аспектов предмета и деятельности объектов стратегического аудита.</w:t>
      </w:r>
    </w:p>
    <w:p w:rsidR="00EE62F6" w:rsidRPr="00BE7AE4" w:rsidRDefault="00EE62F6" w:rsidP="00470F44">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2.4.3. Сбалансированность и комплексность стратегического аудита, аудита эффективности и финансового аудита (контроля) означает, что </w:t>
      </w:r>
      <w:r w:rsidR="00470F44">
        <w:rPr>
          <w:rFonts w:ascii="Times New Roman" w:hAnsi="Times New Roman" w:cs="Times New Roman"/>
          <w:sz w:val="26"/>
          <w:szCs w:val="26"/>
        </w:rPr>
        <w:t>Контрольно-с</w:t>
      </w:r>
      <w:r w:rsidRPr="00BE7AE4">
        <w:rPr>
          <w:rFonts w:ascii="Times New Roman" w:hAnsi="Times New Roman" w:cs="Times New Roman"/>
          <w:sz w:val="26"/>
          <w:szCs w:val="26"/>
        </w:rPr>
        <w:t xml:space="preserve">четная палата при планировании мероприятий с применением стратегического аудита учитывает результаты аудита эффективности, в том числе основанные на данных финансового аудита (контроля), а также результаты экспертиз проектов государственных программ Российской Федерации, иных документов стратегического планирования и нормативных правовых актов, проводимых в рамках выполнения функций </w:t>
      </w:r>
      <w:r w:rsidR="00470F44">
        <w:rPr>
          <w:rFonts w:ascii="Times New Roman" w:hAnsi="Times New Roman" w:cs="Times New Roman"/>
          <w:sz w:val="26"/>
          <w:szCs w:val="26"/>
        </w:rPr>
        <w:t>Контрольно-с</w:t>
      </w:r>
      <w:r w:rsidRPr="00BE7AE4">
        <w:rPr>
          <w:rFonts w:ascii="Times New Roman" w:hAnsi="Times New Roman" w:cs="Times New Roman"/>
          <w:sz w:val="26"/>
          <w:szCs w:val="26"/>
        </w:rPr>
        <w:t>четной палаты.</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9" w:name="_Toc90028143"/>
      <w:r w:rsidRPr="00BE7AE4">
        <w:rPr>
          <w:rFonts w:ascii="Times New Roman" w:hAnsi="Times New Roman" w:cs="Times New Roman"/>
          <w:sz w:val="26"/>
          <w:szCs w:val="26"/>
        </w:rPr>
        <w:t>2.5. Профессиональная компетентность и навыки</w:t>
      </w:r>
      <w:bookmarkEnd w:id="9"/>
    </w:p>
    <w:p w:rsidR="00EE62F6" w:rsidRPr="00BE7AE4" w:rsidRDefault="00EE62F6">
      <w:pPr>
        <w:pStyle w:val="ConsPlusTitle"/>
        <w:jc w:val="center"/>
        <w:rPr>
          <w:rFonts w:ascii="Times New Roman" w:hAnsi="Times New Roman" w:cs="Times New Roman"/>
          <w:sz w:val="26"/>
          <w:szCs w:val="26"/>
        </w:rPr>
      </w:pPr>
      <w:r w:rsidRPr="00BE7AE4">
        <w:rPr>
          <w:rFonts w:ascii="Times New Roman" w:hAnsi="Times New Roman" w:cs="Times New Roman"/>
          <w:sz w:val="26"/>
          <w:szCs w:val="26"/>
        </w:rPr>
        <w:t>в стратегическом аудите</w:t>
      </w:r>
    </w:p>
    <w:p w:rsidR="00EE62F6" w:rsidRPr="00BE7AE4" w:rsidRDefault="00EE62F6">
      <w:pPr>
        <w:pStyle w:val="ConsPlusNormal"/>
        <w:jc w:val="both"/>
        <w:rPr>
          <w:rFonts w:ascii="Times New Roman" w:hAnsi="Times New Roman" w:cs="Times New Roman"/>
          <w:sz w:val="26"/>
          <w:szCs w:val="26"/>
        </w:rPr>
      </w:pP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2.5.1. Стратегический аудит носит междисциплинарный характер. Особенность стратегического аудита заключается в профессиональных ценностях, включающих необходимость применения и непрерывного развития исследовательских навыков, позволяющих получать доказанные результаты и объективные выводы по итогам стратегического аудита.</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2.5.2. Профессиональные ценности стратегического аудита предполагают формирование среды, дающей возможности для исследовательской работы и экспериментирования.</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lastRenderedPageBreak/>
        <w:t>2.5.3. Профессиональная компетентность и необходимые навыки для проведения стратегического аудита включают в себя следующие основные знания и навыки:</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анализ и работа с научными и аналитическими текстами (чтение, выделение ключевых идей, конспектирование, поиск необходимой литературы);</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построение дизайна стратегического аудита (в соответствии с </w:t>
      </w:r>
      <w:hyperlink w:anchor="P249" w:history="1">
        <w:r w:rsidRPr="00BE7AE4">
          <w:rPr>
            <w:rFonts w:ascii="Times New Roman" w:hAnsi="Times New Roman" w:cs="Times New Roman"/>
            <w:color w:val="0000FF"/>
            <w:sz w:val="26"/>
            <w:szCs w:val="26"/>
          </w:rPr>
          <w:t>пунктом 4.1.1</w:t>
        </w:r>
      </w:hyperlink>
      <w:r w:rsidRPr="00BE7AE4">
        <w:rPr>
          <w:rFonts w:ascii="Times New Roman" w:hAnsi="Times New Roman" w:cs="Times New Roman"/>
          <w:sz w:val="26"/>
          <w:szCs w:val="26"/>
        </w:rPr>
        <w:t xml:space="preserve"> Стандарта), включая оценку результативности и влияния, формулирование вопросов стратегического аудита оценочного характера;</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сбор количественных и качественных данных, проведение количественных, качественных и смешанных исследований;</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знание (понимание логики) теории изменений;</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знание основ экономики, менеджмента организации, стратегического управления, международных и российских стандартов управления программами, проектами, процессами, рисками;</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знание основ доказательной политики, принятие решений на основе данных и других принципов оценки, характеризующих надлежащее качество государственного управления;</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другие навыки, определяющиеся спецификой сферы деятельности объекта аудита (контроля).</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2.5.4. При проведении стратегического аудита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стратегическому аудиту.</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2.5.5. В связи с особенностями подготовительного этапа стратегического аудита, выражающимися в обязательности проведения предварительного исследования и разработки дизайна стратегического аудита, </w:t>
      </w:r>
      <w:r w:rsidR="00470F44">
        <w:rPr>
          <w:rFonts w:ascii="Times New Roman" w:hAnsi="Times New Roman" w:cs="Times New Roman"/>
          <w:sz w:val="26"/>
          <w:szCs w:val="26"/>
        </w:rPr>
        <w:t xml:space="preserve">аудиторам, </w:t>
      </w:r>
      <w:r w:rsidRPr="00BE7AE4">
        <w:rPr>
          <w:rFonts w:ascii="Times New Roman" w:hAnsi="Times New Roman" w:cs="Times New Roman"/>
          <w:sz w:val="26"/>
          <w:szCs w:val="26"/>
        </w:rPr>
        <w:t xml:space="preserve">инспекторам и иным сотрудникам </w:t>
      </w:r>
      <w:r w:rsidR="00470F44">
        <w:rPr>
          <w:rFonts w:ascii="Times New Roman" w:hAnsi="Times New Roman" w:cs="Times New Roman"/>
          <w:sz w:val="26"/>
          <w:szCs w:val="26"/>
        </w:rPr>
        <w:t>Контрольно-с</w:t>
      </w:r>
      <w:r w:rsidRPr="00BE7AE4">
        <w:rPr>
          <w:rFonts w:ascii="Times New Roman" w:hAnsi="Times New Roman" w:cs="Times New Roman"/>
          <w:sz w:val="26"/>
          <w:szCs w:val="26"/>
        </w:rPr>
        <w:t>четной палаты, задействованным в проведении стратегического аудита, организуется необходимый доступ к обучению и приобретению знаний на рабочем месте.</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0" w:name="_Toc90028144"/>
      <w:r w:rsidRPr="00BE7AE4">
        <w:rPr>
          <w:rFonts w:ascii="Times New Roman" w:hAnsi="Times New Roman" w:cs="Times New Roman"/>
          <w:sz w:val="26"/>
          <w:szCs w:val="26"/>
        </w:rPr>
        <w:t>2.6. Профессиональное суждение и скептицизм</w:t>
      </w:r>
      <w:bookmarkEnd w:id="10"/>
    </w:p>
    <w:p w:rsidR="00EE62F6" w:rsidRPr="00BE7AE4" w:rsidRDefault="00EE62F6">
      <w:pPr>
        <w:pStyle w:val="ConsPlusNormal"/>
        <w:jc w:val="both"/>
        <w:rPr>
          <w:rFonts w:ascii="Times New Roman" w:hAnsi="Times New Roman" w:cs="Times New Roman"/>
          <w:sz w:val="26"/>
          <w:szCs w:val="26"/>
        </w:rPr>
      </w:pP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2.6.1.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стратегического аудита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2.6.2.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стратегического аудита должно проводиться в рамках формирования рабочей документации.</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2.6.3. Профессиональное суждение в контексте стратегического аудита требуется для выявления и оценки угроз сохранения независимой позиции </w:t>
      </w:r>
      <w:r w:rsidR="00470F44">
        <w:rPr>
          <w:rFonts w:ascii="Times New Roman" w:hAnsi="Times New Roman" w:cs="Times New Roman"/>
          <w:sz w:val="26"/>
          <w:szCs w:val="26"/>
        </w:rPr>
        <w:lastRenderedPageBreak/>
        <w:t>Контрольно-счетной палаты</w:t>
      </w:r>
      <w:r w:rsidRPr="00BE7AE4">
        <w:rPr>
          <w:rFonts w:ascii="Times New Roman" w:hAnsi="Times New Roman" w:cs="Times New Roman"/>
          <w:sz w:val="26"/>
          <w:szCs w:val="26"/>
        </w:rPr>
        <w:t>, выбора предмета стратегического аудита, определения необходимого уровня понимания предмета стратегического аудита и связанных с ним обстоятельств, определения цели (целей), вопросов и границ предмета стратегического аудита; определения критериев; оценки рисков; определения характера, сроков и объема аудиторских процедур; определения процедур консультаций, необходимых для стратегического аудита, и того, как будет учитываться полученная информация; 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целям стратегического аудита; формулирования выводов на основе полученных аудиторских доказательств в соответствии с критериями, целями и вопросами стратегического аудита; определения того, какие выводы являются достаточно значимыми для включения в итоговые документы по результатам мероприятия; определения содержания рекомендаций.</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1" w:name="_Toc90028145"/>
      <w:r w:rsidRPr="00BE7AE4">
        <w:rPr>
          <w:rFonts w:ascii="Times New Roman" w:hAnsi="Times New Roman" w:cs="Times New Roman"/>
          <w:sz w:val="26"/>
          <w:szCs w:val="26"/>
        </w:rPr>
        <w:t>2.7. Существенность</w:t>
      </w:r>
      <w:bookmarkEnd w:id="11"/>
    </w:p>
    <w:p w:rsidR="00EE62F6" w:rsidRPr="00BE7AE4" w:rsidRDefault="00EE62F6">
      <w:pPr>
        <w:pStyle w:val="ConsPlusNormal"/>
        <w:jc w:val="both"/>
        <w:rPr>
          <w:rFonts w:ascii="Times New Roman" w:hAnsi="Times New Roman" w:cs="Times New Roman"/>
          <w:sz w:val="26"/>
          <w:szCs w:val="26"/>
        </w:rPr>
      </w:pP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2.7.1. Существенность для целей стратегического аудита - это уровень важности и значительности вопросов, выводов, результатов, а также включаемых в итоговые документы по результатам мероприятия рекомендаций.</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2.7.2.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2.7.3. Существенность рекомендаций, выдаваемых объектам аудита (контроля) и иным 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2.7.4. Повышенное внимание к существенности является одним из приоритетов мероприятия с применением стратегического аудита на всех его этапах. Применение существенности позволяет делать взвешенные выводы с учетом особенностей социальных и политических аспектов предмета стратегического аудита, определения целей и вопросов стратегического аудита,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2.7.5. Существенность в стратегическом аудите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2" w:name="_Toc90028146"/>
      <w:r w:rsidRPr="00BE7AE4">
        <w:rPr>
          <w:rFonts w:ascii="Times New Roman" w:hAnsi="Times New Roman" w:cs="Times New Roman"/>
          <w:sz w:val="26"/>
          <w:szCs w:val="26"/>
        </w:rPr>
        <w:t>2.8. Аудиторский риск</w:t>
      </w:r>
      <w:bookmarkEnd w:id="12"/>
    </w:p>
    <w:p w:rsidR="00EE62F6" w:rsidRPr="00BE7AE4" w:rsidRDefault="00EE62F6">
      <w:pPr>
        <w:pStyle w:val="ConsPlusNormal"/>
        <w:jc w:val="both"/>
        <w:rPr>
          <w:rFonts w:ascii="Times New Roman" w:hAnsi="Times New Roman" w:cs="Times New Roman"/>
          <w:sz w:val="26"/>
          <w:szCs w:val="26"/>
        </w:rPr>
      </w:pP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2.8.1. Под аудиторским риском при проведении стратегического аудита понимается вероятность того, что сформулированные в отчете</w:t>
      </w:r>
      <w:r w:rsidR="0082260E">
        <w:rPr>
          <w:rFonts w:ascii="Times New Roman" w:hAnsi="Times New Roman" w:cs="Times New Roman"/>
          <w:sz w:val="26"/>
          <w:szCs w:val="26"/>
        </w:rPr>
        <w:t xml:space="preserve"> (заключении)</w:t>
      </w:r>
      <w:r w:rsidRPr="00BE7AE4">
        <w:rPr>
          <w:rFonts w:ascii="Times New Roman" w:hAnsi="Times New Roman" w:cs="Times New Roman"/>
          <w:sz w:val="26"/>
          <w:szCs w:val="26"/>
        </w:rPr>
        <w:t xml:space="preserve"> выводы </w:t>
      </w:r>
      <w:r w:rsidRPr="00BE7AE4">
        <w:rPr>
          <w:rFonts w:ascii="Times New Roman" w:hAnsi="Times New Roman" w:cs="Times New Roman"/>
          <w:sz w:val="26"/>
          <w:szCs w:val="26"/>
        </w:rPr>
        <w:lastRenderedPageBreak/>
        <w:t>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2.8.2. Аудиторский риск при планировании и проведении стратегического аудита включает 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943B55"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2.8.3. На аудиторский риск оказывают влияние сроки проведения мероприятия, сложность стратегического аудита, доступность данных и информации, объем работ различного типа, особенности организации деятельности объекта аудита (контроля).</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2.8.4.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для получения аудиторских доказательств.</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3" w:name="_Toc90028147"/>
      <w:r w:rsidRPr="00BE7AE4">
        <w:rPr>
          <w:rFonts w:ascii="Times New Roman" w:hAnsi="Times New Roman" w:cs="Times New Roman"/>
          <w:sz w:val="26"/>
          <w:szCs w:val="26"/>
        </w:rPr>
        <w:t>2.9. Аудиторские доказательства</w:t>
      </w:r>
      <w:bookmarkEnd w:id="13"/>
    </w:p>
    <w:p w:rsidR="00EE62F6" w:rsidRPr="00BE7AE4" w:rsidRDefault="00EE62F6">
      <w:pPr>
        <w:pStyle w:val="ConsPlusNormal"/>
        <w:jc w:val="both"/>
        <w:rPr>
          <w:rFonts w:ascii="Times New Roman" w:hAnsi="Times New Roman" w:cs="Times New Roman"/>
          <w:sz w:val="26"/>
          <w:szCs w:val="26"/>
        </w:rPr>
      </w:pPr>
    </w:p>
    <w:p w:rsidR="00943B55" w:rsidRDefault="00EE62F6" w:rsidP="00943B55">
      <w:pPr>
        <w:pStyle w:val="ConsPlusNormal"/>
        <w:ind w:firstLine="540"/>
        <w:jc w:val="both"/>
        <w:rPr>
          <w:rFonts w:ascii="Times New Roman" w:hAnsi="Times New Roman" w:cs="Times New Roman"/>
          <w:sz w:val="26"/>
          <w:szCs w:val="26"/>
        </w:rPr>
      </w:pPr>
      <w:r w:rsidRPr="00DB329B">
        <w:rPr>
          <w:rFonts w:ascii="Times New Roman" w:hAnsi="Times New Roman" w:cs="Times New Roman"/>
          <w:sz w:val="26"/>
          <w:szCs w:val="26"/>
        </w:rPr>
        <w:t xml:space="preserve">2.9.1. Для достижения целей стратегического аудита, а также для подтверждения выводов и рекомендаций </w:t>
      </w:r>
      <w:r w:rsidR="00DB329B">
        <w:rPr>
          <w:rFonts w:ascii="Times New Roman" w:hAnsi="Times New Roman" w:cs="Times New Roman"/>
          <w:sz w:val="26"/>
          <w:szCs w:val="26"/>
        </w:rPr>
        <w:t>аудиторы (</w:t>
      </w:r>
      <w:r w:rsidRPr="00DB329B">
        <w:rPr>
          <w:rFonts w:ascii="Times New Roman" w:hAnsi="Times New Roman" w:cs="Times New Roman"/>
          <w:sz w:val="26"/>
          <w:szCs w:val="26"/>
        </w:rPr>
        <w:t>инспекторы</w:t>
      </w:r>
      <w:r w:rsidR="00DB329B">
        <w:rPr>
          <w:rFonts w:ascii="Times New Roman" w:hAnsi="Times New Roman" w:cs="Times New Roman"/>
          <w:sz w:val="26"/>
          <w:szCs w:val="26"/>
        </w:rPr>
        <w:t>)</w:t>
      </w:r>
      <w:r w:rsidRPr="00DB329B">
        <w:rPr>
          <w:rFonts w:ascii="Times New Roman" w:hAnsi="Times New Roman" w:cs="Times New Roman"/>
          <w:sz w:val="26"/>
          <w:szCs w:val="26"/>
        </w:rPr>
        <w:t xml:space="preserve"> должны получить достаточные и надлежащие аудиторские доказательства.</w:t>
      </w:r>
    </w:p>
    <w:p w:rsidR="00943B55"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2.9.2. Особенности аудиторских доказательств при проведении мероприятий с применением стратегического аудита:</w:t>
      </w:r>
    </w:p>
    <w:p w:rsidR="00943B55"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преобладание аналитических доказательств;</w:t>
      </w:r>
    </w:p>
    <w:p w:rsidR="00943B55"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широкое вовлечение органов и организаций, внешних экспертов для получения аудиторских доказательств;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воспроизводимость аудиторских доказательств, то есть можно ожидать, что другие инспекторы получат аналогичные аудиторские доказательства и сделают аналогичные выводы.</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2.9.3. Определение на основе профессионального суждения </w:t>
      </w:r>
      <w:r w:rsidR="00DB329B">
        <w:rPr>
          <w:rFonts w:ascii="Times New Roman" w:hAnsi="Times New Roman" w:cs="Times New Roman"/>
          <w:sz w:val="26"/>
          <w:szCs w:val="26"/>
        </w:rPr>
        <w:t>аудитора (</w:t>
      </w:r>
      <w:r w:rsidRPr="00BE7AE4">
        <w:rPr>
          <w:rFonts w:ascii="Times New Roman" w:hAnsi="Times New Roman" w:cs="Times New Roman"/>
          <w:sz w:val="26"/>
          <w:szCs w:val="26"/>
        </w:rPr>
        <w:t>инспектора</w:t>
      </w:r>
      <w:r w:rsidR="00DB329B">
        <w:rPr>
          <w:rFonts w:ascii="Times New Roman" w:hAnsi="Times New Roman" w:cs="Times New Roman"/>
          <w:sz w:val="26"/>
          <w:szCs w:val="26"/>
        </w:rPr>
        <w:t>)</w:t>
      </w:r>
      <w:r w:rsidRPr="00BE7AE4">
        <w:rPr>
          <w:rFonts w:ascii="Times New Roman" w:hAnsi="Times New Roman" w:cs="Times New Roman"/>
          <w:sz w:val="26"/>
          <w:szCs w:val="26"/>
        </w:rPr>
        <w:t xml:space="preserve">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достижения целей стратегического аудита и обоснования результатов и выводов мероприятия.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2.9.4. Определение на основе профессионального суждения </w:t>
      </w:r>
      <w:r w:rsidR="00DB329B">
        <w:rPr>
          <w:rFonts w:ascii="Times New Roman" w:hAnsi="Times New Roman" w:cs="Times New Roman"/>
          <w:sz w:val="26"/>
          <w:szCs w:val="26"/>
        </w:rPr>
        <w:t>аудитора (</w:t>
      </w:r>
      <w:r w:rsidRPr="00BE7AE4">
        <w:rPr>
          <w:rFonts w:ascii="Times New Roman" w:hAnsi="Times New Roman" w:cs="Times New Roman"/>
          <w:sz w:val="26"/>
          <w:szCs w:val="26"/>
        </w:rPr>
        <w:t>инспектора</w:t>
      </w:r>
      <w:r w:rsidR="00DB329B">
        <w:rPr>
          <w:rFonts w:ascii="Times New Roman" w:hAnsi="Times New Roman" w:cs="Times New Roman"/>
          <w:sz w:val="26"/>
          <w:szCs w:val="26"/>
        </w:rPr>
        <w:t>)</w:t>
      </w:r>
      <w:r w:rsidRPr="00BE7AE4">
        <w:rPr>
          <w:rFonts w:ascii="Times New Roman" w:hAnsi="Times New Roman" w:cs="Times New Roman"/>
          <w:sz w:val="26"/>
          <w:szCs w:val="26"/>
        </w:rPr>
        <w:t xml:space="preserve"> того, что аудиторские доказательства являются надлежащими, включает оценку уместности, надежности и валидности доказательств: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уместность означает, что доказательства имеют логическую связь с целями и вопросами мероприятия и значимы для достижения целей мероприятия;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943B55"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валидность означает обоснованность и пригодность применения методик и результатов исследования к конкретным условиям стратегического аудита.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2.9.5. Доказательства не являются достаточными, если использование доказательств несет неприемлемо высокий риск, который может привести к </w:t>
      </w:r>
      <w:r w:rsidRPr="00BE7AE4">
        <w:rPr>
          <w:rFonts w:ascii="Times New Roman" w:hAnsi="Times New Roman" w:cs="Times New Roman"/>
          <w:sz w:val="26"/>
          <w:szCs w:val="26"/>
        </w:rPr>
        <w:lastRenderedPageBreak/>
        <w:t>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2.9.6. С учетом преобладания в стратегическом аудите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2.9.7. Следующие подходы могут быть использованы при оценке достаточности доказательств:</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чем выше аудиторский риск, тем выше требования к количеству (достаточность) и качеству (насколько являются надлежащими) доказательств;</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наличие большого количества аудиторских доказательств не компенсирует недостаток </w:t>
      </w:r>
      <w:r w:rsidRPr="005B7BE7">
        <w:rPr>
          <w:rFonts w:ascii="Times New Roman" w:hAnsi="Times New Roman" w:cs="Times New Roman"/>
          <w:sz w:val="26"/>
          <w:szCs w:val="26"/>
        </w:rPr>
        <w:t>уместности, валидности или надежности;</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2.9.8.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свидетельства в письменной форме являются более надежными, чем исключительно устные;</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доказательства, основанные на серии интервью, являются более надежными, чем доказательства, основанные на основе одного или нескольких интервью с несколькими респондентами;</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свидетельства являются более надежными, если они получены в условиях, когда опрашиваемые могут высказываться свободно;</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стратегического аудита (контроля) или лиц, которые имеют прямое отношение к объекту стратегического аудита (контроля);</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4" w:name="_Toc90028148"/>
      <w:r w:rsidRPr="00BE7AE4">
        <w:rPr>
          <w:rFonts w:ascii="Times New Roman" w:hAnsi="Times New Roman" w:cs="Times New Roman"/>
          <w:sz w:val="26"/>
          <w:szCs w:val="26"/>
        </w:rPr>
        <w:t>2.10. Использование работы экспертов</w:t>
      </w:r>
      <w:bookmarkEnd w:id="14"/>
    </w:p>
    <w:p w:rsidR="00EE62F6" w:rsidRPr="00BE7AE4" w:rsidRDefault="00EE62F6">
      <w:pPr>
        <w:pStyle w:val="ConsPlusNormal"/>
        <w:jc w:val="both"/>
        <w:rPr>
          <w:rFonts w:ascii="Times New Roman" w:hAnsi="Times New Roman" w:cs="Times New Roman"/>
          <w:sz w:val="26"/>
          <w:szCs w:val="26"/>
        </w:rPr>
      </w:pP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2.10.1. Междисциплинарный и доказательный характер стратегического аудита предполагает привлечение в случае необходимости экспертов из широкого круга областей, в том числе экономистов</w:t>
      </w:r>
      <w:r w:rsidRPr="005B7BE7">
        <w:rPr>
          <w:rFonts w:ascii="Times New Roman" w:hAnsi="Times New Roman" w:cs="Times New Roman"/>
          <w:sz w:val="26"/>
          <w:szCs w:val="26"/>
        </w:rPr>
        <w:t>, эконометристов, статистиков</w:t>
      </w:r>
      <w:r w:rsidRPr="00BE7AE4">
        <w:rPr>
          <w:rFonts w:ascii="Times New Roman" w:hAnsi="Times New Roman" w:cs="Times New Roman"/>
          <w:sz w:val="26"/>
          <w:szCs w:val="26"/>
        </w:rPr>
        <w:t>, социологов, политологов, экспертов в предметных областях, специалистов по оценке проектов и программ и других специалистов.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2.10.2. Работа экспертов при проведении стратегического аудита может быть использована для исследования предмета стратегического аудита или его отдельных аспектов, чтобы содействовать </w:t>
      </w:r>
      <w:r w:rsidR="00DB329B">
        <w:rPr>
          <w:rFonts w:ascii="Times New Roman" w:hAnsi="Times New Roman" w:cs="Times New Roman"/>
          <w:sz w:val="26"/>
          <w:szCs w:val="26"/>
        </w:rPr>
        <w:t>аудиторам (</w:t>
      </w:r>
      <w:r w:rsidRPr="00BE7AE4">
        <w:rPr>
          <w:rFonts w:ascii="Times New Roman" w:hAnsi="Times New Roman" w:cs="Times New Roman"/>
          <w:sz w:val="26"/>
          <w:szCs w:val="26"/>
        </w:rPr>
        <w:t>инспекторам</w:t>
      </w:r>
      <w:r w:rsidR="00DB329B">
        <w:rPr>
          <w:rFonts w:ascii="Times New Roman" w:hAnsi="Times New Roman" w:cs="Times New Roman"/>
          <w:sz w:val="26"/>
          <w:szCs w:val="26"/>
        </w:rPr>
        <w:t>)</w:t>
      </w:r>
      <w:r w:rsidRPr="00BE7AE4">
        <w:rPr>
          <w:rFonts w:ascii="Times New Roman" w:hAnsi="Times New Roman" w:cs="Times New Roman"/>
          <w:sz w:val="26"/>
          <w:szCs w:val="26"/>
        </w:rPr>
        <w:t xml:space="preserve"> в случаях, когда для </w:t>
      </w:r>
      <w:r w:rsidRPr="00BE7AE4">
        <w:rPr>
          <w:rFonts w:ascii="Times New Roman" w:hAnsi="Times New Roman" w:cs="Times New Roman"/>
          <w:sz w:val="26"/>
          <w:szCs w:val="26"/>
        </w:rPr>
        <w:lastRenderedPageBreak/>
        <w:t xml:space="preserve">получения достаточных и надлежащих аудиторских доказательств необходимы специальные знания, навыки и опыт, которыми не владеют </w:t>
      </w:r>
      <w:r w:rsidR="00DB329B">
        <w:rPr>
          <w:rFonts w:ascii="Times New Roman" w:hAnsi="Times New Roman" w:cs="Times New Roman"/>
          <w:sz w:val="26"/>
          <w:szCs w:val="26"/>
        </w:rPr>
        <w:t xml:space="preserve">аудиторы, </w:t>
      </w:r>
      <w:r w:rsidRPr="00BE7AE4">
        <w:rPr>
          <w:rFonts w:ascii="Times New Roman" w:hAnsi="Times New Roman" w:cs="Times New Roman"/>
          <w:sz w:val="26"/>
          <w:szCs w:val="26"/>
        </w:rPr>
        <w:t xml:space="preserve">инспекторы и иные сотрудники аппарата </w:t>
      </w:r>
      <w:r w:rsidR="00DB329B">
        <w:rPr>
          <w:rFonts w:ascii="Times New Roman" w:hAnsi="Times New Roman" w:cs="Times New Roman"/>
          <w:sz w:val="26"/>
          <w:szCs w:val="26"/>
        </w:rPr>
        <w:t>Контрольно-с</w:t>
      </w:r>
      <w:r w:rsidRPr="00BE7AE4">
        <w:rPr>
          <w:rFonts w:ascii="Times New Roman" w:hAnsi="Times New Roman" w:cs="Times New Roman"/>
          <w:sz w:val="26"/>
          <w:szCs w:val="26"/>
        </w:rPr>
        <w:t>четной палаты.</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Привлечение экспертов может потребоваться для участия в выполнении следующих одной или нескольких задач:</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получение знаний о специфике, проблематике и об особенностях предметной области;</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определение необходимости и осуществление исследований предметной области с применением специальных приемов и методов;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оценка достаточности и надлежащего характера аудиторских доказательств;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иные задачи, требующие применения узкоспециализированной экспертизы.</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2.10.3. Если руководитель мероприятия, использующий работу эксперта, решает, что работа данного эксперта отвечает целям и вопросам мероприятия, он вправе принять результаты работы или выводы данного эксперта в качестве надлежащего аудиторского доказательства. Руководитель мероприятия, ответственный за проведение соответствующего мероприятия, несут ответственность за сформулированные выводы и рекомендации, подготовленные с использованием результатов работы эксперта.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2.10.4. На процедуры отбора экспертов распространяются те же требования в плане профессионализма и независимости, как и те, которые применяются для инспекторов и иных сотрудников, привлеченных в ходе проведения стратегического аудита. При планировании привлечения эксперта необходимо убедиться, что эксперт обладает необходимыми компетенциями и знаниями для целей проводимого мероприятия по стратегическому аудиту:</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оценить компетентность, способности и объективность привлекаемого внешнего эксперта как факторы, влияющие на надежность подготавливаемой им информации;</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получить понимание работы внешнего эксперта, предполагающее понимание соответствующей области знаний и опыта;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оценить, являются ли результаты работы внешнего эксперта надлежащими в качестве доказательств, не противоречащими иным собранным доказательствам.</w:t>
      </w:r>
    </w:p>
    <w:p w:rsidR="005B7BE7" w:rsidRPr="005B7BE7" w:rsidRDefault="00EE62F6" w:rsidP="005B7BE7">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2.10.5. </w:t>
      </w:r>
      <w:r w:rsidR="005B7BE7" w:rsidRPr="005B7BE7">
        <w:rPr>
          <w:rFonts w:ascii="Times New Roman" w:hAnsi="Times New Roman" w:cs="Times New Roman"/>
          <w:sz w:val="26"/>
          <w:szCs w:val="26"/>
        </w:rPr>
        <w:t>Эксперты допускаются к участию в мероприятии, проводимом Контрольно-счетной палатой, по решению председателя Контрольно-счетной палаты, принимаемом в ходе подготовительного, основного либо заключительного этапа мероприятия на основании мотивированного предложения заместителя председателя (аудитора, руководителя рабочей группы).</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2.10.6. Привлечение к проведению стратегического аудита экспертов осуществляется на договорной основе в порядке, предусмотренном </w:t>
      </w:r>
      <w:r w:rsidR="00F3702D">
        <w:rPr>
          <w:rFonts w:ascii="Times New Roman" w:hAnsi="Times New Roman" w:cs="Times New Roman"/>
          <w:sz w:val="26"/>
          <w:szCs w:val="26"/>
        </w:rPr>
        <w:t>Регламентом Контрольно-с</w:t>
      </w:r>
      <w:r w:rsidRPr="00BE7AE4">
        <w:rPr>
          <w:rFonts w:ascii="Times New Roman" w:hAnsi="Times New Roman" w:cs="Times New Roman"/>
          <w:sz w:val="26"/>
          <w:szCs w:val="26"/>
        </w:rPr>
        <w:t>четной палаты. Участие внешних экспертов в проведении стратегического аудита осуществляется посредством выполнения определенных работ и заданий (интервью по проблемной области, комментарии и заключения на дизайн стратегического аудита, работа с данными, участие в подготовке рекомендаций и так далее), предусмотренных договором. Документы и материалы, подготовленные экспертами в качестве рабочей документации, прилагаются к актам (заключениям), подготовленным в ходе мероприятия, и используются (учитываются) при оформлении результатов мероприятия и подготовке выводов и предложений (рекомендаций).</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5" w:name="_Toc90028149"/>
      <w:r w:rsidRPr="00BE7AE4">
        <w:rPr>
          <w:rFonts w:ascii="Times New Roman" w:hAnsi="Times New Roman" w:cs="Times New Roman"/>
          <w:sz w:val="26"/>
          <w:szCs w:val="26"/>
        </w:rPr>
        <w:lastRenderedPageBreak/>
        <w:t>2.11. Оценка рисков</w:t>
      </w:r>
      <w:bookmarkEnd w:id="15"/>
    </w:p>
    <w:p w:rsidR="00EE62F6" w:rsidRPr="00BE7AE4" w:rsidRDefault="00EE62F6">
      <w:pPr>
        <w:pStyle w:val="ConsPlusNormal"/>
        <w:jc w:val="both"/>
        <w:rPr>
          <w:rFonts w:ascii="Times New Roman" w:hAnsi="Times New Roman" w:cs="Times New Roman"/>
          <w:sz w:val="26"/>
          <w:szCs w:val="26"/>
        </w:rPr>
      </w:pP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2.11.1. Оценка рисков достижения стратегических целей, предусмотренных программами, является одной из целей стратегического аудита</w:t>
      </w:r>
      <w:r w:rsidR="007F1A96">
        <w:rPr>
          <w:rStyle w:val="a8"/>
          <w:rFonts w:ascii="Times New Roman" w:hAnsi="Times New Roman" w:cs="Times New Roman"/>
          <w:sz w:val="26"/>
          <w:szCs w:val="26"/>
        </w:rPr>
        <w:footnoteReference w:id="10"/>
      </w:r>
      <w:r w:rsidR="009678B3">
        <w:rPr>
          <w:rFonts w:ascii="Times New Roman" w:hAnsi="Times New Roman" w:cs="Times New Roman"/>
          <w:sz w:val="26"/>
          <w:szCs w:val="26"/>
        </w:rPr>
        <w:t>.</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2.11.2. Под риском в рамках Стандарта понимается влияние неопределенности на достижение стратегических целей.</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2.11.3. Целями оценки рисков являются: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выявление потенциальных областей, ситуаций, препятствующих достижению стратегических целей;</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определение рисков и анализ тех, которые являются наиболее важными и критичными для достижения стратегических целей;</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выявление наличия системы управления рисками у объекта стратегического аудита (контроля) и проведение первоначальной оценки уровня зрелости системы управления рисками объекта стратегического аудита, формирование рекомендаций по созданию, совершенствованию системы управления рисками объекта стратегического аудита (контроля);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2.11.4. Процедура оценки рисков состоит из следующих этапов: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1) определение стратегических целей, исследуемых в рамках стратегического аудита.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стратегического аудита (контроля) контрольные меры, процедуры по управлению рисками;</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EE62F6" w:rsidRPr="005B7BE7"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3) приоритизация рисков. На основании произведенной оценки рисков и шкал оценки может </w:t>
      </w:r>
      <w:r w:rsidRPr="005B7BE7">
        <w:rPr>
          <w:rFonts w:ascii="Times New Roman" w:hAnsi="Times New Roman" w:cs="Times New Roman"/>
          <w:sz w:val="26"/>
          <w:szCs w:val="26"/>
        </w:rPr>
        <w:t>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EE62F6" w:rsidRPr="00BE7AE4" w:rsidRDefault="00EE62F6" w:rsidP="00943B55">
      <w:pPr>
        <w:pStyle w:val="ConsPlusNormal"/>
        <w:ind w:firstLine="539"/>
        <w:jc w:val="both"/>
        <w:rPr>
          <w:rFonts w:ascii="Times New Roman" w:hAnsi="Times New Roman" w:cs="Times New Roman"/>
          <w:sz w:val="26"/>
          <w:szCs w:val="26"/>
        </w:rPr>
      </w:pPr>
      <w:r w:rsidRPr="005B7BE7">
        <w:rPr>
          <w:rFonts w:ascii="Times New Roman" w:hAnsi="Times New Roman" w:cs="Times New Roman"/>
          <w:sz w:val="26"/>
          <w:szCs w:val="26"/>
        </w:rPr>
        <w:t>2.11.5. По рискам, для которых признано целесообразным воздействие на риск, объекту стратегического аудита может быть дана рекомендация</w:t>
      </w:r>
      <w:r w:rsidRPr="00BE7AE4">
        <w:rPr>
          <w:rFonts w:ascii="Times New Roman" w:hAnsi="Times New Roman" w:cs="Times New Roman"/>
          <w:sz w:val="26"/>
          <w:szCs w:val="26"/>
        </w:rPr>
        <w:t xml:space="preserve"> подготовить план мероприятий, снижающих вероятность наступления рисков и (или) тяжесть последствий наступления (свершения) рискового события.</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1"/>
        <w:rPr>
          <w:rFonts w:ascii="Times New Roman" w:hAnsi="Times New Roman" w:cs="Times New Roman"/>
          <w:sz w:val="26"/>
          <w:szCs w:val="26"/>
        </w:rPr>
      </w:pPr>
      <w:bookmarkStart w:id="16" w:name="_Toc90028150"/>
      <w:r w:rsidRPr="00BE7AE4">
        <w:rPr>
          <w:rFonts w:ascii="Times New Roman" w:hAnsi="Times New Roman" w:cs="Times New Roman"/>
          <w:sz w:val="26"/>
          <w:szCs w:val="26"/>
        </w:rPr>
        <w:t>3. Критерии и подходы в стратегическом аудите</w:t>
      </w:r>
      <w:bookmarkEnd w:id="16"/>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7" w:name="_Toc90028151"/>
      <w:r w:rsidRPr="00BE7AE4">
        <w:rPr>
          <w:rFonts w:ascii="Times New Roman" w:hAnsi="Times New Roman" w:cs="Times New Roman"/>
          <w:sz w:val="26"/>
          <w:szCs w:val="26"/>
        </w:rPr>
        <w:lastRenderedPageBreak/>
        <w:t>3.1. Критерии стратегического аудита</w:t>
      </w:r>
      <w:bookmarkEnd w:id="17"/>
    </w:p>
    <w:p w:rsidR="00EE62F6" w:rsidRPr="00BE7AE4" w:rsidRDefault="00EE62F6">
      <w:pPr>
        <w:pStyle w:val="ConsPlusNormal"/>
        <w:jc w:val="both"/>
        <w:rPr>
          <w:rFonts w:ascii="Times New Roman" w:hAnsi="Times New Roman" w:cs="Times New Roman"/>
          <w:sz w:val="26"/>
          <w:szCs w:val="26"/>
        </w:rPr>
      </w:pP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3.1.1. Критерии стратегического аудита обеспечивают контекст для оценки аудиторских доказательств и понимания результатов, выводов и рекомендаций стратегического аудита. Критерии стратегического аудита могут основываться на нормативных правовых документах, ожидаемых результатах, лучших практиках и иных эталонах для сравнения. Критерии стратегического аудита определяют требуемое состояние или ожидание в отношении аспекта предмета, исследуемого в ходе стратегического аудита.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3.1.2. Критерии стратегического аудита могут при необходимости предварительно направляться и обсуждаться с представителями участника стратегического управления, являющегося объектом стратегического аудита, в целях их более детальной проработки на подготовительном этапе по решению </w:t>
      </w:r>
      <w:r w:rsidR="007F1A96">
        <w:rPr>
          <w:rFonts w:ascii="Times New Roman" w:hAnsi="Times New Roman" w:cs="Times New Roman"/>
          <w:sz w:val="26"/>
          <w:szCs w:val="26"/>
        </w:rPr>
        <w:t>аудитора</w:t>
      </w:r>
      <w:r w:rsidRPr="00BE7AE4">
        <w:rPr>
          <w:rFonts w:ascii="Times New Roman" w:hAnsi="Times New Roman" w:cs="Times New Roman"/>
          <w:sz w:val="26"/>
          <w:szCs w:val="26"/>
        </w:rPr>
        <w:t>, ответственного за проведение мероприятия, до их включения в программу проведения мероприятия с применением стратегического аудита.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3.1.3. Критерии стратегического аудита формулируются с учетом доступности и возможности (ограничений) применения методов, необходимых для их использования в стратегическом аудите.</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Критерии стратегического аудита формулируются в достаточном количестве для каждого вопроса мероприятия с учетом следующих требований:</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уместность - результатом применения уместных критериев стратегического аудита является информация, дающая ответ на вопрос мероприятия или на один из аспектов вопроса мероприятия с учетом цели мероприятия;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полнота - критерии стратегического аудита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стратегического аудита подразумевает наличие при необходимости контрольных количественных или качественных показателей, характеризующих полное раскрытие информации об исследуемом предмете (аспекте предмета);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надежность - надежными считаются критерии стратегического аудита, которые при применении в аналогичных обстоятельствах разными инспекторами позволяют выполнить последовательную оценку или измерение оцениваемого аспекта предмета стратегического аудита, включая при необходимости предоставление и раскрытие используемой информации;</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нейтральность - результатом применения нейтральных критериев стратегического аудита является получение непредвзятой информации;</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понятность - результатом применения понятных критериев стратегического аудита является получение информации, на основе которой делается суждение, доступное для понимания.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3.1.4. При проведении стратегического аудита применяются следующие виды критериев.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242BA4">
        <w:rPr>
          <w:rFonts w:ascii="Times New Roman" w:hAnsi="Times New Roman" w:cs="Times New Roman"/>
          <w:b/>
          <w:sz w:val="26"/>
          <w:szCs w:val="26"/>
        </w:rPr>
        <w:t>стратегической результативности</w:t>
      </w:r>
      <w:r w:rsidRPr="00BE7AE4">
        <w:rPr>
          <w:rFonts w:ascii="Times New Roman" w:hAnsi="Times New Roman" w:cs="Times New Roman"/>
          <w:sz w:val="26"/>
          <w:szCs w:val="26"/>
        </w:rPr>
        <w:t xml:space="preserve"> определяют степень достижения (достижимости) непосредственных и конечных результатов, наличие логики достижения непосредственных и конечных результатов, значимость конечных результатов для целевых групп вследствие создания и функционирования соответствующих непосредственных результатов. При этом могут определяться полнота непосредственных и конечных результатов, достаточность их перечня, </w:t>
      </w:r>
      <w:r w:rsidRPr="00BE7AE4">
        <w:rPr>
          <w:rFonts w:ascii="Times New Roman" w:hAnsi="Times New Roman" w:cs="Times New Roman"/>
          <w:sz w:val="26"/>
          <w:szCs w:val="26"/>
        </w:rPr>
        <w:lastRenderedPageBreak/>
        <w:t>хронология (своевременность) получения, риски и возможности получения.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242BA4">
        <w:rPr>
          <w:rFonts w:ascii="Times New Roman" w:hAnsi="Times New Roman" w:cs="Times New Roman"/>
          <w:b/>
          <w:sz w:val="26"/>
          <w:szCs w:val="26"/>
        </w:rPr>
        <w:t>релевантности (актуальности)</w:t>
      </w:r>
      <w:r w:rsidRPr="00BE7AE4">
        <w:rPr>
          <w:rFonts w:ascii="Times New Roman" w:hAnsi="Times New Roman" w:cs="Times New Roman"/>
          <w:sz w:val="26"/>
          <w:szCs w:val="26"/>
        </w:rPr>
        <w:t xml:space="preserve"> отражают, в какой степени непосредственные, конечные результаты программ, итоговые эффекты актуальны для достижения стратегических целей, удовлетворения потребностей, интересов и целей выгодоприобретателей, сохраняется ли соответствие приоритетам при изменении обстоятельств (гибкость и актуализация прямого государственного воздействия в части адаптации к существенным изменениям внешней среды).</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242BA4">
        <w:rPr>
          <w:rFonts w:ascii="Times New Roman" w:hAnsi="Times New Roman" w:cs="Times New Roman"/>
          <w:b/>
          <w:sz w:val="26"/>
          <w:szCs w:val="26"/>
        </w:rPr>
        <w:t>состоятельности стимулов</w:t>
      </w:r>
      <w:r w:rsidRPr="00BE7AE4">
        <w:rPr>
          <w:rFonts w:ascii="Times New Roman" w:hAnsi="Times New Roman" w:cs="Times New Roman"/>
          <w:sz w:val="26"/>
          <w:szCs w:val="26"/>
        </w:rPr>
        <w:t xml:space="preserve"> отражают уровень сбалансированности системы стимулов (намерений) к достижению конечных результатов и итоговых эффектов от реализации стратегических целей. Состоятельность стимулов устанавливается, например, посредством анализа ведомственной и межведомственной вовлеченности участников стратегического управления и иных заинтересованных сторон в достижение стратегических целей, оценки степени открытости, адекватности установленных мер ответственности за результат, встроенности ведомственных показателей в соответствующие параметры оценки состояния экономики и социальной сферы, характеризующие целевые характеристики реализации стратегических целей. Состоятельность стимулов также может устанавливаться путем оценки степени, в которой целевые группы явились (явятся) выгодоприобретателями в результате реализации соответствующих программ, прямого государственного воздействия.</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DC57CF">
        <w:rPr>
          <w:rFonts w:ascii="Times New Roman" w:hAnsi="Times New Roman" w:cs="Times New Roman"/>
          <w:b/>
          <w:sz w:val="26"/>
          <w:szCs w:val="26"/>
        </w:rPr>
        <w:t xml:space="preserve">обоснованности (доказательности) </w:t>
      </w:r>
      <w:r w:rsidRPr="00BE7AE4">
        <w:rPr>
          <w:rFonts w:ascii="Times New Roman" w:hAnsi="Times New Roman" w:cs="Times New Roman"/>
          <w:sz w:val="26"/>
          <w:szCs w:val="26"/>
        </w:rPr>
        <w:t>отражают, в какой степени и каким образом обосновано достижение целевых параметров стратегических целей, включая описание причин выбранных подходов к обоснованиям, описание предположений, источников данных, результатов анализа, иных способов проверки и подтверждения обоснований (доказательств).</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DC57CF">
        <w:rPr>
          <w:rFonts w:ascii="Times New Roman" w:hAnsi="Times New Roman" w:cs="Times New Roman"/>
          <w:b/>
          <w:sz w:val="26"/>
          <w:szCs w:val="26"/>
        </w:rPr>
        <w:t>согласованности</w:t>
      </w:r>
      <w:r w:rsidRPr="00BE7AE4">
        <w:rPr>
          <w:rFonts w:ascii="Times New Roman" w:hAnsi="Times New Roman" w:cs="Times New Roman"/>
          <w:sz w:val="26"/>
          <w:szCs w:val="26"/>
        </w:rPr>
        <w:t xml:space="preserve"> отражают уровень комплексности и взаимной непротиворечивости (взаимодополняемости) программ и прямых государственных воздействий, осуществляемых различными участниками стратегического управления, степень скоординированности и сотрудничества по достижению стратегических целей.</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DC57CF">
        <w:rPr>
          <w:rFonts w:ascii="Times New Roman" w:hAnsi="Times New Roman" w:cs="Times New Roman"/>
          <w:b/>
          <w:sz w:val="26"/>
          <w:szCs w:val="26"/>
        </w:rPr>
        <w:t>охвата</w:t>
      </w:r>
      <w:r w:rsidRPr="00BE7AE4">
        <w:rPr>
          <w:rFonts w:ascii="Times New Roman" w:hAnsi="Times New Roman" w:cs="Times New Roman"/>
          <w:sz w:val="26"/>
          <w:szCs w:val="26"/>
        </w:rPr>
        <w:t xml:space="preserve"> </w:t>
      </w:r>
      <w:r w:rsidRPr="00DC57CF">
        <w:rPr>
          <w:rFonts w:ascii="Times New Roman" w:hAnsi="Times New Roman" w:cs="Times New Roman"/>
          <w:b/>
          <w:sz w:val="26"/>
          <w:szCs w:val="26"/>
        </w:rPr>
        <w:t>(масштаба)</w:t>
      </w:r>
      <w:r w:rsidRPr="00BE7AE4">
        <w:rPr>
          <w:rFonts w:ascii="Times New Roman" w:hAnsi="Times New Roman" w:cs="Times New Roman"/>
          <w:sz w:val="26"/>
          <w:szCs w:val="26"/>
        </w:rPr>
        <w:t xml:space="preserve"> отражают степень распространенности непосредственных и конечных результатов, итоговых эффектов программ и прямого государственного воздействия с точки зрения территориального охвата, охвата различных целевых групп, охвата групп выгодоприобретателей и так далее.</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DC57CF">
        <w:rPr>
          <w:rFonts w:ascii="Times New Roman" w:hAnsi="Times New Roman" w:cs="Times New Roman"/>
          <w:b/>
          <w:sz w:val="26"/>
          <w:szCs w:val="26"/>
        </w:rPr>
        <w:t>влияния (вклада)</w:t>
      </w:r>
      <w:r w:rsidRPr="00BE7AE4">
        <w:rPr>
          <w:rFonts w:ascii="Times New Roman" w:hAnsi="Times New Roman" w:cs="Times New Roman"/>
          <w:sz w:val="26"/>
          <w:szCs w:val="26"/>
        </w:rPr>
        <w:t xml:space="preserve"> отражают степень, в которой программа или прямое государственное воздействие явились причиной или, как ожидается, послужат причиной значительных системных (структурных) социально-экономических последствий (эффектов). Такие критерии отражают причинно-следственные связи (трансформационные механизмы) программы, включая выявление социальных, экологических и экономических и иных последствий, которые являются более долгосрочными или более широкими по своему охвату, чем те, которые отражаются в критерии стратегической результативности. Критерии влияния предполагают описание целостных и устойчивых изменений в системах или нормах.</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Критерии </w:t>
      </w:r>
      <w:r w:rsidRPr="00DC57CF">
        <w:rPr>
          <w:rFonts w:ascii="Times New Roman" w:hAnsi="Times New Roman" w:cs="Times New Roman"/>
          <w:b/>
          <w:sz w:val="26"/>
          <w:szCs w:val="26"/>
        </w:rPr>
        <w:t>устойчивости</w:t>
      </w:r>
      <w:r w:rsidRPr="00BE7AE4">
        <w:rPr>
          <w:rFonts w:ascii="Times New Roman" w:hAnsi="Times New Roman" w:cs="Times New Roman"/>
          <w:sz w:val="26"/>
          <w:szCs w:val="26"/>
        </w:rPr>
        <w:t xml:space="preserve"> отражают степень, в которой достигнутые или ожидаемые конечные результаты и итоговые эффекты длятся или, как ожидается, будут длиться в долгосрочном периоде. Критерий устойчивости направлен на оценку финансового, экономического, социального, экологического и </w:t>
      </w:r>
      <w:r w:rsidRPr="00BE7AE4">
        <w:rPr>
          <w:rFonts w:ascii="Times New Roman" w:hAnsi="Times New Roman" w:cs="Times New Roman"/>
          <w:sz w:val="26"/>
          <w:szCs w:val="26"/>
        </w:rPr>
        <w:lastRenderedPageBreak/>
        <w:t>институционального потенциала устойчивости соответствующих результатов и эффектов, необходимого для поддержания и сохранения достигнутых положительных преобразований с течением времени.</w:t>
      </w:r>
    </w:p>
    <w:p w:rsidR="00EE62F6" w:rsidRPr="00BE7AE4" w:rsidRDefault="00EE62F6" w:rsidP="00943B55">
      <w:pPr>
        <w:pStyle w:val="ConsPlusNormal"/>
        <w:ind w:firstLine="539"/>
        <w:jc w:val="both"/>
        <w:rPr>
          <w:rFonts w:ascii="Times New Roman" w:hAnsi="Times New Roman" w:cs="Times New Roman"/>
          <w:sz w:val="26"/>
          <w:szCs w:val="26"/>
        </w:rPr>
      </w:pPr>
      <w:bookmarkStart w:id="18" w:name="P230"/>
      <w:bookmarkEnd w:id="18"/>
      <w:r w:rsidRPr="00BE7AE4">
        <w:rPr>
          <w:rFonts w:ascii="Times New Roman" w:hAnsi="Times New Roman" w:cs="Times New Roman"/>
          <w:sz w:val="26"/>
          <w:szCs w:val="26"/>
        </w:rPr>
        <w:t xml:space="preserve">3.1.5. Схема применения критериев стратегического аудита представлена в </w:t>
      </w:r>
      <w:hyperlink w:anchor="P315" w:history="1">
        <w:r w:rsidRPr="005B7BE7">
          <w:rPr>
            <w:rFonts w:ascii="Times New Roman" w:hAnsi="Times New Roman" w:cs="Times New Roman"/>
            <w:color w:val="0000FF"/>
            <w:sz w:val="26"/>
            <w:szCs w:val="26"/>
          </w:rPr>
          <w:t>приложении N 1</w:t>
        </w:r>
      </w:hyperlink>
      <w:r w:rsidR="00DC57CF" w:rsidRPr="005B7BE7">
        <w:rPr>
          <w:rStyle w:val="a8"/>
          <w:rFonts w:ascii="Times New Roman" w:hAnsi="Times New Roman" w:cs="Times New Roman"/>
          <w:color w:val="0000FF"/>
          <w:sz w:val="26"/>
          <w:szCs w:val="26"/>
        </w:rPr>
        <w:footnoteReference w:id="11"/>
      </w:r>
      <w:r w:rsidRPr="005B7BE7">
        <w:rPr>
          <w:rFonts w:ascii="Times New Roman" w:hAnsi="Times New Roman" w:cs="Times New Roman"/>
          <w:sz w:val="26"/>
          <w:szCs w:val="26"/>
        </w:rPr>
        <w:t>.</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19" w:name="_Toc90028152"/>
      <w:r w:rsidRPr="00BE7AE4">
        <w:rPr>
          <w:rFonts w:ascii="Times New Roman" w:hAnsi="Times New Roman" w:cs="Times New Roman"/>
          <w:sz w:val="26"/>
          <w:szCs w:val="26"/>
        </w:rPr>
        <w:t>3.2. Подходы стратегического аудита</w:t>
      </w:r>
      <w:bookmarkEnd w:id="19"/>
    </w:p>
    <w:p w:rsidR="00EE62F6" w:rsidRPr="00BE7AE4" w:rsidRDefault="00EE62F6">
      <w:pPr>
        <w:pStyle w:val="ConsPlusNormal"/>
        <w:jc w:val="both"/>
        <w:rPr>
          <w:rFonts w:ascii="Times New Roman" w:hAnsi="Times New Roman" w:cs="Times New Roman"/>
          <w:sz w:val="26"/>
          <w:szCs w:val="26"/>
        </w:rPr>
      </w:pP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Стратегический аудит может проводиться в рамках одного или нескольких следующих подходов.</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3.2.1. Системно-ориентированный подход, в рамках которого анализируется надлежащее функционирование различных систем управления или элементов соответствующих систем, обеспечивающих соответствие предмета стратегического аудита установленным критериям (например, систем мониторинга показателей и оценки эффективности (результативности), системы управления рисками, проектной деятельности и так далее).</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3.2.2. Проблемно-ориентированный подход, в рамках которого анализируется наличие проблем (предполагаемых отклонений от критериев), устанавливаются соответствующие причины их возникновения, формулируются рекомендации, направленные на устранение причин возникновения данных проблем.</w:t>
      </w:r>
    </w:p>
    <w:p w:rsidR="00EE62F6" w:rsidRPr="00BE7AE4" w:rsidRDefault="00EE62F6" w:rsidP="00943B55">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3.2.3. Результат-ориентированный подход, в рамках которого анализируются фактические или ожидаемые непосредственные или конечные результаты на основе установления критериев и отклонений от них и формулируются рекомендации, направленные на то, чтобы подобные отклонения были исключены.</w:t>
      </w:r>
    </w:p>
    <w:p w:rsidR="00EE62F6" w:rsidRPr="00BE7AE4" w:rsidRDefault="00EE62F6" w:rsidP="00943B55">
      <w:pPr>
        <w:pStyle w:val="ConsPlusNormal"/>
        <w:jc w:val="both"/>
        <w:rPr>
          <w:rFonts w:ascii="Times New Roman" w:hAnsi="Times New Roman" w:cs="Times New Roman"/>
          <w:sz w:val="26"/>
          <w:szCs w:val="26"/>
        </w:rPr>
      </w:pPr>
    </w:p>
    <w:p w:rsidR="00EE62F6" w:rsidRPr="00BE7AE4" w:rsidRDefault="00EE62F6">
      <w:pPr>
        <w:pStyle w:val="ConsPlusTitle"/>
        <w:jc w:val="center"/>
        <w:outlineLvl w:val="1"/>
        <w:rPr>
          <w:rFonts w:ascii="Times New Roman" w:hAnsi="Times New Roman" w:cs="Times New Roman"/>
          <w:sz w:val="26"/>
          <w:szCs w:val="26"/>
        </w:rPr>
      </w:pPr>
      <w:bookmarkStart w:id="20" w:name="_Toc90028153"/>
      <w:r w:rsidRPr="00BE7AE4">
        <w:rPr>
          <w:rFonts w:ascii="Times New Roman" w:hAnsi="Times New Roman" w:cs="Times New Roman"/>
          <w:sz w:val="26"/>
          <w:szCs w:val="26"/>
        </w:rPr>
        <w:t>4. Этапы стратегического аудита при проведении контрольных</w:t>
      </w:r>
      <w:bookmarkEnd w:id="20"/>
    </w:p>
    <w:p w:rsidR="00EE62F6" w:rsidRPr="00BE7AE4" w:rsidRDefault="00EE62F6">
      <w:pPr>
        <w:pStyle w:val="ConsPlusTitle"/>
        <w:jc w:val="center"/>
        <w:rPr>
          <w:rFonts w:ascii="Times New Roman" w:hAnsi="Times New Roman" w:cs="Times New Roman"/>
          <w:sz w:val="26"/>
          <w:szCs w:val="26"/>
        </w:rPr>
      </w:pPr>
      <w:r w:rsidRPr="00BE7AE4">
        <w:rPr>
          <w:rFonts w:ascii="Times New Roman" w:hAnsi="Times New Roman" w:cs="Times New Roman"/>
          <w:sz w:val="26"/>
          <w:szCs w:val="26"/>
        </w:rPr>
        <w:t>и экспертно-аналитических мероприятий</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Стратегический аудит в рамках контрольного или экспертно-аналитического мероприятия с учетом особенностей методологических подходов стратегического аудита проводится в три этапа: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1) подготовительный этап;</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2) основной этап;</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3) заключительный этап.</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21" w:name="_Toc90028154"/>
      <w:r w:rsidRPr="00BE7AE4">
        <w:rPr>
          <w:rFonts w:ascii="Times New Roman" w:hAnsi="Times New Roman" w:cs="Times New Roman"/>
          <w:sz w:val="26"/>
          <w:szCs w:val="26"/>
        </w:rPr>
        <w:t>4.1. Подготовительный этап</w:t>
      </w:r>
      <w:bookmarkEnd w:id="21"/>
    </w:p>
    <w:p w:rsidR="00EE62F6" w:rsidRPr="00BE7AE4" w:rsidRDefault="00EE62F6">
      <w:pPr>
        <w:pStyle w:val="ConsPlusNormal"/>
        <w:jc w:val="both"/>
        <w:rPr>
          <w:rFonts w:ascii="Times New Roman" w:hAnsi="Times New Roman" w:cs="Times New Roman"/>
          <w:sz w:val="26"/>
          <w:szCs w:val="26"/>
        </w:rPr>
      </w:pPr>
    </w:p>
    <w:p w:rsidR="00EE62F6" w:rsidRPr="005B7BE7" w:rsidRDefault="00EE62F6" w:rsidP="00943B55">
      <w:pPr>
        <w:pStyle w:val="ConsPlusNormal"/>
        <w:ind w:firstLine="539"/>
        <w:jc w:val="both"/>
        <w:rPr>
          <w:rFonts w:ascii="Times New Roman" w:hAnsi="Times New Roman" w:cs="Times New Roman"/>
          <w:sz w:val="26"/>
          <w:szCs w:val="26"/>
        </w:rPr>
      </w:pPr>
      <w:bookmarkStart w:id="22" w:name="P249"/>
      <w:bookmarkEnd w:id="22"/>
      <w:r w:rsidRPr="00BE7AE4">
        <w:rPr>
          <w:rFonts w:ascii="Times New Roman" w:hAnsi="Times New Roman" w:cs="Times New Roman"/>
          <w:sz w:val="26"/>
          <w:szCs w:val="26"/>
        </w:rPr>
        <w:t xml:space="preserve">4.1.1. Предварительное исследование на подготовительном этапе помогает определить наиболее ценную информацию и имеющиеся данные о предмете стратегического аудита и его аспектах, подобрать необходимые методы для анализа, тем самым оптимизировать границы и объем аудиторских процедур. По итогам </w:t>
      </w:r>
      <w:r w:rsidRPr="005B7BE7">
        <w:rPr>
          <w:rFonts w:ascii="Times New Roman" w:hAnsi="Times New Roman" w:cs="Times New Roman"/>
          <w:sz w:val="26"/>
          <w:szCs w:val="26"/>
        </w:rPr>
        <w:t>предварительного исследования могут составляться карты данных и матрица подготовительного этапа стратегического аудита (далее - матрица дизайна), где определяются в том числе цели, вопросы и критерии стратегического аудита, методы</w:t>
      </w:r>
      <w:r w:rsidRPr="00BE7AE4">
        <w:rPr>
          <w:rFonts w:ascii="Times New Roman" w:hAnsi="Times New Roman" w:cs="Times New Roman"/>
          <w:sz w:val="26"/>
          <w:szCs w:val="26"/>
        </w:rPr>
        <w:t xml:space="preserve"> </w:t>
      </w:r>
      <w:r w:rsidRPr="00BE7AE4">
        <w:rPr>
          <w:rFonts w:ascii="Times New Roman" w:hAnsi="Times New Roman" w:cs="Times New Roman"/>
          <w:sz w:val="26"/>
          <w:szCs w:val="26"/>
        </w:rPr>
        <w:lastRenderedPageBreak/>
        <w:t xml:space="preserve">(количественные, качественные), ограничения, ожидаемые результаты стратегического аудита, предварительные выводы и рекомендации. Для удобства указанные элементы систематизируются в табличной форме в виде матрицы дизайна стратегического аудита, которая включается в рабочую </w:t>
      </w:r>
      <w:r w:rsidRPr="005B7BE7">
        <w:rPr>
          <w:rFonts w:ascii="Times New Roman" w:hAnsi="Times New Roman" w:cs="Times New Roman"/>
          <w:sz w:val="26"/>
          <w:szCs w:val="26"/>
        </w:rPr>
        <w:t xml:space="preserve">документацию </w:t>
      </w:r>
      <w:hyperlink w:anchor="P326" w:history="1">
        <w:r w:rsidRPr="005B7BE7">
          <w:rPr>
            <w:rFonts w:ascii="Times New Roman" w:hAnsi="Times New Roman" w:cs="Times New Roman"/>
            <w:color w:val="0000FF"/>
            <w:sz w:val="26"/>
            <w:szCs w:val="26"/>
          </w:rPr>
          <w:t>(приложение N 2)</w:t>
        </w:r>
      </w:hyperlink>
      <w:r w:rsidRPr="005B7BE7">
        <w:rPr>
          <w:rFonts w:ascii="Times New Roman" w:hAnsi="Times New Roman" w:cs="Times New Roman"/>
          <w:sz w:val="26"/>
          <w:szCs w:val="26"/>
        </w:rPr>
        <w:t>.</w:t>
      </w:r>
    </w:p>
    <w:p w:rsidR="00EE62F6" w:rsidRPr="00BE7AE4" w:rsidRDefault="00EE62F6" w:rsidP="00943B55">
      <w:pPr>
        <w:pStyle w:val="ConsPlusNormal"/>
        <w:ind w:firstLine="539"/>
        <w:jc w:val="both"/>
        <w:rPr>
          <w:rFonts w:ascii="Times New Roman" w:hAnsi="Times New Roman" w:cs="Times New Roman"/>
          <w:sz w:val="26"/>
          <w:szCs w:val="26"/>
        </w:rPr>
      </w:pPr>
      <w:r w:rsidRPr="005B7BE7">
        <w:rPr>
          <w:rFonts w:ascii="Times New Roman" w:hAnsi="Times New Roman" w:cs="Times New Roman"/>
          <w:sz w:val="26"/>
          <w:szCs w:val="26"/>
        </w:rPr>
        <w:t>4.1.2. Надлежащий дизайн стратегического аудита отвечает</w:t>
      </w:r>
      <w:r w:rsidRPr="00BE7AE4">
        <w:rPr>
          <w:rFonts w:ascii="Times New Roman" w:hAnsi="Times New Roman" w:cs="Times New Roman"/>
          <w:sz w:val="26"/>
          <w:szCs w:val="26"/>
        </w:rPr>
        <w:t xml:space="preserve"> следующим требованиям:</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позволяет полно раскрывать поставленные вопросы в контексте проведения стратегического аудита, принимать во внимание возможные ограничения методов и данных;</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соответствует требованиям к точности, полноте и убедительности информации, необходимой для ответа на вопросы стратегического аудита и удовлетворения потребностей пользователей отчета</w:t>
      </w:r>
      <w:r w:rsidR="0082260E">
        <w:rPr>
          <w:rFonts w:ascii="Times New Roman" w:hAnsi="Times New Roman" w:cs="Times New Roman"/>
          <w:sz w:val="26"/>
          <w:szCs w:val="26"/>
        </w:rPr>
        <w:t xml:space="preserve"> (заключения)</w:t>
      </w:r>
      <w:r w:rsidRPr="00BE7AE4">
        <w:rPr>
          <w:rFonts w:ascii="Times New Roman" w:hAnsi="Times New Roman" w:cs="Times New Roman"/>
          <w:sz w:val="26"/>
          <w:szCs w:val="26"/>
        </w:rPr>
        <w:t>;</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вписывается в текущие ограничения по времени, трудовым и иным ресурсам;</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основывается на надежных и достоверных данных (отсутствие систематических ошибок и искажений, способных привести к неточным выводам).</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4.1.3</w:t>
      </w:r>
      <w:r w:rsidRPr="005B7BE7">
        <w:rPr>
          <w:rFonts w:ascii="Times New Roman" w:hAnsi="Times New Roman" w:cs="Times New Roman"/>
          <w:sz w:val="26"/>
          <w:szCs w:val="26"/>
        </w:rPr>
        <w:t>. Валидация (проверка</w:t>
      </w:r>
      <w:r w:rsidRPr="00BE7AE4">
        <w:rPr>
          <w:rFonts w:ascii="Times New Roman" w:hAnsi="Times New Roman" w:cs="Times New Roman"/>
          <w:sz w:val="26"/>
          <w:szCs w:val="26"/>
        </w:rPr>
        <w:t xml:space="preserve">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по стратегическому аудиту. При необходимости к обсуждению привлекаются иные сотрудники </w:t>
      </w:r>
      <w:r w:rsidR="00F93740">
        <w:rPr>
          <w:rFonts w:ascii="Times New Roman" w:hAnsi="Times New Roman" w:cs="Times New Roman"/>
          <w:sz w:val="26"/>
          <w:szCs w:val="26"/>
        </w:rPr>
        <w:t>Контрольно-с</w:t>
      </w:r>
      <w:r w:rsidRPr="00BE7AE4">
        <w:rPr>
          <w:rFonts w:ascii="Times New Roman" w:hAnsi="Times New Roman" w:cs="Times New Roman"/>
          <w:sz w:val="26"/>
          <w:szCs w:val="26"/>
        </w:rPr>
        <w:t>четной палаты, научные организации, внешние эксперты. Валидация матрицы дизайна проводится в целях:</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проверки качества выбранных методов, включая проверку доступности и надежности источников информации и данных, приоритизацию вопросов и гипотез;</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представления разнообразных независимых и экспертных мнений по целям и вопросам стратегического аудита, включая наличие возможных потенциальных направлений исследований (анализа).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4.1.4. В случае сложного дизайна стратегического аудита, потенциальных трудностей с доступом к данным для анализа проводится тестирование матрицы дизайна для снижения рисков недостижения поставленных целей стратегического аудита, в том числе:</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уточнения и доработки матрицы дизайна стратегического аудита;</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предварительной оценки потенциальной доказанности всей цепочки элементов матрицы дизайна от цели до рекомендаций;</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4.1.5. Особое значение на этом этапе имеют анализ доступности (включая необходимый формат, состав, уровень агрегации), надежности данных для целей проведения стратегического аудита,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 стратегическим аудитом.</w:t>
      </w:r>
    </w:p>
    <w:p w:rsidR="00EE62F6" w:rsidRPr="00BE7AE4" w:rsidRDefault="00EE62F6" w:rsidP="00943B55">
      <w:pPr>
        <w:pStyle w:val="ConsPlusNormal"/>
        <w:ind w:firstLine="539"/>
        <w:jc w:val="both"/>
        <w:rPr>
          <w:rFonts w:ascii="Times New Roman" w:hAnsi="Times New Roman" w:cs="Times New Roman"/>
          <w:sz w:val="26"/>
          <w:szCs w:val="26"/>
        </w:rPr>
      </w:pPr>
      <w:r w:rsidRPr="005B7BE7">
        <w:rPr>
          <w:rFonts w:ascii="Times New Roman" w:hAnsi="Times New Roman" w:cs="Times New Roman"/>
          <w:sz w:val="26"/>
          <w:szCs w:val="26"/>
        </w:rPr>
        <w:t>4.1.6. Уточненная и дополненная по итогам валидации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 и рабочий</w:t>
      </w:r>
      <w:r w:rsidRPr="00BE7AE4">
        <w:rPr>
          <w:rFonts w:ascii="Times New Roman" w:hAnsi="Times New Roman" w:cs="Times New Roman"/>
          <w:sz w:val="26"/>
          <w:szCs w:val="26"/>
        </w:rPr>
        <w:t xml:space="preserve"> план проведения мероприятия (далее - рабочий план) по стратегическому аудиту. </w:t>
      </w:r>
      <w:r w:rsidR="00F93740">
        <w:rPr>
          <w:rFonts w:ascii="Times New Roman" w:hAnsi="Times New Roman" w:cs="Times New Roman"/>
          <w:sz w:val="26"/>
          <w:szCs w:val="26"/>
        </w:rPr>
        <w:lastRenderedPageBreak/>
        <w:t>Аудитор(ы)</w:t>
      </w:r>
      <w:r w:rsidRPr="00BE7AE4">
        <w:rPr>
          <w:rFonts w:ascii="Times New Roman" w:hAnsi="Times New Roman" w:cs="Times New Roman"/>
          <w:sz w:val="26"/>
          <w:szCs w:val="26"/>
        </w:rPr>
        <w:t>, ответственный</w:t>
      </w:r>
      <w:r w:rsidR="00F93740">
        <w:rPr>
          <w:rFonts w:ascii="Times New Roman" w:hAnsi="Times New Roman" w:cs="Times New Roman"/>
          <w:sz w:val="26"/>
          <w:szCs w:val="26"/>
        </w:rPr>
        <w:t>(е)</w:t>
      </w:r>
      <w:r w:rsidRPr="00BE7AE4">
        <w:rPr>
          <w:rFonts w:ascii="Times New Roman" w:hAnsi="Times New Roman" w:cs="Times New Roman"/>
          <w:sz w:val="26"/>
          <w:szCs w:val="26"/>
        </w:rPr>
        <w:t xml:space="preserve"> за проведение мероприятия по стратегическому аудиту, должен быть осведомлен о содержании матрицы дизайна и рабочем плане, так как решения о наличии навыков, ресурсов и возможностей достижения целей и вопросов мероприятия по стратегическому аудиту относятся к его компетенции.</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4.1.7. При формировании и утверждении программы мероприятия осуществляются подготовка и утверждение рабочего плана проведения мероприятия</w:t>
      </w:r>
      <w:r w:rsidR="009678B3">
        <w:rPr>
          <w:rStyle w:val="a8"/>
          <w:rFonts w:ascii="Times New Roman" w:hAnsi="Times New Roman" w:cs="Times New Roman"/>
          <w:sz w:val="26"/>
          <w:szCs w:val="26"/>
        </w:rPr>
        <w:footnoteReference w:id="12"/>
      </w:r>
      <w:r w:rsidRPr="00BE7AE4">
        <w:rPr>
          <w:rFonts w:ascii="Times New Roman" w:hAnsi="Times New Roman" w:cs="Times New Roman"/>
          <w:sz w:val="26"/>
          <w:szCs w:val="26"/>
        </w:rPr>
        <w:t>.</w:t>
      </w:r>
    </w:p>
    <w:p w:rsidR="00185A45"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4.1.8. Программа мероприятия и рабочий план по стратегическому аудиту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и рабочий план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w:t>
      </w:r>
      <w:r w:rsidR="0082260E">
        <w:rPr>
          <w:rFonts w:ascii="Times New Roman" w:hAnsi="Times New Roman" w:cs="Times New Roman"/>
          <w:sz w:val="26"/>
          <w:szCs w:val="26"/>
        </w:rPr>
        <w:t xml:space="preserve"> (заключения)</w:t>
      </w:r>
      <w:r w:rsidRPr="00BE7AE4">
        <w:rPr>
          <w:rFonts w:ascii="Times New Roman" w:hAnsi="Times New Roman" w:cs="Times New Roman"/>
          <w:sz w:val="26"/>
          <w:szCs w:val="26"/>
        </w:rPr>
        <w:t xml:space="preserve"> по результатам стратегического аудита.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185A45"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4.1.9. В рабочем плане отражается перечень контрольных или аналитических процедур в привязке к целям и вопросам мероприятия по стратегическому аудиту, распределенных между участниками мероприятия, с указанием сроков их исполнения. Рабочий план также содержит перечень заданий для внешних экспертов в случае их привлечения на различных этапах мероприятия по стратегическому аудиту.</w:t>
      </w:r>
    </w:p>
    <w:p w:rsidR="00EE62F6" w:rsidRPr="00BE7AE4" w:rsidRDefault="00EE62F6" w:rsidP="00943B55">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4.1.10. Рабочий план должен обеспечить сбор достаточных и надлежащих аудиторских доказательств, позволяющих получить необходимые результаты, формулировать выводы и предложения (рекомендации) в ответ на поставленные цели и вопросы мероприятия по стратегическому аудиту, закрепить ответственных инспекторов с достаточными навыками и компетенциями, обозначить области необходимого привлечения внешних экспертов.</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23" w:name="_Toc90028155"/>
      <w:r w:rsidRPr="00BE7AE4">
        <w:rPr>
          <w:rFonts w:ascii="Times New Roman" w:hAnsi="Times New Roman" w:cs="Times New Roman"/>
          <w:sz w:val="26"/>
          <w:szCs w:val="26"/>
        </w:rPr>
        <w:t>4.2. Основной этап</w:t>
      </w:r>
      <w:bookmarkEnd w:id="23"/>
    </w:p>
    <w:p w:rsidR="00EE62F6" w:rsidRPr="00BE7AE4" w:rsidRDefault="00EE62F6">
      <w:pPr>
        <w:pStyle w:val="ConsPlusNormal"/>
        <w:jc w:val="both"/>
        <w:rPr>
          <w:rFonts w:ascii="Times New Roman" w:hAnsi="Times New Roman" w:cs="Times New Roman"/>
          <w:sz w:val="26"/>
          <w:szCs w:val="26"/>
        </w:rPr>
      </w:pPr>
    </w:p>
    <w:p w:rsidR="00BC6F5B" w:rsidRDefault="00EE62F6" w:rsidP="00BC6F5B">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BC6F5B" w:rsidRDefault="00EE62F6" w:rsidP="00BC6F5B">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w:t>
      </w:r>
      <w:r w:rsidRPr="00BE7AE4">
        <w:rPr>
          <w:rFonts w:ascii="Times New Roman" w:hAnsi="Times New Roman" w:cs="Times New Roman"/>
          <w:sz w:val="26"/>
          <w:szCs w:val="26"/>
        </w:rPr>
        <w:lastRenderedPageBreak/>
        <w:t>стратегического аудита (далее - матрица результатов), представляющей собой элемент рабочей документации для сбора основных составляющих частей отчета</w:t>
      </w:r>
      <w:r w:rsidR="0082260E">
        <w:rPr>
          <w:rFonts w:ascii="Times New Roman" w:hAnsi="Times New Roman" w:cs="Times New Roman"/>
          <w:sz w:val="26"/>
          <w:szCs w:val="26"/>
        </w:rPr>
        <w:t xml:space="preserve"> (заключения)</w:t>
      </w:r>
      <w:r w:rsidRPr="00BE7AE4">
        <w:rPr>
          <w:rFonts w:ascii="Times New Roman" w:hAnsi="Times New Roman" w:cs="Times New Roman"/>
          <w:sz w:val="26"/>
          <w:szCs w:val="26"/>
        </w:rPr>
        <w:t xml:space="preserve"> в структурированном виде.</w:t>
      </w:r>
    </w:p>
    <w:p w:rsidR="00EE62F6" w:rsidRPr="00BE7AE4" w:rsidRDefault="00EE62F6" w:rsidP="00C43C44">
      <w:pPr>
        <w:pStyle w:val="ConsPlusNormal"/>
        <w:ind w:firstLine="539"/>
        <w:jc w:val="both"/>
        <w:rPr>
          <w:rFonts w:ascii="Times New Roman" w:hAnsi="Times New Roman" w:cs="Times New Roman"/>
          <w:sz w:val="26"/>
          <w:szCs w:val="26"/>
        </w:rPr>
      </w:pPr>
      <w:bookmarkStart w:id="24" w:name="P277"/>
      <w:bookmarkEnd w:id="24"/>
      <w:r w:rsidRPr="00BE7AE4">
        <w:rPr>
          <w:rFonts w:ascii="Times New Roman" w:hAnsi="Times New Roman" w:cs="Times New Roman"/>
          <w:sz w:val="26"/>
          <w:szCs w:val="26"/>
        </w:rPr>
        <w:t xml:space="preserve">4.2.4. Матрица результатов позволяет группе инспекторов, внешним экспертам и другим заинтересованным сторонам сформировать единое понимание результатов </w:t>
      </w:r>
      <w:r w:rsidRPr="005B7BE7">
        <w:rPr>
          <w:rFonts w:ascii="Times New Roman" w:hAnsi="Times New Roman" w:cs="Times New Roman"/>
          <w:sz w:val="26"/>
          <w:szCs w:val="26"/>
        </w:rPr>
        <w:t xml:space="preserve">стратегического аудита </w:t>
      </w:r>
      <w:hyperlink w:anchor="P373" w:history="1">
        <w:r w:rsidRPr="005B7BE7">
          <w:rPr>
            <w:rFonts w:ascii="Times New Roman" w:hAnsi="Times New Roman" w:cs="Times New Roman"/>
            <w:color w:val="0000FF"/>
            <w:sz w:val="26"/>
            <w:szCs w:val="26"/>
          </w:rPr>
          <w:t>(приложение N 3)</w:t>
        </w:r>
      </w:hyperlink>
      <w:r w:rsidRPr="005B7BE7">
        <w:rPr>
          <w:rFonts w:ascii="Times New Roman" w:hAnsi="Times New Roman" w:cs="Times New Roman"/>
          <w:sz w:val="26"/>
          <w:szCs w:val="26"/>
        </w:rPr>
        <w:t>.</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4.2.7. Валидация матрицы результатов проводится по аналогии с валидацией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4.2.9. При осуществлении стратегического аудита подлежат документированию информация и сведения в целях:</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предварительного изучения предмета стратегического аудита;</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формирования доказательств, подтверждающих результаты и обосновывающих выводы и предложения (рекомендации);</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обоснования ответов на запросы заинтересованных в результатах мероприятия сторон;</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обеспечения качества стратегического аудита и возможности контроля качества, включая валидацию на основе консультативной группы внешних </w:t>
      </w:r>
      <w:r w:rsidRPr="005B7BE7">
        <w:rPr>
          <w:rFonts w:ascii="Times New Roman" w:hAnsi="Times New Roman" w:cs="Times New Roman"/>
          <w:sz w:val="26"/>
          <w:szCs w:val="26"/>
        </w:rPr>
        <w:t>экспертов (панели);</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4.2.10. 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w:t>
      </w:r>
      <w:r w:rsidRPr="00BE7AE4">
        <w:rPr>
          <w:rFonts w:ascii="Times New Roman" w:hAnsi="Times New Roman" w:cs="Times New Roman"/>
          <w:sz w:val="26"/>
          <w:szCs w:val="26"/>
        </w:rPr>
        <w:lastRenderedPageBreak/>
        <w:t>результатов, а также применявшейся методологии при проведении стратегического аудита.</w:t>
      </w:r>
    </w:p>
    <w:p w:rsidR="00EE62F6" w:rsidRPr="00625728"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 xml:space="preserve">4.2.11. В рабочей документации необходимо отражать методологию сбора и </w:t>
      </w:r>
      <w:r w:rsidRPr="00625728">
        <w:rPr>
          <w:rFonts w:ascii="Times New Roman" w:hAnsi="Times New Roman" w:cs="Times New Roman"/>
          <w:sz w:val="26"/>
          <w:szCs w:val="26"/>
        </w:rPr>
        <w:t>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w:t>
      </w:r>
      <w:r w:rsidR="00C43C44" w:rsidRPr="00625728">
        <w:rPr>
          <w:rStyle w:val="a8"/>
          <w:rFonts w:ascii="Times New Roman" w:hAnsi="Times New Roman" w:cs="Times New Roman"/>
          <w:sz w:val="26"/>
          <w:szCs w:val="26"/>
        </w:rPr>
        <w:footnoteReference w:id="13"/>
      </w:r>
      <w:r w:rsidRPr="00625728">
        <w:rPr>
          <w:rFonts w:ascii="Times New Roman" w:hAnsi="Times New Roman" w:cs="Times New Roman"/>
          <w:sz w:val="26"/>
          <w:szCs w:val="26"/>
        </w:rPr>
        <w:t xml:space="preserve"> и так далее).</w:t>
      </w:r>
    </w:p>
    <w:p w:rsidR="00EE62F6" w:rsidRPr="00BE7AE4" w:rsidRDefault="00EE62F6" w:rsidP="00C43C44">
      <w:pPr>
        <w:pStyle w:val="ConsPlusNormal"/>
        <w:ind w:firstLine="539"/>
        <w:jc w:val="both"/>
        <w:rPr>
          <w:rFonts w:ascii="Times New Roman" w:hAnsi="Times New Roman" w:cs="Times New Roman"/>
          <w:sz w:val="26"/>
          <w:szCs w:val="26"/>
        </w:rPr>
      </w:pPr>
      <w:r w:rsidRPr="00625728">
        <w:rPr>
          <w:rFonts w:ascii="Times New Roman" w:hAnsi="Times New Roman" w:cs="Times New Roman"/>
          <w:sz w:val="26"/>
          <w:szCs w:val="26"/>
        </w:rPr>
        <w:t xml:space="preserve">4.2.12. Рабочая документация (отдельные материалы), сформированная в ходе подготовительного и основного этапов стратегического аудита (например, результаты предварительного исследования, собранные базы данных, коды обработки данных), на основании решения </w:t>
      </w:r>
      <w:r w:rsidR="00E976A6" w:rsidRPr="00625728">
        <w:rPr>
          <w:rFonts w:ascii="Times New Roman" w:hAnsi="Times New Roman" w:cs="Times New Roman"/>
          <w:sz w:val="26"/>
          <w:szCs w:val="26"/>
        </w:rPr>
        <w:t>председателя Контрольно-счетной палаты</w:t>
      </w:r>
      <w:r w:rsidR="005F1287" w:rsidRPr="00625728">
        <w:rPr>
          <w:rFonts w:ascii="Times New Roman" w:hAnsi="Times New Roman" w:cs="Times New Roman"/>
          <w:sz w:val="26"/>
          <w:szCs w:val="26"/>
        </w:rPr>
        <w:t xml:space="preserve">, </w:t>
      </w:r>
      <w:r w:rsidRPr="00625728">
        <w:rPr>
          <w:rFonts w:ascii="Times New Roman" w:hAnsi="Times New Roman" w:cs="Times New Roman"/>
          <w:sz w:val="26"/>
          <w:szCs w:val="26"/>
        </w:rPr>
        <w:t>размеща</w:t>
      </w:r>
      <w:r w:rsidR="005F1287" w:rsidRPr="00625728">
        <w:rPr>
          <w:rFonts w:ascii="Times New Roman" w:hAnsi="Times New Roman" w:cs="Times New Roman"/>
          <w:sz w:val="26"/>
          <w:szCs w:val="26"/>
        </w:rPr>
        <w:t>ю</w:t>
      </w:r>
      <w:r w:rsidRPr="00625728">
        <w:rPr>
          <w:rFonts w:ascii="Times New Roman" w:hAnsi="Times New Roman" w:cs="Times New Roman"/>
          <w:sz w:val="26"/>
          <w:szCs w:val="26"/>
        </w:rPr>
        <w:t xml:space="preserve">тся на внутренних информационных ресурсах </w:t>
      </w:r>
      <w:r w:rsidR="005F1287" w:rsidRPr="00625728">
        <w:rPr>
          <w:rFonts w:ascii="Times New Roman" w:hAnsi="Times New Roman" w:cs="Times New Roman"/>
          <w:sz w:val="26"/>
          <w:szCs w:val="26"/>
        </w:rPr>
        <w:t>Контрольно-с</w:t>
      </w:r>
      <w:r w:rsidRPr="00625728">
        <w:rPr>
          <w:rFonts w:ascii="Times New Roman" w:hAnsi="Times New Roman" w:cs="Times New Roman"/>
          <w:sz w:val="26"/>
          <w:szCs w:val="26"/>
        </w:rPr>
        <w:t xml:space="preserve">четной палаты в целях обмена лучшими практиками между </w:t>
      </w:r>
      <w:r w:rsidR="005F1287" w:rsidRPr="00625728">
        <w:rPr>
          <w:rFonts w:ascii="Times New Roman" w:hAnsi="Times New Roman" w:cs="Times New Roman"/>
          <w:sz w:val="26"/>
          <w:szCs w:val="26"/>
        </w:rPr>
        <w:t xml:space="preserve">аудиторами, </w:t>
      </w:r>
      <w:r w:rsidRPr="00625728">
        <w:rPr>
          <w:rFonts w:ascii="Times New Roman" w:hAnsi="Times New Roman" w:cs="Times New Roman"/>
          <w:sz w:val="26"/>
          <w:szCs w:val="26"/>
        </w:rPr>
        <w:t>инспекторами</w:t>
      </w:r>
      <w:r w:rsidRPr="00BE7AE4">
        <w:rPr>
          <w:rFonts w:ascii="Times New Roman" w:hAnsi="Times New Roman" w:cs="Times New Roman"/>
          <w:sz w:val="26"/>
          <w:szCs w:val="26"/>
        </w:rPr>
        <w:t xml:space="preserve"> </w:t>
      </w:r>
      <w:r w:rsidR="005F1287">
        <w:rPr>
          <w:rFonts w:ascii="Times New Roman" w:hAnsi="Times New Roman" w:cs="Times New Roman"/>
          <w:sz w:val="26"/>
          <w:szCs w:val="26"/>
        </w:rPr>
        <w:t>Контрольно-с</w:t>
      </w:r>
      <w:r w:rsidRPr="00BE7AE4">
        <w:rPr>
          <w:rFonts w:ascii="Times New Roman" w:hAnsi="Times New Roman" w:cs="Times New Roman"/>
          <w:sz w:val="26"/>
          <w:szCs w:val="26"/>
        </w:rPr>
        <w:t xml:space="preserve">четной палаты после </w:t>
      </w:r>
      <w:r w:rsidR="005F1287">
        <w:rPr>
          <w:rFonts w:ascii="Times New Roman" w:hAnsi="Times New Roman" w:cs="Times New Roman"/>
          <w:sz w:val="26"/>
          <w:szCs w:val="26"/>
        </w:rPr>
        <w:t>рассмотрения</w:t>
      </w:r>
      <w:r w:rsidRPr="00BE7AE4">
        <w:rPr>
          <w:rFonts w:ascii="Times New Roman" w:hAnsi="Times New Roman" w:cs="Times New Roman"/>
          <w:sz w:val="26"/>
          <w:szCs w:val="26"/>
        </w:rPr>
        <w:t xml:space="preserve"> отчета </w:t>
      </w:r>
      <w:r w:rsidR="0082260E">
        <w:rPr>
          <w:rFonts w:ascii="Times New Roman" w:hAnsi="Times New Roman" w:cs="Times New Roman"/>
          <w:sz w:val="26"/>
          <w:szCs w:val="26"/>
        </w:rPr>
        <w:t>(заключения)</w:t>
      </w:r>
      <w:r w:rsidR="0082260E" w:rsidRPr="00BE7AE4">
        <w:rPr>
          <w:rFonts w:ascii="Times New Roman" w:hAnsi="Times New Roman" w:cs="Times New Roman"/>
          <w:sz w:val="26"/>
          <w:szCs w:val="26"/>
        </w:rPr>
        <w:t xml:space="preserve"> </w:t>
      </w:r>
      <w:r w:rsidRPr="00BE7AE4">
        <w:rPr>
          <w:rFonts w:ascii="Times New Roman" w:hAnsi="Times New Roman" w:cs="Times New Roman"/>
          <w:sz w:val="26"/>
          <w:szCs w:val="26"/>
        </w:rPr>
        <w:t>о результатах мероприятия</w:t>
      </w:r>
      <w:r w:rsidR="00625728">
        <w:rPr>
          <w:rFonts w:ascii="Times New Roman" w:hAnsi="Times New Roman" w:cs="Times New Roman"/>
          <w:sz w:val="26"/>
          <w:szCs w:val="26"/>
        </w:rPr>
        <w:t xml:space="preserve"> </w:t>
      </w:r>
      <w:r w:rsidRPr="00BE7AE4">
        <w:rPr>
          <w:rFonts w:ascii="Times New Roman" w:hAnsi="Times New Roman" w:cs="Times New Roman"/>
          <w:sz w:val="26"/>
          <w:szCs w:val="26"/>
        </w:rPr>
        <w:t xml:space="preserve">Коллегией </w:t>
      </w:r>
      <w:r w:rsidR="005F1287">
        <w:rPr>
          <w:rFonts w:ascii="Times New Roman" w:hAnsi="Times New Roman" w:cs="Times New Roman"/>
          <w:sz w:val="26"/>
          <w:szCs w:val="26"/>
        </w:rPr>
        <w:t>Контрольно-с</w:t>
      </w:r>
      <w:r w:rsidRPr="00BE7AE4">
        <w:rPr>
          <w:rFonts w:ascii="Times New Roman" w:hAnsi="Times New Roman" w:cs="Times New Roman"/>
          <w:sz w:val="26"/>
          <w:szCs w:val="26"/>
        </w:rPr>
        <w:t>четной палаты.</w:t>
      </w:r>
    </w:p>
    <w:p w:rsidR="00EE62F6" w:rsidRPr="00BE7AE4" w:rsidRDefault="00EE62F6" w:rsidP="00C43C44">
      <w:pPr>
        <w:pStyle w:val="ConsPlusNormal"/>
        <w:ind w:firstLine="539"/>
        <w:jc w:val="both"/>
        <w:rPr>
          <w:rFonts w:ascii="Times New Roman" w:hAnsi="Times New Roman" w:cs="Times New Roman"/>
          <w:sz w:val="26"/>
          <w:szCs w:val="26"/>
        </w:rPr>
      </w:pPr>
      <w:r w:rsidRPr="00BE7AE4">
        <w:rPr>
          <w:rFonts w:ascii="Times New Roman" w:hAnsi="Times New Roman" w:cs="Times New Roman"/>
          <w:sz w:val="26"/>
          <w:szCs w:val="26"/>
        </w:rPr>
        <w:t>4.2.13. 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outlineLvl w:val="2"/>
        <w:rPr>
          <w:rFonts w:ascii="Times New Roman" w:hAnsi="Times New Roman" w:cs="Times New Roman"/>
          <w:sz w:val="26"/>
          <w:szCs w:val="26"/>
        </w:rPr>
      </w:pPr>
      <w:bookmarkStart w:id="25" w:name="_Toc90028156"/>
      <w:r w:rsidRPr="00BE7AE4">
        <w:rPr>
          <w:rFonts w:ascii="Times New Roman" w:hAnsi="Times New Roman" w:cs="Times New Roman"/>
          <w:sz w:val="26"/>
          <w:szCs w:val="26"/>
        </w:rPr>
        <w:t>4.3. Заключительный этап</w:t>
      </w:r>
      <w:bookmarkEnd w:id="25"/>
    </w:p>
    <w:p w:rsidR="00EE62F6" w:rsidRPr="00BE7AE4" w:rsidRDefault="00EE62F6">
      <w:pPr>
        <w:pStyle w:val="ConsPlusNormal"/>
        <w:jc w:val="both"/>
        <w:rPr>
          <w:rFonts w:ascii="Times New Roman" w:hAnsi="Times New Roman" w:cs="Times New Roman"/>
          <w:sz w:val="26"/>
          <w:szCs w:val="26"/>
        </w:rPr>
      </w:pPr>
    </w:p>
    <w:p w:rsidR="00625728" w:rsidRPr="00625728" w:rsidRDefault="00EE62F6" w:rsidP="00625728">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4.3.1. </w:t>
      </w:r>
      <w:r w:rsidR="00625728" w:rsidRPr="00625728">
        <w:rPr>
          <w:rFonts w:ascii="Times New Roman" w:hAnsi="Times New Roman" w:cs="Times New Roman"/>
          <w:sz w:val="26"/>
          <w:szCs w:val="26"/>
        </w:rPr>
        <w:t>По результатам контрольного мероприятия с применением стратегического аудита на заключительном этапе составляется отчет, по результатам экспертно-аналитического мероприятия – заключение.</w:t>
      </w:r>
    </w:p>
    <w:p w:rsidR="00625728" w:rsidRPr="00625728" w:rsidRDefault="00625728" w:rsidP="00625728">
      <w:pPr>
        <w:pStyle w:val="ConsPlusNormal"/>
        <w:ind w:firstLine="540"/>
        <w:jc w:val="both"/>
        <w:rPr>
          <w:rFonts w:ascii="Times New Roman" w:hAnsi="Times New Roman" w:cs="Times New Roman"/>
          <w:sz w:val="26"/>
          <w:szCs w:val="26"/>
        </w:rPr>
      </w:pPr>
      <w:r w:rsidRPr="00625728">
        <w:rPr>
          <w:rFonts w:ascii="Times New Roman" w:hAnsi="Times New Roman" w:cs="Times New Roman"/>
          <w:sz w:val="26"/>
          <w:szCs w:val="26"/>
        </w:rPr>
        <w:t>При подготовке отчета (заключения) о результатах мероприятия могут использоваться структура и содержание матрицы результатов,</w:t>
      </w:r>
      <w:r>
        <w:rPr>
          <w:rFonts w:ascii="Times New Roman" w:hAnsi="Times New Roman" w:cs="Times New Roman"/>
          <w:sz w:val="26"/>
          <w:szCs w:val="26"/>
        </w:rPr>
        <w:t xml:space="preserve"> </w:t>
      </w:r>
      <w:r w:rsidRPr="00625728">
        <w:rPr>
          <w:rFonts w:ascii="Times New Roman" w:hAnsi="Times New Roman" w:cs="Times New Roman"/>
          <w:sz w:val="26"/>
          <w:szCs w:val="26"/>
        </w:rPr>
        <w:t>подготовленной на основном этапе.</w:t>
      </w:r>
    </w:p>
    <w:p w:rsidR="005F1287" w:rsidRDefault="00EE62F6" w:rsidP="005F1287">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4.3.2. </w:t>
      </w:r>
      <w:r w:rsidR="005F1287">
        <w:rPr>
          <w:rFonts w:ascii="Times New Roman" w:hAnsi="Times New Roman" w:cs="Times New Roman"/>
          <w:sz w:val="26"/>
          <w:szCs w:val="26"/>
        </w:rPr>
        <w:t>Аудитор</w:t>
      </w:r>
      <w:r w:rsidR="00625728">
        <w:rPr>
          <w:rFonts w:ascii="Times New Roman" w:hAnsi="Times New Roman" w:cs="Times New Roman"/>
          <w:sz w:val="26"/>
          <w:szCs w:val="26"/>
        </w:rPr>
        <w:t xml:space="preserve"> (руководитель рабочей группы)</w:t>
      </w:r>
      <w:r w:rsidRPr="00BE7AE4">
        <w:rPr>
          <w:rFonts w:ascii="Times New Roman" w:hAnsi="Times New Roman" w:cs="Times New Roman"/>
          <w:sz w:val="26"/>
          <w:szCs w:val="26"/>
        </w:rPr>
        <w:t xml:space="preserve"> при подготовке проекта отчета</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 xml:space="preserve">(заключения) </w:t>
      </w:r>
      <w:r w:rsidRPr="00BE7AE4">
        <w:rPr>
          <w:rFonts w:ascii="Times New Roman" w:hAnsi="Times New Roman" w:cs="Times New Roman"/>
          <w:sz w:val="26"/>
          <w:szCs w:val="26"/>
        </w:rPr>
        <w:t>о результатах стратегического аудита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5F1287" w:rsidRDefault="005F1287" w:rsidP="005F1287">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 </w:t>
      </w:r>
      <w:r w:rsidR="00EE62F6" w:rsidRPr="00BE7AE4">
        <w:rPr>
          <w:rFonts w:ascii="Times New Roman" w:hAnsi="Times New Roman" w:cs="Times New Roman"/>
          <w:sz w:val="26"/>
          <w:szCs w:val="26"/>
        </w:rPr>
        <w:t xml:space="preserve">4.3.3. Краткое описание методов на основании подготовленной матрицы дизайна и матрицы результатов в случае их применения должно быть включено в отчет </w:t>
      </w:r>
      <w:r w:rsidR="00625728" w:rsidRPr="00625728">
        <w:rPr>
          <w:rFonts w:ascii="Times New Roman" w:hAnsi="Times New Roman" w:cs="Times New Roman"/>
          <w:sz w:val="26"/>
          <w:szCs w:val="26"/>
        </w:rPr>
        <w:t>(заключени</w:t>
      </w:r>
      <w:r w:rsidR="00625728">
        <w:rPr>
          <w:rFonts w:ascii="Times New Roman" w:hAnsi="Times New Roman" w:cs="Times New Roman"/>
          <w:sz w:val="26"/>
          <w:szCs w:val="26"/>
        </w:rPr>
        <w:t>е</w:t>
      </w:r>
      <w:r w:rsidR="00625728" w:rsidRPr="00625728">
        <w:rPr>
          <w:rFonts w:ascii="Times New Roman" w:hAnsi="Times New Roman" w:cs="Times New Roman"/>
          <w:sz w:val="26"/>
          <w:szCs w:val="26"/>
        </w:rPr>
        <w:t xml:space="preserve">) </w:t>
      </w:r>
      <w:r w:rsidR="00EE62F6" w:rsidRPr="00BE7AE4">
        <w:rPr>
          <w:rFonts w:ascii="Times New Roman" w:hAnsi="Times New Roman" w:cs="Times New Roman"/>
          <w:sz w:val="26"/>
          <w:szCs w:val="26"/>
        </w:rPr>
        <w:t>по стратегическому аудиту как самостоятельный раздел</w:t>
      </w:r>
      <w:r w:rsidR="00625728">
        <w:rPr>
          <w:rFonts w:ascii="Times New Roman" w:hAnsi="Times New Roman" w:cs="Times New Roman"/>
          <w:sz w:val="26"/>
          <w:szCs w:val="26"/>
        </w:rPr>
        <w:t xml:space="preserve"> </w:t>
      </w:r>
      <w:r w:rsidR="00625728" w:rsidRPr="00BE7AE4">
        <w:rPr>
          <w:rFonts w:ascii="Times New Roman" w:hAnsi="Times New Roman" w:cs="Times New Roman"/>
          <w:sz w:val="26"/>
          <w:szCs w:val="26"/>
        </w:rPr>
        <w:t>(приложение)</w:t>
      </w:r>
      <w:r w:rsidR="00EE62F6" w:rsidRPr="00BE7AE4">
        <w:rPr>
          <w:rFonts w:ascii="Times New Roman" w:hAnsi="Times New Roman" w:cs="Times New Roman"/>
          <w:sz w:val="26"/>
          <w:szCs w:val="26"/>
        </w:rPr>
        <w:t xml:space="preserve"> отчета</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(заключения)</w:t>
      </w:r>
      <w:r w:rsidR="00EE62F6" w:rsidRPr="00BE7AE4">
        <w:rPr>
          <w:rFonts w:ascii="Times New Roman" w:hAnsi="Times New Roman" w:cs="Times New Roman"/>
          <w:sz w:val="26"/>
          <w:szCs w:val="26"/>
        </w:rPr>
        <w:t>. В этой части отчета</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(заключени</w:t>
      </w:r>
      <w:r w:rsidR="00625728">
        <w:rPr>
          <w:rFonts w:ascii="Times New Roman" w:hAnsi="Times New Roman" w:cs="Times New Roman"/>
          <w:sz w:val="26"/>
          <w:szCs w:val="26"/>
        </w:rPr>
        <w:t>и</w:t>
      </w:r>
      <w:r w:rsidR="00625728" w:rsidRPr="00625728">
        <w:rPr>
          <w:rFonts w:ascii="Times New Roman" w:hAnsi="Times New Roman" w:cs="Times New Roman"/>
          <w:sz w:val="26"/>
          <w:szCs w:val="26"/>
        </w:rPr>
        <w:t xml:space="preserve">) </w:t>
      </w:r>
      <w:r w:rsidR="00EE62F6" w:rsidRPr="00BE7AE4">
        <w:rPr>
          <w:rFonts w:ascii="Times New Roman" w:hAnsi="Times New Roman" w:cs="Times New Roman"/>
          <w:sz w:val="26"/>
          <w:szCs w:val="26"/>
        </w:rPr>
        <w:t xml:space="preserve"> должно быть описано, как выполненные аудиторские процедуры позволили достичь цели стратегического аудита,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5F1287" w:rsidRDefault="00EE62F6" w:rsidP="005F1287">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 xml:space="preserve">4.3.4. В отчете </w:t>
      </w:r>
      <w:r w:rsidR="00625728" w:rsidRPr="00625728">
        <w:rPr>
          <w:rFonts w:ascii="Times New Roman" w:hAnsi="Times New Roman" w:cs="Times New Roman"/>
          <w:sz w:val="26"/>
          <w:szCs w:val="26"/>
        </w:rPr>
        <w:t>(заключени</w:t>
      </w:r>
      <w:r w:rsidR="00625728">
        <w:rPr>
          <w:rFonts w:ascii="Times New Roman" w:hAnsi="Times New Roman" w:cs="Times New Roman"/>
          <w:sz w:val="26"/>
          <w:szCs w:val="26"/>
        </w:rPr>
        <w:t>и</w:t>
      </w:r>
      <w:r w:rsidR="00625728" w:rsidRPr="00625728">
        <w:rPr>
          <w:rFonts w:ascii="Times New Roman" w:hAnsi="Times New Roman" w:cs="Times New Roman"/>
          <w:sz w:val="26"/>
          <w:szCs w:val="26"/>
        </w:rPr>
        <w:t xml:space="preserve">) </w:t>
      </w:r>
      <w:r w:rsidRPr="00BE7AE4">
        <w:rPr>
          <w:rFonts w:ascii="Times New Roman" w:hAnsi="Times New Roman" w:cs="Times New Roman"/>
          <w:sz w:val="26"/>
          <w:szCs w:val="26"/>
        </w:rPr>
        <w:t>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 xml:space="preserve">(заключения) </w:t>
      </w:r>
      <w:r w:rsidRPr="00BE7AE4">
        <w:rPr>
          <w:rFonts w:ascii="Times New Roman" w:hAnsi="Times New Roman" w:cs="Times New Roman"/>
          <w:sz w:val="26"/>
          <w:szCs w:val="26"/>
        </w:rPr>
        <w:t xml:space="preserve"> его пользователями.</w:t>
      </w:r>
    </w:p>
    <w:p w:rsidR="005F1287" w:rsidRDefault="00EE62F6" w:rsidP="005F1287">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lastRenderedPageBreak/>
        <w:t>4.3.5. Подробность изложения должна быть достаточной для обеспечения понимания осведомленными пользователями отчетов</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(заключени</w:t>
      </w:r>
      <w:r w:rsidR="00625728">
        <w:rPr>
          <w:rFonts w:ascii="Times New Roman" w:hAnsi="Times New Roman" w:cs="Times New Roman"/>
          <w:sz w:val="26"/>
          <w:szCs w:val="26"/>
        </w:rPr>
        <w:t>й</w:t>
      </w:r>
      <w:r w:rsidR="00625728" w:rsidRPr="00625728">
        <w:rPr>
          <w:rFonts w:ascii="Times New Roman" w:hAnsi="Times New Roman" w:cs="Times New Roman"/>
          <w:sz w:val="26"/>
          <w:szCs w:val="26"/>
        </w:rPr>
        <w:t xml:space="preserve">) </w:t>
      </w:r>
      <w:r w:rsidRPr="00BE7AE4">
        <w:rPr>
          <w:rFonts w:ascii="Times New Roman" w:hAnsi="Times New Roman" w:cs="Times New Roman"/>
          <w:sz w:val="26"/>
          <w:szCs w:val="26"/>
        </w:rPr>
        <w:t xml:space="preserve"> того, как группа инспекторов достигала цели стратегического аудита.</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4.3.6. Содержащиеся в отчете</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(заключени</w:t>
      </w:r>
      <w:r w:rsidR="00625728">
        <w:rPr>
          <w:rFonts w:ascii="Times New Roman" w:hAnsi="Times New Roman" w:cs="Times New Roman"/>
          <w:sz w:val="26"/>
          <w:szCs w:val="26"/>
        </w:rPr>
        <w:t>и</w:t>
      </w:r>
      <w:r w:rsidR="00625728" w:rsidRPr="00625728">
        <w:rPr>
          <w:rFonts w:ascii="Times New Roman" w:hAnsi="Times New Roman" w:cs="Times New Roman"/>
          <w:sz w:val="26"/>
          <w:szCs w:val="26"/>
        </w:rPr>
        <w:t xml:space="preserve">) </w:t>
      </w:r>
      <w:r w:rsidRPr="00BE7AE4">
        <w:rPr>
          <w:rFonts w:ascii="Times New Roman" w:hAnsi="Times New Roman" w:cs="Times New Roman"/>
          <w:sz w:val="26"/>
          <w:szCs w:val="26"/>
        </w:rPr>
        <w:t xml:space="preserve"> выводы представляют большую ценность, если они ведут к системным рекомендациям, убеждающим пользователей отчета</w:t>
      </w:r>
      <w:r w:rsidR="00625728">
        <w:rPr>
          <w:rFonts w:ascii="Times New Roman" w:hAnsi="Times New Roman" w:cs="Times New Roman"/>
          <w:sz w:val="26"/>
          <w:szCs w:val="26"/>
        </w:rPr>
        <w:t xml:space="preserve"> </w:t>
      </w:r>
      <w:r w:rsidR="00625728" w:rsidRPr="00625728">
        <w:rPr>
          <w:rFonts w:ascii="Times New Roman" w:hAnsi="Times New Roman" w:cs="Times New Roman"/>
          <w:sz w:val="26"/>
          <w:szCs w:val="26"/>
        </w:rPr>
        <w:t xml:space="preserve">(заключения) </w:t>
      </w:r>
      <w:r w:rsidRPr="00BE7AE4">
        <w:rPr>
          <w:rFonts w:ascii="Times New Roman" w:hAnsi="Times New Roman" w:cs="Times New Roman"/>
          <w:sz w:val="26"/>
          <w:szCs w:val="26"/>
        </w:rPr>
        <w:t xml:space="preserve"> в необходимости принятия конкретных решений и выполнения действий.</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25F8E" w:rsidRDefault="00EE62F6" w:rsidP="00025F8E">
      <w:pPr>
        <w:pStyle w:val="ConsPlusNormal"/>
        <w:ind w:firstLine="540"/>
        <w:jc w:val="both"/>
        <w:rPr>
          <w:rFonts w:ascii="Times New Roman" w:hAnsi="Times New Roman" w:cs="Times New Roman"/>
          <w:sz w:val="26"/>
          <w:szCs w:val="26"/>
        </w:rPr>
      </w:pPr>
      <w:r w:rsidRPr="00BE7AE4">
        <w:rPr>
          <w:rFonts w:ascii="Times New Roman" w:hAnsi="Times New Roman" w:cs="Times New Roman"/>
          <w:sz w:val="26"/>
          <w:szCs w:val="26"/>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right"/>
        <w:outlineLvl w:val="0"/>
        <w:rPr>
          <w:rFonts w:ascii="Times New Roman" w:hAnsi="Times New Roman" w:cs="Times New Roman"/>
          <w:sz w:val="26"/>
          <w:szCs w:val="26"/>
        </w:rPr>
      </w:pPr>
      <w:bookmarkStart w:id="26" w:name="_Toc90028157"/>
      <w:r w:rsidRPr="00BE7AE4">
        <w:rPr>
          <w:rFonts w:ascii="Times New Roman" w:hAnsi="Times New Roman" w:cs="Times New Roman"/>
          <w:sz w:val="26"/>
          <w:szCs w:val="26"/>
        </w:rPr>
        <w:t>Приложение N 1</w:t>
      </w:r>
      <w:bookmarkEnd w:id="26"/>
    </w:p>
    <w:p w:rsidR="00EE62F6" w:rsidRPr="00BE7AE4" w:rsidRDefault="00EE62F6">
      <w:pPr>
        <w:pStyle w:val="ConsPlusNormal"/>
        <w:jc w:val="right"/>
        <w:rPr>
          <w:rFonts w:ascii="Times New Roman" w:hAnsi="Times New Roman" w:cs="Times New Roman"/>
          <w:sz w:val="26"/>
          <w:szCs w:val="26"/>
        </w:rPr>
      </w:pPr>
      <w:r w:rsidRPr="00BE7AE4">
        <w:rPr>
          <w:rFonts w:ascii="Times New Roman" w:hAnsi="Times New Roman" w:cs="Times New Roman"/>
          <w:sz w:val="26"/>
          <w:szCs w:val="26"/>
        </w:rPr>
        <w:t>(</w:t>
      </w:r>
      <w:hyperlink w:anchor="P230" w:history="1">
        <w:r w:rsidRPr="00BE7AE4">
          <w:rPr>
            <w:rFonts w:ascii="Times New Roman" w:hAnsi="Times New Roman" w:cs="Times New Roman"/>
            <w:color w:val="0000FF"/>
            <w:sz w:val="26"/>
            <w:szCs w:val="26"/>
          </w:rPr>
          <w:t>пункт 3.1.5</w:t>
        </w:r>
      </w:hyperlink>
      <w:r w:rsidRPr="00BE7AE4">
        <w:rPr>
          <w:rFonts w:ascii="Times New Roman" w:hAnsi="Times New Roman" w:cs="Times New Roman"/>
          <w:sz w:val="26"/>
          <w:szCs w:val="26"/>
        </w:rPr>
        <w:t xml:space="preserve"> Стандарта)</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Title"/>
        <w:jc w:val="center"/>
        <w:rPr>
          <w:rFonts w:ascii="Times New Roman" w:hAnsi="Times New Roman" w:cs="Times New Roman"/>
          <w:sz w:val="26"/>
          <w:szCs w:val="26"/>
        </w:rPr>
      </w:pPr>
      <w:bookmarkStart w:id="27" w:name="P315"/>
      <w:bookmarkEnd w:id="27"/>
      <w:r w:rsidRPr="00BE7AE4">
        <w:rPr>
          <w:rFonts w:ascii="Times New Roman" w:hAnsi="Times New Roman" w:cs="Times New Roman"/>
          <w:sz w:val="26"/>
          <w:szCs w:val="26"/>
        </w:rPr>
        <w:t>СХЕМА ПРИМЕНЕНИЯ КРИТЕРИЕВ СТРАТЕГИЧЕСКОГО АУДИТА</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sectPr w:rsidR="00EE62F6" w:rsidRPr="00BE7AE4" w:rsidSect="007F1A96">
          <w:headerReference w:type="default" r:id="rId9"/>
          <w:pgSz w:w="11906" w:h="16838"/>
          <w:pgMar w:top="1134" w:right="850" w:bottom="1134" w:left="1701" w:header="708" w:footer="708" w:gutter="0"/>
          <w:cols w:space="708"/>
          <w:titlePg/>
          <w:docGrid w:linePitch="360"/>
        </w:sectPr>
      </w:pPr>
    </w:p>
    <w:p w:rsidR="00EE62F6" w:rsidRPr="00BE7AE4" w:rsidRDefault="00A451C7">
      <w:pPr>
        <w:pStyle w:val="ConsPlusNormal"/>
        <w:jc w:val="center"/>
        <w:rPr>
          <w:rFonts w:ascii="Times New Roman" w:hAnsi="Times New Roman" w:cs="Times New Roman"/>
          <w:sz w:val="26"/>
          <w:szCs w:val="26"/>
        </w:rPr>
      </w:pPr>
      <w:r>
        <w:rPr>
          <w:rFonts w:ascii="Times New Roman" w:hAnsi="Times New Roman" w:cs="Times New Roman"/>
          <w:position w:val="-408"/>
          <w:sz w:val="26"/>
          <w:szCs w:val="26"/>
        </w:rPr>
        <w:lastRenderedPageBreak/>
        <w:pict>
          <v:shape id="_x0000_i1025" style="width:727.9pt;height:418.55pt" coordsize="" o:spt="100" adj="0,,0" path="" filled="f" stroked="f">
            <v:stroke joinstyle="miter"/>
            <v:imagedata r:id="rId10" o:title="base_1_375062_32768"/>
            <v:formulas/>
            <v:path o:connecttype="segments"/>
          </v:shape>
        </w:pic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right"/>
        <w:outlineLvl w:val="0"/>
        <w:rPr>
          <w:rFonts w:ascii="Times New Roman" w:hAnsi="Times New Roman" w:cs="Times New Roman"/>
          <w:sz w:val="26"/>
          <w:szCs w:val="26"/>
        </w:rPr>
      </w:pPr>
      <w:bookmarkStart w:id="28" w:name="_Toc90028158"/>
      <w:r w:rsidRPr="00BE7AE4">
        <w:rPr>
          <w:rFonts w:ascii="Times New Roman" w:hAnsi="Times New Roman" w:cs="Times New Roman"/>
          <w:sz w:val="26"/>
          <w:szCs w:val="26"/>
        </w:rPr>
        <w:t>Приложение N 2</w:t>
      </w:r>
      <w:bookmarkEnd w:id="28"/>
    </w:p>
    <w:p w:rsidR="00EE62F6" w:rsidRPr="00BE7AE4" w:rsidRDefault="00EE62F6">
      <w:pPr>
        <w:pStyle w:val="ConsPlusNormal"/>
        <w:jc w:val="right"/>
        <w:rPr>
          <w:rFonts w:ascii="Times New Roman" w:hAnsi="Times New Roman" w:cs="Times New Roman"/>
          <w:sz w:val="26"/>
          <w:szCs w:val="26"/>
        </w:rPr>
      </w:pPr>
      <w:r w:rsidRPr="00BE7AE4">
        <w:rPr>
          <w:rFonts w:ascii="Times New Roman" w:hAnsi="Times New Roman" w:cs="Times New Roman"/>
          <w:sz w:val="26"/>
          <w:szCs w:val="26"/>
        </w:rPr>
        <w:t>(</w:t>
      </w:r>
      <w:hyperlink w:anchor="P249" w:history="1">
        <w:r w:rsidRPr="00BE7AE4">
          <w:rPr>
            <w:rFonts w:ascii="Times New Roman" w:hAnsi="Times New Roman" w:cs="Times New Roman"/>
            <w:color w:val="0000FF"/>
            <w:sz w:val="26"/>
            <w:szCs w:val="26"/>
          </w:rPr>
          <w:t>пункт 4.1.1</w:t>
        </w:r>
      </w:hyperlink>
      <w:r w:rsidRPr="00BE7AE4">
        <w:rPr>
          <w:rFonts w:ascii="Times New Roman" w:hAnsi="Times New Roman" w:cs="Times New Roman"/>
          <w:sz w:val="26"/>
          <w:szCs w:val="26"/>
        </w:rPr>
        <w:t xml:space="preserve"> Стандарта)</w:t>
      </w:r>
    </w:p>
    <w:p w:rsidR="00EE62F6" w:rsidRPr="00BE7AE4" w:rsidRDefault="00EE62F6">
      <w:pPr>
        <w:pStyle w:val="ConsPlusNormal"/>
        <w:jc w:val="both"/>
        <w:rPr>
          <w:rFonts w:ascii="Times New Roman" w:hAnsi="Times New Roman" w:cs="Times New Roman"/>
          <w:sz w:val="26"/>
          <w:szCs w:val="26"/>
        </w:rPr>
      </w:pPr>
    </w:p>
    <w:p w:rsidR="00EE62F6" w:rsidRPr="00242BA4" w:rsidRDefault="00EE62F6">
      <w:pPr>
        <w:pStyle w:val="ConsPlusNormal"/>
        <w:jc w:val="center"/>
        <w:rPr>
          <w:rFonts w:ascii="Times New Roman" w:hAnsi="Times New Roman" w:cs="Times New Roman"/>
          <w:sz w:val="26"/>
          <w:szCs w:val="26"/>
        </w:rPr>
      </w:pPr>
      <w:bookmarkStart w:id="29" w:name="P326"/>
      <w:bookmarkEnd w:id="29"/>
      <w:r w:rsidRPr="00242BA4">
        <w:rPr>
          <w:rFonts w:ascii="Times New Roman" w:hAnsi="Times New Roman" w:cs="Times New Roman"/>
          <w:sz w:val="26"/>
          <w:szCs w:val="26"/>
        </w:rPr>
        <w:t>Матрица</w:t>
      </w:r>
    </w:p>
    <w:p w:rsidR="00EE62F6" w:rsidRPr="00242BA4" w:rsidRDefault="00EE62F6">
      <w:pPr>
        <w:pStyle w:val="ConsPlusNormal"/>
        <w:jc w:val="center"/>
        <w:rPr>
          <w:rFonts w:ascii="Times New Roman" w:hAnsi="Times New Roman" w:cs="Times New Roman"/>
          <w:sz w:val="26"/>
          <w:szCs w:val="26"/>
        </w:rPr>
      </w:pPr>
      <w:r w:rsidRPr="00242BA4">
        <w:rPr>
          <w:rFonts w:ascii="Times New Roman" w:hAnsi="Times New Roman" w:cs="Times New Roman"/>
          <w:sz w:val="26"/>
          <w:szCs w:val="26"/>
        </w:rPr>
        <w:t>подготовительного этапа стратегического аудита</w:t>
      </w:r>
    </w:p>
    <w:p w:rsidR="00EE62F6" w:rsidRPr="00BE7AE4" w:rsidRDefault="00EE62F6">
      <w:pPr>
        <w:pStyle w:val="ConsPlusNormal"/>
        <w:jc w:val="center"/>
        <w:rPr>
          <w:rFonts w:ascii="Times New Roman" w:hAnsi="Times New Roman" w:cs="Times New Roman"/>
          <w:sz w:val="26"/>
          <w:szCs w:val="26"/>
        </w:rPr>
      </w:pPr>
      <w:r w:rsidRPr="00242BA4">
        <w:rPr>
          <w:rFonts w:ascii="Times New Roman" w:hAnsi="Times New Roman" w:cs="Times New Roman"/>
          <w:sz w:val="26"/>
          <w:szCs w:val="26"/>
        </w:rPr>
        <w:t>(матрица дизайна)</w:t>
      </w:r>
    </w:p>
    <w:p w:rsidR="00EE62F6" w:rsidRPr="00BE7AE4" w:rsidRDefault="00EE62F6">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85"/>
        <w:gridCol w:w="1549"/>
        <w:gridCol w:w="2393"/>
        <w:gridCol w:w="2009"/>
        <w:gridCol w:w="2104"/>
        <w:gridCol w:w="2316"/>
        <w:gridCol w:w="2104"/>
      </w:tblGrid>
      <w:tr w:rsidR="00EE62F6" w:rsidRPr="00BE7AE4" w:rsidTr="00C43C44">
        <w:tc>
          <w:tcPr>
            <w:tcW w:w="789"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Гипотеза</w:t>
            </w:r>
          </w:p>
        </w:tc>
        <w:tc>
          <w:tcPr>
            <w:tcW w:w="605"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Критерий</w:t>
            </w:r>
          </w:p>
        </w:tc>
        <w:tc>
          <w:tcPr>
            <w:tcW w:w="895"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Методы</w:t>
            </w:r>
          </w:p>
        </w:tc>
        <w:tc>
          <w:tcPr>
            <w:tcW w:w="763"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Ограничения</w:t>
            </w:r>
          </w:p>
        </w:tc>
        <w:tc>
          <w:tcPr>
            <w:tcW w:w="526"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Предварительные результаты</w:t>
            </w:r>
          </w:p>
        </w:tc>
        <w:tc>
          <w:tcPr>
            <w:tcW w:w="868"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Предварительные выводы</w:t>
            </w:r>
          </w:p>
        </w:tc>
        <w:tc>
          <w:tcPr>
            <w:tcW w:w="553"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Предварительные рекомендации</w:t>
            </w:r>
          </w:p>
        </w:tc>
      </w:tr>
      <w:tr w:rsidR="00EE62F6" w:rsidRPr="00BE7AE4" w:rsidTr="00C43C44">
        <w:tc>
          <w:tcPr>
            <w:tcW w:w="5000" w:type="pct"/>
            <w:gridSpan w:val="7"/>
            <w:vAlign w:val="bottom"/>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Цель 1</w:t>
            </w:r>
          </w:p>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Вопрос 1 - вопрос, на который предполагается ответить в ходе аудита (конкретный, нейтральный, на него реалистично получить ответ)</w:t>
            </w:r>
          </w:p>
        </w:tc>
      </w:tr>
      <w:tr w:rsidR="00EE62F6" w:rsidRPr="00BE7AE4" w:rsidTr="00C43C44">
        <w:tc>
          <w:tcPr>
            <w:tcW w:w="789"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Предположение, которое проверяется в ходе мероприятия</w:t>
            </w:r>
          </w:p>
        </w:tc>
        <w:tc>
          <w:tcPr>
            <w:tcW w:w="605"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Правило, эталон для принятия решения по оценке</w:t>
            </w:r>
          </w:p>
        </w:tc>
        <w:tc>
          <w:tcPr>
            <w:tcW w:w="895"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Описание метода (набора методов), который используется для ответа на каждый вопрос</w:t>
            </w:r>
          </w:p>
        </w:tc>
        <w:tc>
          <w:tcPr>
            <w:tcW w:w="763"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Описание ограничений применяемых методов сбора и анализа данных</w:t>
            </w:r>
          </w:p>
        </w:tc>
        <w:tc>
          <w:tcPr>
            <w:tcW w:w="526"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Предварительное описание результата</w:t>
            </w:r>
          </w:p>
        </w:tc>
        <w:tc>
          <w:tcPr>
            <w:tcW w:w="868"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Описание потенциальных выводов по каждой цели на основе ожидаемых результатов</w:t>
            </w:r>
          </w:p>
        </w:tc>
        <w:tc>
          <w:tcPr>
            <w:tcW w:w="553"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Предварительное описание рекомендаций</w:t>
            </w:r>
          </w:p>
        </w:tc>
      </w:tr>
      <w:tr w:rsidR="00EE62F6" w:rsidRPr="00BE7AE4" w:rsidTr="00C43C44">
        <w:tc>
          <w:tcPr>
            <w:tcW w:w="5000" w:type="pct"/>
            <w:gridSpan w:val="7"/>
            <w:vAlign w:val="bottom"/>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Цель 1</w:t>
            </w:r>
          </w:p>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Вопрос 2</w:t>
            </w:r>
          </w:p>
        </w:tc>
      </w:tr>
      <w:tr w:rsidR="00EE62F6" w:rsidRPr="00BE7AE4" w:rsidTr="00C43C44">
        <w:tc>
          <w:tcPr>
            <w:tcW w:w="789"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605"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895"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763"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526"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868"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553"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r>
      <w:tr w:rsidR="00EE62F6" w:rsidRPr="00BE7AE4" w:rsidTr="00C43C44">
        <w:tc>
          <w:tcPr>
            <w:tcW w:w="5000" w:type="pct"/>
            <w:gridSpan w:val="7"/>
            <w:vAlign w:val="bottom"/>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Цель 2</w:t>
            </w:r>
          </w:p>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Вопрос 1</w:t>
            </w:r>
          </w:p>
        </w:tc>
      </w:tr>
      <w:tr w:rsidR="00EE62F6" w:rsidRPr="00BE7AE4" w:rsidTr="00C43C44">
        <w:tc>
          <w:tcPr>
            <w:tcW w:w="789"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605"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895"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763"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526"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868"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c>
          <w:tcPr>
            <w:tcW w:w="553" w:type="pct"/>
          </w:tcPr>
          <w:p w:rsidR="00EE62F6" w:rsidRPr="00BE7AE4" w:rsidRDefault="00EE62F6">
            <w:pPr>
              <w:pStyle w:val="ConsPlusNormal"/>
              <w:rPr>
                <w:rFonts w:ascii="Times New Roman" w:hAnsi="Times New Roman" w:cs="Times New Roman"/>
                <w:sz w:val="26"/>
                <w:szCs w:val="26"/>
              </w:rPr>
            </w:pPr>
            <w:r w:rsidRPr="00BE7AE4">
              <w:rPr>
                <w:rFonts w:ascii="Times New Roman" w:hAnsi="Times New Roman" w:cs="Times New Roman"/>
                <w:sz w:val="26"/>
                <w:szCs w:val="26"/>
              </w:rPr>
              <w:t>...</w:t>
            </w:r>
          </w:p>
        </w:tc>
      </w:tr>
    </w:tbl>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right"/>
        <w:outlineLvl w:val="0"/>
        <w:rPr>
          <w:rFonts w:ascii="Times New Roman" w:hAnsi="Times New Roman" w:cs="Times New Roman"/>
          <w:sz w:val="26"/>
          <w:szCs w:val="26"/>
        </w:rPr>
      </w:pPr>
      <w:bookmarkStart w:id="30" w:name="_Toc90028159"/>
      <w:r w:rsidRPr="00BE7AE4">
        <w:rPr>
          <w:rFonts w:ascii="Times New Roman" w:hAnsi="Times New Roman" w:cs="Times New Roman"/>
          <w:sz w:val="26"/>
          <w:szCs w:val="26"/>
        </w:rPr>
        <w:t>Приложение N 3</w:t>
      </w:r>
      <w:bookmarkEnd w:id="30"/>
    </w:p>
    <w:p w:rsidR="00EE62F6" w:rsidRPr="00BE7AE4" w:rsidRDefault="00EE62F6">
      <w:pPr>
        <w:pStyle w:val="ConsPlusNormal"/>
        <w:jc w:val="right"/>
        <w:rPr>
          <w:rFonts w:ascii="Times New Roman" w:hAnsi="Times New Roman" w:cs="Times New Roman"/>
          <w:sz w:val="26"/>
          <w:szCs w:val="26"/>
        </w:rPr>
      </w:pPr>
      <w:r w:rsidRPr="00BE7AE4">
        <w:rPr>
          <w:rFonts w:ascii="Times New Roman" w:hAnsi="Times New Roman" w:cs="Times New Roman"/>
          <w:sz w:val="26"/>
          <w:szCs w:val="26"/>
        </w:rPr>
        <w:t>(</w:t>
      </w:r>
      <w:hyperlink w:anchor="P277" w:history="1">
        <w:r w:rsidRPr="00BE7AE4">
          <w:rPr>
            <w:rFonts w:ascii="Times New Roman" w:hAnsi="Times New Roman" w:cs="Times New Roman"/>
            <w:color w:val="0000FF"/>
            <w:sz w:val="26"/>
            <w:szCs w:val="26"/>
          </w:rPr>
          <w:t>пункт 4.2.4</w:t>
        </w:r>
      </w:hyperlink>
      <w:r w:rsidRPr="00BE7AE4">
        <w:rPr>
          <w:rFonts w:ascii="Times New Roman" w:hAnsi="Times New Roman" w:cs="Times New Roman"/>
          <w:sz w:val="26"/>
          <w:szCs w:val="26"/>
        </w:rPr>
        <w:t xml:space="preserve"> Стандарта)</w:t>
      </w: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center"/>
        <w:rPr>
          <w:rFonts w:ascii="Times New Roman" w:hAnsi="Times New Roman" w:cs="Times New Roman"/>
          <w:sz w:val="26"/>
          <w:szCs w:val="26"/>
        </w:rPr>
      </w:pPr>
      <w:bookmarkStart w:id="31" w:name="P373"/>
      <w:bookmarkEnd w:id="31"/>
      <w:r w:rsidRPr="00BE7AE4">
        <w:rPr>
          <w:rFonts w:ascii="Times New Roman" w:hAnsi="Times New Roman" w:cs="Times New Roman"/>
          <w:sz w:val="26"/>
          <w:szCs w:val="26"/>
        </w:rPr>
        <w:t>Матрица результатов (по каждому вопросу мероприятия)</w:t>
      </w:r>
    </w:p>
    <w:p w:rsidR="00EE62F6" w:rsidRPr="00BE7AE4" w:rsidRDefault="00EE62F6">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1281"/>
        <w:gridCol w:w="1843"/>
        <w:gridCol w:w="1840"/>
        <w:gridCol w:w="2167"/>
        <w:gridCol w:w="2228"/>
        <w:gridCol w:w="1549"/>
        <w:gridCol w:w="2102"/>
      </w:tblGrid>
      <w:tr w:rsidR="00EE62F6" w:rsidRPr="00BE7AE4" w:rsidTr="00C43C44">
        <w:tc>
          <w:tcPr>
            <w:tcW w:w="2981" w:type="pct"/>
            <w:gridSpan w:val="5"/>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Результат (Р) = ...</w:t>
            </w:r>
          </w:p>
        </w:tc>
        <w:tc>
          <w:tcPr>
            <w:tcW w:w="765" w:type="pct"/>
            <w:vMerge w:val="restar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Хорошие практики</w:t>
            </w:r>
          </w:p>
        </w:tc>
        <w:tc>
          <w:tcPr>
            <w:tcW w:w="532" w:type="pct"/>
            <w:vMerge w:val="restar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Рекомендации</w:t>
            </w:r>
          </w:p>
        </w:tc>
        <w:tc>
          <w:tcPr>
            <w:tcW w:w="722" w:type="pct"/>
            <w:vMerge w:val="restar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Потенциальная ценность результатов и рекомендаций</w:t>
            </w:r>
          </w:p>
        </w:tc>
      </w:tr>
      <w:tr w:rsidR="00EE62F6" w:rsidRPr="00BE7AE4" w:rsidTr="00C43C44">
        <w:tc>
          <w:tcPr>
            <w:tcW w:w="532"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факты</w:t>
            </w:r>
          </w:p>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(Ф)</w:t>
            </w:r>
          </w:p>
        </w:tc>
        <w:tc>
          <w:tcPr>
            <w:tcW w:w="440"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критерий</w:t>
            </w:r>
          </w:p>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(К)</w:t>
            </w:r>
          </w:p>
        </w:tc>
        <w:tc>
          <w:tcPr>
            <w:tcW w:w="633"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доказательство</w:t>
            </w:r>
          </w:p>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(Д)</w:t>
            </w:r>
          </w:p>
        </w:tc>
        <w:tc>
          <w:tcPr>
            <w:tcW w:w="632"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первопричины</w:t>
            </w:r>
          </w:p>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w:t>
            </w:r>
          </w:p>
        </w:tc>
        <w:tc>
          <w:tcPr>
            <w:tcW w:w="744" w:type="pct"/>
          </w:tcPr>
          <w:p w:rsidR="00EE62F6" w:rsidRPr="00BE7AE4" w:rsidRDefault="00EE62F6">
            <w:pPr>
              <w:pStyle w:val="ConsPlusNormal"/>
              <w:jc w:val="center"/>
              <w:rPr>
                <w:rFonts w:ascii="Times New Roman" w:hAnsi="Times New Roman" w:cs="Times New Roman"/>
                <w:sz w:val="26"/>
                <w:szCs w:val="26"/>
              </w:rPr>
            </w:pPr>
            <w:r w:rsidRPr="00BE7AE4">
              <w:rPr>
                <w:rFonts w:ascii="Times New Roman" w:hAnsi="Times New Roman" w:cs="Times New Roman"/>
                <w:sz w:val="26"/>
                <w:szCs w:val="26"/>
              </w:rPr>
              <w:t>последствия</w:t>
            </w:r>
          </w:p>
        </w:tc>
        <w:tc>
          <w:tcPr>
            <w:tcW w:w="765" w:type="pct"/>
            <w:vMerge/>
          </w:tcPr>
          <w:p w:rsidR="00EE62F6" w:rsidRPr="00BE7AE4" w:rsidRDefault="00EE62F6">
            <w:pPr>
              <w:spacing w:after="1" w:line="0" w:lineRule="atLeast"/>
            </w:pPr>
          </w:p>
        </w:tc>
        <w:tc>
          <w:tcPr>
            <w:tcW w:w="532" w:type="pct"/>
            <w:vMerge/>
          </w:tcPr>
          <w:p w:rsidR="00EE62F6" w:rsidRPr="00BE7AE4" w:rsidRDefault="00EE62F6">
            <w:pPr>
              <w:spacing w:after="1" w:line="0" w:lineRule="atLeast"/>
            </w:pPr>
          </w:p>
        </w:tc>
        <w:tc>
          <w:tcPr>
            <w:tcW w:w="722" w:type="pct"/>
            <w:vMerge/>
          </w:tcPr>
          <w:p w:rsidR="00EE62F6" w:rsidRPr="00BE7AE4" w:rsidRDefault="00EE62F6">
            <w:pPr>
              <w:spacing w:after="1" w:line="0" w:lineRule="atLeast"/>
            </w:pPr>
          </w:p>
        </w:tc>
      </w:tr>
      <w:tr w:rsidR="00EE62F6" w:rsidRPr="00BE7AE4" w:rsidTr="00C43C44">
        <w:tc>
          <w:tcPr>
            <w:tcW w:w="532" w:type="pct"/>
            <w:vMerge w:val="restart"/>
            <w:tcBorders>
              <w:bottom w:val="nil"/>
            </w:tcBorders>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Наиболее важные факты, выявленные на основном этапе мероприятия</w:t>
            </w:r>
          </w:p>
        </w:tc>
        <w:tc>
          <w:tcPr>
            <w:tcW w:w="440" w:type="pct"/>
            <w:vMerge w:val="restart"/>
            <w:tcBorders>
              <w:bottom w:val="nil"/>
            </w:tcBorders>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Правило, эталон для принятия решения по оценке</w:t>
            </w:r>
          </w:p>
        </w:tc>
        <w:tc>
          <w:tcPr>
            <w:tcW w:w="633" w:type="pct"/>
            <w:vMerge w:val="restart"/>
          </w:tcPr>
          <w:p w:rsidR="00EE62F6" w:rsidRPr="00BE7AE4" w:rsidRDefault="00EE62F6" w:rsidP="00C43C44">
            <w:pPr>
              <w:pStyle w:val="ConsPlusNormal"/>
              <w:rPr>
                <w:rFonts w:ascii="Times New Roman" w:hAnsi="Times New Roman" w:cs="Times New Roman"/>
                <w:sz w:val="26"/>
                <w:szCs w:val="26"/>
              </w:rPr>
            </w:pPr>
            <w:r w:rsidRPr="00BE7AE4">
              <w:rPr>
                <w:rFonts w:ascii="Times New Roman" w:hAnsi="Times New Roman" w:cs="Times New Roman"/>
                <w:sz w:val="26"/>
                <w:szCs w:val="26"/>
              </w:rPr>
              <w:t>Методы анализа данных и полученные по итогам аудиторские доказательства</w:t>
            </w:r>
          </w:p>
        </w:tc>
        <w:tc>
          <w:tcPr>
            <w:tcW w:w="632" w:type="pct"/>
            <w:vMerge w:val="restart"/>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Причины различий между обнаруженными фактами (Ф) и критерием (К)</w:t>
            </w:r>
          </w:p>
        </w:tc>
        <w:tc>
          <w:tcPr>
            <w:tcW w:w="744" w:type="pct"/>
            <w:tcBorders>
              <w:bottom w:val="nil"/>
            </w:tcBorders>
          </w:tcPr>
          <w:p w:rsidR="00EE62F6" w:rsidRPr="00BE7AE4" w:rsidRDefault="00EE62F6" w:rsidP="00C43C44">
            <w:pPr>
              <w:pStyle w:val="ConsPlusNormal"/>
              <w:rPr>
                <w:rFonts w:ascii="Times New Roman" w:hAnsi="Times New Roman" w:cs="Times New Roman"/>
                <w:sz w:val="26"/>
                <w:szCs w:val="26"/>
              </w:rPr>
            </w:pPr>
            <w:r w:rsidRPr="00BE7AE4">
              <w:rPr>
                <w:rFonts w:ascii="Times New Roman" w:hAnsi="Times New Roman" w:cs="Times New Roman"/>
                <w:sz w:val="26"/>
                <w:szCs w:val="26"/>
              </w:rPr>
              <w:t>Последствия, связанные с первопричинами (П) и соответствующими результатами (Р)</w:t>
            </w:r>
          </w:p>
        </w:tc>
        <w:tc>
          <w:tcPr>
            <w:tcW w:w="765" w:type="pct"/>
            <w:vMerge w:val="restart"/>
          </w:tcPr>
          <w:p w:rsidR="00EE62F6" w:rsidRPr="00BE7AE4" w:rsidRDefault="00EE62F6" w:rsidP="00C43C44">
            <w:pPr>
              <w:pStyle w:val="ConsPlusNormal"/>
              <w:rPr>
                <w:rFonts w:ascii="Times New Roman" w:hAnsi="Times New Roman" w:cs="Times New Roman"/>
                <w:sz w:val="26"/>
                <w:szCs w:val="26"/>
              </w:rPr>
            </w:pPr>
            <w:r w:rsidRPr="00BE7AE4">
              <w:rPr>
                <w:rFonts w:ascii="Times New Roman" w:hAnsi="Times New Roman" w:cs="Times New Roman"/>
                <w:sz w:val="26"/>
                <w:szCs w:val="26"/>
              </w:rPr>
              <w:t>Действия, приводящие к высокой результативности</w:t>
            </w:r>
          </w:p>
        </w:tc>
        <w:tc>
          <w:tcPr>
            <w:tcW w:w="532" w:type="pct"/>
            <w:vMerge w:val="restart"/>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Действия, направленные на устранение наиболее важных первопричин (П)</w:t>
            </w:r>
          </w:p>
        </w:tc>
        <w:tc>
          <w:tcPr>
            <w:tcW w:w="722" w:type="pct"/>
            <w:vMerge w:val="restart"/>
          </w:tcPr>
          <w:p w:rsidR="00EE62F6" w:rsidRPr="00BE7AE4" w:rsidRDefault="00EE62F6" w:rsidP="00C43C44">
            <w:pPr>
              <w:pStyle w:val="ConsPlusNormal"/>
              <w:rPr>
                <w:rFonts w:ascii="Times New Roman" w:hAnsi="Times New Roman" w:cs="Times New Roman"/>
                <w:sz w:val="26"/>
                <w:szCs w:val="26"/>
              </w:rPr>
            </w:pPr>
            <w:r w:rsidRPr="00BE7AE4">
              <w:rPr>
                <w:rFonts w:ascii="Times New Roman" w:hAnsi="Times New Roman" w:cs="Times New Roman"/>
                <w:sz w:val="26"/>
                <w:szCs w:val="26"/>
              </w:rPr>
              <w:t>Улучшения, ожидаемые в результате выполнения рекомендаций (предпочтительно количественная или качественная оценка)</w:t>
            </w:r>
          </w:p>
        </w:tc>
      </w:tr>
      <w:tr w:rsidR="00EE62F6" w:rsidRPr="00BE7AE4" w:rsidTr="00C43C44">
        <w:tblPrEx>
          <w:tblBorders>
            <w:insideH w:val="nil"/>
          </w:tblBorders>
        </w:tblPrEx>
        <w:trPr>
          <w:trHeight w:val="300"/>
        </w:trPr>
        <w:tc>
          <w:tcPr>
            <w:tcW w:w="532" w:type="pct"/>
            <w:vMerge/>
            <w:tcBorders>
              <w:bottom w:val="nil"/>
            </w:tcBorders>
          </w:tcPr>
          <w:p w:rsidR="00EE62F6" w:rsidRPr="00BE7AE4" w:rsidRDefault="00EE62F6">
            <w:pPr>
              <w:spacing w:after="1" w:line="0" w:lineRule="atLeast"/>
            </w:pPr>
          </w:p>
        </w:tc>
        <w:tc>
          <w:tcPr>
            <w:tcW w:w="440" w:type="pct"/>
            <w:vMerge/>
            <w:tcBorders>
              <w:bottom w:val="nil"/>
            </w:tcBorders>
          </w:tcPr>
          <w:p w:rsidR="00EE62F6" w:rsidRPr="00BE7AE4" w:rsidRDefault="00EE62F6">
            <w:pPr>
              <w:spacing w:after="1" w:line="0" w:lineRule="atLeast"/>
            </w:pPr>
          </w:p>
        </w:tc>
        <w:tc>
          <w:tcPr>
            <w:tcW w:w="633" w:type="pct"/>
            <w:vMerge/>
          </w:tcPr>
          <w:p w:rsidR="00EE62F6" w:rsidRPr="00BE7AE4" w:rsidRDefault="00EE62F6">
            <w:pPr>
              <w:spacing w:after="1" w:line="0" w:lineRule="atLeast"/>
            </w:pPr>
          </w:p>
        </w:tc>
        <w:tc>
          <w:tcPr>
            <w:tcW w:w="632" w:type="pct"/>
            <w:vMerge/>
          </w:tcPr>
          <w:p w:rsidR="00EE62F6" w:rsidRPr="00BE7AE4" w:rsidRDefault="00EE62F6">
            <w:pPr>
              <w:spacing w:after="1" w:line="0" w:lineRule="atLeast"/>
            </w:pPr>
          </w:p>
        </w:tc>
        <w:tc>
          <w:tcPr>
            <w:tcW w:w="744" w:type="pct"/>
            <w:vMerge w:val="restart"/>
            <w:tcBorders>
              <w:top w:val="nil"/>
            </w:tcBorders>
          </w:tcPr>
          <w:p w:rsidR="00EE62F6" w:rsidRPr="00BE7AE4" w:rsidRDefault="00EE62F6" w:rsidP="00C43C44">
            <w:pPr>
              <w:pStyle w:val="ConsPlusNormal"/>
              <w:rPr>
                <w:rFonts w:ascii="Times New Roman" w:hAnsi="Times New Roman" w:cs="Times New Roman"/>
                <w:sz w:val="26"/>
                <w:szCs w:val="26"/>
              </w:rPr>
            </w:pPr>
            <w:r w:rsidRPr="00BE7AE4">
              <w:rPr>
                <w:rFonts w:ascii="Times New Roman" w:hAnsi="Times New Roman" w:cs="Times New Roman"/>
                <w:sz w:val="26"/>
                <w:szCs w:val="26"/>
              </w:rPr>
              <w:t>Это мера актуальности результата</w:t>
            </w:r>
          </w:p>
        </w:tc>
        <w:tc>
          <w:tcPr>
            <w:tcW w:w="765" w:type="pct"/>
            <w:vMerge/>
          </w:tcPr>
          <w:p w:rsidR="00EE62F6" w:rsidRPr="00BE7AE4" w:rsidRDefault="00EE62F6">
            <w:pPr>
              <w:spacing w:after="1" w:line="0" w:lineRule="atLeast"/>
            </w:pPr>
          </w:p>
        </w:tc>
        <w:tc>
          <w:tcPr>
            <w:tcW w:w="532" w:type="pct"/>
            <w:vMerge/>
          </w:tcPr>
          <w:p w:rsidR="00EE62F6" w:rsidRPr="00BE7AE4" w:rsidRDefault="00EE62F6">
            <w:pPr>
              <w:spacing w:after="1" w:line="0" w:lineRule="atLeast"/>
            </w:pPr>
          </w:p>
        </w:tc>
        <w:tc>
          <w:tcPr>
            <w:tcW w:w="722" w:type="pct"/>
            <w:vMerge/>
          </w:tcPr>
          <w:p w:rsidR="00EE62F6" w:rsidRPr="00BE7AE4" w:rsidRDefault="00EE62F6">
            <w:pPr>
              <w:spacing w:after="1" w:line="0" w:lineRule="atLeast"/>
            </w:pPr>
          </w:p>
        </w:tc>
      </w:tr>
      <w:tr w:rsidR="00EE62F6" w:rsidRPr="00BE7AE4" w:rsidTr="00C43C44">
        <w:tblPrEx>
          <w:tblBorders>
            <w:insideH w:val="nil"/>
          </w:tblBorders>
        </w:tblPrEx>
        <w:tc>
          <w:tcPr>
            <w:tcW w:w="532" w:type="pct"/>
            <w:tcBorders>
              <w:top w:val="nil"/>
            </w:tcBorders>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"Как есть"</w:t>
            </w:r>
          </w:p>
        </w:tc>
        <w:tc>
          <w:tcPr>
            <w:tcW w:w="440" w:type="pct"/>
            <w:tcBorders>
              <w:top w:val="nil"/>
            </w:tcBorders>
          </w:tcPr>
          <w:p w:rsidR="00EE62F6" w:rsidRPr="00BE7AE4" w:rsidRDefault="00EE62F6">
            <w:pPr>
              <w:pStyle w:val="ConsPlusNormal"/>
              <w:jc w:val="both"/>
              <w:rPr>
                <w:rFonts w:ascii="Times New Roman" w:hAnsi="Times New Roman" w:cs="Times New Roman"/>
                <w:sz w:val="26"/>
                <w:szCs w:val="26"/>
              </w:rPr>
            </w:pPr>
            <w:r w:rsidRPr="00BE7AE4">
              <w:rPr>
                <w:rFonts w:ascii="Times New Roman" w:hAnsi="Times New Roman" w:cs="Times New Roman"/>
                <w:sz w:val="26"/>
                <w:szCs w:val="26"/>
              </w:rPr>
              <w:t>"Как должно быть"</w:t>
            </w:r>
          </w:p>
        </w:tc>
        <w:tc>
          <w:tcPr>
            <w:tcW w:w="633" w:type="pct"/>
            <w:vMerge/>
          </w:tcPr>
          <w:p w:rsidR="00EE62F6" w:rsidRPr="00BE7AE4" w:rsidRDefault="00EE62F6">
            <w:pPr>
              <w:spacing w:after="1" w:line="0" w:lineRule="atLeast"/>
            </w:pPr>
          </w:p>
        </w:tc>
        <w:tc>
          <w:tcPr>
            <w:tcW w:w="632" w:type="pct"/>
            <w:vMerge/>
          </w:tcPr>
          <w:p w:rsidR="00EE62F6" w:rsidRPr="00BE7AE4" w:rsidRDefault="00EE62F6">
            <w:pPr>
              <w:spacing w:after="1" w:line="0" w:lineRule="atLeast"/>
            </w:pPr>
          </w:p>
        </w:tc>
        <w:tc>
          <w:tcPr>
            <w:tcW w:w="744" w:type="pct"/>
            <w:vMerge/>
            <w:tcBorders>
              <w:top w:val="nil"/>
            </w:tcBorders>
          </w:tcPr>
          <w:p w:rsidR="00EE62F6" w:rsidRPr="00BE7AE4" w:rsidRDefault="00EE62F6">
            <w:pPr>
              <w:spacing w:after="1" w:line="0" w:lineRule="atLeast"/>
            </w:pPr>
          </w:p>
        </w:tc>
        <w:tc>
          <w:tcPr>
            <w:tcW w:w="765" w:type="pct"/>
            <w:vMerge/>
          </w:tcPr>
          <w:p w:rsidR="00EE62F6" w:rsidRPr="00BE7AE4" w:rsidRDefault="00EE62F6">
            <w:pPr>
              <w:spacing w:after="1" w:line="0" w:lineRule="atLeast"/>
            </w:pPr>
          </w:p>
        </w:tc>
        <w:tc>
          <w:tcPr>
            <w:tcW w:w="532" w:type="pct"/>
            <w:vMerge/>
          </w:tcPr>
          <w:p w:rsidR="00EE62F6" w:rsidRPr="00BE7AE4" w:rsidRDefault="00EE62F6">
            <w:pPr>
              <w:spacing w:after="1" w:line="0" w:lineRule="atLeast"/>
            </w:pPr>
          </w:p>
        </w:tc>
        <w:tc>
          <w:tcPr>
            <w:tcW w:w="722" w:type="pct"/>
            <w:vMerge/>
          </w:tcPr>
          <w:p w:rsidR="00EE62F6" w:rsidRPr="00BE7AE4" w:rsidRDefault="00EE62F6">
            <w:pPr>
              <w:spacing w:after="1" w:line="0" w:lineRule="atLeast"/>
            </w:pPr>
          </w:p>
        </w:tc>
      </w:tr>
    </w:tbl>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jc w:val="both"/>
        <w:rPr>
          <w:rFonts w:ascii="Times New Roman" w:hAnsi="Times New Roman" w:cs="Times New Roman"/>
          <w:sz w:val="26"/>
          <w:szCs w:val="26"/>
        </w:rPr>
      </w:pPr>
    </w:p>
    <w:p w:rsidR="00EE62F6" w:rsidRPr="00BE7AE4" w:rsidRDefault="00EE62F6">
      <w:pPr>
        <w:pStyle w:val="ConsPlusNormal"/>
        <w:pBdr>
          <w:top w:val="single" w:sz="6" w:space="0" w:color="auto"/>
        </w:pBdr>
        <w:spacing w:before="100" w:after="100"/>
        <w:jc w:val="both"/>
        <w:rPr>
          <w:rFonts w:ascii="Times New Roman" w:hAnsi="Times New Roman" w:cs="Times New Roman"/>
          <w:sz w:val="26"/>
          <w:szCs w:val="26"/>
        </w:rPr>
      </w:pPr>
    </w:p>
    <w:p w:rsidR="00DF5B0E" w:rsidRPr="00BE7AE4" w:rsidRDefault="00DF5B0E"/>
    <w:sectPr w:rsidR="00DF5B0E" w:rsidRPr="00BE7AE4" w:rsidSect="00784F06">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C7" w:rsidRDefault="00A451C7" w:rsidP="0036105B">
      <w:pPr>
        <w:spacing w:after="0"/>
      </w:pPr>
      <w:r>
        <w:separator/>
      </w:r>
    </w:p>
  </w:endnote>
  <w:endnote w:type="continuationSeparator" w:id="0">
    <w:p w:rsidR="00A451C7" w:rsidRDefault="00A451C7" w:rsidP="00361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C7" w:rsidRDefault="00A451C7" w:rsidP="0036105B">
      <w:pPr>
        <w:spacing w:after="0"/>
      </w:pPr>
      <w:r>
        <w:separator/>
      </w:r>
    </w:p>
  </w:footnote>
  <w:footnote w:type="continuationSeparator" w:id="0">
    <w:p w:rsidR="00A451C7" w:rsidRDefault="00A451C7" w:rsidP="0036105B">
      <w:pPr>
        <w:spacing w:after="0"/>
      </w:pPr>
      <w:r>
        <w:continuationSeparator/>
      </w:r>
    </w:p>
  </w:footnote>
  <w:footnote w:id="1">
    <w:p w:rsidR="00A451C7" w:rsidRDefault="00A451C7" w:rsidP="0036105B">
      <w:pPr>
        <w:autoSpaceDE w:val="0"/>
        <w:autoSpaceDN w:val="0"/>
        <w:adjustRightInd w:val="0"/>
        <w:spacing w:after="0"/>
        <w:jc w:val="both"/>
        <w:rPr>
          <w:rFonts w:eastAsiaTheme="minorHAnsi"/>
          <w:sz w:val="20"/>
          <w:szCs w:val="20"/>
        </w:rPr>
      </w:pPr>
      <w:r>
        <w:rPr>
          <w:rStyle w:val="a8"/>
        </w:rPr>
        <w:footnoteRef/>
      </w:r>
      <w:r>
        <w:t xml:space="preserve"> </w:t>
      </w:r>
      <w:r w:rsidRPr="0036105B">
        <w:rPr>
          <w:sz w:val="20"/>
          <w:szCs w:val="20"/>
        </w:rPr>
        <w:t xml:space="preserve">Пункт 12 части 1 статьи 9 </w:t>
      </w:r>
      <w:r>
        <w:rPr>
          <w:rFonts w:eastAsiaTheme="minorHAnsi"/>
          <w:sz w:val="20"/>
          <w:szCs w:val="20"/>
        </w:rPr>
        <w:t>Закона Калужской области от 28.10.2011 № 193-ОЗ «О Контрольно-счетной палате Калужской области» (далее – Закон № 193-ОЗ)</w:t>
      </w:r>
    </w:p>
    <w:p w:rsidR="00A451C7" w:rsidRDefault="00A451C7">
      <w:pPr>
        <w:pStyle w:val="a6"/>
      </w:pPr>
    </w:p>
  </w:footnote>
  <w:footnote w:id="2">
    <w:p w:rsidR="00A451C7" w:rsidRPr="00D9412A" w:rsidRDefault="00A451C7" w:rsidP="00242BA4">
      <w:pPr>
        <w:autoSpaceDE w:val="0"/>
        <w:autoSpaceDN w:val="0"/>
        <w:adjustRightInd w:val="0"/>
        <w:spacing w:after="0"/>
        <w:jc w:val="both"/>
        <w:rPr>
          <w:rFonts w:eastAsiaTheme="minorHAnsi"/>
          <w:sz w:val="20"/>
          <w:szCs w:val="20"/>
        </w:rPr>
      </w:pPr>
      <w:r>
        <w:rPr>
          <w:rStyle w:val="a8"/>
        </w:rPr>
        <w:footnoteRef/>
      </w:r>
      <w:r>
        <w:t xml:space="preserve"> </w:t>
      </w:r>
      <w:r>
        <w:rPr>
          <w:rFonts w:eastAsiaTheme="minorHAnsi"/>
          <w:sz w:val="20"/>
          <w:szCs w:val="20"/>
        </w:rPr>
        <w:t>Закон Калужской области от 21.09.2017 № 240-ОЗ «О регулировании отдельных правоотношений в сфере стратегического планирования в Калужской области» (далее – Закон № 240-ОЗ).</w:t>
      </w:r>
    </w:p>
  </w:footnote>
  <w:footnote w:id="3">
    <w:p w:rsidR="00A451C7" w:rsidRDefault="00A451C7" w:rsidP="00242BA4">
      <w:pPr>
        <w:pStyle w:val="a6"/>
        <w:jc w:val="both"/>
      </w:pPr>
      <w:r>
        <w:rPr>
          <w:rStyle w:val="a8"/>
        </w:rPr>
        <w:footnoteRef/>
      </w:r>
      <w:r>
        <w:t xml:space="preserve"> </w:t>
      </w:r>
      <w:r w:rsidRPr="004A76F4">
        <w:t xml:space="preserve">В соответствии с Федеральным </w:t>
      </w:r>
      <w:hyperlink r:id="rId1" w:history="1">
        <w:r w:rsidRPr="004A76F4">
          <w:rPr>
            <w:color w:val="0000FF"/>
          </w:rPr>
          <w:t>законом</w:t>
        </w:r>
      </w:hyperlink>
      <w:r w:rsidRPr="004A76F4">
        <w:t xml:space="preserve"> от 26 июня 2014 г. </w:t>
      </w:r>
      <w:r>
        <w:t>№</w:t>
      </w:r>
      <w:r w:rsidRPr="004A76F4">
        <w:t xml:space="preserve"> 172-ФЗ </w:t>
      </w:r>
      <w:r>
        <w:t>«</w:t>
      </w:r>
      <w:r w:rsidRPr="004A76F4">
        <w:t>О стратегическом планировании в Российской Федерации</w:t>
      </w:r>
      <w:r>
        <w:t>»</w:t>
      </w:r>
      <w:r w:rsidRPr="004A76F4">
        <w:t xml:space="preserve"> (далее - Федеральный закон </w:t>
      </w:r>
      <w:r>
        <w:t>№</w:t>
      </w:r>
      <w:r w:rsidRPr="004A76F4">
        <w:t xml:space="preserve"> 172-ФЗ).</w:t>
      </w:r>
    </w:p>
  </w:footnote>
  <w:footnote w:id="4">
    <w:p w:rsidR="00A451C7" w:rsidRDefault="00A451C7" w:rsidP="00242BA4">
      <w:pPr>
        <w:pStyle w:val="a6"/>
        <w:jc w:val="both"/>
      </w:pPr>
      <w:r>
        <w:rPr>
          <w:rStyle w:val="a8"/>
        </w:rPr>
        <w:footnoteRef/>
      </w:r>
      <w:r>
        <w:t xml:space="preserve"> </w:t>
      </w:r>
      <w:r w:rsidRPr="004A76F4">
        <w:t>Цели устойчивого развития установлены на Генеральной Ассамблее Организации Объединенных Наций резолюцией A/70/L.1.</w:t>
      </w:r>
    </w:p>
  </w:footnote>
  <w:footnote w:id="5">
    <w:p w:rsidR="00A451C7" w:rsidRDefault="00A451C7" w:rsidP="00242BA4">
      <w:pPr>
        <w:pStyle w:val="a6"/>
        <w:jc w:val="both"/>
      </w:pPr>
      <w:r>
        <w:rPr>
          <w:rStyle w:val="a8"/>
        </w:rPr>
        <w:footnoteRef/>
      </w:r>
      <w:r>
        <w:t xml:space="preserve"> </w:t>
      </w:r>
      <w:r w:rsidRPr="00D9412A">
        <w:t>Под государственной политикой понимается высокоагрегированный согласованный и обоснованный комплекс мер и мероприятий, а также формирующие их процессы и инструменты их реализации, направленные на достижение безопасности и социально-экономического развития и объединенные одной областью воздействия.</w:t>
      </w:r>
    </w:p>
  </w:footnote>
  <w:footnote w:id="6">
    <w:p w:rsidR="00A451C7" w:rsidRDefault="00A451C7" w:rsidP="00242BA4">
      <w:pPr>
        <w:pStyle w:val="a6"/>
        <w:jc w:val="both"/>
      </w:pPr>
      <w:r>
        <w:rPr>
          <w:rStyle w:val="a8"/>
        </w:rPr>
        <w:footnoteRef/>
      </w:r>
      <w:r>
        <w:t xml:space="preserve"> </w:t>
      </w:r>
      <w:r w:rsidRPr="00D9412A">
        <w:t xml:space="preserve">В соответствии с Федеральным </w:t>
      </w:r>
      <w:hyperlink r:id="rId2" w:history="1">
        <w:r w:rsidRPr="00D9412A">
          <w:rPr>
            <w:color w:val="0000FF"/>
          </w:rPr>
          <w:t>законом</w:t>
        </w:r>
      </w:hyperlink>
      <w:r w:rsidRPr="00D9412A">
        <w:t xml:space="preserve"> </w:t>
      </w:r>
      <w:r>
        <w:t>№</w:t>
      </w:r>
      <w:r w:rsidRPr="00D9412A">
        <w:t xml:space="preserve"> 172-ФЗ</w:t>
      </w:r>
      <w:r>
        <w:t xml:space="preserve"> и </w:t>
      </w:r>
      <w:r>
        <w:rPr>
          <w:rFonts w:eastAsiaTheme="minorHAnsi"/>
        </w:rPr>
        <w:t>Законом № 240-ОЗ.</w:t>
      </w:r>
    </w:p>
  </w:footnote>
  <w:footnote w:id="7">
    <w:p w:rsidR="00A451C7" w:rsidRPr="0014512C" w:rsidRDefault="00A451C7" w:rsidP="005B7192">
      <w:pPr>
        <w:pStyle w:val="a6"/>
        <w:jc w:val="both"/>
      </w:pPr>
      <w:r w:rsidRPr="0014512C">
        <w:rPr>
          <w:rStyle w:val="a8"/>
        </w:rPr>
        <w:footnoteRef/>
      </w:r>
      <w:r w:rsidRPr="0014512C">
        <w:t xml:space="preserve"> В соответствии со статьей 268.1 Бюджетного кодекса РФ, </w:t>
      </w:r>
      <w:hyperlink r:id="rId3" w:history="1">
        <w:r w:rsidRPr="0014512C">
          <w:t>пунктами 1</w:t>
        </w:r>
      </w:hyperlink>
      <w:r w:rsidRPr="0014512C">
        <w:t xml:space="preserve"> - </w:t>
      </w:r>
      <w:hyperlink r:id="rId4" w:history="1">
        <w:r w:rsidRPr="0014512C">
          <w:t>5 части 2</w:t>
        </w:r>
        <w:r>
          <w:t>, пунктом 2 части 5</w:t>
        </w:r>
        <w:r w:rsidRPr="0014512C">
          <w:t xml:space="preserve"> </w:t>
        </w:r>
        <w:r w:rsidRPr="005B7192">
          <w:t>статьи</w:t>
        </w:r>
        <w:r>
          <w:t> </w:t>
        </w:r>
        <w:r w:rsidRPr="005B7192">
          <w:t>40</w:t>
        </w:r>
      </w:hyperlink>
      <w:r w:rsidRPr="0014512C">
        <w:t xml:space="preserve"> Федерального закона </w:t>
      </w:r>
      <w:r>
        <w:t>№</w:t>
      </w:r>
      <w:r w:rsidRPr="0014512C">
        <w:t xml:space="preserve"> 172-ФЗ.</w:t>
      </w:r>
    </w:p>
  </w:footnote>
  <w:footnote w:id="8">
    <w:p w:rsidR="00A451C7" w:rsidRDefault="00A451C7">
      <w:pPr>
        <w:pStyle w:val="a6"/>
      </w:pPr>
      <w:r>
        <w:rPr>
          <w:rStyle w:val="a8"/>
        </w:rPr>
        <w:footnoteRef/>
      </w:r>
      <w:r>
        <w:t xml:space="preserve"> </w:t>
      </w:r>
      <w:r w:rsidRPr="0014512C">
        <w:t>В соответствии со стать</w:t>
      </w:r>
      <w:r>
        <w:t>ями 267.1,</w:t>
      </w:r>
      <w:r w:rsidRPr="0014512C">
        <w:t xml:space="preserve"> 268.1 Бюджетного кодекса РФ</w:t>
      </w:r>
    </w:p>
  </w:footnote>
  <w:footnote w:id="9">
    <w:p w:rsidR="00A451C7" w:rsidRDefault="00A451C7" w:rsidP="00470F44">
      <w:pPr>
        <w:pStyle w:val="a6"/>
        <w:jc w:val="both"/>
      </w:pPr>
      <w:r>
        <w:rPr>
          <w:rStyle w:val="a8"/>
        </w:rPr>
        <w:footnoteRef/>
      </w:r>
      <w:r>
        <w:t xml:space="preserve"> </w:t>
      </w:r>
      <w:r w:rsidRPr="00470F44">
        <w:t>Планирование стратегического аудита осуществляется в соответствии со с</w:t>
      </w:r>
      <w:r w:rsidRPr="00470F44">
        <w:rPr>
          <w:bCs/>
          <w:color w:val="000000"/>
        </w:rPr>
        <w:t>тандартом методологического обеспечения контрольной и экспертно-аналитической деятельности</w:t>
      </w:r>
      <w:r w:rsidRPr="00470F44">
        <w:t xml:space="preserve"> СГА 302 «</w:t>
      </w:r>
      <w:r w:rsidRPr="00470F44">
        <w:rPr>
          <w:color w:val="000000"/>
        </w:rPr>
        <w:t>Порядок планирования работы Контрольно-счётной палаты Калужской области»</w:t>
      </w:r>
      <w:r w:rsidRPr="00470F44">
        <w:t>.</w:t>
      </w:r>
    </w:p>
  </w:footnote>
  <w:footnote w:id="10">
    <w:p w:rsidR="00A451C7" w:rsidRDefault="00A451C7" w:rsidP="00242BA4">
      <w:pPr>
        <w:pStyle w:val="a6"/>
        <w:jc w:val="both"/>
      </w:pPr>
      <w:r>
        <w:rPr>
          <w:rStyle w:val="a8"/>
        </w:rPr>
        <w:footnoteRef/>
      </w:r>
      <w:r>
        <w:t xml:space="preserve"> </w:t>
      </w:r>
      <w:r w:rsidRPr="007F1A96">
        <w:t xml:space="preserve">Оценка рисков в рамках стратегического аудита осуществляется в соответствии с методическими указаниями Счетной палаты </w:t>
      </w:r>
      <w:r>
        <w:t xml:space="preserve">РФ </w:t>
      </w:r>
      <w:r w:rsidRPr="007F1A96">
        <w:t>по оценке рисков программ и проектов в ходе стратегического аудита</w:t>
      </w:r>
      <w:r>
        <w:t>. Так, например, Счетной палатой РФ разработана Методика анализа факторов риска, влияющих на достижение целей в сфере обеспечения охраны окружающей среды и экологической безопасности.</w:t>
      </w:r>
    </w:p>
  </w:footnote>
  <w:footnote w:id="11">
    <w:p w:rsidR="00A451C7" w:rsidRPr="00DC57CF" w:rsidRDefault="00A451C7" w:rsidP="00DC57CF">
      <w:pPr>
        <w:autoSpaceDE w:val="0"/>
        <w:autoSpaceDN w:val="0"/>
        <w:adjustRightInd w:val="0"/>
        <w:spacing w:after="0"/>
        <w:jc w:val="both"/>
        <w:rPr>
          <w:sz w:val="20"/>
          <w:szCs w:val="20"/>
        </w:rPr>
      </w:pPr>
      <w:r w:rsidRPr="005B7BE7">
        <w:rPr>
          <w:rStyle w:val="a8"/>
          <w:sz w:val="20"/>
          <w:szCs w:val="20"/>
        </w:rPr>
        <w:footnoteRef/>
      </w:r>
      <w:r w:rsidRPr="005B7BE7">
        <w:rPr>
          <w:sz w:val="20"/>
          <w:szCs w:val="20"/>
        </w:rPr>
        <w:t xml:space="preserve"> Здесь и далее использованы схема и таблицы, представленные в с</w:t>
      </w:r>
      <w:r w:rsidRPr="005B7BE7">
        <w:rPr>
          <w:rFonts w:eastAsiaTheme="minorHAnsi"/>
          <w:sz w:val="20"/>
          <w:szCs w:val="20"/>
        </w:rPr>
        <w:t>тандарте внешнего государственного аудита (контроля)</w:t>
      </w:r>
      <w:r w:rsidRPr="005B7BE7">
        <w:rPr>
          <w:sz w:val="20"/>
          <w:szCs w:val="20"/>
        </w:rPr>
        <w:t xml:space="preserve"> </w:t>
      </w:r>
      <w:r w:rsidRPr="005B7BE7">
        <w:rPr>
          <w:rFonts w:eastAsiaTheme="minorHAnsi"/>
          <w:sz w:val="20"/>
          <w:szCs w:val="20"/>
        </w:rPr>
        <w:t>СГА 105 «Стратегический аудит», утвержденном постановлением Коллегии Счетной палаты РФ от 10.11.2020 № 17ПК.</w:t>
      </w:r>
    </w:p>
    <w:p w:rsidR="00A451C7" w:rsidRDefault="00A451C7">
      <w:pPr>
        <w:pStyle w:val="a6"/>
      </w:pPr>
    </w:p>
  </w:footnote>
  <w:footnote w:id="12">
    <w:p w:rsidR="00A451C7" w:rsidRPr="009678B3" w:rsidRDefault="00A451C7" w:rsidP="009678B3">
      <w:pPr>
        <w:pStyle w:val="ConsPlusNormal"/>
        <w:jc w:val="both"/>
        <w:rPr>
          <w:rFonts w:ascii="Times New Roman" w:hAnsi="Times New Roman" w:cs="Times New Roman"/>
          <w:sz w:val="20"/>
        </w:rPr>
      </w:pPr>
      <w:r w:rsidRPr="009678B3">
        <w:rPr>
          <w:rStyle w:val="a8"/>
          <w:rFonts w:ascii="Times New Roman" w:hAnsi="Times New Roman" w:cs="Times New Roman"/>
          <w:sz w:val="20"/>
        </w:rPr>
        <w:footnoteRef/>
      </w:r>
      <w:r w:rsidRPr="009678B3">
        <w:rPr>
          <w:rFonts w:ascii="Times New Roman" w:hAnsi="Times New Roman" w:cs="Times New Roman"/>
          <w:sz w:val="20"/>
        </w:rPr>
        <w:t xml:space="preserve"> В соответствии с</w:t>
      </w:r>
      <w:r>
        <w:rPr>
          <w:rFonts w:ascii="Times New Roman" w:hAnsi="Times New Roman" w:cs="Times New Roman"/>
          <w:sz w:val="20"/>
        </w:rPr>
        <w:t xml:space="preserve"> общими</w:t>
      </w:r>
      <w:r w:rsidRPr="009678B3">
        <w:rPr>
          <w:rFonts w:ascii="Times New Roman" w:hAnsi="Times New Roman" w:cs="Times New Roman"/>
          <w:sz w:val="20"/>
        </w:rPr>
        <w:t xml:space="preserve"> стандартами внешнего государственного </w:t>
      </w:r>
      <w:r>
        <w:rPr>
          <w:rFonts w:ascii="Times New Roman" w:hAnsi="Times New Roman" w:cs="Times New Roman"/>
          <w:sz w:val="20"/>
        </w:rPr>
        <w:t xml:space="preserve">финансового </w:t>
      </w:r>
      <w:r w:rsidRPr="009678B3">
        <w:rPr>
          <w:rFonts w:ascii="Times New Roman" w:hAnsi="Times New Roman" w:cs="Times New Roman"/>
          <w:sz w:val="20"/>
        </w:rPr>
        <w:t>контроля</w:t>
      </w:r>
      <w:r>
        <w:rPr>
          <w:rFonts w:ascii="Times New Roman" w:hAnsi="Times New Roman" w:cs="Times New Roman"/>
          <w:sz w:val="20"/>
        </w:rPr>
        <w:t xml:space="preserve"> Контрольно-счетной палаты Калужской области СГА 101 «</w:t>
      </w:r>
      <w:r w:rsidRPr="009678B3">
        <w:rPr>
          <w:rFonts w:ascii="Times New Roman" w:hAnsi="Times New Roman" w:cs="Times New Roman"/>
          <w:sz w:val="20"/>
        </w:rPr>
        <w:t>Общие правила проведения контрольного мероприятия</w:t>
      </w:r>
      <w:r>
        <w:rPr>
          <w:rFonts w:ascii="Times New Roman" w:hAnsi="Times New Roman" w:cs="Times New Roman"/>
          <w:sz w:val="20"/>
        </w:rPr>
        <w:t>»</w:t>
      </w:r>
      <w:r w:rsidRPr="009678B3">
        <w:rPr>
          <w:rFonts w:ascii="Times New Roman" w:hAnsi="Times New Roman" w:cs="Times New Roman"/>
          <w:sz w:val="20"/>
        </w:rPr>
        <w:t xml:space="preserve"> и</w:t>
      </w:r>
      <w:r>
        <w:rPr>
          <w:rFonts w:ascii="Times New Roman" w:hAnsi="Times New Roman" w:cs="Times New Roman"/>
          <w:sz w:val="20"/>
        </w:rPr>
        <w:t xml:space="preserve"> СГА 102</w:t>
      </w:r>
      <w:r w:rsidRPr="009678B3">
        <w:rPr>
          <w:rFonts w:ascii="Times New Roman" w:hAnsi="Times New Roman" w:cs="Times New Roman"/>
          <w:sz w:val="20"/>
        </w:rPr>
        <w:t xml:space="preserve"> </w:t>
      </w:r>
      <w:r>
        <w:rPr>
          <w:rFonts w:ascii="Times New Roman" w:hAnsi="Times New Roman" w:cs="Times New Roman"/>
          <w:sz w:val="20"/>
        </w:rPr>
        <w:t>«</w:t>
      </w:r>
      <w:r w:rsidRPr="009678B3">
        <w:rPr>
          <w:rFonts w:ascii="Times New Roman" w:hAnsi="Times New Roman" w:cs="Times New Roman"/>
          <w:sz w:val="20"/>
        </w:rPr>
        <w:t>Общие правила проведения экспертно-аналитических мероприятий</w:t>
      </w:r>
      <w:r>
        <w:rPr>
          <w:rFonts w:ascii="Times New Roman" w:hAnsi="Times New Roman" w:cs="Times New Roman"/>
          <w:sz w:val="20"/>
        </w:rPr>
        <w:t>»</w:t>
      </w:r>
      <w:r w:rsidRPr="009678B3">
        <w:rPr>
          <w:rFonts w:ascii="Times New Roman" w:hAnsi="Times New Roman" w:cs="Times New Roman"/>
          <w:sz w:val="20"/>
        </w:rPr>
        <w:t>.</w:t>
      </w:r>
    </w:p>
    <w:p w:rsidR="00A451C7" w:rsidRDefault="00A451C7">
      <w:pPr>
        <w:pStyle w:val="a6"/>
      </w:pPr>
    </w:p>
  </w:footnote>
  <w:footnote w:id="13">
    <w:p w:rsidR="00A451C7" w:rsidRDefault="00A451C7">
      <w:pPr>
        <w:pStyle w:val="a6"/>
      </w:pPr>
      <w:r>
        <w:rPr>
          <w:rStyle w:val="a8"/>
        </w:rPr>
        <w:footnoteRef/>
      </w:r>
      <w:r>
        <w:t xml:space="preserve"> Сайт НИУ ВШЭ </w:t>
      </w:r>
      <w:hyperlink r:id="rId5" w:history="1">
        <w:r w:rsidRPr="00E7446F">
          <w:rPr>
            <w:rStyle w:val="ad"/>
          </w:rPr>
          <w:t>https://school.hse.ru/nis/focusgroup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07184"/>
      <w:docPartObj>
        <w:docPartGallery w:val="Page Numbers (Top of Page)"/>
        <w:docPartUnique/>
      </w:docPartObj>
    </w:sdtPr>
    <w:sdtContent>
      <w:p w:rsidR="00A451C7" w:rsidRDefault="00A451C7">
        <w:pPr>
          <w:pStyle w:val="a9"/>
          <w:jc w:val="center"/>
        </w:pPr>
        <w:r>
          <w:fldChar w:fldCharType="begin"/>
        </w:r>
        <w:r>
          <w:instrText>PAGE   \* MERGEFORMAT</w:instrText>
        </w:r>
        <w:r>
          <w:fldChar w:fldCharType="separate"/>
        </w:r>
        <w:r>
          <w:rPr>
            <w:noProof/>
          </w:rPr>
          <w:t>25</w:t>
        </w:r>
        <w:r>
          <w:fldChar w:fldCharType="end"/>
        </w:r>
      </w:p>
    </w:sdtContent>
  </w:sdt>
  <w:p w:rsidR="00A451C7" w:rsidRDefault="00A451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F6"/>
    <w:rsid w:val="00005C64"/>
    <w:rsid w:val="00025F8E"/>
    <w:rsid w:val="00061A7E"/>
    <w:rsid w:val="0014512C"/>
    <w:rsid w:val="00185A45"/>
    <w:rsid w:val="001B1C76"/>
    <w:rsid w:val="00242BA4"/>
    <w:rsid w:val="00280EF7"/>
    <w:rsid w:val="00305ADF"/>
    <w:rsid w:val="00356B64"/>
    <w:rsid w:val="0036105B"/>
    <w:rsid w:val="00470F44"/>
    <w:rsid w:val="00473B52"/>
    <w:rsid w:val="004A76F4"/>
    <w:rsid w:val="005B7192"/>
    <w:rsid w:val="005B7BE7"/>
    <w:rsid w:val="005F1287"/>
    <w:rsid w:val="006204B9"/>
    <w:rsid w:val="00625728"/>
    <w:rsid w:val="00695A86"/>
    <w:rsid w:val="00784F06"/>
    <w:rsid w:val="00785219"/>
    <w:rsid w:val="007E3CB7"/>
    <w:rsid w:val="007F1A96"/>
    <w:rsid w:val="00821512"/>
    <w:rsid w:val="0082260E"/>
    <w:rsid w:val="008C3962"/>
    <w:rsid w:val="008C41D9"/>
    <w:rsid w:val="008D685A"/>
    <w:rsid w:val="00943B55"/>
    <w:rsid w:val="009678B3"/>
    <w:rsid w:val="009877E2"/>
    <w:rsid w:val="00A1065B"/>
    <w:rsid w:val="00A451C7"/>
    <w:rsid w:val="00AF7816"/>
    <w:rsid w:val="00B733F5"/>
    <w:rsid w:val="00BC6F5B"/>
    <w:rsid w:val="00BE7AE4"/>
    <w:rsid w:val="00C421A2"/>
    <w:rsid w:val="00C43C44"/>
    <w:rsid w:val="00D51766"/>
    <w:rsid w:val="00D9412A"/>
    <w:rsid w:val="00DB329B"/>
    <w:rsid w:val="00DC57CF"/>
    <w:rsid w:val="00DF4FCB"/>
    <w:rsid w:val="00DF5B0E"/>
    <w:rsid w:val="00E511C3"/>
    <w:rsid w:val="00E705FA"/>
    <w:rsid w:val="00E976A6"/>
    <w:rsid w:val="00EE62F6"/>
    <w:rsid w:val="00F02FF0"/>
    <w:rsid w:val="00F3702D"/>
    <w:rsid w:val="00F83D19"/>
    <w:rsid w:val="00F93740"/>
    <w:rsid w:val="00FF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A1257D-1E97-4ABB-A16B-C5AF7D88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E4"/>
    <w:pPr>
      <w:spacing w:after="200" w:line="240" w:lineRule="auto"/>
    </w:pPr>
    <w:rPr>
      <w:rFonts w:ascii="Times New Roman" w:eastAsia="Calibri" w:hAnsi="Times New Roman" w:cs="Times New Roman"/>
      <w:sz w:val="26"/>
      <w:szCs w:val="26"/>
    </w:rPr>
  </w:style>
  <w:style w:type="paragraph" w:styleId="1">
    <w:name w:val="heading 1"/>
    <w:basedOn w:val="a"/>
    <w:next w:val="a"/>
    <w:link w:val="10"/>
    <w:uiPriority w:val="9"/>
    <w:qFormat/>
    <w:rsid w:val="00A106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9"/>
    <w:semiHidden/>
    <w:unhideWhenUsed/>
    <w:qFormat/>
    <w:rsid w:val="00BE7AE4"/>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2F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semiHidden/>
    <w:rsid w:val="00BE7AE4"/>
    <w:rPr>
      <w:rFonts w:ascii="Times New Roman" w:eastAsia="Times New Roman" w:hAnsi="Times New Roman" w:cs="Times New Roman"/>
      <w:b/>
      <w:bCs/>
      <w:sz w:val="28"/>
      <w:szCs w:val="28"/>
      <w:lang w:eastAsia="ru-RU"/>
    </w:rPr>
  </w:style>
  <w:style w:type="paragraph" w:styleId="3">
    <w:name w:val="Body Text 3"/>
    <w:basedOn w:val="a"/>
    <w:link w:val="30"/>
    <w:uiPriority w:val="99"/>
    <w:semiHidden/>
    <w:unhideWhenUsed/>
    <w:rsid w:val="00BE7AE4"/>
    <w:pPr>
      <w:spacing w:after="120"/>
    </w:pPr>
    <w:rPr>
      <w:rFonts w:eastAsia="Times New Roman"/>
      <w:sz w:val="16"/>
      <w:szCs w:val="16"/>
      <w:lang w:eastAsia="ru-RU"/>
    </w:rPr>
  </w:style>
  <w:style w:type="character" w:customStyle="1" w:styleId="30">
    <w:name w:val="Основной текст 3 Знак"/>
    <w:basedOn w:val="a0"/>
    <w:link w:val="3"/>
    <w:uiPriority w:val="99"/>
    <w:semiHidden/>
    <w:rsid w:val="00BE7AE4"/>
    <w:rPr>
      <w:rFonts w:ascii="Times New Roman" w:eastAsia="Times New Roman" w:hAnsi="Times New Roman" w:cs="Times New Roman"/>
      <w:sz w:val="16"/>
      <w:szCs w:val="16"/>
      <w:lang w:eastAsia="ru-RU"/>
    </w:rPr>
  </w:style>
  <w:style w:type="paragraph" w:styleId="a3">
    <w:name w:val="endnote text"/>
    <w:basedOn w:val="a"/>
    <w:link w:val="a4"/>
    <w:uiPriority w:val="99"/>
    <w:semiHidden/>
    <w:unhideWhenUsed/>
    <w:rsid w:val="0036105B"/>
    <w:pPr>
      <w:spacing w:after="0"/>
    </w:pPr>
    <w:rPr>
      <w:sz w:val="20"/>
      <w:szCs w:val="20"/>
    </w:rPr>
  </w:style>
  <w:style w:type="character" w:customStyle="1" w:styleId="a4">
    <w:name w:val="Текст концевой сноски Знак"/>
    <w:basedOn w:val="a0"/>
    <w:link w:val="a3"/>
    <w:uiPriority w:val="99"/>
    <w:semiHidden/>
    <w:rsid w:val="0036105B"/>
    <w:rPr>
      <w:rFonts w:ascii="Times New Roman" w:eastAsia="Calibri" w:hAnsi="Times New Roman" w:cs="Times New Roman"/>
      <w:sz w:val="20"/>
      <w:szCs w:val="20"/>
    </w:rPr>
  </w:style>
  <w:style w:type="character" w:styleId="a5">
    <w:name w:val="endnote reference"/>
    <w:basedOn w:val="a0"/>
    <w:uiPriority w:val="99"/>
    <w:semiHidden/>
    <w:unhideWhenUsed/>
    <w:rsid w:val="0036105B"/>
    <w:rPr>
      <w:vertAlign w:val="superscript"/>
    </w:rPr>
  </w:style>
  <w:style w:type="paragraph" w:styleId="a6">
    <w:name w:val="footnote text"/>
    <w:basedOn w:val="a"/>
    <w:link w:val="a7"/>
    <w:uiPriority w:val="99"/>
    <w:semiHidden/>
    <w:unhideWhenUsed/>
    <w:rsid w:val="0036105B"/>
    <w:pPr>
      <w:spacing w:after="0"/>
    </w:pPr>
    <w:rPr>
      <w:sz w:val="20"/>
      <w:szCs w:val="20"/>
    </w:rPr>
  </w:style>
  <w:style w:type="character" w:customStyle="1" w:styleId="a7">
    <w:name w:val="Текст сноски Знак"/>
    <w:basedOn w:val="a0"/>
    <w:link w:val="a6"/>
    <w:uiPriority w:val="99"/>
    <w:semiHidden/>
    <w:rsid w:val="0036105B"/>
    <w:rPr>
      <w:rFonts w:ascii="Times New Roman" w:eastAsia="Calibri" w:hAnsi="Times New Roman" w:cs="Times New Roman"/>
      <w:sz w:val="20"/>
      <w:szCs w:val="20"/>
    </w:rPr>
  </w:style>
  <w:style w:type="character" w:styleId="a8">
    <w:name w:val="footnote reference"/>
    <w:basedOn w:val="a0"/>
    <w:uiPriority w:val="99"/>
    <w:semiHidden/>
    <w:unhideWhenUsed/>
    <w:rsid w:val="0036105B"/>
    <w:rPr>
      <w:vertAlign w:val="superscript"/>
    </w:rPr>
  </w:style>
  <w:style w:type="paragraph" w:styleId="a9">
    <w:name w:val="header"/>
    <w:basedOn w:val="a"/>
    <w:link w:val="aa"/>
    <w:uiPriority w:val="99"/>
    <w:unhideWhenUsed/>
    <w:rsid w:val="007F1A96"/>
    <w:pPr>
      <w:tabs>
        <w:tab w:val="center" w:pos="4677"/>
        <w:tab w:val="right" w:pos="9355"/>
      </w:tabs>
      <w:spacing w:after="0"/>
    </w:pPr>
  </w:style>
  <w:style w:type="character" w:customStyle="1" w:styleId="aa">
    <w:name w:val="Верхний колонтитул Знак"/>
    <w:basedOn w:val="a0"/>
    <w:link w:val="a9"/>
    <w:uiPriority w:val="99"/>
    <w:rsid w:val="007F1A96"/>
    <w:rPr>
      <w:rFonts w:ascii="Times New Roman" w:eastAsia="Calibri" w:hAnsi="Times New Roman" w:cs="Times New Roman"/>
      <w:sz w:val="26"/>
      <w:szCs w:val="26"/>
    </w:rPr>
  </w:style>
  <w:style w:type="paragraph" w:styleId="ab">
    <w:name w:val="footer"/>
    <w:basedOn w:val="a"/>
    <w:link w:val="ac"/>
    <w:uiPriority w:val="99"/>
    <w:unhideWhenUsed/>
    <w:rsid w:val="007F1A96"/>
    <w:pPr>
      <w:tabs>
        <w:tab w:val="center" w:pos="4677"/>
        <w:tab w:val="right" w:pos="9355"/>
      </w:tabs>
      <w:spacing w:after="0"/>
    </w:pPr>
  </w:style>
  <w:style w:type="character" w:customStyle="1" w:styleId="ac">
    <w:name w:val="Нижний колонтитул Знак"/>
    <w:basedOn w:val="a0"/>
    <w:link w:val="ab"/>
    <w:uiPriority w:val="99"/>
    <w:rsid w:val="007F1A96"/>
    <w:rPr>
      <w:rFonts w:ascii="Times New Roman" w:eastAsia="Calibri" w:hAnsi="Times New Roman" w:cs="Times New Roman"/>
      <w:sz w:val="26"/>
      <w:szCs w:val="26"/>
    </w:rPr>
  </w:style>
  <w:style w:type="character" w:styleId="ad">
    <w:name w:val="Hyperlink"/>
    <w:basedOn w:val="a0"/>
    <w:uiPriority w:val="99"/>
    <w:unhideWhenUsed/>
    <w:rsid w:val="00E511C3"/>
    <w:rPr>
      <w:color w:val="0563C1" w:themeColor="hyperlink"/>
      <w:u w:val="single"/>
    </w:rPr>
  </w:style>
  <w:style w:type="character" w:styleId="ae">
    <w:name w:val="FollowedHyperlink"/>
    <w:basedOn w:val="a0"/>
    <w:uiPriority w:val="99"/>
    <w:semiHidden/>
    <w:unhideWhenUsed/>
    <w:rsid w:val="00E511C3"/>
    <w:rPr>
      <w:color w:val="954F72" w:themeColor="followedHyperlink"/>
      <w:u w:val="single"/>
    </w:rPr>
  </w:style>
  <w:style w:type="character" w:customStyle="1" w:styleId="10">
    <w:name w:val="Заголовок 1 Знак"/>
    <w:basedOn w:val="a0"/>
    <w:link w:val="1"/>
    <w:uiPriority w:val="9"/>
    <w:rsid w:val="00A1065B"/>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A1065B"/>
    <w:pPr>
      <w:spacing w:line="259" w:lineRule="auto"/>
      <w:outlineLvl w:val="9"/>
    </w:pPr>
    <w:rPr>
      <w:lang w:eastAsia="ru-RU"/>
    </w:rPr>
  </w:style>
  <w:style w:type="paragraph" w:styleId="2">
    <w:name w:val="toc 2"/>
    <w:basedOn w:val="a"/>
    <w:next w:val="a"/>
    <w:autoRedefine/>
    <w:uiPriority w:val="39"/>
    <w:unhideWhenUsed/>
    <w:rsid w:val="00A1065B"/>
    <w:pPr>
      <w:spacing w:after="100"/>
      <w:ind w:left="260"/>
    </w:pPr>
  </w:style>
  <w:style w:type="paragraph" w:styleId="31">
    <w:name w:val="toc 3"/>
    <w:basedOn w:val="a"/>
    <w:next w:val="a"/>
    <w:autoRedefine/>
    <w:uiPriority w:val="39"/>
    <w:unhideWhenUsed/>
    <w:rsid w:val="00A1065B"/>
    <w:pPr>
      <w:spacing w:after="100"/>
      <w:ind w:left="520"/>
    </w:pPr>
  </w:style>
  <w:style w:type="paragraph" w:styleId="11">
    <w:name w:val="toc 1"/>
    <w:basedOn w:val="a"/>
    <w:next w:val="a"/>
    <w:autoRedefine/>
    <w:uiPriority w:val="39"/>
    <w:unhideWhenUsed/>
    <w:rsid w:val="00A1065B"/>
    <w:pPr>
      <w:spacing w:after="100"/>
    </w:pPr>
  </w:style>
  <w:style w:type="paragraph" w:styleId="af0">
    <w:name w:val="Balloon Text"/>
    <w:basedOn w:val="a"/>
    <w:link w:val="af1"/>
    <w:uiPriority w:val="99"/>
    <w:semiHidden/>
    <w:unhideWhenUsed/>
    <w:rsid w:val="00A451C7"/>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A451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871">
      <w:bodyDiv w:val="1"/>
      <w:marLeft w:val="0"/>
      <w:marRight w:val="0"/>
      <w:marTop w:val="0"/>
      <w:marBottom w:val="0"/>
      <w:divBdr>
        <w:top w:val="none" w:sz="0" w:space="0" w:color="auto"/>
        <w:left w:val="none" w:sz="0" w:space="0" w:color="auto"/>
        <w:bottom w:val="none" w:sz="0" w:space="0" w:color="auto"/>
        <w:right w:val="none" w:sz="0" w:space="0" w:color="auto"/>
      </w:divBdr>
    </w:div>
    <w:div w:id="906498498">
      <w:bodyDiv w:val="1"/>
      <w:marLeft w:val="0"/>
      <w:marRight w:val="0"/>
      <w:marTop w:val="0"/>
      <w:marBottom w:val="0"/>
      <w:divBdr>
        <w:top w:val="none" w:sz="0" w:space="0" w:color="auto"/>
        <w:left w:val="none" w:sz="0" w:space="0" w:color="auto"/>
        <w:bottom w:val="none" w:sz="0" w:space="0" w:color="auto"/>
        <w:right w:val="none" w:sz="0" w:space="0" w:color="auto"/>
      </w:divBdr>
    </w:div>
    <w:div w:id="1034693178">
      <w:bodyDiv w:val="1"/>
      <w:marLeft w:val="0"/>
      <w:marRight w:val="0"/>
      <w:marTop w:val="0"/>
      <w:marBottom w:val="0"/>
      <w:divBdr>
        <w:top w:val="none" w:sz="0" w:space="0" w:color="auto"/>
        <w:left w:val="none" w:sz="0" w:space="0" w:color="auto"/>
        <w:bottom w:val="none" w:sz="0" w:space="0" w:color="auto"/>
        <w:right w:val="none" w:sz="0" w:space="0" w:color="auto"/>
      </w:divBdr>
    </w:div>
    <w:div w:id="1351759808">
      <w:bodyDiv w:val="1"/>
      <w:marLeft w:val="0"/>
      <w:marRight w:val="0"/>
      <w:marTop w:val="0"/>
      <w:marBottom w:val="0"/>
      <w:divBdr>
        <w:top w:val="none" w:sz="0" w:space="0" w:color="auto"/>
        <w:left w:val="none" w:sz="0" w:space="0" w:color="auto"/>
        <w:bottom w:val="none" w:sz="0" w:space="0" w:color="auto"/>
        <w:right w:val="none" w:sz="0" w:space="0" w:color="auto"/>
      </w:divBdr>
    </w:div>
    <w:div w:id="1428304361">
      <w:bodyDiv w:val="1"/>
      <w:marLeft w:val="0"/>
      <w:marRight w:val="0"/>
      <w:marTop w:val="0"/>
      <w:marBottom w:val="0"/>
      <w:divBdr>
        <w:top w:val="none" w:sz="0" w:space="0" w:color="auto"/>
        <w:left w:val="none" w:sz="0" w:space="0" w:color="auto"/>
        <w:bottom w:val="none" w:sz="0" w:space="0" w:color="auto"/>
        <w:right w:val="none" w:sz="0" w:space="0" w:color="auto"/>
      </w:divBdr>
    </w:div>
    <w:div w:id="1463693813">
      <w:bodyDiv w:val="1"/>
      <w:marLeft w:val="0"/>
      <w:marRight w:val="0"/>
      <w:marTop w:val="0"/>
      <w:marBottom w:val="0"/>
      <w:divBdr>
        <w:top w:val="none" w:sz="0" w:space="0" w:color="auto"/>
        <w:left w:val="none" w:sz="0" w:space="0" w:color="auto"/>
        <w:bottom w:val="none" w:sz="0" w:space="0" w:color="auto"/>
        <w:right w:val="none" w:sz="0" w:space="0" w:color="auto"/>
      </w:divBdr>
    </w:div>
    <w:div w:id="18894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22CE58C2D9DCA2A0858BCD9E342ECE2B3E1734D6732AD1F188BCA0F21843FEC3665C74288C0351DCA722156g8o5I" TargetMode="External"/><Relationship Id="rId3" Type="http://schemas.openxmlformats.org/officeDocument/2006/relationships/settings" Target="settings.xml"/><Relationship Id="rId7" Type="http://schemas.openxmlformats.org/officeDocument/2006/relationships/hyperlink" Target="consultantplus://offline/ref=C7822CE58C2D9DCA2A0858BCD9E342ECE2B3E172486232AD1F188BCA0F21843FEC3665C74288C0351DCA722156g8o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7822CE58C2D9DCA2A0858BCD9E342ECE2B1EC7F4E6332AD1F188BCA0F21843FFE363DCB4280DA3D1CDF247010D13ABB3695528F5642BD64g5o8I" TargetMode="External"/><Relationship Id="rId2" Type="http://schemas.openxmlformats.org/officeDocument/2006/relationships/hyperlink" Target="consultantplus://offline/ref=C7822CE58C2D9DCA2A0858BCD9E342ECE2B1EC7F4E6332AD1F188BCA0F21843FEC3665C74288C0351DCA722156g8o5I" TargetMode="External"/><Relationship Id="rId1" Type="http://schemas.openxmlformats.org/officeDocument/2006/relationships/hyperlink" Target="consultantplus://offline/ref=C7822CE58C2D9DCA2A0858BCD9E342ECE2B1EC7F4E6332AD1F188BCA0F21843FEC3665C74288C0351DCA722156g8o5I" TargetMode="External"/><Relationship Id="rId5" Type="http://schemas.openxmlformats.org/officeDocument/2006/relationships/hyperlink" Target="https://school.hse.ru/nis/focusgroup" TargetMode="External"/><Relationship Id="rId4" Type="http://schemas.openxmlformats.org/officeDocument/2006/relationships/hyperlink" Target="consultantplus://offline/ref=C7822CE58C2D9DCA2A0858BCD9E342ECE2B1EC7F4E6332AD1F188BCA0F21843FFE363DCB4280DA3D18DF247010D13ABB3695528F5642BD64g5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04BFE9-724B-41B0-A0F6-6C0A141E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25</Pages>
  <Words>8959</Words>
  <Characters>51067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2021-12-23T13:22:00Z</cp:lastPrinted>
  <dcterms:created xsi:type="dcterms:W3CDTF">2021-12-08T08:40:00Z</dcterms:created>
  <dcterms:modified xsi:type="dcterms:W3CDTF">2021-12-23T13:48:00Z</dcterms:modified>
</cp:coreProperties>
</file>