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C4" w:rsidRPr="00322F95" w:rsidRDefault="00F81D0A" w:rsidP="00B05F7B">
      <w:pPr>
        <w:spacing w:after="0" w:line="240" w:lineRule="auto"/>
        <w:ind w:right="-31"/>
        <w:jc w:val="right"/>
        <w:rPr>
          <w:rFonts w:ascii="Times New Roman" w:hAnsi="Times New Roman"/>
          <w:sz w:val="26"/>
          <w:szCs w:val="26"/>
        </w:rPr>
      </w:pPr>
      <w:r w:rsidRPr="00322F95">
        <w:rPr>
          <w:rFonts w:ascii="Times New Roman" w:hAnsi="Times New Roman"/>
          <w:sz w:val="26"/>
          <w:szCs w:val="26"/>
        </w:rPr>
        <w:t>Утвержден</w:t>
      </w:r>
      <w:r w:rsidR="005700FA" w:rsidRPr="00322F95">
        <w:rPr>
          <w:rFonts w:ascii="Times New Roman" w:hAnsi="Times New Roman"/>
          <w:sz w:val="26"/>
          <w:szCs w:val="26"/>
        </w:rPr>
        <w:t>а</w:t>
      </w:r>
      <w:r w:rsidRPr="00322F95">
        <w:rPr>
          <w:rFonts w:ascii="Times New Roman" w:hAnsi="Times New Roman"/>
          <w:sz w:val="26"/>
          <w:szCs w:val="26"/>
        </w:rPr>
        <w:t xml:space="preserve"> </w:t>
      </w:r>
    </w:p>
    <w:p w:rsidR="00FA7DCC" w:rsidRDefault="00FA7DCC" w:rsidP="00B05F7B">
      <w:pPr>
        <w:spacing w:after="0" w:line="240" w:lineRule="auto"/>
        <w:ind w:right="-31"/>
        <w:jc w:val="right"/>
        <w:rPr>
          <w:rFonts w:ascii="Times New Roman" w:hAnsi="Times New Roman"/>
          <w:sz w:val="26"/>
          <w:szCs w:val="26"/>
        </w:rPr>
      </w:pPr>
      <w:r>
        <w:rPr>
          <w:rFonts w:ascii="Times New Roman" w:hAnsi="Times New Roman"/>
          <w:sz w:val="26"/>
          <w:szCs w:val="26"/>
        </w:rPr>
        <w:t>п</w:t>
      </w:r>
      <w:r w:rsidR="00CA3AC4" w:rsidRPr="00322F95">
        <w:rPr>
          <w:rFonts w:ascii="Times New Roman" w:hAnsi="Times New Roman"/>
          <w:sz w:val="26"/>
          <w:szCs w:val="26"/>
        </w:rPr>
        <w:t>риказом</w:t>
      </w:r>
    </w:p>
    <w:p w:rsidR="00CA3AC4" w:rsidRPr="00322F95" w:rsidRDefault="00CA3AC4" w:rsidP="00B05F7B">
      <w:pPr>
        <w:spacing w:after="0" w:line="240" w:lineRule="auto"/>
        <w:ind w:right="-31"/>
        <w:jc w:val="right"/>
        <w:rPr>
          <w:rFonts w:ascii="Times New Roman" w:hAnsi="Times New Roman"/>
          <w:sz w:val="26"/>
          <w:szCs w:val="26"/>
        </w:rPr>
      </w:pPr>
      <w:r w:rsidRPr="00322F95">
        <w:rPr>
          <w:rFonts w:ascii="Times New Roman" w:hAnsi="Times New Roman"/>
          <w:sz w:val="26"/>
          <w:szCs w:val="26"/>
        </w:rPr>
        <w:t>Контрольно-с</w:t>
      </w:r>
      <w:r w:rsidR="00F81D0A" w:rsidRPr="00322F95">
        <w:rPr>
          <w:rFonts w:ascii="Times New Roman" w:hAnsi="Times New Roman"/>
          <w:sz w:val="26"/>
          <w:szCs w:val="26"/>
        </w:rPr>
        <w:t xml:space="preserve">чётной палаты </w:t>
      </w:r>
    </w:p>
    <w:p w:rsidR="006F6076" w:rsidRPr="00322F95" w:rsidRDefault="00CA3AC4" w:rsidP="00B05F7B">
      <w:pPr>
        <w:spacing w:after="0" w:line="240" w:lineRule="auto"/>
        <w:ind w:right="-31"/>
        <w:jc w:val="right"/>
        <w:rPr>
          <w:rFonts w:ascii="Times New Roman" w:hAnsi="Times New Roman"/>
          <w:sz w:val="26"/>
          <w:szCs w:val="26"/>
        </w:rPr>
      </w:pPr>
      <w:r w:rsidRPr="00322F95">
        <w:rPr>
          <w:rFonts w:ascii="Times New Roman" w:hAnsi="Times New Roman"/>
          <w:sz w:val="26"/>
          <w:szCs w:val="26"/>
        </w:rPr>
        <w:t>Калужской области</w:t>
      </w:r>
      <w:r w:rsidR="00F81D0A" w:rsidRPr="00322F95">
        <w:rPr>
          <w:rFonts w:ascii="Times New Roman" w:hAnsi="Times New Roman"/>
          <w:sz w:val="26"/>
          <w:szCs w:val="26"/>
        </w:rPr>
        <w:t xml:space="preserve"> </w:t>
      </w:r>
    </w:p>
    <w:p w:rsidR="006F6076" w:rsidRPr="00322F95" w:rsidRDefault="00F81D0A" w:rsidP="00B05F7B">
      <w:pPr>
        <w:spacing w:after="0" w:line="240" w:lineRule="auto"/>
        <w:ind w:right="-31" w:firstLine="3118"/>
        <w:jc w:val="right"/>
        <w:rPr>
          <w:rFonts w:ascii="Times New Roman" w:hAnsi="Times New Roman"/>
          <w:sz w:val="26"/>
          <w:szCs w:val="26"/>
        </w:rPr>
      </w:pPr>
      <w:r w:rsidRPr="00322F95">
        <w:rPr>
          <w:rFonts w:ascii="Times New Roman" w:hAnsi="Times New Roman"/>
          <w:sz w:val="26"/>
          <w:szCs w:val="26"/>
        </w:rPr>
        <w:t xml:space="preserve">от </w:t>
      </w:r>
      <w:r w:rsidR="007E4390">
        <w:rPr>
          <w:rFonts w:ascii="Times New Roman" w:hAnsi="Times New Roman"/>
          <w:sz w:val="26"/>
          <w:szCs w:val="26"/>
        </w:rPr>
        <w:t xml:space="preserve">16 </w:t>
      </w:r>
      <w:r w:rsidR="007E0381">
        <w:rPr>
          <w:rFonts w:ascii="Times New Roman" w:hAnsi="Times New Roman"/>
          <w:sz w:val="26"/>
          <w:szCs w:val="26"/>
        </w:rPr>
        <w:t>декабря</w:t>
      </w:r>
      <w:r w:rsidRPr="00322F95">
        <w:rPr>
          <w:rFonts w:ascii="Times New Roman" w:hAnsi="Times New Roman"/>
          <w:sz w:val="26"/>
          <w:szCs w:val="26"/>
        </w:rPr>
        <w:t xml:space="preserve"> 20</w:t>
      </w:r>
      <w:r w:rsidR="00CA3AC4" w:rsidRPr="00322F95">
        <w:rPr>
          <w:rFonts w:ascii="Times New Roman" w:hAnsi="Times New Roman"/>
          <w:sz w:val="26"/>
          <w:szCs w:val="26"/>
        </w:rPr>
        <w:t>22</w:t>
      </w:r>
      <w:r w:rsidRPr="00322F95">
        <w:rPr>
          <w:rFonts w:ascii="Times New Roman" w:hAnsi="Times New Roman"/>
          <w:sz w:val="26"/>
          <w:szCs w:val="26"/>
        </w:rPr>
        <w:t xml:space="preserve"> года № </w:t>
      </w:r>
      <w:r w:rsidR="007E4390">
        <w:rPr>
          <w:rFonts w:ascii="Times New Roman" w:hAnsi="Times New Roman"/>
          <w:sz w:val="26"/>
          <w:szCs w:val="26"/>
        </w:rPr>
        <w:t>51-А</w:t>
      </w:r>
    </w:p>
    <w:p w:rsidR="006F6076" w:rsidRPr="00322F95" w:rsidRDefault="006F6076" w:rsidP="00B05F7B">
      <w:pPr>
        <w:spacing w:after="0" w:line="240" w:lineRule="auto"/>
        <w:ind w:right="-31"/>
        <w:rPr>
          <w:rFonts w:ascii="Times New Roman" w:hAnsi="Times New Roman"/>
          <w:sz w:val="26"/>
          <w:szCs w:val="26"/>
        </w:rPr>
      </w:pPr>
    </w:p>
    <w:p w:rsidR="006F6076" w:rsidRPr="00322F95" w:rsidRDefault="006F6076" w:rsidP="00B05F7B">
      <w:pPr>
        <w:spacing w:after="0" w:line="240" w:lineRule="auto"/>
        <w:ind w:right="-31"/>
        <w:rPr>
          <w:rFonts w:ascii="Times New Roman" w:hAnsi="Times New Roman"/>
          <w:sz w:val="26"/>
          <w:szCs w:val="26"/>
        </w:rPr>
      </w:pPr>
    </w:p>
    <w:p w:rsidR="006F6076" w:rsidRPr="00322F95" w:rsidRDefault="006F6076" w:rsidP="00B05F7B">
      <w:pPr>
        <w:spacing w:after="0" w:line="240" w:lineRule="auto"/>
        <w:ind w:right="-31"/>
        <w:rPr>
          <w:rFonts w:ascii="Times New Roman" w:hAnsi="Times New Roman"/>
          <w:sz w:val="26"/>
          <w:szCs w:val="26"/>
        </w:rPr>
      </w:pPr>
    </w:p>
    <w:p w:rsidR="006F6076" w:rsidRPr="00322F95" w:rsidRDefault="006F6076" w:rsidP="00B05F7B">
      <w:pPr>
        <w:spacing w:after="0" w:line="240" w:lineRule="auto"/>
        <w:ind w:right="-31"/>
        <w:rPr>
          <w:rFonts w:ascii="Times New Roman" w:hAnsi="Times New Roman"/>
          <w:sz w:val="26"/>
          <w:szCs w:val="26"/>
        </w:rPr>
      </w:pPr>
    </w:p>
    <w:p w:rsidR="006F6076" w:rsidRPr="00322F95" w:rsidRDefault="006F6076" w:rsidP="00B05F7B">
      <w:pPr>
        <w:spacing w:after="0" w:line="240" w:lineRule="auto"/>
        <w:ind w:right="-31"/>
        <w:rPr>
          <w:rFonts w:ascii="Times New Roman" w:hAnsi="Times New Roman"/>
          <w:sz w:val="26"/>
          <w:szCs w:val="26"/>
        </w:rPr>
      </w:pPr>
    </w:p>
    <w:p w:rsidR="006F6076" w:rsidRPr="00322F95" w:rsidRDefault="006F6076" w:rsidP="00B05F7B">
      <w:pPr>
        <w:spacing w:after="0" w:line="240" w:lineRule="auto"/>
        <w:ind w:right="-31"/>
        <w:rPr>
          <w:rFonts w:ascii="Times New Roman" w:hAnsi="Times New Roman"/>
          <w:sz w:val="26"/>
          <w:szCs w:val="26"/>
        </w:rPr>
      </w:pPr>
    </w:p>
    <w:p w:rsidR="006F6076" w:rsidRPr="00322F95" w:rsidRDefault="006F6076" w:rsidP="00B05F7B">
      <w:pPr>
        <w:spacing w:after="0" w:line="240" w:lineRule="auto"/>
        <w:ind w:right="-31"/>
        <w:rPr>
          <w:rFonts w:ascii="Times New Roman" w:hAnsi="Times New Roman"/>
          <w:sz w:val="26"/>
          <w:szCs w:val="26"/>
        </w:rPr>
      </w:pPr>
    </w:p>
    <w:p w:rsidR="006F6076" w:rsidRPr="00C27B53" w:rsidRDefault="00F81D0A" w:rsidP="00B05F7B">
      <w:pPr>
        <w:spacing w:after="0" w:line="240" w:lineRule="auto"/>
        <w:ind w:right="-31"/>
        <w:jc w:val="center"/>
        <w:rPr>
          <w:rFonts w:ascii="Times New Roman" w:hAnsi="Times New Roman"/>
          <w:b/>
          <w:sz w:val="28"/>
          <w:szCs w:val="26"/>
        </w:rPr>
      </w:pPr>
      <w:r w:rsidRPr="00C27B53">
        <w:rPr>
          <w:rFonts w:ascii="Times New Roman" w:hAnsi="Times New Roman"/>
          <w:b/>
          <w:sz w:val="28"/>
          <w:szCs w:val="26"/>
        </w:rPr>
        <w:t>МЕТОДИ</w:t>
      </w:r>
      <w:r w:rsidR="005700FA" w:rsidRPr="00C27B53">
        <w:rPr>
          <w:rFonts w:ascii="Times New Roman" w:hAnsi="Times New Roman"/>
          <w:b/>
          <w:sz w:val="28"/>
          <w:szCs w:val="26"/>
        </w:rPr>
        <w:t>КА</w:t>
      </w:r>
    </w:p>
    <w:p w:rsidR="006F6076" w:rsidRPr="00C27B53" w:rsidRDefault="006F6076" w:rsidP="00B05F7B">
      <w:pPr>
        <w:spacing w:after="0" w:line="240" w:lineRule="auto"/>
        <w:ind w:right="-31"/>
        <w:jc w:val="center"/>
        <w:rPr>
          <w:rFonts w:ascii="Times New Roman" w:hAnsi="Times New Roman"/>
          <w:b/>
          <w:sz w:val="28"/>
          <w:szCs w:val="26"/>
        </w:rPr>
      </w:pPr>
    </w:p>
    <w:p w:rsidR="006F6076" w:rsidRPr="00C27B53" w:rsidRDefault="00623CE0" w:rsidP="00B05F7B">
      <w:pPr>
        <w:spacing w:after="0" w:line="240" w:lineRule="auto"/>
        <w:ind w:right="-31"/>
        <w:jc w:val="center"/>
        <w:rPr>
          <w:rFonts w:ascii="Times New Roman" w:hAnsi="Times New Roman"/>
          <w:b/>
          <w:sz w:val="28"/>
          <w:szCs w:val="26"/>
        </w:rPr>
      </w:pPr>
      <w:r w:rsidRPr="00C27B53">
        <w:rPr>
          <w:rFonts w:ascii="Times New Roman" w:hAnsi="Times New Roman"/>
          <w:b/>
          <w:sz w:val="28"/>
          <w:szCs w:val="26"/>
        </w:rPr>
        <w:t>оценки управления финансовыми рисками в целях устойчивого развития (ЦУР) Калужской области</w:t>
      </w:r>
    </w:p>
    <w:p w:rsidR="006F6076" w:rsidRPr="00322F95" w:rsidRDefault="006F6076" w:rsidP="00B05F7B">
      <w:pPr>
        <w:spacing w:after="0" w:line="240" w:lineRule="auto"/>
        <w:ind w:right="-31"/>
        <w:rPr>
          <w:rFonts w:ascii="Times New Roman" w:hAnsi="Times New Roman"/>
          <w:sz w:val="26"/>
          <w:szCs w:val="26"/>
        </w:rPr>
      </w:pPr>
    </w:p>
    <w:p w:rsidR="00C27B53" w:rsidRPr="00C27B53" w:rsidRDefault="00C27B53" w:rsidP="00C27B53">
      <w:pPr>
        <w:spacing w:after="0" w:line="240" w:lineRule="auto"/>
        <w:ind w:right="-31"/>
        <w:jc w:val="center"/>
        <w:rPr>
          <w:rFonts w:ascii="Times New Roman" w:hAnsi="Times New Roman"/>
          <w:sz w:val="24"/>
          <w:szCs w:val="26"/>
        </w:rPr>
      </w:pPr>
      <w:r w:rsidRPr="00C27B53">
        <w:rPr>
          <w:rFonts w:ascii="Times New Roman" w:hAnsi="Times New Roman"/>
          <w:sz w:val="24"/>
          <w:szCs w:val="26"/>
        </w:rPr>
        <w:t>(одобрен</w:t>
      </w:r>
      <w:r w:rsidR="00E36B3C">
        <w:rPr>
          <w:rFonts w:ascii="Times New Roman" w:hAnsi="Times New Roman"/>
          <w:sz w:val="24"/>
          <w:szCs w:val="26"/>
        </w:rPr>
        <w:t>а</w:t>
      </w:r>
      <w:r w:rsidRPr="00C27B53">
        <w:rPr>
          <w:rFonts w:ascii="Times New Roman" w:hAnsi="Times New Roman"/>
          <w:sz w:val="24"/>
          <w:szCs w:val="26"/>
        </w:rPr>
        <w:t xml:space="preserve"> решением коллегии Контрольно-счетной палаты</w:t>
      </w:r>
    </w:p>
    <w:p w:rsidR="006F6076" w:rsidRPr="00C27B53" w:rsidRDefault="00C27B53" w:rsidP="00C27B53">
      <w:pPr>
        <w:spacing w:after="0" w:line="240" w:lineRule="auto"/>
        <w:ind w:right="-31"/>
        <w:jc w:val="center"/>
        <w:rPr>
          <w:rFonts w:ascii="Times New Roman" w:hAnsi="Times New Roman"/>
          <w:sz w:val="24"/>
          <w:szCs w:val="26"/>
        </w:rPr>
      </w:pPr>
      <w:r w:rsidRPr="00C27B53">
        <w:rPr>
          <w:rFonts w:ascii="Times New Roman" w:hAnsi="Times New Roman"/>
          <w:sz w:val="24"/>
          <w:szCs w:val="26"/>
        </w:rPr>
        <w:t>Калужской области протокол от 16.12.2022 № 31 (</w:t>
      </w:r>
      <w:bookmarkStart w:id="0" w:name="_GoBack"/>
      <w:bookmarkEnd w:id="0"/>
      <w:r w:rsidR="007E4390">
        <w:rPr>
          <w:rFonts w:ascii="Times New Roman" w:hAnsi="Times New Roman"/>
          <w:sz w:val="24"/>
          <w:szCs w:val="26"/>
        </w:rPr>
        <w:t>4.5</w:t>
      </w:r>
      <w:r w:rsidRPr="00C27B53">
        <w:rPr>
          <w:rFonts w:ascii="Times New Roman" w:hAnsi="Times New Roman"/>
          <w:sz w:val="24"/>
          <w:szCs w:val="26"/>
        </w:rPr>
        <w:t>))</w:t>
      </w:r>
    </w:p>
    <w:p w:rsidR="006F6076" w:rsidRPr="00322F95" w:rsidRDefault="006F6076" w:rsidP="00B05F7B">
      <w:pPr>
        <w:spacing w:after="0" w:line="240" w:lineRule="auto"/>
        <w:ind w:right="-31"/>
        <w:rPr>
          <w:rFonts w:ascii="Times New Roman" w:hAnsi="Times New Roman"/>
          <w:sz w:val="26"/>
          <w:szCs w:val="26"/>
        </w:rPr>
      </w:pPr>
    </w:p>
    <w:p w:rsidR="006F6076" w:rsidRPr="00322F95" w:rsidRDefault="006F6076" w:rsidP="00B05F7B">
      <w:pPr>
        <w:spacing w:after="0" w:line="240" w:lineRule="auto"/>
        <w:ind w:right="-31"/>
        <w:rPr>
          <w:rFonts w:ascii="Times New Roman" w:hAnsi="Times New Roman"/>
          <w:sz w:val="26"/>
          <w:szCs w:val="26"/>
        </w:rPr>
      </w:pPr>
    </w:p>
    <w:p w:rsidR="006F6076" w:rsidRPr="00322F95" w:rsidRDefault="006F6076" w:rsidP="00B05F7B">
      <w:pPr>
        <w:spacing w:after="0" w:line="240" w:lineRule="auto"/>
        <w:ind w:right="-31"/>
        <w:rPr>
          <w:rFonts w:ascii="Times New Roman" w:hAnsi="Times New Roman"/>
          <w:sz w:val="26"/>
          <w:szCs w:val="26"/>
        </w:rPr>
      </w:pPr>
    </w:p>
    <w:p w:rsidR="006F6076" w:rsidRPr="00322F95" w:rsidRDefault="006F6076" w:rsidP="00B05F7B">
      <w:pPr>
        <w:spacing w:after="0" w:line="240" w:lineRule="auto"/>
        <w:ind w:right="-31"/>
        <w:rPr>
          <w:rFonts w:ascii="Times New Roman" w:hAnsi="Times New Roman"/>
          <w:sz w:val="26"/>
          <w:szCs w:val="26"/>
        </w:rPr>
      </w:pPr>
    </w:p>
    <w:p w:rsidR="006F6076" w:rsidRPr="00322F95" w:rsidRDefault="006F6076" w:rsidP="00B05F7B">
      <w:pPr>
        <w:spacing w:after="0" w:line="240" w:lineRule="auto"/>
        <w:ind w:right="-31"/>
        <w:rPr>
          <w:rFonts w:ascii="Times New Roman" w:hAnsi="Times New Roman"/>
          <w:sz w:val="26"/>
          <w:szCs w:val="26"/>
        </w:rPr>
      </w:pPr>
    </w:p>
    <w:p w:rsidR="006F6076" w:rsidRPr="00322F95" w:rsidRDefault="006F6076" w:rsidP="00B05F7B">
      <w:pPr>
        <w:spacing w:after="0" w:line="240" w:lineRule="auto"/>
        <w:ind w:right="-31"/>
        <w:rPr>
          <w:rFonts w:ascii="Times New Roman" w:hAnsi="Times New Roman"/>
          <w:sz w:val="26"/>
          <w:szCs w:val="26"/>
        </w:rPr>
      </w:pPr>
    </w:p>
    <w:p w:rsidR="006F6076" w:rsidRPr="00322F95" w:rsidRDefault="006F6076" w:rsidP="00B05F7B">
      <w:pPr>
        <w:spacing w:after="0" w:line="240" w:lineRule="auto"/>
        <w:ind w:right="-31"/>
        <w:rPr>
          <w:rFonts w:ascii="Times New Roman" w:hAnsi="Times New Roman"/>
          <w:sz w:val="26"/>
          <w:szCs w:val="26"/>
        </w:rPr>
      </w:pPr>
    </w:p>
    <w:p w:rsidR="006F6076" w:rsidRPr="00322F95" w:rsidRDefault="006F6076" w:rsidP="00B05F7B">
      <w:pPr>
        <w:spacing w:after="0" w:line="240" w:lineRule="auto"/>
        <w:ind w:right="-31"/>
        <w:rPr>
          <w:rFonts w:ascii="Times New Roman" w:hAnsi="Times New Roman"/>
          <w:sz w:val="26"/>
          <w:szCs w:val="26"/>
        </w:rPr>
      </w:pPr>
    </w:p>
    <w:p w:rsidR="006F6076" w:rsidRPr="00322F95" w:rsidRDefault="006F6076"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98314A" w:rsidP="00B05F7B">
      <w:pPr>
        <w:spacing w:after="0" w:line="240" w:lineRule="auto"/>
        <w:ind w:right="-31"/>
        <w:rPr>
          <w:rFonts w:ascii="Times New Roman" w:hAnsi="Times New Roman"/>
          <w:sz w:val="26"/>
          <w:szCs w:val="26"/>
        </w:rPr>
      </w:pPr>
    </w:p>
    <w:p w:rsidR="0098314A" w:rsidRPr="00322F95" w:rsidRDefault="002C6710" w:rsidP="00B05F7B">
      <w:pPr>
        <w:tabs>
          <w:tab w:val="left" w:pos="2719"/>
        </w:tabs>
        <w:spacing w:after="0" w:line="240" w:lineRule="auto"/>
        <w:ind w:right="-31"/>
        <w:jc w:val="center"/>
        <w:rPr>
          <w:rFonts w:ascii="Times New Roman" w:hAnsi="Times New Roman"/>
          <w:sz w:val="26"/>
          <w:szCs w:val="26"/>
        </w:rPr>
      </w:pPr>
      <w:r w:rsidRPr="00322F95">
        <w:rPr>
          <w:rFonts w:ascii="Times New Roman" w:hAnsi="Times New Roman"/>
          <w:sz w:val="26"/>
          <w:szCs w:val="26"/>
        </w:rPr>
        <w:t>Калуга</w:t>
      </w:r>
      <w:r w:rsidR="00F81D0A" w:rsidRPr="00322F95">
        <w:rPr>
          <w:rFonts w:ascii="Times New Roman" w:hAnsi="Times New Roman"/>
          <w:sz w:val="26"/>
          <w:szCs w:val="26"/>
        </w:rPr>
        <w:t>, 20</w:t>
      </w:r>
      <w:r w:rsidRPr="00322F95">
        <w:rPr>
          <w:rFonts w:ascii="Times New Roman" w:hAnsi="Times New Roman"/>
          <w:sz w:val="26"/>
          <w:szCs w:val="26"/>
        </w:rPr>
        <w:t>22</w:t>
      </w:r>
      <w:r w:rsidR="00F81D0A" w:rsidRPr="00322F95">
        <w:rPr>
          <w:rFonts w:ascii="Times New Roman" w:hAnsi="Times New Roman"/>
          <w:sz w:val="26"/>
          <w:szCs w:val="26"/>
        </w:rPr>
        <w:t xml:space="preserve"> год</w:t>
      </w:r>
    </w:p>
    <w:p w:rsidR="0098314A" w:rsidRPr="00322F95" w:rsidRDefault="0098314A">
      <w:pPr>
        <w:spacing w:after="0"/>
        <w:rPr>
          <w:rFonts w:ascii="Times New Roman" w:hAnsi="Times New Roman"/>
          <w:sz w:val="26"/>
          <w:szCs w:val="26"/>
        </w:rPr>
      </w:pPr>
      <w:r w:rsidRPr="00322F95">
        <w:rPr>
          <w:rFonts w:ascii="Times New Roman" w:hAnsi="Times New Roman"/>
          <w:sz w:val="26"/>
          <w:szCs w:val="26"/>
        </w:rPr>
        <w:br w:type="page"/>
      </w:r>
    </w:p>
    <w:p w:rsidR="006F6076" w:rsidRPr="00151DAC" w:rsidRDefault="00F81D0A" w:rsidP="00B05F7B">
      <w:pPr>
        <w:tabs>
          <w:tab w:val="left" w:pos="2719"/>
        </w:tabs>
        <w:spacing w:after="0" w:line="240" w:lineRule="auto"/>
        <w:ind w:right="-31"/>
        <w:jc w:val="center"/>
        <w:rPr>
          <w:rFonts w:ascii="Times New Roman" w:hAnsi="Times New Roman"/>
          <w:b/>
          <w:sz w:val="26"/>
          <w:szCs w:val="26"/>
        </w:rPr>
      </w:pPr>
      <w:r w:rsidRPr="00151DAC">
        <w:rPr>
          <w:rFonts w:ascii="Times New Roman" w:hAnsi="Times New Roman"/>
          <w:b/>
          <w:sz w:val="26"/>
          <w:szCs w:val="26"/>
        </w:rPr>
        <w:lastRenderedPageBreak/>
        <w:t>Содержание</w:t>
      </w:r>
    </w:p>
    <w:tbl>
      <w:tblPr>
        <w:tblStyle w:val="af3"/>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8" w:type="dxa"/>
        </w:tblCellMar>
        <w:tblLook w:val="04A0" w:firstRow="1" w:lastRow="0" w:firstColumn="1" w:lastColumn="0" w:noHBand="0" w:noVBand="1"/>
      </w:tblPr>
      <w:tblGrid>
        <w:gridCol w:w="531"/>
        <w:gridCol w:w="7941"/>
        <w:gridCol w:w="779"/>
      </w:tblGrid>
      <w:tr w:rsidR="006F6076" w:rsidRPr="00557E8A" w:rsidTr="006B60A7">
        <w:tc>
          <w:tcPr>
            <w:tcW w:w="531" w:type="dxa"/>
            <w:shd w:val="clear" w:color="auto" w:fill="auto"/>
          </w:tcPr>
          <w:p w:rsidR="006F6076" w:rsidRPr="00AC055C" w:rsidRDefault="00F81D0A" w:rsidP="00B05F7B">
            <w:pPr>
              <w:tabs>
                <w:tab w:val="left" w:pos="2719"/>
              </w:tabs>
              <w:spacing w:after="0"/>
              <w:ind w:right="-31"/>
              <w:rPr>
                <w:rFonts w:ascii="Times New Roman" w:hAnsi="Times New Roman"/>
                <w:sz w:val="26"/>
                <w:szCs w:val="26"/>
              </w:rPr>
            </w:pPr>
            <w:r w:rsidRPr="00AC055C">
              <w:rPr>
                <w:rFonts w:ascii="Times New Roman" w:hAnsi="Times New Roman"/>
                <w:sz w:val="26"/>
                <w:szCs w:val="26"/>
              </w:rPr>
              <w:t>1.</w:t>
            </w:r>
          </w:p>
        </w:tc>
        <w:tc>
          <w:tcPr>
            <w:tcW w:w="7941" w:type="dxa"/>
            <w:shd w:val="clear" w:color="auto" w:fill="auto"/>
          </w:tcPr>
          <w:p w:rsidR="006F6076" w:rsidRPr="00AC055C" w:rsidRDefault="00F81D0A" w:rsidP="00B05F7B">
            <w:pPr>
              <w:tabs>
                <w:tab w:val="left" w:pos="2719"/>
              </w:tabs>
              <w:spacing w:after="0"/>
              <w:ind w:right="-31"/>
              <w:rPr>
                <w:rFonts w:ascii="Times New Roman" w:hAnsi="Times New Roman"/>
                <w:sz w:val="26"/>
                <w:szCs w:val="26"/>
              </w:rPr>
            </w:pPr>
            <w:r w:rsidRPr="00AC055C">
              <w:rPr>
                <w:rFonts w:ascii="Times New Roman" w:hAnsi="Times New Roman"/>
                <w:sz w:val="26"/>
                <w:szCs w:val="26"/>
              </w:rPr>
              <w:t>Общие положения</w:t>
            </w:r>
          </w:p>
          <w:p w:rsidR="006F6076" w:rsidRPr="00AC055C" w:rsidRDefault="006F6076" w:rsidP="00B05F7B">
            <w:pPr>
              <w:tabs>
                <w:tab w:val="left" w:pos="2719"/>
              </w:tabs>
              <w:spacing w:after="0"/>
              <w:ind w:right="-31"/>
              <w:rPr>
                <w:rFonts w:ascii="Times New Roman" w:hAnsi="Times New Roman"/>
                <w:sz w:val="26"/>
                <w:szCs w:val="26"/>
              </w:rPr>
            </w:pPr>
          </w:p>
        </w:tc>
        <w:tc>
          <w:tcPr>
            <w:tcW w:w="779" w:type="dxa"/>
            <w:shd w:val="clear" w:color="auto" w:fill="auto"/>
            <w:vAlign w:val="center"/>
          </w:tcPr>
          <w:p w:rsidR="006F6076" w:rsidRPr="00AC055C" w:rsidRDefault="00F81D0A" w:rsidP="00B05F7B">
            <w:pPr>
              <w:tabs>
                <w:tab w:val="left" w:pos="2719"/>
              </w:tabs>
              <w:spacing w:after="0"/>
              <w:ind w:right="-31"/>
              <w:jc w:val="right"/>
              <w:rPr>
                <w:rFonts w:ascii="Times New Roman" w:hAnsi="Times New Roman"/>
                <w:sz w:val="26"/>
                <w:szCs w:val="26"/>
              </w:rPr>
            </w:pPr>
            <w:r w:rsidRPr="00AC055C">
              <w:rPr>
                <w:rFonts w:ascii="Times New Roman" w:hAnsi="Times New Roman"/>
                <w:sz w:val="26"/>
                <w:szCs w:val="26"/>
              </w:rPr>
              <w:t>3</w:t>
            </w:r>
          </w:p>
          <w:p w:rsidR="006F6076" w:rsidRPr="00AC055C" w:rsidRDefault="006F6076" w:rsidP="00B05F7B">
            <w:pPr>
              <w:tabs>
                <w:tab w:val="left" w:pos="2719"/>
              </w:tabs>
              <w:spacing w:after="0"/>
              <w:ind w:right="-31"/>
              <w:jc w:val="right"/>
              <w:rPr>
                <w:rFonts w:ascii="Times New Roman" w:hAnsi="Times New Roman"/>
                <w:sz w:val="26"/>
                <w:szCs w:val="26"/>
              </w:rPr>
            </w:pPr>
          </w:p>
        </w:tc>
      </w:tr>
      <w:tr w:rsidR="006F6076" w:rsidRPr="00151DAC" w:rsidTr="006B60A7">
        <w:tc>
          <w:tcPr>
            <w:tcW w:w="531" w:type="dxa"/>
            <w:shd w:val="clear" w:color="auto" w:fill="auto"/>
          </w:tcPr>
          <w:p w:rsidR="006F6076" w:rsidRPr="00151DAC" w:rsidRDefault="00F81D0A" w:rsidP="00B05F7B">
            <w:pPr>
              <w:tabs>
                <w:tab w:val="left" w:pos="2719"/>
              </w:tabs>
              <w:spacing w:after="0"/>
              <w:ind w:right="-31"/>
              <w:rPr>
                <w:rFonts w:ascii="Times New Roman" w:hAnsi="Times New Roman"/>
                <w:sz w:val="26"/>
                <w:szCs w:val="26"/>
              </w:rPr>
            </w:pPr>
            <w:r w:rsidRPr="00151DAC">
              <w:rPr>
                <w:rFonts w:ascii="Times New Roman" w:hAnsi="Times New Roman"/>
                <w:sz w:val="26"/>
                <w:szCs w:val="26"/>
              </w:rPr>
              <w:t>2.</w:t>
            </w:r>
          </w:p>
        </w:tc>
        <w:tc>
          <w:tcPr>
            <w:tcW w:w="7941" w:type="dxa"/>
            <w:shd w:val="clear" w:color="auto" w:fill="auto"/>
          </w:tcPr>
          <w:p w:rsidR="006F6076" w:rsidRPr="00151DAC" w:rsidRDefault="00F81D0A" w:rsidP="00B05F7B">
            <w:pPr>
              <w:tabs>
                <w:tab w:val="left" w:pos="2719"/>
              </w:tabs>
              <w:spacing w:after="0"/>
              <w:ind w:right="-31"/>
              <w:rPr>
                <w:rFonts w:ascii="Times New Roman" w:hAnsi="Times New Roman"/>
                <w:sz w:val="26"/>
                <w:szCs w:val="26"/>
              </w:rPr>
            </w:pPr>
            <w:r w:rsidRPr="00151DAC">
              <w:rPr>
                <w:rFonts w:ascii="Times New Roman" w:hAnsi="Times New Roman"/>
                <w:sz w:val="26"/>
                <w:szCs w:val="26"/>
              </w:rPr>
              <w:t>Цели</w:t>
            </w:r>
            <w:r w:rsidR="0098314A" w:rsidRPr="00151DAC">
              <w:rPr>
                <w:rFonts w:ascii="Times New Roman" w:hAnsi="Times New Roman"/>
                <w:sz w:val="26"/>
                <w:szCs w:val="26"/>
              </w:rPr>
              <w:t xml:space="preserve"> и </w:t>
            </w:r>
            <w:r w:rsidRPr="00151DAC">
              <w:rPr>
                <w:rFonts w:ascii="Times New Roman" w:hAnsi="Times New Roman"/>
                <w:sz w:val="26"/>
                <w:szCs w:val="26"/>
              </w:rPr>
              <w:t xml:space="preserve">задачи </w:t>
            </w:r>
            <w:r w:rsidR="0098314A" w:rsidRPr="00151DAC">
              <w:rPr>
                <w:rFonts w:ascii="Times New Roman" w:hAnsi="Times New Roman"/>
                <w:sz w:val="26"/>
                <w:szCs w:val="26"/>
              </w:rPr>
              <w:t>М</w:t>
            </w:r>
            <w:r w:rsidR="005700FA" w:rsidRPr="00151DAC">
              <w:rPr>
                <w:rFonts w:ascii="Times New Roman" w:hAnsi="Times New Roman"/>
                <w:sz w:val="26"/>
                <w:szCs w:val="26"/>
              </w:rPr>
              <w:t>етодики</w:t>
            </w:r>
          </w:p>
          <w:p w:rsidR="006F6076" w:rsidRPr="00151DAC" w:rsidRDefault="006F6076" w:rsidP="00B05F7B">
            <w:pPr>
              <w:tabs>
                <w:tab w:val="left" w:pos="2719"/>
              </w:tabs>
              <w:spacing w:after="0"/>
              <w:ind w:right="-31"/>
              <w:rPr>
                <w:rFonts w:ascii="Times New Roman" w:hAnsi="Times New Roman"/>
                <w:sz w:val="26"/>
                <w:szCs w:val="26"/>
              </w:rPr>
            </w:pPr>
          </w:p>
        </w:tc>
        <w:tc>
          <w:tcPr>
            <w:tcW w:w="779" w:type="dxa"/>
            <w:shd w:val="clear" w:color="auto" w:fill="auto"/>
            <w:vAlign w:val="center"/>
          </w:tcPr>
          <w:p w:rsidR="006F6076" w:rsidRPr="00151DAC" w:rsidRDefault="00151DAC" w:rsidP="00B05F7B">
            <w:pPr>
              <w:tabs>
                <w:tab w:val="left" w:pos="2719"/>
              </w:tabs>
              <w:spacing w:after="0"/>
              <w:ind w:right="-31"/>
              <w:jc w:val="right"/>
              <w:rPr>
                <w:rFonts w:ascii="Times New Roman" w:hAnsi="Times New Roman"/>
                <w:sz w:val="26"/>
                <w:szCs w:val="26"/>
              </w:rPr>
            </w:pPr>
            <w:r w:rsidRPr="00151DAC">
              <w:rPr>
                <w:rFonts w:ascii="Times New Roman" w:hAnsi="Times New Roman"/>
                <w:sz w:val="26"/>
                <w:szCs w:val="26"/>
              </w:rPr>
              <w:t>4</w:t>
            </w:r>
          </w:p>
          <w:p w:rsidR="006F6076" w:rsidRPr="00151DAC" w:rsidRDefault="006F6076" w:rsidP="00B05F7B">
            <w:pPr>
              <w:tabs>
                <w:tab w:val="left" w:pos="2719"/>
              </w:tabs>
              <w:spacing w:after="0"/>
              <w:ind w:right="-31"/>
              <w:jc w:val="right"/>
              <w:rPr>
                <w:rFonts w:ascii="Times New Roman" w:hAnsi="Times New Roman"/>
                <w:sz w:val="26"/>
                <w:szCs w:val="26"/>
              </w:rPr>
            </w:pPr>
          </w:p>
        </w:tc>
      </w:tr>
      <w:tr w:rsidR="006F6076" w:rsidRPr="00557E8A" w:rsidTr="006B60A7">
        <w:tc>
          <w:tcPr>
            <w:tcW w:w="531" w:type="dxa"/>
            <w:shd w:val="clear" w:color="auto" w:fill="auto"/>
          </w:tcPr>
          <w:p w:rsidR="006F6076" w:rsidRPr="00EA4625" w:rsidRDefault="00F81D0A" w:rsidP="00B05F7B">
            <w:pPr>
              <w:tabs>
                <w:tab w:val="left" w:pos="2719"/>
              </w:tabs>
              <w:spacing w:after="0"/>
              <w:ind w:right="-31"/>
              <w:rPr>
                <w:rFonts w:ascii="Times New Roman" w:hAnsi="Times New Roman"/>
                <w:sz w:val="26"/>
                <w:szCs w:val="26"/>
              </w:rPr>
            </w:pPr>
            <w:r w:rsidRPr="00EA4625">
              <w:rPr>
                <w:rFonts w:ascii="Times New Roman" w:hAnsi="Times New Roman"/>
                <w:sz w:val="26"/>
                <w:szCs w:val="26"/>
              </w:rPr>
              <w:t xml:space="preserve">3. </w:t>
            </w:r>
          </w:p>
        </w:tc>
        <w:tc>
          <w:tcPr>
            <w:tcW w:w="7941" w:type="dxa"/>
            <w:shd w:val="clear" w:color="auto" w:fill="auto"/>
          </w:tcPr>
          <w:p w:rsidR="006F6076" w:rsidRDefault="00EA4625" w:rsidP="00B05F7B">
            <w:pPr>
              <w:tabs>
                <w:tab w:val="left" w:pos="2719"/>
              </w:tabs>
              <w:spacing w:after="0"/>
              <w:ind w:right="-31"/>
              <w:rPr>
                <w:rFonts w:ascii="Times New Roman" w:hAnsi="Times New Roman"/>
                <w:sz w:val="26"/>
                <w:szCs w:val="26"/>
              </w:rPr>
            </w:pPr>
            <w:r w:rsidRPr="00EA4625">
              <w:rPr>
                <w:rFonts w:ascii="Times New Roman" w:hAnsi="Times New Roman"/>
                <w:sz w:val="26"/>
                <w:szCs w:val="26"/>
              </w:rPr>
              <w:t>Содержание мероприятий по оценке управления финансовыми рисками в ЦУР</w:t>
            </w:r>
          </w:p>
          <w:p w:rsidR="00567168" w:rsidRPr="00EA4625" w:rsidRDefault="00567168" w:rsidP="00B05F7B">
            <w:pPr>
              <w:tabs>
                <w:tab w:val="left" w:pos="2719"/>
              </w:tabs>
              <w:spacing w:after="0"/>
              <w:ind w:right="-31"/>
              <w:rPr>
                <w:rFonts w:ascii="Times New Roman" w:hAnsi="Times New Roman"/>
                <w:sz w:val="26"/>
                <w:szCs w:val="26"/>
              </w:rPr>
            </w:pPr>
          </w:p>
        </w:tc>
        <w:tc>
          <w:tcPr>
            <w:tcW w:w="779" w:type="dxa"/>
            <w:shd w:val="clear" w:color="auto" w:fill="auto"/>
            <w:vAlign w:val="center"/>
          </w:tcPr>
          <w:p w:rsidR="006F6076" w:rsidRPr="00EA4625" w:rsidRDefault="00EA4625" w:rsidP="00B05F7B">
            <w:pPr>
              <w:tabs>
                <w:tab w:val="left" w:pos="2719"/>
              </w:tabs>
              <w:spacing w:after="0"/>
              <w:ind w:right="-31"/>
              <w:jc w:val="right"/>
              <w:rPr>
                <w:rFonts w:ascii="Times New Roman" w:hAnsi="Times New Roman"/>
                <w:sz w:val="26"/>
                <w:szCs w:val="26"/>
              </w:rPr>
            </w:pPr>
            <w:r w:rsidRPr="00EA4625">
              <w:rPr>
                <w:rFonts w:ascii="Times New Roman" w:hAnsi="Times New Roman"/>
                <w:sz w:val="26"/>
                <w:szCs w:val="26"/>
              </w:rPr>
              <w:t>4</w:t>
            </w:r>
          </w:p>
          <w:p w:rsidR="006F6076" w:rsidRPr="00EA4625" w:rsidRDefault="006F6076" w:rsidP="00B05F7B">
            <w:pPr>
              <w:tabs>
                <w:tab w:val="left" w:pos="2719"/>
              </w:tabs>
              <w:spacing w:after="0"/>
              <w:ind w:right="-31"/>
              <w:jc w:val="right"/>
              <w:rPr>
                <w:rFonts w:ascii="Times New Roman" w:hAnsi="Times New Roman"/>
                <w:sz w:val="26"/>
                <w:szCs w:val="26"/>
              </w:rPr>
            </w:pPr>
          </w:p>
        </w:tc>
      </w:tr>
      <w:tr w:rsidR="006F6076" w:rsidRPr="00557E8A" w:rsidTr="006B60A7">
        <w:tc>
          <w:tcPr>
            <w:tcW w:w="531" w:type="dxa"/>
            <w:shd w:val="clear" w:color="auto" w:fill="auto"/>
          </w:tcPr>
          <w:p w:rsidR="006F6076" w:rsidRPr="00567168" w:rsidRDefault="00F81D0A" w:rsidP="00B05F7B">
            <w:pPr>
              <w:tabs>
                <w:tab w:val="left" w:pos="2719"/>
              </w:tabs>
              <w:spacing w:after="0"/>
              <w:ind w:right="-31"/>
              <w:rPr>
                <w:rFonts w:ascii="Times New Roman" w:hAnsi="Times New Roman"/>
                <w:sz w:val="26"/>
                <w:szCs w:val="26"/>
              </w:rPr>
            </w:pPr>
            <w:r w:rsidRPr="00567168">
              <w:rPr>
                <w:rFonts w:ascii="Times New Roman" w:hAnsi="Times New Roman"/>
                <w:sz w:val="26"/>
                <w:szCs w:val="26"/>
              </w:rPr>
              <w:t>4.</w:t>
            </w:r>
          </w:p>
        </w:tc>
        <w:tc>
          <w:tcPr>
            <w:tcW w:w="7941" w:type="dxa"/>
            <w:shd w:val="clear" w:color="auto" w:fill="auto"/>
          </w:tcPr>
          <w:p w:rsidR="006F6076" w:rsidRPr="00567168" w:rsidRDefault="00567168" w:rsidP="00B05F7B">
            <w:pPr>
              <w:tabs>
                <w:tab w:val="left" w:pos="2719"/>
              </w:tabs>
              <w:spacing w:after="0"/>
              <w:ind w:right="-31"/>
              <w:rPr>
                <w:rFonts w:ascii="Times New Roman" w:hAnsi="Times New Roman"/>
                <w:sz w:val="26"/>
                <w:szCs w:val="26"/>
              </w:rPr>
            </w:pPr>
            <w:r w:rsidRPr="00567168">
              <w:rPr>
                <w:rFonts w:ascii="Times New Roman" w:hAnsi="Times New Roman"/>
                <w:sz w:val="26"/>
                <w:szCs w:val="26"/>
              </w:rPr>
              <w:t xml:space="preserve">Модель оценки финансовых рисков ЦУР </w:t>
            </w:r>
          </w:p>
        </w:tc>
        <w:tc>
          <w:tcPr>
            <w:tcW w:w="779" w:type="dxa"/>
            <w:shd w:val="clear" w:color="auto" w:fill="auto"/>
            <w:vAlign w:val="center"/>
          </w:tcPr>
          <w:p w:rsidR="006F6076" w:rsidRPr="00567168" w:rsidRDefault="00567168" w:rsidP="00B05F7B">
            <w:pPr>
              <w:tabs>
                <w:tab w:val="left" w:pos="2719"/>
              </w:tabs>
              <w:spacing w:after="0"/>
              <w:ind w:right="-31"/>
              <w:jc w:val="right"/>
              <w:rPr>
                <w:rFonts w:ascii="Times New Roman" w:hAnsi="Times New Roman"/>
                <w:sz w:val="26"/>
                <w:szCs w:val="26"/>
              </w:rPr>
            </w:pPr>
            <w:r w:rsidRPr="00567168">
              <w:rPr>
                <w:rFonts w:ascii="Times New Roman" w:hAnsi="Times New Roman"/>
                <w:sz w:val="26"/>
                <w:szCs w:val="26"/>
              </w:rPr>
              <w:t>5</w:t>
            </w:r>
          </w:p>
          <w:p w:rsidR="006F6076" w:rsidRPr="00567168" w:rsidRDefault="006F6076" w:rsidP="00B05F7B">
            <w:pPr>
              <w:tabs>
                <w:tab w:val="left" w:pos="2719"/>
              </w:tabs>
              <w:spacing w:after="0"/>
              <w:ind w:right="-31"/>
              <w:jc w:val="right"/>
              <w:rPr>
                <w:rFonts w:ascii="Times New Roman" w:hAnsi="Times New Roman"/>
                <w:sz w:val="26"/>
                <w:szCs w:val="26"/>
              </w:rPr>
            </w:pPr>
          </w:p>
        </w:tc>
      </w:tr>
      <w:tr w:rsidR="0098314A" w:rsidRPr="00557E8A" w:rsidTr="006B60A7">
        <w:tc>
          <w:tcPr>
            <w:tcW w:w="531" w:type="dxa"/>
            <w:shd w:val="clear" w:color="auto" w:fill="auto"/>
          </w:tcPr>
          <w:p w:rsidR="0098314A" w:rsidRPr="003E3ACC" w:rsidRDefault="0098314A" w:rsidP="00B05F7B">
            <w:pPr>
              <w:tabs>
                <w:tab w:val="left" w:pos="2719"/>
              </w:tabs>
              <w:spacing w:after="0"/>
              <w:ind w:right="-31"/>
              <w:rPr>
                <w:rFonts w:ascii="Times New Roman" w:hAnsi="Times New Roman"/>
                <w:sz w:val="26"/>
                <w:szCs w:val="26"/>
              </w:rPr>
            </w:pPr>
            <w:r w:rsidRPr="003E3ACC">
              <w:rPr>
                <w:rFonts w:ascii="Times New Roman" w:hAnsi="Times New Roman"/>
                <w:sz w:val="26"/>
                <w:szCs w:val="26"/>
              </w:rPr>
              <w:t>5.</w:t>
            </w:r>
          </w:p>
        </w:tc>
        <w:tc>
          <w:tcPr>
            <w:tcW w:w="7941" w:type="dxa"/>
            <w:shd w:val="clear" w:color="auto" w:fill="auto"/>
          </w:tcPr>
          <w:p w:rsidR="0098314A" w:rsidRPr="003E3ACC" w:rsidRDefault="0098314A" w:rsidP="00B05F7B">
            <w:pPr>
              <w:tabs>
                <w:tab w:val="left" w:pos="2719"/>
              </w:tabs>
              <w:spacing w:after="0"/>
              <w:ind w:right="-31"/>
              <w:rPr>
                <w:rFonts w:ascii="Times New Roman" w:hAnsi="Times New Roman"/>
                <w:sz w:val="26"/>
                <w:szCs w:val="26"/>
              </w:rPr>
            </w:pPr>
            <w:r w:rsidRPr="003E3ACC">
              <w:rPr>
                <w:rFonts w:ascii="Times New Roman" w:hAnsi="Times New Roman"/>
                <w:sz w:val="26"/>
                <w:szCs w:val="26"/>
              </w:rPr>
              <w:t>Формулирование выводов и предложений (рекомендаций)</w:t>
            </w:r>
          </w:p>
        </w:tc>
        <w:tc>
          <w:tcPr>
            <w:tcW w:w="779" w:type="dxa"/>
            <w:shd w:val="clear" w:color="auto" w:fill="auto"/>
            <w:vAlign w:val="center"/>
          </w:tcPr>
          <w:p w:rsidR="0098314A" w:rsidRPr="003E3ACC" w:rsidRDefault="0098314A" w:rsidP="00772CD4">
            <w:pPr>
              <w:tabs>
                <w:tab w:val="left" w:pos="2719"/>
              </w:tabs>
              <w:spacing w:after="0"/>
              <w:ind w:right="-31"/>
              <w:jc w:val="right"/>
              <w:rPr>
                <w:rFonts w:ascii="Times New Roman" w:hAnsi="Times New Roman"/>
                <w:sz w:val="26"/>
                <w:szCs w:val="26"/>
              </w:rPr>
            </w:pPr>
            <w:r w:rsidRPr="003E3ACC">
              <w:rPr>
                <w:rFonts w:ascii="Times New Roman" w:hAnsi="Times New Roman"/>
                <w:sz w:val="26"/>
                <w:szCs w:val="26"/>
              </w:rPr>
              <w:t>1</w:t>
            </w:r>
            <w:r w:rsidR="00772CD4">
              <w:rPr>
                <w:rFonts w:ascii="Times New Roman" w:hAnsi="Times New Roman"/>
                <w:sz w:val="26"/>
                <w:szCs w:val="26"/>
              </w:rPr>
              <w:t>1</w:t>
            </w:r>
          </w:p>
        </w:tc>
      </w:tr>
      <w:tr w:rsidR="006F6076" w:rsidRPr="00557E8A" w:rsidTr="006B60A7">
        <w:tc>
          <w:tcPr>
            <w:tcW w:w="531" w:type="dxa"/>
            <w:shd w:val="clear" w:color="auto" w:fill="auto"/>
          </w:tcPr>
          <w:p w:rsidR="006F6076" w:rsidRPr="00557E8A" w:rsidRDefault="006F6076" w:rsidP="00B05F7B">
            <w:pPr>
              <w:tabs>
                <w:tab w:val="left" w:pos="2719"/>
              </w:tabs>
              <w:spacing w:after="0"/>
              <w:ind w:right="-31"/>
              <w:rPr>
                <w:rFonts w:ascii="Times New Roman" w:hAnsi="Times New Roman"/>
                <w:sz w:val="26"/>
                <w:szCs w:val="26"/>
                <w:highlight w:val="yellow"/>
              </w:rPr>
            </w:pPr>
          </w:p>
          <w:p w:rsidR="006F6076" w:rsidRPr="00557E8A" w:rsidRDefault="006F6076" w:rsidP="00B05F7B">
            <w:pPr>
              <w:tabs>
                <w:tab w:val="left" w:pos="2719"/>
              </w:tabs>
              <w:spacing w:after="0"/>
              <w:ind w:right="-31"/>
              <w:rPr>
                <w:rFonts w:ascii="Times New Roman" w:hAnsi="Times New Roman"/>
                <w:sz w:val="26"/>
                <w:szCs w:val="26"/>
                <w:highlight w:val="yellow"/>
              </w:rPr>
            </w:pPr>
          </w:p>
        </w:tc>
        <w:tc>
          <w:tcPr>
            <w:tcW w:w="7941" w:type="dxa"/>
            <w:shd w:val="clear" w:color="auto" w:fill="auto"/>
          </w:tcPr>
          <w:p w:rsidR="006F6076" w:rsidRPr="003E3ACC" w:rsidRDefault="006F6076" w:rsidP="00B05F7B">
            <w:pPr>
              <w:tabs>
                <w:tab w:val="left" w:pos="2719"/>
              </w:tabs>
              <w:spacing w:after="0"/>
              <w:ind w:right="-31"/>
              <w:rPr>
                <w:rFonts w:ascii="Times New Roman" w:hAnsi="Times New Roman"/>
                <w:sz w:val="26"/>
                <w:szCs w:val="26"/>
              </w:rPr>
            </w:pPr>
          </w:p>
          <w:p w:rsidR="006F6076" w:rsidRPr="003E3ACC" w:rsidRDefault="00F81D0A" w:rsidP="00B05F7B">
            <w:pPr>
              <w:tabs>
                <w:tab w:val="left" w:pos="2719"/>
              </w:tabs>
              <w:spacing w:after="0"/>
              <w:ind w:right="-31"/>
              <w:rPr>
                <w:rFonts w:ascii="Times New Roman" w:hAnsi="Times New Roman"/>
                <w:sz w:val="26"/>
                <w:szCs w:val="26"/>
              </w:rPr>
            </w:pPr>
            <w:r w:rsidRPr="003E3ACC">
              <w:rPr>
                <w:rFonts w:ascii="Times New Roman" w:hAnsi="Times New Roman"/>
                <w:sz w:val="26"/>
                <w:szCs w:val="26"/>
              </w:rPr>
              <w:t xml:space="preserve">Приложение 1 </w:t>
            </w:r>
            <w:r w:rsidR="003E3ACC" w:rsidRPr="003E3ACC">
              <w:rPr>
                <w:rFonts w:ascii="Times New Roman" w:hAnsi="Times New Roman"/>
                <w:sz w:val="26"/>
                <w:szCs w:val="26"/>
              </w:rPr>
              <w:t>Реестр финансовых рисков</w:t>
            </w:r>
          </w:p>
          <w:p w:rsidR="006F6076" w:rsidRPr="003E3ACC" w:rsidRDefault="006F6076" w:rsidP="00B05F7B">
            <w:pPr>
              <w:tabs>
                <w:tab w:val="left" w:pos="2719"/>
              </w:tabs>
              <w:spacing w:after="0"/>
              <w:ind w:right="-31"/>
              <w:rPr>
                <w:rFonts w:ascii="Times New Roman" w:hAnsi="Times New Roman"/>
                <w:sz w:val="26"/>
                <w:szCs w:val="26"/>
              </w:rPr>
            </w:pPr>
          </w:p>
        </w:tc>
        <w:tc>
          <w:tcPr>
            <w:tcW w:w="779" w:type="dxa"/>
            <w:shd w:val="clear" w:color="auto" w:fill="auto"/>
            <w:vAlign w:val="center"/>
          </w:tcPr>
          <w:p w:rsidR="006F6076" w:rsidRPr="003E3ACC" w:rsidRDefault="006F6076" w:rsidP="00B05F7B">
            <w:pPr>
              <w:tabs>
                <w:tab w:val="left" w:pos="2719"/>
              </w:tabs>
              <w:spacing w:after="0"/>
              <w:ind w:right="-31"/>
              <w:jc w:val="right"/>
              <w:rPr>
                <w:rFonts w:ascii="Times New Roman" w:hAnsi="Times New Roman"/>
                <w:sz w:val="26"/>
                <w:szCs w:val="26"/>
              </w:rPr>
            </w:pPr>
          </w:p>
          <w:p w:rsidR="006F6076" w:rsidRPr="003E3ACC" w:rsidRDefault="00F81D0A" w:rsidP="00B05F7B">
            <w:pPr>
              <w:tabs>
                <w:tab w:val="left" w:pos="2719"/>
              </w:tabs>
              <w:spacing w:after="0"/>
              <w:ind w:right="-31"/>
              <w:jc w:val="right"/>
              <w:rPr>
                <w:rFonts w:ascii="Times New Roman" w:hAnsi="Times New Roman"/>
                <w:sz w:val="26"/>
                <w:szCs w:val="26"/>
              </w:rPr>
            </w:pPr>
            <w:r w:rsidRPr="003E3ACC">
              <w:rPr>
                <w:rFonts w:ascii="Times New Roman" w:hAnsi="Times New Roman"/>
                <w:sz w:val="26"/>
                <w:szCs w:val="26"/>
              </w:rPr>
              <w:t>1</w:t>
            </w:r>
            <w:r w:rsidR="0098314A" w:rsidRPr="003E3ACC">
              <w:rPr>
                <w:rFonts w:ascii="Times New Roman" w:hAnsi="Times New Roman"/>
                <w:sz w:val="26"/>
                <w:szCs w:val="26"/>
              </w:rPr>
              <w:t>3</w:t>
            </w:r>
          </w:p>
          <w:p w:rsidR="006F6076" w:rsidRPr="003E3ACC" w:rsidRDefault="006F6076" w:rsidP="00B05F7B">
            <w:pPr>
              <w:tabs>
                <w:tab w:val="left" w:pos="2719"/>
              </w:tabs>
              <w:spacing w:after="0"/>
              <w:ind w:right="-31"/>
              <w:jc w:val="right"/>
              <w:rPr>
                <w:rFonts w:ascii="Times New Roman" w:hAnsi="Times New Roman"/>
                <w:sz w:val="26"/>
                <w:szCs w:val="26"/>
              </w:rPr>
            </w:pPr>
          </w:p>
        </w:tc>
      </w:tr>
      <w:tr w:rsidR="006F6076" w:rsidRPr="00557E8A" w:rsidTr="006B60A7">
        <w:tc>
          <w:tcPr>
            <w:tcW w:w="531" w:type="dxa"/>
            <w:shd w:val="clear" w:color="auto" w:fill="auto"/>
          </w:tcPr>
          <w:p w:rsidR="006F6076" w:rsidRPr="00557E8A" w:rsidRDefault="006F6076" w:rsidP="00B05F7B">
            <w:pPr>
              <w:tabs>
                <w:tab w:val="left" w:pos="2719"/>
              </w:tabs>
              <w:spacing w:after="0"/>
              <w:ind w:right="-31"/>
              <w:rPr>
                <w:rFonts w:ascii="Times New Roman" w:hAnsi="Times New Roman"/>
                <w:sz w:val="26"/>
                <w:szCs w:val="26"/>
                <w:highlight w:val="yellow"/>
              </w:rPr>
            </w:pPr>
          </w:p>
        </w:tc>
        <w:tc>
          <w:tcPr>
            <w:tcW w:w="7941" w:type="dxa"/>
            <w:shd w:val="clear" w:color="auto" w:fill="auto"/>
          </w:tcPr>
          <w:p w:rsidR="006B60A7" w:rsidRPr="006B60A7" w:rsidRDefault="00F81D0A" w:rsidP="006B60A7">
            <w:pPr>
              <w:tabs>
                <w:tab w:val="left" w:pos="2719"/>
              </w:tabs>
              <w:spacing w:after="0"/>
              <w:ind w:right="-31"/>
              <w:jc w:val="both"/>
              <w:rPr>
                <w:rFonts w:ascii="Times New Roman" w:hAnsi="Times New Roman"/>
                <w:sz w:val="26"/>
                <w:szCs w:val="26"/>
              </w:rPr>
            </w:pPr>
            <w:r w:rsidRPr="003E3ACC">
              <w:rPr>
                <w:rFonts w:ascii="Times New Roman" w:hAnsi="Times New Roman"/>
                <w:sz w:val="26"/>
                <w:szCs w:val="26"/>
              </w:rPr>
              <w:t>Приложение</w:t>
            </w:r>
            <w:r w:rsidR="0098314A" w:rsidRPr="003E3ACC">
              <w:rPr>
                <w:rFonts w:ascii="Times New Roman" w:hAnsi="Times New Roman"/>
                <w:sz w:val="26"/>
                <w:szCs w:val="26"/>
              </w:rPr>
              <w:t> </w:t>
            </w:r>
            <w:r w:rsidRPr="003E3ACC">
              <w:rPr>
                <w:rFonts w:ascii="Times New Roman" w:hAnsi="Times New Roman"/>
                <w:sz w:val="26"/>
                <w:szCs w:val="26"/>
              </w:rPr>
              <w:t xml:space="preserve">2 </w:t>
            </w:r>
            <w:r w:rsidR="006B60A7" w:rsidRPr="006B60A7">
              <w:rPr>
                <w:rFonts w:ascii="Times New Roman" w:hAnsi="Times New Roman"/>
                <w:sz w:val="26"/>
                <w:szCs w:val="26"/>
              </w:rPr>
              <w:t>Финансовое обеспечение ЦУР, реализуемых посредством государственных и ведомственных целевых программ</w:t>
            </w:r>
          </w:p>
          <w:p w:rsidR="006F6076" w:rsidRPr="003E3ACC" w:rsidRDefault="006B60A7" w:rsidP="006B60A7">
            <w:pPr>
              <w:tabs>
                <w:tab w:val="left" w:pos="2719"/>
              </w:tabs>
              <w:spacing w:after="0"/>
              <w:ind w:right="-31"/>
              <w:jc w:val="both"/>
              <w:rPr>
                <w:rFonts w:ascii="Times New Roman" w:hAnsi="Times New Roman"/>
                <w:sz w:val="26"/>
                <w:szCs w:val="26"/>
              </w:rPr>
            </w:pPr>
            <w:r w:rsidRPr="006B60A7">
              <w:rPr>
                <w:rFonts w:ascii="Times New Roman" w:hAnsi="Times New Roman"/>
                <w:sz w:val="26"/>
                <w:szCs w:val="26"/>
              </w:rPr>
              <w:t>Калужской области</w:t>
            </w:r>
          </w:p>
        </w:tc>
        <w:tc>
          <w:tcPr>
            <w:tcW w:w="779" w:type="dxa"/>
            <w:shd w:val="clear" w:color="auto" w:fill="auto"/>
            <w:vAlign w:val="center"/>
          </w:tcPr>
          <w:p w:rsidR="006F6076" w:rsidRPr="003E3ACC" w:rsidRDefault="00F81D0A" w:rsidP="0098314A">
            <w:pPr>
              <w:tabs>
                <w:tab w:val="left" w:pos="2719"/>
              </w:tabs>
              <w:spacing w:after="0"/>
              <w:ind w:right="-31"/>
              <w:jc w:val="right"/>
              <w:rPr>
                <w:rFonts w:ascii="Times New Roman" w:hAnsi="Times New Roman"/>
                <w:sz w:val="26"/>
                <w:szCs w:val="26"/>
              </w:rPr>
            </w:pPr>
            <w:r w:rsidRPr="003E3ACC">
              <w:rPr>
                <w:rFonts w:ascii="Times New Roman" w:hAnsi="Times New Roman"/>
                <w:sz w:val="26"/>
                <w:szCs w:val="26"/>
              </w:rPr>
              <w:t>1</w:t>
            </w:r>
            <w:r w:rsidR="0098314A" w:rsidRPr="003E3ACC">
              <w:rPr>
                <w:rFonts w:ascii="Times New Roman" w:hAnsi="Times New Roman"/>
                <w:sz w:val="26"/>
                <w:szCs w:val="26"/>
              </w:rPr>
              <w:t>4</w:t>
            </w:r>
          </w:p>
          <w:p w:rsidR="0098314A" w:rsidRPr="003E3ACC" w:rsidRDefault="0098314A" w:rsidP="0098314A">
            <w:pPr>
              <w:tabs>
                <w:tab w:val="left" w:pos="2719"/>
              </w:tabs>
              <w:spacing w:after="0"/>
              <w:ind w:right="-31"/>
              <w:jc w:val="right"/>
              <w:rPr>
                <w:rFonts w:ascii="Times New Roman" w:hAnsi="Times New Roman"/>
                <w:sz w:val="26"/>
                <w:szCs w:val="26"/>
              </w:rPr>
            </w:pPr>
          </w:p>
        </w:tc>
      </w:tr>
    </w:tbl>
    <w:p w:rsidR="006F6076" w:rsidRPr="00557E8A" w:rsidRDefault="006F6076" w:rsidP="00B05F7B">
      <w:pPr>
        <w:tabs>
          <w:tab w:val="left" w:pos="2719"/>
        </w:tabs>
        <w:spacing w:after="0" w:line="240" w:lineRule="auto"/>
        <w:ind w:right="-31"/>
        <w:rPr>
          <w:rFonts w:ascii="Times New Roman" w:hAnsi="Times New Roman"/>
          <w:sz w:val="26"/>
          <w:szCs w:val="26"/>
        </w:rPr>
      </w:pPr>
    </w:p>
    <w:p w:rsidR="006F6076" w:rsidRPr="00557E8A" w:rsidRDefault="006F6076" w:rsidP="00B05F7B">
      <w:pPr>
        <w:tabs>
          <w:tab w:val="left" w:pos="2719"/>
        </w:tabs>
        <w:spacing w:after="0" w:line="240" w:lineRule="auto"/>
        <w:ind w:right="-31"/>
        <w:rPr>
          <w:rFonts w:ascii="Times New Roman" w:hAnsi="Times New Roman"/>
          <w:sz w:val="26"/>
          <w:szCs w:val="26"/>
        </w:rPr>
      </w:pPr>
    </w:p>
    <w:p w:rsidR="006F6076" w:rsidRPr="00557E8A" w:rsidRDefault="006F6076" w:rsidP="00B05F7B">
      <w:pPr>
        <w:tabs>
          <w:tab w:val="left" w:pos="2719"/>
        </w:tabs>
        <w:spacing w:after="0" w:line="240" w:lineRule="auto"/>
        <w:ind w:right="-31"/>
        <w:rPr>
          <w:rFonts w:ascii="Times New Roman" w:hAnsi="Times New Roman"/>
          <w:sz w:val="26"/>
          <w:szCs w:val="26"/>
        </w:rPr>
      </w:pPr>
    </w:p>
    <w:p w:rsidR="006F6076" w:rsidRPr="00557E8A" w:rsidRDefault="006F6076" w:rsidP="00B05F7B">
      <w:pPr>
        <w:tabs>
          <w:tab w:val="left" w:pos="2719"/>
        </w:tabs>
        <w:spacing w:after="0" w:line="240" w:lineRule="auto"/>
        <w:ind w:right="-31"/>
        <w:rPr>
          <w:rFonts w:ascii="Times New Roman" w:hAnsi="Times New Roman"/>
          <w:sz w:val="26"/>
          <w:szCs w:val="26"/>
        </w:rPr>
      </w:pPr>
    </w:p>
    <w:p w:rsidR="006F6076" w:rsidRPr="00557E8A" w:rsidRDefault="006F6076" w:rsidP="00B05F7B">
      <w:pPr>
        <w:tabs>
          <w:tab w:val="left" w:pos="2719"/>
        </w:tabs>
        <w:spacing w:after="0" w:line="240" w:lineRule="auto"/>
        <w:ind w:right="-31"/>
        <w:rPr>
          <w:rFonts w:ascii="Times New Roman" w:hAnsi="Times New Roman"/>
          <w:sz w:val="26"/>
          <w:szCs w:val="26"/>
        </w:rPr>
      </w:pPr>
    </w:p>
    <w:p w:rsidR="006F6076" w:rsidRPr="00557E8A" w:rsidRDefault="006F6076" w:rsidP="00B05F7B">
      <w:pPr>
        <w:tabs>
          <w:tab w:val="left" w:pos="2719"/>
        </w:tabs>
        <w:spacing w:after="0" w:line="240" w:lineRule="auto"/>
        <w:ind w:right="-31"/>
        <w:rPr>
          <w:rFonts w:ascii="Times New Roman" w:hAnsi="Times New Roman"/>
          <w:sz w:val="26"/>
          <w:szCs w:val="26"/>
        </w:rPr>
      </w:pPr>
    </w:p>
    <w:p w:rsidR="006F6076" w:rsidRPr="00557E8A" w:rsidRDefault="006F6076" w:rsidP="00B05F7B">
      <w:pPr>
        <w:spacing w:after="0" w:line="240" w:lineRule="auto"/>
        <w:ind w:right="-31"/>
        <w:jc w:val="center"/>
        <w:rPr>
          <w:rFonts w:ascii="Times New Roman" w:hAnsi="Times New Roman"/>
          <w:b/>
          <w:sz w:val="26"/>
          <w:szCs w:val="26"/>
        </w:rPr>
      </w:pPr>
    </w:p>
    <w:p w:rsidR="006F6076" w:rsidRPr="00557E8A" w:rsidRDefault="006F6076" w:rsidP="00B05F7B">
      <w:pPr>
        <w:spacing w:after="0" w:line="240" w:lineRule="auto"/>
        <w:ind w:right="-31"/>
        <w:jc w:val="center"/>
        <w:rPr>
          <w:rFonts w:ascii="Times New Roman" w:hAnsi="Times New Roman"/>
          <w:b/>
          <w:sz w:val="26"/>
          <w:szCs w:val="26"/>
        </w:rPr>
      </w:pPr>
    </w:p>
    <w:p w:rsidR="006F6076" w:rsidRPr="00557E8A" w:rsidRDefault="00F81D0A" w:rsidP="00B05F7B">
      <w:pPr>
        <w:spacing w:after="0" w:line="240" w:lineRule="auto"/>
        <w:ind w:right="-31"/>
        <w:rPr>
          <w:rFonts w:ascii="Times New Roman" w:hAnsi="Times New Roman"/>
          <w:b/>
          <w:sz w:val="26"/>
          <w:szCs w:val="26"/>
        </w:rPr>
      </w:pPr>
      <w:r w:rsidRPr="00557E8A">
        <w:rPr>
          <w:rFonts w:ascii="Times New Roman" w:hAnsi="Times New Roman"/>
          <w:sz w:val="26"/>
          <w:szCs w:val="26"/>
        </w:rPr>
        <w:br w:type="page"/>
      </w:r>
    </w:p>
    <w:p w:rsidR="006F6076" w:rsidRPr="00557E8A" w:rsidRDefault="00F81D0A" w:rsidP="00B05F7B">
      <w:pPr>
        <w:spacing w:after="0" w:line="240" w:lineRule="auto"/>
        <w:ind w:right="-31"/>
        <w:jc w:val="center"/>
        <w:rPr>
          <w:rFonts w:ascii="Times New Roman" w:hAnsi="Times New Roman"/>
          <w:b/>
          <w:sz w:val="26"/>
          <w:szCs w:val="26"/>
        </w:rPr>
      </w:pPr>
      <w:r w:rsidRPr="00557E8A">
        <w:rPr>
          <w:rFonts w:ascii="Times New Roman" w:hAnsi="Times New Roman"/>
          <w:b/>
          <w:sz w:val="26"/>
          <w:szCs w:val="26"/>
        </w:rPr>
        <w:lastRenderedPageBreak/>
        <w:t>1. Общие положения</w:t>
      </w:r>
    </w:p>
    <w:p w:rsidR="00B20CF7" w:rsidRDefault="00B20CF7" w:rsidP="00623CE0">
      <w:pPr>
        <w:spacing w:after="0" w:line="240" w:lineRule="auto"/>
        <w:ind w:right="-31" w:firstLine="709"/>
        <w:jc w:val="both"/>
        <w:rPr>
          <w:rFonts w:ascii="Times New Roman" w:hAnsi="Times New Roman"/>
          <w:sz w:val="26"/>
          <w:szCs w:val="26"/>
        </w:rPr>
      </w:pPr>
    </w:p>
    <w:p w:rsidR="006F6076" w:rsidRPr="00557E8A" w:rsidRDefault="00F81D0A" w:rsidP="00974D42">
      <w:pPr>
        <w:spacing w:after="0" w:line="240" w:lineRule="auto"/>
        <w:ind w:right="-31" w:firstLine="709"/>
        <w:jc w:val="both"/>
        <w:rPr>
          <w:rFonts w:ascii="Times New Roman" w:eastAsia="Times New Roman" w:hAnsi="Times New Roman"/>
          <w:bCs/>
          <w:sz w:val="26"/>
          <w:szCs w:val="26"/>
          <w:lang w:val="x-none" w:eastAsia="x-none"/>
        </w:rPr>
      </w:pPr>
      <w:r w:rsidRPr="00557E8A">
        <w:rPr>
          <w:rFonts w:ascii="Times New Roman" w:hAnsi="Times New Roman"/>
          <w:sz w:val="26"/>
          <w:szCs w:val="26"/>
        </w:rPr>
        <w:t xml:space="preserve">1.1. </w:t>
      </w:r>
      <w:r w:rsidR="00F3237C" w:rsidRPr="00557E8A">
        <w:rPr>
          <w:rFonts w:ascii="Times New Roman" w:hAnsi="Times New Roman"/>
          <w:sz w:val="26"/>
          <w:szCs w:val="26"/>
        </w:rPr>
        <w:t xml:space="preserve">Методика </w:t>
      </w:r>
      <w:r w:rsidR="00623CE0" w:rsidRPr="00557E8A">
        <w:rPr>
          <w:rFonts w:ascii="Times New Roman" w:hAnsi="Times New Roman"/>
          <w:sz w:val="26"/>
          <w:szCs w:val="26"/>
        </w:rPr>
        <w:t xml:space="preserve">оценки управления финансовыми рисками в целях устойчивого развития (ЦУР) Калужской области </w:t>
      </w:r>
      <w:r w:rsidR="00C812FB" w:rsidRPr="00557E8A">
        <w:rPr>
          <w:rFonts w:ascii="Times New Roman" w:hAnsi="Times New Roman"/>
          <w:sz w:val="26"/>
          <w:szCs w:val="26"/>
        </w:rPr>
        <w:t xml:space="preserve">(далее – </w:t>
      </w:r>
      <w:r w:rsidR="00F3237C" w:rsidRPr="00557E8A">
        <w:rPr>
          <w:rFonts w:ascii="Times New Roman" w:hAnsi="Times New Roman"/>
          <w:sz w:val="26"/>
          <w:szCs w:val="26"/>
        </w:rPr>
        <w:t>Методика</w:t>
      </w:r>
      <w:r w:rsidR="00C812FB" w:rsidRPr="00557E8A">
        <w:rPr>
          <w:rFonts w:ascii="Times New Roman" w:hAnsi="Times New Roman"/>
          <w:sz w:val="26"/>
          <w:szCs w:val="26"/>
        </w:rPr>
        <w:t xml:space="preserve">) </w:t>
      </w:r>
      <w:r w:rsidRPr="00557E8A">
        <w:rPr>
          <w:rFonts w:ascii="Times New Roman" w:hAnsi="Times New Roman"/>
          <w:sz w:val="26"/>
          <w:szCs w:val="26"/>
        </w:rPr>
        <w:t>разработан</w:t>
      </w:r>
      <w:r w:rsidR="00F3237C" w:rsidRPr="00557E8A">
        <w:rPr>
          <w:rFonts w:ascii="Times New Roman" w:hAnsi="Times New Roman"/>
          <w:sz w:val="26"/>
          <w:szCs w:val="26"/>
        </w:rPr>
        <w:t>а</w:t>
      </w:r>
      <w:r w:rsidRPr="00557E8A">
        <w:rPr>
          <w:rFonts w:ascii="Times New Roman" w:hAnsi="Times New Roman"/>
          <w:sz w:val="26"/>
          <w:szCs w:val="26"/>
        </w:rPr>
        <w:t xml:space="preserve"> в соответствии с действующим законодательством Российской Федерации, </w:t>
      </w:r>
      <w:r w:rsidR="002C6710" w:rsidRPr="00557E8A">
        <w:rPr>
          <w:rFonts w:ascii="Times New Roman" w:hAnsi="Times New Roman"/>
          <w:sz w:val="26"/>
          <w:szCs w:val="26"/>
        </w:rPr>
        <w:t>Калужской</w:t>
      </w:r>
      <w:r w:rsidRPr="00557E8A">
        <w:rPr>
          <w:rFonts w:ascii="Times New Roman" w:hAnsi="Times New Roman"/>
          <w:sz w:val="26"/>
          <w:szCs w:val="26"/>
        </w:rPr>
        <w:t xml:space="preserve"> области, локальными правовыми актами </w:t>
      </w:r>
      <w:r w:rsidR="005B4E35" w:rsidRPr="00557E8A">
        <w:rPr>
          <w:rFonts w:ascii="Times New Roman" w:hAnsi="Times New Roman"/>
          <w:sz w:val="26"/>
          <w:szCs w:val="26"/>
        </w:rPr>
        <w:t>Контрольно-с</w:t>
      </w:r>
      <w:r w:rsidRPr="00557E8A">
        <w:rPr>
          <w:rFonts w:ascii="Times New Roman" w:hAnsi="Times New Roman"/>
          <w:sz w:val="26"/>
          <w:szCs w:val="26"/>
        </w:rPr>
        <w:t xml:space="preserve">чётной палаты </w:t>
      </w:r>
      <w:r w:rsidR="005B4E35" w:rsidRPr="00557E8A">
        <w:rPr>
          <w:rFonts w:ascii="Times New Roman" w:hAnsi="Times New Roman"/>
          <w:sz w:val="26"/>
          <w:szCs w:val="26"/>
        </w:rPr>
        <w:t>Калужской области</w:t>
      </w:r>
      <w:r w:rsidRPr="00557E8A">
        <w:rPr>
          <w:rFonts w:ascii="Times New Roman" w:hAnsi="Times New Roman"/>
          <w:sz w:val="26"/>
          <w:szCs w:val="26"/>
        </w:rPr>
        <w:t xml:space="preserve"> (далее – </w:t>
      </w:r>
      <w:r w:rsidR="005B4E35" w:rsidRPr="00557E8A">
        <w:rPr>
          <w:rFonts w:ascii="Times New Roman" w:hAnsi="Times New Roman"/>
          <w:sz w:val="26"/>
          <w:szCs w:val="26"/>
        </w:rPr>
        <w:t>Контрольно-счетная палата, КСП</w:t>
      </w:r>
      <w:r w:rsidRPr="00557E8A">
        <w:rPr>
          <w:rFonts w:ascii="Times New Roman" w:hAnsi="Times New Roman"/>
          <w:sz w:val="26"/>
          <w:szCs w:val="26"/>
        </w:rPr>
        <w:t>) и предназначен</w:t>
      </w:r>
      <w:r w:rsidR="00F3237C" w:rsidRPr="00557E8A">
        <w:rPr>
          <w:rFonts w:ascii="Times New Roman" w:hAnsi="Times New Roman"/>
          <w:sz w:val="26"/>
          <w:szCs w:val="26"/>
        </w:rPr>
        <w:t>а</w:t>
      </w:r>
      <w:r w:rsidRPr="00557E8A">
        <w:rPr>
          <w:rFonts w:ascii="Times New Roman" w:hAnsi="Times New Roman"/>
          <w:sz w:val="26"/>
          <w:szCs w:val="26"/>
        </w:rPr>
        <w:t xml:space="preserve"> для применения на практике при </w:t>
      </w:r>
      <w:r w:rsidR="00F3237C" w:rsidRPr="00557E8A">
        <w:rPr>
          <w:rFonts w:ascii="Times New Roman" w:hAnsi="Times New Roman"/>
          <w:sz w:val="26"/>
          <w:szCs w:val="26"/>
        </w:rPr>
        <w:t xml:space="preserve">проведении контрольных и экспертно-аналитических мероприятий, связанных с </w:t>
      </w:r>
      <w:r w:rsidR="00C033CA" w:rsidRPr="00557E8A">
        <w:rPr>
          <w:rFonts w:ascii="Times New Roman" w:hAnsi="Times New Roman"/>
          <w:sz w:val="26"/>
          <w:szCs w:val="26"/>
        </w:rPr>
        <w:t xml:space="preserve">контролем, </w:t>
      </w:r>
      <w:r w:rsidR="00F3237C" w:rsidRPr="00557E8A">
        <w:rPr>
          <w:rFonts w:ascii="Times New Roman" w:hAnsi="Times New Roman"/>
          <w:sz w:val="26"/>
          <w:szCs w:val="26"/>
        </w:rPr>
        <w:t xml:space="preserve">анализом (оценкой) </w:t>
      </w:r>
      <w:r w:rsidR="00623CE0" w:rsidRPr="00557E8A">
        <w:rPr>
          <w:rFonts w:ascii="Times New Roman" w:hAnsi="Times New Roman"/>
          <w:sz w:val="26"/>
          <w:szCs w:val="26"/>
        </w:rPr>
        <w:t>финансовых рисков</w:t>
      </w:r>
      <w:r w:rsidR="00FA06D6" w:rsidRPr="00557E8A">
        <w:rPr>
          <w:rFonts w:ascii="Times New Roman" w:hAnsi="Times New Roman"/>
          <w:sz w:val="26"/>
          <w:szCs w:val="26"/>
        </w:rPr>
        <w:t>,</w:t>
      </w:r>
      <w:r w:rsidR="00623CE0" w:rsidRPr="00557E8A">
        <w:rPr>
          <w:rFonts w:ascii="Times New Roman" w:hAnsi="Times New Roman"/>
          <w:sz w:val="26"/>
          <w:szCs w:val="26"/>
        </w:rPr>
        <w:t xml:space="preserve"> возникающих при </w:t>
      </w:r>
      <w:r w:rsidR="009D5645" w:rsidRPr="00557E8A">
        <w:rPr>
          <w:rFonts w:ascii="Times New Roman" w:hAnsi="Times New Roman"/>
          <w:sz w:val="26"/>
          <w:szCs w:val="26"/>
        </w:rPr>
        <w:t>достижении ЦУР</w:t>
      </w:r>
      <w:r w:rsidR="00F505EA" w:rsidRPr="00557E8A">
        <w:rPr>
          <w:rFonts w:ascii="Times New Roman" w:hAnsi="Times New Roman"/>
          <w:sz w:val="26"/>
          <w:szCs w:val="26"/>
        </w:rPr>
        <w:t>, соотносящихся с национальными целями развития, определенными Указом Президента Российской Федерации от 21.07.2020 № 474 «О национальных целях развития Российской Федерации на период до 2030 года»</w:t>
      </w:r>
      <w:r w:rsidR="00974D42">
        <w:rPr>
          <w:rFonts w:ascii="Times New Roman" w:hAnsi="Times New Roman"/>
          <w:sz w:val="26"/>
          <w:szCs w:val="26"/>
        </w:rPr>
        <w:t>, и целями устойчивого развития, прин</w:t>
      </w:r>
      <w:r w:rsidR="00974D42" w:rsidRPr="00974D42">
        <w:rPr>
          <w:rFonts w:ascii="Times New Roman" w:hAnsi="Times New Roman"/>
          <w:sz w:val="26"/>
          <w:szCs w:val="26"/>
        </w:rPr>
        <w:t>ят</w:t>
      </w:r>
      <w:r w:rsidR="00974D42">
        <w:rPr>
          <w:rFonts w:ascii="Times New Roman" w:hAnsi="Times New Roman"/>
          <w:sz w:val="26"/>
          <w:szCs w:val="26"/>
        </w:rPr>
        <w:t>ыми</w:t>
      </w:r>
      <w:r w:rsidR="00974D42" w:rsidRPr="00974D42">
        <w:rPr>
          <w:rFonts w:ascii="Times New Roman" w:hAnsi="Times New Roman"/>
          <w:sz w:val="26"/>
          <w:szCs w:val="26"/>
        </w:rPr>
        <w:t xml:space="preserve"> Генеральной Ассамблеей</w:t>
      </w:r>
      <w:r w:rsidR="00974D42">
        <w:rPr>
          <w:rFonts w:ascii="Times New Roman" w:hAnsi="Times New Roman"/>
          <w:sz w:val="26"/>
          <w:szCs w:val="26"/>
        </w:rPr>
        <w:t xml:space="preserve"> Организации Объединённых Наций (резолюция от </w:t>
      </w:r>
      <w:r w:rsidR="00974D42" w:rsidRPr="00974D42">
        <w:rPr>
          <w:rFonts w:ascii="Times New Roman" w:hAnsi="Times New Roman"/>
          <w:sz w:val="26"/>
          <w:szCs w:val="26"/>
        </w:rPr>
        <w:t>25 сентября 2015 года</w:t>
      </w:r>
      <w:r w:rsidR="00401E6A">
        <w:rPr>
          <w:rFonts w:ascii="Times New Roman" w:hAnsi="Times New Roman"/>
          <w:sz w:val="26"/>
          <w:szCs w:val="26"/>
        </w:rPr>
        <w:t>)</w:t>
      </w:r>
      <w:r w:rsidR="00F505EA" w:rsidRPr="00557E8A">
        <w:rPr>
          <w:rFonts w:ascii="Times New Roman" w:hAnsi="Times New Roman"/>
          <w:sz w:val="26"/>
          <w:szCs w:val="26"/>
        </w:rPr>
        <w:t>.</w:t>
      </w:r>
    </w:p>
    <w:p w:rsidR="006F6076" w:rsidRPr="00557E8A" w:rsidRDefault="00F81D0A" w:rsidP="00B05F7B">
      <w:pPr>
        <w:spacing w:after="0" w:line="240" w:lineRule="auto"/>
        <w:ind w:right="-31" w:firstLine="709"/>
        <w:jc w:val="both"/>
        <w:rPr>
          <w:rFonts w:ascii="Times New Roman" w:hAnsi="Times New Roman"/>
          <w:sz w:val="26"/>
          <w:szCs w:val="26"/>
        </w:rPr>
      </w:pPr>
      <w:r w:rsidRPr="00557E8A">
        <w:rPr>
          <w:rFonts w:ascii="Times New Roman" w:hAnsi="Times New Roman"/>
          <w:sz w:val="26"/>
          <w:szCs w:val="26"/>
        </w:rPr>
        <w:t>1.2. Методи</w:t>
      </w:r>
      <w:r w:rsidR="007D2DEC" w:rsidRPr="00557E8A">
        <w:rPr>
          <w:rFonts w:ascii="Times New Roman" w:hAnsi="Times New Roman"/>
          <w:sz w:val="26"/>
          <w:szCs w:val="26"/>
        </w:rPr>
        <w:t>ка</w:t>
      </w:r>
      <w:r w:rsidRPr="00557E8A">
        <w:rPr>
          <w:rFonts w:ascii="Times New Roman" w:hAnsi="Times New Roman"/>
          <w:sz w:val="26"/>
          <w:szCs w:val="26"/>
        </w:rPr>
        <w:t xml:space="preserve"> определя</w:t>
      </w:r>
      <w:r w:rsidR="002000F1" w:rsidRPr="00557E8A">
        <w:rPr>
          <w:rFonts w:ascii="Times New Roman" w:hAnsi="Times New Roman"/>
          <w:sz w:val="26"/>
          <w:szCs w:val="26"/>
        </w:rPr>
        <w:t>е</w:t>
      </w:r>
      <w:r w:rsidRPr="00557E8A">
        <w:rPr>
          <w:rFonts w:ascii="Times New Roman" w:hAnsi="Times New Roman"/>
          <w:sz w:val="26"/>
          <w:szCs w:val="26"/>
        </w:rPr>
        <w:t xml:space="preserve">т единые подходы оценки </w:t>
      </w:r>
      <w:r w:rsidR="00FA06D6" w:rsidRPr="00557E8A">
        <w:rPr>
          <w:rFonts w:ascii="Times New Roman" w:hAnsi="Times New Roman"/>
          <w:sz w:val="26"/>
          <w:szCs w:val="26"/>
        </w:rPr>
        <w:t xml:space="preserve">финансовых </w:t>
      </w:r>
      <w:r w:rsidRPr="00557E8A">
        <w:rPr>
          <w:rFonts w:ascii="Times New Roman" w:hAnsi="Times New Roman"/>
          <w:sz w:val="26"/>
          <w:szCs w:val="26"/>
        </w:rPr>
        <w:t xml:space="preserve">рисков при </w:t>
      </w:r>
      <w:r w:rsidR="007D2DEC" w:rsidRPr="00557E8A">
        <w:rPr>
          <w:rFonts w:ascii="Times New Roman" w:hAnsi="Times New Roman"/>
          <w:sz w:val="26"/>
          <w:szCs w:val="26"/>
        </w:rPr>
        <w:t>проведении</w:t>
      </w:r>
      <w:r w:rsidRPr="00557E8A">
        <w:rPr>
          <w:rFonts w:ascii="Times New Roman" w:hAnsi="Times New Roman"/>
          <w:sz w:val="26"/>
          <w:szCs w:val="26"/>
        </w:rPr>
        <w:t xml:space="preserve"> контрольных и экспертно-аналитических мероприятий.</w:t>
      </w:r>
    </w:p>
    <w:p w:rsidR="00692F93" w:rsidRPr="00557E8A" w:rsidRDefault="00F81D0A" w:rsidP="00B05F7B">
      <w:pPr>
        <w:spacing w:after="0" w:line="240" w:lineRule="auto"/>
        <w:ind w:right="-31" w:firstLine="709"/>
        <w:jc w:val="both"/>
        <w:rPr>
          <w:rFonts w:ascii="Times New Roman" w:hAnsi="Times New Roman"/>
          <w:sz w:val="26"/>
          <w:szCs w:val="26"/>
        </w:rPr>
      </w:pPr>
      <w:r w:rsidRPr="00557E8A">
        <w:rPr>
          <w:rFonts w:ascii="Times New Roman" w:hAnsi="Times New Roman"/>
          <w:sz w:val="26"/>
          <w:szCs w:val="26"/>
        </w:rPr>
        <w:t>1.3. Область применения Методи</w:t>
      </w:r>
      <w:r w:rsidR="007D2DEC" w:rsidRPr="00557E8A">
        <w:rPr>
          <w:rFonts w:ascii="Times New Roman" w:hAnsi="Times New Roman"/>
          <w:sz w:val="26"/>
          <w:szCs w:val="26"/>
        </w:rPr>
        <w:t>ки</w:t>
      </w:r>
      <w:r w:rsidRPr="00557E8A">
        <w:rPr>
          <w:rFonts w:ascii="Times New Roman" w:hAnsi="Times New Roman"/>
          <w:sz w:val="26"/>
          <w:szCs w:val="26"/>
        </w:rPr>
        <w:t xml:space="preserve"> – этапы</w:t>
      </w:r>
      <w:r w:rsidR="002000F1" w:rsidRPr="00557E8A">
        <w:rPr>
          <w:rFonts w:ascii="Times New Roman" w:hAnsi="Times New Roman"/>
          <w:sz w:val="26"/>
          <w:szCs w:val="26"/>
        </w:rPr>
        <w:t xml:space="preserve"> проведения</w:t>
      </w:r>
      <w:r w:rsidRPr="00557E8A">
        <w:rPr>
          <w:rFonts w:ascii="Times New Roman" w:hAnsi="Times New Roman"/>
          <w:sz w:val="26"/>
          <w:szCs w:val="26"/>
        </w:rPr>
        <w:t xml:space="preserve"> </w:t>
      </w:r>
      <w:r w:rsidR="002000F1" w:rsidRPr="00557E8A">
        <w:rPr>
          <w:rFonts w:ascii="Times New Roman" w:hAnsi="Times New Roman"/>
          <w:sz w:val="26"/>
          <w:szCs w:val="26"/>
        </w:rPr>
        <w:t>контрольных и экспертно-аналитических мероприятий.</w:t>
      </w:r>
    </w:p>
    <w:p w:rsidR="00FA06D6" w:rsidRPr="00557E8A" w:rsidRDefault="002000F1" w:rsidP="00B05F7B">
      <w:pPr>
        <w:spacing w:after="0" w:line="240" w:lineRule="auto"/>
        <w:ind w:right="-31" w:firstLine="709"/>
        <w:jc w:val="both"/>
        <w:rPr>
          <w:rFonts w:ascii="Times New Roman" w:hAnsi="Times New Roman"/>
          <w:sz w:val="26"/>
          <w:szCs w:val="26"/>
        </w:rPr>
      </w:pPr>
      <w:r w:rsidRPr="00557E8A">
        <w:rPr>
          <w:rFonts w:ascii="Times New Roman" w:hAnsi="Times New Roman"/>
          <w:sz w:val="26"/>
          <w:szCs w:val="26"/>
        </w:rPr>
        <w:t xml:space="preserve">1.4. Задачей Методики является описание процедур оценки </w:t>
      </w:r>
      <w:r w:rsidR="00FA06D6" w:rsidRPr="00557E8A">
        <w:rPr>
          <w:rFonts w:ascii="Times New Roman" w:hAnsi="Times New Roman"/>
          <w:sz w:val="26"/>
          <w:szCs w:val="26"/>
        </w:rPr>
        <w:t>финансовых</w:t>
      </w:r>
      <w:r w:rsidRPr="00557E8A">
        <w:rPr>
          <w:rFonts w:ascii="Times New Roman" w:hAnsi="Times New Roman"/>
          <w:sz w:val="26"/>
          <w:szCs w:val="26"/>
        </w:rPr>
        <w:t xml:space="preserve"> риск</w:t>
      </w:r>
      <w:r w:rsidR="00FA06D6" w:rsidRPr="00557E8A">
        <w:rPr>
          <w:rFonts w:ascii="Times New Roman" w:hAnsi="Times New Roman"/>
          <w:sz w:val="26"/>
          <w:szCs w:val="26"/>
        </w:rPr>
        <w:t>ов при</w:t>
      </w:r>
      <w:r w:rsidRPr="00557E8A">
        <w:rPr>
          <w:rFonts w:ascii="Times New Roman" w:hAnsi="Times New Roman"/>
          <w:sz w:val="26"/>
          <w:szCs w:val="26"/>
        </w:rPr>
        <w:t xml:space="preserve"> достижени</w:t>
      </w:r>
      <w:r w:rsidR="00FA06D6" w:rsidRPr="00557E8A">
        <w:rPr>
          <w:rFonts w:ascii="Times New Roman" w:hAnsi="Times New Roman"/>
          <w:sz w:val="26"/>
          <w:szCs w:val="26"/>
        </w:rPr>
        <w:t>и</w:t>
      </w:r>
      <w:r w:rsidRPr="00557E8A">
        <w:rPr>
          <w:rFonts w:ascii="Times New Roman" w:hAnsi="Times New Roman"/>
          <w:sz w:val="26"/>
          <w:szCs w:val="26"/>
        </w:rPr>
        <w:t xml:space="preserve"> </w:t>
      </w:r>
      <w:r w:rsidR="00F505EA" w:rsidRPr="00557E8A">
        <w:rPr>
          <w:rFonts w:ascii="Times New Roman" w:hAnsi="Times New Roman"/>
          <w:sz w:val="26"/>
          <w:szCs w:val="26"/>
        </w:rPr>
        <w:t>ЦУР посредством реализации государственных и ведомственных целевых программ Калужской области.</w:t>
      </w:r>
    </w:p>
    <w:p w:rsidR="006F6076" w:rsidRPr="00557E8A" w:rsidRDefault="00F81D0A" w:rsidP="00B05F7B">
      <w:pPr>
        <w:spacing w:after="0" w:line="240" w:lineRule="auto"/>
        <w:ind w:right="-31" w:firstLine="709"/>
        <w:jc w:val="both"/>
        <w:rPr>
          <w:rFonts w:ascii="Times New Roman" w:hAnsi="Times New Roman"/>
          <w:sz w:val="26"/>
          <w:szCs w:val="26"/>
        </w:rPr>
      </w:pPr>
      <w:bookmarkStart w:id="1" w:name="__DdeLink__1195_909797220"/>
      <w:bookmarkEnd w:id="1"/>
      <w:r w:rsidRPr="00557E8A">
        <w:rPr>
          <w:rFonts w:ascii="Times New Roman" w:hAnsi="Times New Roman"/>
          <w:sz w:val="26"/>
          <w:szCs w:val="26"/>
        </w:rPr>
        <w:t>1.</w:t>
      </w:r>
      <w:r w:rsidR="002000F1" w:rsidRPr="00557E8A">
        <w:rPr>
          <w:rFonts w:ascii="Times New Roman" w:hAnsi="Times New Roman"/>
          <w:sz w:val="26"/>
          <w:szCs w:val="26"/>
        </w:rPr>
        <w:t>5</w:t>
      </w:r>
      <w:r w:rsidRPr="00557E8A">
        <w:rPr>
          <w:rFonts w:ascii="Times New Roman" w:hAnsi="Times New Roman"/>
          <w:sz w:val="26"/>
          <w:szCs w:val="26"/>
        </w:rPr>
        <w:t>. Перечень основных терминов и понятий, используемых для целей настоящ</w:t>
      </w:r>
      <w:r w:rsidR="002000F1" w:rsidRPr="00557E8A">
        <w:rPr>
          <w:rFonts w:ascii="Times New Roman" w:hAnsi="Times New Roman"/>
          <w:sz w:val="26"/>
          <w:szCs w:val="26"/>
        </w:rPr>
        <w:t>ей</w:t>
      </w:r>
      <w:r w:rsidRPr="00557E8A">
        <w:rPr>
          <w:rFonts w:ascii="Times New Roman" w:hAnsi="Times New Roman"/>
          <w:sz w:val="26"/>
          <w:szCs w:val="26"/>
        </w:rPr>
        <w:t xml:space="preserve"> </w:t>
      </w:r>
      <w:r w:rsidR="002000F1" w:rsidRPr="00557E8A">
        <w:rPr>
          <w:rFonts w:ascii="Times New Roman" w:hAnsi="Times New Roman"/>
          <w:sz w:val="26"/>
          <w:szCs w:val="26"/>
        </w:rPr>
        <w:t>Методики</w:t>
      </w:r>
      <w:r w:rsidRPr="00557E8A">
        <w:rPr>
          <w:rFonts w:ascii="Times New Roman" w:hAnsi="Times New Roman"/>
          <w:sz w:val="26"/>
          <w:szCs w:val="26"/>
        </w:rPr>
        <w:t>:</w:t>
      </w:r>
    </w:p>
    <w:p w:rsidR="006F6076" w:rsidRPr="00557E8A" w:rsidRDefault="00396173" w:rsidP="00B05F7B">
      <w:pPr>
        <w:suppressAutoHyphens/>
        <w:spacing w:after="0" w:line="240" w:lineRule="auto"/>
        <w:ind w:right="-31" w:firstLine="708"/>
        <w:jc w:val="both"/>
        <w:rPr>
          <w:rFonts w:ascii="Times New Roman" w:hAnsi="Times New Roman"/>
          <w:bCs/>
          <w:sz w:val="26"/>
          <w:szCs w:val="26"/>
        </w:rPr>
      </w:pPr>
      <w:r w:rsidRPr="00557E8A">
        <w:rPr>
          <w:rFonts w:ascii="Times New Roman" w:hAnsi="Times New Roman"/>
          <w:bCs/>
          <w:sz w:val="26"/>
          <w:szCs w:val="26"/>
        </w:rPr>
        <w:t>1) </w:t>
      </w:r>
      <w:r w:rsidRPr="00557E8A">
        <w:rPr>
          <w:rFonts w:ascii="Times New Roman" w:hAnsi="Times New Roman"/>
          <w:b/>
          <w:bCs/>
          <w:i/>
          <w:sz w:val="26"/>
          <w:szCs w:val="26"/>
        </w:rPr>
        <w:t>анализ риска</w:t>
      </w:r>
      <w:r w:rsidRPr="00557E8A">
        <w:rPr>
          <w:rFonts w:ascii="Times New Roman" w:hAnsi="Times New Roman"/>
          <w:bCs/>
          <w:sz w:val="26"/>
          <w:szCs w:val="26"/>
        </w:rPr>
        <w:t xml:space="preserve"> – исследование причин, факторов, источников риска и последствий реализации риска,</w:t>
      </w:r>
      <w:r w:rsidR="006E1FCF" w:rsidRPr="00557E8A">
        <w:rPr>
          <w:rFonts w:ascii="Times New Roman" w:hAnsi="Times New Roman"/>
          <w:bCs/>
          <w:sz w:val="26"/>
          <w:szCs w:val="26"/>
        </w:rPr>
        <w:t xml:space="preserve"> проводимое в рамках анализа вероятности того, что произойдут определенные нежелательные события, которые отрицательно повлияют на достижение целей</w:t>
      </w:r>
      <w:r w:rsidRPr="00557E8A">
        <w:rPr>
          <w:rFonts w:ascii="Times New Roman" w:hAnsi="Times New Roman"/>
          <w:bCs/>
          <w:sz w:val="26"/>
          <w:szCs w:val="26"/>
        </w:rPr>
        <w:t>;</w:t>
      </w:r>
    </w:p>
    <w:p w:rsidR="00396173" w:rsidRPr="00557E8A" w:rsidRDefault="00396173" w:rsidP="00B05F7B">
      <w:pPr>
        <w:suppressAutoHyphens/>
        <w:spacing w:after="0" w:line="240" w:lineRule="auto"/>
        <w:ind w:right="-31" w:firstLine="708"/>
        <w:jc w:val="both"/>
        <w:rPr>
          <w:rFonts w:ascii="Times New Roman" w:hAnsi="Times New Roman"/>
          <w:bCs/>
          <w:sz w:val="26"/>
          <w:szCs w:val="26"/>
        </w:rPr>
      </w:pPr>
      <w:r w:rsidRPr="00557E8A">
        <w:rPr>
          <w:rFonts w:ascii="Times New Roman" w:hAnsi="Times New Roman"/>
          <w:bCs/>
          <w:sz w:val="26"/>
          <w:szCs w:val="26"/>
        </w:rPr>
        <w:t>2) </w:t>
      </w:r>
      <w:r w:rsidR="006E1FCF" w:rsidRPr="00557E8A">
        <w:rPr>
          <w:rFonts w:ascii="Times New Roman" w:hAnsi="Times New Roman"/>
          <w:b/>
          <w:bCs/>
          <w:i/>
          <w:sz w:val="26"/>
          <w:szCs w:val="26"/>
        </w:rPr>
        <w:t>событие</w:t>
      </w:r>
      <w:r w:rsidR="006E1FCF" w:rsidRPr="00557E8A">
        <w:rPr>
          <w:rFonts w:ascii="Times New Roman" w:hAnsi="Times New Roman"/>
          <w:bCs/>
          <w:sz w:val="26"/>
          <w:szCs w:val="26"/>
        </w:rPr>
        <w:t xml:space="preserve"> – возникновение или изменение специфического набора условий, которые могут оказать потенциальное влияние на достижение целей и запланированных результатов объекта аудита (контроля) и привести к определенным последствиям</w:t>
      </w:r>
      <w:r w:rsidRPr="00557E8A">
        <w:rPr>
          <w:rFonts w:ascii="Times New Roman" w:hAnsi="Times New Roman"/>
          <w:bCs/>
          <w:sz w:val="26"/>
          <w:szCs w:val="26"/>
        </w:rPr>
        <w:t>;</w:t>
      </w:r>
    </w:p>
    <w:p w:rsidR="00396173" w:rsidRPr="00557E8A" w:rsidRDefault="00396173" w:rsidP="00B05F7B">
      <w:pPr>
        <w:suppressAutoHyphens/>
        <w:spacing w:after="0" w:line="240" w:lineRule="auto"/>
        <w:ind w:right="-31" w:firstLine="709"/>
        <w:jc w:val="both"/>
        <w:rPr>
          <w:rFonts w:ascii="Times New Roman" w:hAnsi="Times New Roman"/>
          <w:bCs/>
          <w:sz w:val="26"/>
          <w:szCs w:val="26"/>
        </w:rPr>
      </w:pPr>
      <w:r w:rsidRPr="00557E8A">
        <w:rPr>
          <w:rFonts w:ascii="Times New Roman" w:hAnsi="Times New Roman"/>
          <w:bCs/>
          <w:sz w:val="26"/>
          <w:szCs w:val="26"/>
        </w:rPr>
        <w:t xml:space="preserve">3) </w:t>
      </w:r>
      <w:r w:rsidR="006E1FCF" w:rsidRPr="00557E8A">
        <w:rPr>
          <w:rFonts w:ascii="Times New Roman" w:hAnsi="Times New Roman"/>
          <w:b/>
          <w:bCs/>
          <w:i/>
          <w:sz w:val="26"/>
          <w:szCs w:val="26"/>
        </w:rPr>
        <w:t>идентификация риска</w:t>
      </w:r>
      <w:r w:rsidR="006E1FCF" w:rsidRPr="00557E8A">
        <w:rPr>
          <w:rFonts w:ascii="Times New Roman" w:hAnsi="Times New Roman"/>
          <w:bCs/>
          <w:sz w:val="26"/>
          <w:szCs w:val="26"/>
        </w:rPr>
        <w:t xml:space="preserve"> – процесс выявления и описания рисков, способных оказать влияние на достижение целей и запланированных результатов деятельности объекта аудита (контроля)</w:t>
      </w:r>
      <w:r w:rsidRPr="00557E8A">
        <w:rPr>
          <w:rFonts w:ascii="Times New Roman" w:hAnsi="Times New Roman"/>
          <w:bCs/>
          <w:sz w:val="26"/>
          <w:szCs w:val="26"/>
        </w:rPr>
        <w:t>;</w:t>
      </w:r>
    </w:p>
    <w:p w:rsidR="006F6076" w:rsidRPr="00557E8A" w:rsidRDefault="00396173" w:rsidP="00B05F7B">
      <w:pPr>
        <w:suppressAutoHyphens/>
        <w:spacing w:after="0" w:line="240" w:lineRule="auto"/>
        <w:ind w:right="-31" w:firstLine="709"/>
        <w:jc w:val="both"/>
        <w:rPr>
          <w:rFonts w:ascii="Times New Roman" w:hAnsi="Times New Roman"/>
          <w:bCs/>
          <w:sz w:val="26"/>
          <w:szCs w:val="26"/>
        </w:rPr>
      </w:pPr>
      <w:r w:rsidRPr="00557E8A">
        <w:rPr>
          <w:rFonts w:ascii="Times New Roman" w:hAnsi="Times New Roman"/>
          <w:bCs/>
          <w:sz w:val="26"/>
          <w:szCs w:val="26"/>
        </w:rPr>
        <w:t>4)</w:t>
      </w:r>
      <w:r w:rsidRPr="00557E8A">
        <w:rPr>
          <w:rFonts w:ascii="Times New Roman" w:hAnsi="Times New Roman"/>
          <w:bCs/>
          <w:i/>
          <w:sz w:val="26"/>
          <w:szCs w:val="26"/>
        </w:rPr>
        <w:t xml:space="preserve">  </w:t>
      </w:r>
      <w:r w:rsidRPr="00557E8A">
        <w:rPr>
          <w:rFonts w:ascii="Times New Roman" w:hAnsi="Times New Roman"/>
          <w:b/>
          <w:bCs/>
          <w:i/>
          <w:sz w:val="26"/>
          <w:szCs w:val="26"/>
        </w:rPr>
        <w:t>р</w:t>
      </w:r>
      <w:r w:rsidR="00F81D0A" w:rsidRPr="00557E8A">
        <w:rPr>
          <w:rFonts w:ascii="Times New Roman" w:hAnsi="Times New Roman"/>
          <w:b/>
          <w:bCs/>
          <w:i/>
          <w:sz w:val="26"/>
          <w:szCs w:val="26"/>
        </w:rPr>
        <w:t>иск недостижения результатов</w:t>
      </w:r>
      <w:r w:rsidR="00F81D0A" w:rsidRPr="00557E8A">
        <w:rPr>
          <w:rFonts w:ascii="Times New Roman" w:hAnsi="Times New Roman"/>
          <w:bCs/>
          <w:sz w:val="26"/>
          <w:szCs w:val="26"/>
        </w:rPr>
        <w:t xml:space="preserve"> – это вероятность наступления какого-либо события, которое может оказать негативное влияние на достижение целей</w:t>
      </w:r>
      <w:r w:rsidRPr="00557E8A">
        <w:rPr>
          <w:rFonts w:ascii="Times New Roman" w:hAnsi="Times New Roman"/>
          <w:bCs/>
          <w:sz w:val="26"/>
          <w:szCs w:val="26"/>
        </w:rPr>
        <w:t>;</w:t>
      </w:r>
      <w:r w:rsidR="00F81D0A" w:rsidRPr="00557E8A">
        <w:rPr>
          <w:rFonts w:ascii="Times New Roman" w:hAnsi="Times New Roman"/>
          <w:bCs/>
          <w:sz w:val="26"/>
          <w:szCs w:val="26"/>
        </w:rPr>
        <w:t xml:space="preserve"> </w:t>
      </w:r>
    </w:p>
    <w:p w:rsidR="006F6076" w:rsidRPr="00557E8A" w:rsidRDefault="00396173" w:rsidP="00B05F7B">
      <w:pPr>
        <w:suppressAutoHyphens/>
        <w:spacing w:after="0" w:line="240" w:lineRule="auto"/>
        <w:ind w:right="-31" w:firstLine="709"/>
        <w:jc w:val="both"/>
        <w:rPr>
          <w:rFonts w:ascii="Times New Roman" w:hAnsi="Times New Roman"/>
          <w:bCs/>
          <w:sz w:val="26"/>
          <w:szCs w:val="26"/>
        </w:rPr>
      </w:pPr>
      <w:r w:rsidRPr="00557E8A">
        <w:rPr>
          <w:rFonts w:ascii="Times New Roman" w:hAnsi="Times New Roman"/>
          <w:bCs/>
          <w:sz w:val="26"/>
          <w:szCs w:val="26"/>
        </w:rPr>
        <w:t>5)</w:t>
      </w:r>
      <w:r w:rsidRPr="00557E8A">
        <w:rPr>
          <w:rFonts w:ascii="Times New Roman" w:hAnsi="Times New Roman"/>
          <w:bCs/>
          <w:i/>
          <w:sz w:val="26"/>
          <w:szCs w:val="26"/>
        </w:rPr>
        <w:t> </w:t>
      </w:r>
      <w:r w:rsidR="0018467F" w:rsidRPr="00557E8A">
        <w:rPr>
          <w:rFonts w:ascii="Times New Roman" w:hAnsi="Times New Roman"/>
          <w:b/>
          <w:bCs/>
          <w:i/>
          <w:sz w:val="26"/>
          <w:szCs w:val="26"/>
        </w:rPr>
        <w:t>о</w:t>
      </w:r>
      <w:r w:rsidR="00F81D0A" w:rsidRPr="00557E8A">
        <w:rPr>
          <w:rFonts w:ascii="Times New Roman" w:hAnsi="Times New Roman"/>
          <w:b/>
          <w:bCs/>
          <w:i/>
          <w:sz w:val="26"/>
          <w:szCs w:val="26"/>
        </w:rPr>
        <w:t>ценка риск</w:t>
      </w:r>
      <w:r w:rsidR="0018467F" w:rsidRPr="00557E8A">
        <w:rPr>
          <w:rFonts w:ascii="Times New Roman" w:hAnsi="Times New Roman"/>
          <w:b/>
          <w:bCs/>
          <w:i/>
          <w:sz w:val="26"/>
          <w:szCs w:val="26"/>
        </w:rPr>
        <w:t>а</w:t>
      </w:r>
      <w:r w:rsidR="00F81D0A" w:rsidRPr="00557E8A">
        <w:rPr>
          <w:rFonts w:ascii="Times New Roman" w:hAnsi="Times New Roman"/>
          <w:b/>
          <w:bCs/>
          <w:sz w:val="26"/>
          <w:szCs w:val="26"/>
        </w:rPr>
        <w:t xml:space="preserve"> </w:t>
      </w:r>
      <w:r w:rsidR="0018467F" w:rsidRPr="00557E8A">
        <w:rPr>
          <w:rFonts w:ascii="Times New Roman" w:hAnsi="Times New Roman"/>
          <w:bCs/>
          <w:sz w:val="26"/>
          <w:szCs w:val="26"/>
        </w:rPr>
        <w:t xml:space="preserve">– </w:t>
      </w:r>
      <w:r w:rsidR="00F81D0A" w:rsidRPr="00557E8A">
        <w:rPr>
          <w:rFonts w:ascii="Times New Roman" w:hAnsi="Times New Roman"/>
          <w:bCs/>
          <w:sz w:val="26"/>
          <w:szCs w:val="26"/>
        </w:rPr>
        <w:t>определение количественным или качественным способом величины (степени) риск</w:t>
      </w:r>
      <w:r w:rsidR="009F1570" w:rsidRPr="00557E8A">
        <w:rPr>
          <w:rFonts w:ascii="Times New Roman" w:hAnsi="Times New Roman"/>
          <w:bCs/>
          <w:sz w:val="26"/>
          <w:szCs w:val="26"/>
        </w:rPr>
        <w:t>а;</w:t>
      </w:r>
      <w:r w:rsidR="00F81D0A" w:rsidRPr="00557E8A">
        <w:rPr>
          <w:rFonts w:ascii="Times New Roman" w:hAnsi="Times New Roman"/>
          <w:bCs/>
          <w:sz w:val="26"/>
          <w:szCs w:val="26"/>
        </w:rPr>
        <w:t xml:space="preserve"> </w:t>
      </w:r>
    </w:p>
    <w:p w:rsidR="006F6076" w:rsidRPr="00557E8A" w:rsidRDefault="009F1570" w:rsidP="00B05F7B">
      <w:pPr>
        <w:spacing w:after="0" w:line="240" w:lineRule="auto"/>
        <w:ind w:right="-31" w:firstLine="709"/>
        <w:jc w:val="both"/>
        <w:rPr>
          <w:rFonts w:ascii="Times New Roman" w:hAnsi="Times New Roman"/>
          <w:bCs/>
          <w:sz w:val="26"/>
          <w:szCs w:val="26"/>
        </w:rPr>
      </w:pPr>
      <w:r w:rsidRPr="00557E8A">
        <w:rPr>
          <w:rFonts w:ascii="Times New Roman" w:hAnsi="Times New Roman"/>
          <w:bCs/>
          <w:sz w:val="26"/>
          <w:szCs w:val="26"/>
        </w:rPr>
        <w:t>8)</w:t>
      </w:r>
      <w:r w:rsidRPr="00557E8A">
        <w:rPr>
          <w:rFonts w:ascii="Times New Roman" w:hAnsi="Times New Roman"/>
          <w:bCs/>
          <w:i/>
          <w:sz w:val="26"/>
          <w:szCs w:val="26"/>
        </w:rPr>
        <w:t> </w:t>
      </w:r>
      <w:r w:rsidRPr="00557E8A">
        <w:rPr>
          <w:rFonts w:ascii="Times New Roman" w:hAnsi="Times New Roman"/>
          <w:b/>
          <w:bCs/>
          <w:i/>
          <w:sz w:val="26"/>
          <w:szCs w:val="26"/>
        </w:rPr>
        <w:t>м</w:t>
      </w:r>
      <w:r w:rsidR="00F81D0A" w:rsidRPr="00557E8A">
        <w:rPr>
          <w:rFonts w:ascii="Times New Roman" w:hAnsi="Times New Roman"/>
          <w:b/>
          <w:bCs/>
          <w:i/>
          <w:sz w:val="26"/>
          <w:szCs w:val="26"/>
        </w:rPr>
        <w:t>етод экспертной оценки</w:t>
      </w:r>
      <w:r w:rsidR="00F81D0A" w:rsidRPr="00557E8A">
        <w:rPr>
          <w:rFonts w:ascii="Times New Roman" w:hAnsi="Times New Roman"/>
          <w:bCs/>
          <w:sz w:val="26"/>
          <w:szCs w:val="26"/>
        </w:rPr>
        <w:t xml:space="preserve"> – оценка процессов или явлений, не</w:t>
      </w:r>
      <w:r w:rsidR="00F505EA" w:rsidRPr="00557E8A">
        <w:rPr>
          <w:rFonts w:ascii="Times New Roman" w:hAnsi="Times New Roman"/>
          <w:bCs/>
          <w:sz w:val="26"/>
          <w:szCs w:val="26"/>
        </w:rPr>
        <w:t> </w:t>
      </w:r>
      <w:r w:rsidR="00F81D0A" w:rsidRPr="00557E8A">
        <w:rPr>
          <w:rFonts w:ascii="Times New Roman" w:hAnsi="Times New Roman"/>
          <w:bCs/>
          <w:sz w:val="26"/>
          <w:szCs w:val="26"/>
        </w:rPr>
        <w:t>поддающихся непосредственному измерению, основанная на мнении аудитора (инспектора)</w:t>
      </w:r>
      <w:r w:rsidR="00F505EA" w:rsidRPr="00557E8A">
        <w:rPr>
          <w:rFonts w:ascii="Times New Roman" w:hAnsi="Times New Roman"/>
          <w:bCs/>
          <w:sz w:val="26"/>
          <w:szCs w:val="26"/>
        </w:rPr>
        <w:t>, а также привлеченных (сторонних)</w:t>
      </w:r>
      <w:r w:rsidR="00F81D0A" w:rsidRPr="00557E8A">
        <w:rPr>
          <w:rFonts w:ascii="Times New Roman" w:hAnsi="Times New Roman"/>
          <w:bCs/>
          <w:sz w:val="26"/>
          <w:szCs w:val="26"/>
        </w:rPr>
        <w:t xml:space="preserve"> </w:t>
      </w:r>
      <w:r w:rsidR="00F505EA" w:rsidRPr="00557E8A">
        <w:rPr>
          <w:rFonts w:ascii="Times New Roman" w:hAnsi="Times New Roman"/>
          <w:bCs/>
          <w:sz w:val="26"/>
          <w:szCs w:val="26"/>
        </w:rPr>
        <w:t xml:space="preserve">экспертов (далее – экспертной группы), </w:t>
      </w:r>
      <w:r w:rsidR="00F81D0A" w:rsidRPr="00557E8A">
        <w:rPr>
          <w:rFonts w:ascii="Times New Roman" w:hAnsi="Times New Roman"/>
          <w:bCs/>
          <w:sz w:val="26"/>
          <w:szCs w:val="26"/>
        </w:rPr>
        <w:t xml:space="preserve">и осуществляемая исходя из знаний, практических навыков и профессионального опыта. Сущность метода экспертных оценок заключается в рациональной организации проведения </w:t>
      </w:r>
      <w:r w:rsidR="00950305" w:rsidRPr="00557E8A">
        <w:rPr>
          <w:rFonts w:ascii="Times New Roman" w:hAnsi="Times New Roman"/>
          <w:bCs/>
          <w:sz w:val="26"/>
          <w:szCs w:val="26"/>
        </w:rPr>
        <w:t>экспертной группой</w:t>
      </w:r>
      <w:r w:rsidR="00F81D0A" w:rsidRPr="00557E8A">
        <w:rPr>
          <w:rFonts w:ascii="Times New Roman" w:hAnsi="Times New Roman"/>
          <w:bCs/>
          <w:sz w:val="26"/>
          <w:szCs w:val="26"/>
        </w:rPr>
        <w:t xml:space="preserve"> анализа проблемы с количественной оценкой суждений и обработкой их результатов. В процессе принятия решений </w:t>
      </w:r>
      <w:r w:rsidR="00950305" w:rsidRPr="00557E8A">
        <w:rPr>
          <w:rFonts w:ascii="Times New Roman" w:hAnsi="Times New Roman"/>
          <w:bCs/>
          <w:sz w:val="26"/>
          <w:szCs w:val="26"/>
        </w:rPr>
        <w:t>экспертная группа</w:t>
      </w:r>
      <w:r w:rsidR="00F81D0A" w:rsidRPr="00557E8A">
        <w:rPr>
          <w:rFonts w:ascii="Times New Roman" w:hAnsi="Times New Roman"/>
          <w:bCs/>
          <w:sz w:val="26"/>
          <w:szCs w:val="26"/>
        </w:rPr>
        <w:t xml:space="preserve"> выполня</w:t>
      </w:r>
      <w:r w:rsidR="00950305" w:rsidRPr="00557E8A">
        <w:rPr>
          <w:rFonts w:ascii="Times New Roman" w:hAnsi="Times New Roman"/>
          <w:bCs/>
          <w:sz w:val="26"/>
          <w:szCs w:val="26"/>
        </w:rPr>
        <w:t>е</w:t>
      </w:r>
      <w:r w:rsidR="00F81D0A" w:rsidRPr="00557E8A">
        <w:rPr>
          <w:rFonts w:ascii="Times New Roman" w:hAnsi="Times New Roman"/>
          <w:bCs/>
          <w:sz w:val="26"/>
          <w:szCs w:val="26"/>
        </w:rPr>
        <w:t>т информационную и аналитическую работу по формированию и оценке решений</w:t>
      </w:r>
      <w:r w:rsidRPr="00557E8A">
        <w:rPr>
          <w:rFonts w:ascii="Times New Roman" w:hAnsi="Times New Roman"/>
          <w:bCs/>
          <w:sz w:val="26"/>
          <w:szCs w:val="26"/>
        </w:rPr>
        <w:t>;</w:t>
      </w:r>
      <w:r w:rsidR="00F81D0A" w:rsidRPr="00557E8A">
        <w:rPr>
          <w:rFonts w:ascii="Times New Roman" w:hAnsi="Times New Roman"/>
          <w:bCs/>
          <w:sz w:val="26"/>
          <w:szCs w:val="26"/>
        </w:rPr>
        <w:t xml:space="preserve"> </w:t>
      </w:r>
    </w:p>
    <w:p w:rsidR="00A25A02" w:rsidRPr="00557E8A" w:rsidRDefault="00A25A02" w:rsidP="00B05F7B">
      <w:pPr>
        <w:spacing w:after="0" w:line="240" w:lineRule="auto"/>
        <w:ind w:right="-31" w:firstLine="709"/>
        <w:jc w:val="both"/>
        <w:rPr>
          <w:rFonts w:ascii="Times New Roman" w:hAnsi="Times New Roman"/>
          <w:bCs/>
          <w:sz w:val="26"/>
          <w:szCs w:val="26"/>
        </w:rPr>
      </w:pPr>
      <w:r w:rsidRPr="00557E8A">
        <w:rPr>
          <w:rFonts w:ascii="Times New Roman" w:hAnsi="Times New Roman"/>
          <w:bCs/>
          <w:sz w:val="26"/>
          <w:szCs w:val="26"/>
        </w:rPr>
        <w:lastRenderedPageBreak/>
        <w:t>9) </w:t>
      </w:r>
      <w:r w:rsidRPr="00557E8A">
        <w:rPr>
          <w:rFonts w:ascii="Times New Roman" w:hAnsi="Times New Roman"/>
          <w:b/>
          <w:bCs/>
          <w:i/>
          <w:sz w:val="26"/>
          <w:szCs w:val="26"/>
        </w:rPr>
        <w:t xml:space="preserve">реестр </w:t>
      </w:r>
      <w:r w:rsidR="00950305" w:rsidRPr="00557E8A">
        <w:rPr>
          <w:rFonts w:ascii="Times New Roman" w:hAnsi="Times New Roman"/>
          <w:b/>
          <w:bCs/>
          <w:i/>
          <w:sz w:val="26"/>
          <w:szCs w:val="26"/>
        </w:rPr>
        <w:t xml:space="preserve">финансовых </w:t>
      </w:r>
      <w:r w:rsidRPr="00557E8A">
        <w:rPr>
          <w:rFonts w:ascii="Times New Roman" w:hAnsi="Times New Roman"/>
          <w:b/>
          <w:bCs/>
          <w:i/>
          <w:sz w:val="26"/>
          <w:szCs w:val="26"/>
        </w:rPr>
        <w:t>рисков</w:t>
      </w:r>
      <w:r w:rsidRPr="00557E8A">
        <w:rPr>
          <w:rFonts w:ascii="Times New Roman" w:hAnsi="Times New Roman"/>
          <w:bCs/>
          <w:sz w:val="26"/>
          <w:szCs w:val="26"/>
        </w:rPr>
        <w:t xml:space="preserve"> – табличная форма представления информации о</w:t>
      </w:r>
      <w:r w:rsidR="00950305" w:rsidRPr="00557E8A">
        <w:rPr>
          <w:rFonts w:ascii="Times New Roman" w:hAnsi="Times New Roman"/>
          <w:bCs/>
          <w:sz w:val="26"/>
          <w:szCs w:val="26"/>
        </w:rPr>
        <w:t>б</w:t>
      </w:r>
      <w:r w:rsidRPr="00557E8A">
        <w:rPr>
          <w:rFonts w:ascii="Times New Roman" w:hAnsi="Times New Roman"/>
          <w:bCs/>
          <w:sz w:val="26"/>
          <w:szCs w:val="26"/>
        </w:rPr>
        <w:t xml:space="preserve"> идентифицированных рисках </w:t>
      </w:r>
      <w:r w:rsidRPr="00B20CF7">
        <w:rPr>
          <w:rFonts w:ascii="Times New Roman" w:hAnsi="Times New Roman"/>
          <w:bCs/>
          <w:sz w:val="26"/>
          <w:szCs w:val="26"/>
        </w:rPr>
        <w:t>(приложение № 1 к Методике);</w:t>
      </w:r>
    </w:p>
    <w:p w:rsidR="00A25A02" w:rsidRPr="00557E8A" w:rsidRDefault="00A25A02" w:rsidP="00B05F7B">
      <w:pPr>
        <w:spacing w:after="0" w:line="240" w:lineRule="auto"/>
        <w:ind w:right="-31" w:firstLine="709"/>
        <w:jc w:val="both"/>
        <w:rPr>
          <w:rFonts w:ascii="Times New Roman" w:hAnsi="Times New Roman"/>
          <w:bCs/>
          <w:sz w:val="26"/>
          <w:szCs w:val="26"/>
        </w:rPr>
      </w:pPr>
      <w:r w:rsidRPr="00557E8A">
        <w:rPr>
          <w:rFonts w:ascii="Times New Roman" w:hAnsi="Times New Roman"/>
          <w:bCs/>
          <w:sz w:val="26"/>
          <w:szCs w:val="26"/>
        </w:rPr>
        <w:t xml:space="preserve">10) </w:t>
      </w:r>
      <w:r w:rsidRPr="00557E8A">
        <w:rPr>
          <w:rFonts w:ascii="Times New Roman" w:hAnsi="Times New Roman"/>
          <w:b/>
          <w:bCs/>
          <w:i/>
          <w:sz w:val="26"/>
          <w:szCs w:val="26"/>
        </w:rPr>
        <w:t>управляемые риски</w:t>
      </w:r>
      <w:r w:rsidRPr="00557E8A">
        <w:rPr>
          <w:rFonts w:ascii="Times New Roman" w:hAnsi="Times New Roman"/>
          <w:bCs/>
          <w:sz w:val="26"/>
          <w:szCs w:val="26"/>
        </w:rPr>
        <w:t xml:space="preserve"> – риски, на которы</w:t>
      </w:r>
      <w:r w:rsidR="00950305" w:rsidRPr="00557E8A">
        <w:rPr>
          <w:rFonts w:ascii="Times New Roman" w:hAnsi="Times New Roman"/>
          <w:bCs/>
          <w:sz w:val="26"/>
          <w:szCs w:val="26"/>
        </w:rPr>
        <w:t>е</w:t>
      </w:r>
      <w:r w:rsidRPr="00557E8A">
        <w:rPr>
          <w:rFonts w:ascii="Times New Roman" w:hAnsi="Times New Roman"/>
          <w:bCs/>
          <w:sz w:val="26"/>
          <w:szCs w:val="26"/>
        </w:rPr>
        <w:t xml:space="preserve"> может повлиять объект аудита (контроля) или заинтересованные стороны;</w:t>
      </w:r>
    </w:p>
    <w:p w:rsidR="00A25A02" w:rsidRPr="00557E8A" w:rsidRDefault="00A25A02" w:rsidP="00B05F7B">
      <w:pPr>
        <w:spacing w:after="0" w:line="240" w:lineRule="auto"/>
        <w:ind w:right="-31" w:firstLine="709"/>
        <w:jc w:val="both"/>
        <w:rPr>
          <w:rFonts w:ascii="Times New Roman" w:hAnsi="Times New Roman"/>
          <w:bCs/>
          <w:sz w:val="26"/>
          <w:szCs w:val="26"/>
        </w:rPr>
      </w:pPr>
      <w:r w:rsidRPr="00557E8A">
        <w:rPr>
          <w:rFonts w:ascii="Times New Roman" w:hAnsi="Times New Roman"/>
          <w:bCs/>
          <w:sz w:val="26"/>
          <w:szCs w:val="26"/>
        </w:rPr>
        <w:t xml:space="preserve">11) </w:t>
      </w:r>
      <w:r w:rsidRPr="00557E8A">
        <w:rPr>
          <w:rFonts w:ascii="Times New Roman" w:hAnsi="Times New Roman"/>
          <w:b/>
          <w:bCs/>
          <w:i/>
          <w:sz w:val="26"/>
          <w:szCs w:val="26"/>
        </w:rPr>
        <w:t>неуправляемые риски</w:t>
      </w:r>
      <w:r w:rsidRPr="00557E8A">
        <w:rPr>
          <w:rFonts w:ascii="Times New Roman" w:hAnsi="Times New Roman"/>
          <w:bCs/>
          <w:sz w:val="26"/>
          <w:szCs w:val="26"/>
        </w:rPr>
        <w:t xml:space="preserve"> – риски, факторы которых напрямую не находятся в сфере влияния объекта аудита (кон</w:t>
      </w:r>
      <w:r w:rsidR="00322F95" w:rsidRPr="00557E8A">
        <w:rPr>
          <w:rFonts w:ascii="Times New Roman" w:hAnsi="Times New Roman"/>
          <w:bCs/>
          <w:sz w:val="26"/>
          <w:szCs w:val="26"/>
        </w:rPr>
        <w:t>троля), заинтересованных сторон.</w:t>
      </w:r>
    </w:p>
    <w:p w:rsidR="00A25A02" w:rsidRPr="00557E8A" w:rsidRDefault="00A25A02" w:rsidP="00B05F7B">
      <w:pPr>
        <w:spacing w:after="0" w:line="240" w:lineRule="auto"/>
        <w:ind w:right="-31" w:firstLine="709"/>
        <w:jc w:val="both"/>
        <w:rPr>
          <w:rFonts w:ascii="Times New Roman" w:hAnsi="Times New Roman"/>
          <w:bCs/>
          <w:sz w:val="26"/>
          <w:szCs w:val="26"/>
        </w:rPr>
      </w:pPr>
      <w:r w:rsidRPr="00557E8A">
        <w:rPr>
          <w:rFonts w:ascii="Times New Roman" w:hAnsi="Times New Roman"/>
          <w:bCs/>
          <w:sz w:val="26"/>
          <w:szCs w:val="26"/>
        </w:rPr>
        <w:t xml:space="preserve">12) </w:t>
      </w:r>
      <w:r w:rsidRPr="00557E8A">
        <w:rPr>
          <w:rFonts w:ascii="Times New Roman" w:hAnsi="Times New Roman"/>
          <w:b/>
          <w:bCs/>
          <w:i/>
          <w:sz w:val="26"/>
          <w:szCs w:val="26"/>
        </w:rPr>
        <w:t>вероятность риска</w:t>
      </w:r>
      <w:r w:rsidRPr="00557E8A">
        <w:rPr>
          <w:rFonts w:ascii="Times New Roman" w:hAnsi="Times New Roman"/>
          <w:bCs/>
          <w:sz w:val="26"/>
          <w:szCs w:val="26"/>
        </w:rPr>
        <w:t xml:space="preserve"> – характеристика возможности реализации риска;</w:t>
      </w:r>
    </w:p>
    <w:p w:rsidR="00A25A02" w:rsidRPr="00557E8A" w:rsidRDefault="00A25A02" w:rsidP="00B05F7B">
      <w:pPr>
        <w:spacing w:after="0" w:line="240" w:lineRule="auto"/>
        <w:ind w:right="-31" w:firstLine="709"/>
        <w:jc w:val="both"/>
        <w:rPr>
          <w:rFonts w:ascii="Times New Roman" w:hAnsi="Times New Roman"/>
          <w:bCs/>
          <w:sz w:val="26"/>
          <w:szCs w:val="26"/>
        </w:rPr>
      </w:pPr>
      <w:r w:rsidRPr="00557E8A">
        <w:rPr>
          <w:rFonts w:ascii="Times New Roman" w:hAnsi="Times New Roman"/>
          <w:bCs/>
          <w:sz w:val="26"/>
          <w:szCs w:val="26"/>
        </w:rPr>
        <w:t xml:space="preserve">13) </w:t>
      </w:r>
      <w:r w:rsidRPr="00557E8A">
        <w:rPr>
          <w:rFonts w:ascii="Times New Roman" w:hAnsi="Times New Roman"/>
          <w:b/>
          <w:bCs/>
          <w:i/>
          <w:sz w:val="26"/>
          <w:szCs w:val="26"/>
        </w:rPr>
        <w:t>влияние риска</w:t>
      </w:r>
      <w:r w:rsidRPr="00557E8A">
        <w:rPr>
          <w:rFonts w:ascii="Times New Roman" w:hAnsi="Times New Roman"/>
          <w:bCs/>
          <w:sz w:val="26"/>
          <w:szCs w:val="26"/>
        </w:rPr>
        <w:t xml:space="preserve"> – характеристика величины возможных потерь, связанных с возникновением препятствий для достижения целей, в случае реализации риска;</w:t>
      </w:r>
    </w:p>
    <w:p w:rsidR="006F6076" w:rsidRPr="00557E8A" w:rsidRDefault="00CA01EC" w:rsidP="00B05F7B">
      <w:pPr>
        <w:spacing w:after="0" w:line="240" w:lineRule="auto"/>
        <w:ind w:right="-31" w:firstLine="709"/>
        <w:jc w:val="both"/>
        <w:rPr>
          <w:rFonts w:ascii="Times New Roman" w:hAnsi="Times New Roman"/>
          <w:sz w:val="26"/>
          <w:szCs w:val="26"/>
        </w:rPr>
      </w:pPr>
      <w:r w:rsidRPr="00557E8A">
        <w:rPr>
          <w:rFonts w:ascii="Times New Roman" w:hAnsi="Times New Roman"/>
          <w:sz w:val="26"/>
          <w:szCs w:val="26"/>
        </w:rPr>
        <w:t>1</w:t>
      </w:r>
      <w:r w:rsidR="00A9669B" w:rsidRPr="00557E8A">
        <w:rPr>
          <w:rFonts w:ascii="Times New Roman" w:hAnsi="Times New Roman"/>
          <w:sz w:val="26"/>
          <w:szCs w:val="26"/>
        </w:rPr>
        <w:t>4</w:t>
      </w:r>
      <w:r w:rsidRPr="00557E8A">
        <w:rPr>
          <w:rFonts w:ascii="Times New Roman" w:hAnsi="Times New Roman"/>
          <w:sz w:val="26"/>
          <w:szCs w:val="26"/>
        </w:rPr>
        <w:t>)</w:t>
      </w:r>
      <w:r w:rsidRPr="00557E8A">
        <w:rPr>
          <w:rFonts w:ascii="Times New Roman" w:hAnsi="Times New Roman"/>
          <w:i/>
          <w:sz w:val="26"/>
          <w:szCs w:val="26"/>
        </w:rPr>
        <w:t> </w:t>
      </w:r>
      <w:r w:rsidR="00663DCC" w:rsidRPr="00557E8A">
        <w:rPr>
          <w:rFonts w:ascii="Times New Roman" w:hAnsi="Times New Roman"/>
          <w:b/>
          <w:i/>
          <w:sz w:val="26"/>
          <w:szCs w:val="26"/>
        </w:rPr>
        <w:t>финансовые</w:t>
      </w:r>
      <w:r w:rsidR="00F81D0A" w:rsidRPr="00557E8A">
        <w:rPr>
          <w:rFonts w:ascii="Times New Roman" w:hAnsi="Times New Roman"/>
          <w:b/>
          <w:i/>
          <w:sz w:val="26"/>
          <w:szCs w:val="26"/>
        </w:rPr>
        <w:t xml:space="preserve"> риски</w:t>
      </w:r>
      <w:r w:rsidR="00F81D0A" w:rsidRPr="00557E8A">
        <w:rPr>
          <w:rFonts w:ascii="Times New Roman" w:hAnsi="Times New Roman"/>
          <w:sz w:val="26"/>
          <w:szCs w:val="26"/>
        </w:rPr>
        <w:t xml:space="preserve"> – риски, </w:t>
      </w:r>
      <w:r w:rsidR="00AF4387" w:rsidRPr="00557E8A">
        <w:rPr>
          <w:rFonts w:ascii="Times New Roman" w:hAnsi="Times New Roman"/>
          <w:sz w:val="26"/>
          <w:szCs w:val="26"/>
        </w:rPr>
        <w:t xml:space="preserve">характеризующие экономическую ситуацию, включая бюджетную обеспеченность, и </w:t>
      </w:r>
      <w:r w:rsidR="00F81D0A" w:rsidRPr="00557E8A">
        <w:rPr>
          <w:rFonts w:ascii="Times New Roman" w:hAnsi="Times New Roman"/>
          <w:sz w:val="26"/>
          <w:szCs w:val="26"/>
        </w:rPr>
        <w:t>оказывающие негативное влияние на расходную и доходную част</w:t>
      </w:r>
      <w:r w:rsidR="00725816" w:rsidRPr="00557E8A">
        <w:rPr>
          <w:rFonts w:ascii="Times New Roman" w:hAnsi="Times New Roman"/>
          <w:sz w:val="26"/>
          <w:szCs w:val="26"/>
        </w:rPr>
        <w:t>и</w:t>
      </w:r>
      <w:r w:rsidR="00F81D0A" w:rsidRPr="00557E8A">
        <w:rPr>
          <w:rFonts w:ascii="Times New Roman" w:hAnsi="Times New Roman"/>
          <w:sz w:val="26"/>
          <w:szCs w:val="26"/>
        </w:rPr>
        <w:t xml:space="preserve"> бюджета</w:t>
      </w:r>
      <w:r w:rsidR="00663DCC" w:rsidRPr="00557E8A">
        <w:rPr>
          <w:rFonts w:ascii="Times New Roman" w:hAnsi="Times New Roman"/>
          <w:sz w:val="26"/>
          <w:szCs w:val="26"/>
        </w:rPr>
        <w:t>.</w:t>
      </w:r>
    </w:p>
    <w:p w:rsidR="00400D9A" w:rsidRPr="00557E8A" w:rsidRDefault="00400D9A" w:rsidP="00B05F7B">
      <w:pPr>
        <w:pStyle w:val="stk-reset"/>
        <w:shd w:val="clear" w:color="auto" w:fill="FFFFFF"/>
        <w:spacing w:before="0" w:beforeAutospacing="0" w:after="0" w:afterAutospacing="0"/>
        <w:ind w:firstLine="567"/>
        <w:jc w:val="both"/>
        <w:textAlignment w:val="baseline"/>
        <w:rPr>
          <w:color w:val="000000"/>
          <w:sz w:val="26"/>
          <w:szCs w:val="26"/>
        </w:rPr>
      </w:pPr>
    </w:p>
    <w:p w:rsidR="006F6076" w:rsidRPr="00557E8A" w:rsidRDefault="00F81D0A" w:rsidP="00B05F7B">
      <w:pPr>
        <w:spacing w:after="0" w:line="240" w:lineRule="auto"/>
        <w:ind w:right="-31" w:firstLine="709"/>
        <w:jc w:val="center"/>
        <w:rPr>
          <w:rFonts w:ascii="Times New Roman" w:hAnsi="Times New Roman"/>
          <w:sz w:val="26"/>
          <w:szCs w:val="26"/>
        </w:rPr>
      </w:pPr>
      <w:r w:rsidRPr="00557E8A">
        <w:rPr>
          <w:rFonts w:ascii="Times New Roman" w:hAnsi="Times New Roman"/>
          <w:b/>
          <w:sz w:val="26"/>
          <w:szCs w:val="26"/>
        </w:rPr>
        <w:t>2. Цель</w:t>
      </w:r>
      <w:r w:rsidR="00161735" w:rsidRPr="00557E8A">
        <w:rPr>
          <w:rFonts w:ascii="Times New Roman" w:hAnsi="Times New Roman"/>
          <w:b/>
          <w:sz w:val="26"/>
          <w:szCs w:val="26"/>
        </w:rPr>
        <w:t xml:space="preserve"> и </w:t>
      </w:r>
      <w:r w:rsidRPr="00557E8A">
        <w:rPr>
          <w:rFonts w:ascii="Times New Roman" w:hAnsi="Times New Roman"/>
          <w:b/>
          <w:sz w:val="26"/>
          <w:szCs w:val="26"/>
        </w:rPr>
        <w:t xml:space="preserve">задачи </w:t>
      </w:r>
      <w:r w:rsidR="00161735" w:rsidRPr="00557E8A">
        <w:rPr>
          <w:rFonts w:ascii="Times New Roman" w:hAnsi="Times New Roman"/>
          <w:b/>
          <w:sz w:val="26"/>
          <w:szCs w:val="26"/>
        </w:rPr>
        <w:t xml:space="preserve">Методики </w:t>
      </w:r>
    </w:p>
    <w:p w:rsidR="00185EAC" w:rsidRPr="00557E8A" w:rsidRDefault="00185EAC" w:rsidP="00FE373E">
      <w:pPr>
        <w:spacing w:after="0" w:line="240" w:lineRule="auto"/>
        <w:ind w:right="-31" w:firstLine="709"/>
        <w:jc w:val="both"/>
        <w:rPr>
          <w:rFonts w:ascii="Times New Roman" w:hAnsi="Times New Roman"/>
          <w:sz w:val="26"/>
          <w:szCs w:val="26"/>
        </w:rPr>
      </w:pPr>
    </w:p>
    <w:p w:rsidR="002B1987" w:rsidRPr="00557E8A" w:rsidRDefault="00F81D0A" w:rsidP="00FE373E">
      <w:pPr>
        <w:spacing w:after="0" w:line="240" w:lineRule="auto"/>
        <w:ind w:right="-31" w:firstLine="709"/>
        <w:jc w:val="both"/>
        <w:rPr>
          <w:rFonts w:ascii="Times New Roman" w:hAnsi="Times New Roman"/>
          <w:sz w:val="26"/>
          <w:szCs w:val="26"/>
        </w:rPr>
      </w:pPr>
      <w:r w:rsidRPr="00557E8A">
        <w:rPr>
          <w:rFonts w:ascii="Times New Roman" w:hAnsi="Times New Roman"/>
          <w:sz w:val="26"/>
          <w:szCs w:val="26"/>
        </w:rPr>
        <w:t>2.1.</w:t>
      </w:r>
      <w:r w:rsidR="00FA7DCC">
        <w:rPr>
          <w:rFonts w:ascii="Times New Roman" w:hAnsi="Times New Roman"/>
          <w:sz w:val="26"/>
          <w:szCs w:val="26"/>
        </w:rPr>
        <w:t> </w:t>
      </w:r>
      <w:r w:rsidR="00BD3859" w:rsidRPr="00557E8A">
        <w:rPr>
          <w:rFonts w:ascii="Times New Roman" w:hAnsi="Times New Roman"/>
          <w:sz w:val="26"/>
          <w:szCs w:val="26"/>
        </w:rPr>
        <w:t>Методика подготовлена в целях методологического обеспечения контрольной и экспертно-аналитической деятельности, осуществляемой Контрольно-счетной палатой Калужской области в рамках</w:t>
      </w:r>
      <w:r w:rsidRPr="00557E8A">
        <w:rPr>
          <w:rFonts w:ascii="Times New Roman" w:hAnsi="Times New Roman"/>
          <w:sz w:val="26"/>
          <w:szCs w:val="26"/>
        </w:rPr>
        <w:t xml:space="preserve"> </w:t>
      </w:r>
      <w:r w:rsidR="00FE373E" w:rsidRPr="00557E8A">
        <w:rPr>
          <w:rFonts w:ascii="Times New Roman" w:hAnsi="Times New Roman"/>
          <w:sz w:val="26"/>
          <w:szCs w:val="26"/>
        </w:rPr>
        <w:t xml:space="preserve">оценки управления финансовыми рисками </w:t>
      </w:r>
      <w:r w:rsidRPr="00557E8A">
        <w:rPr>
          <w:rFonts w:ascii="Times New Roman" w:hAnsi="Times New Roman"/>
          <w:sz w:val="26"/>
          <w:szCs w:val="26"/>
        </w:rPr>
        <w:t xml:space="preserve">на основе риск-ориентированного подхода </w:t>
      </w:r>
      <w:r w:rsidR="00BD3859" w:rsidRPr="00557E8A">
        <w:rPr>
          <w:rFonts w:ascii="Times New Roman" w:hAnsi="Times New Roman"/>
          <w:sz w:val="26"/>
          <w:szCs w:val="26"/>
        </w:rPr>
        <w:t>для</w:t>
      </w:r>
      <w:r w:rsidRPr="00557E8A">
        <w:rPr>
          <w:rFonts w:ascii="Times New Roman" w:hAnsi="Times New Roman"/>
          <w:sz w:val="26"/>
          <w:szCs w:val="26"/>
        </w:rPr>
        <w:t xml:space="preserve"> определени</w:t>
      </w:r>
      <w:r w:rsidR="00BD3859" w:rsidRPr="00557E8A">
        <w:rPr>
          <w:rFonts w:ascii="Times New Roman" w:hAnsi="Times New Roman"/>
          <w:sz w:val="26"/>
          <w:szCs w:val="26"/>
        </w:rPr>
        <w:t>я</w:t>
      </w:r>
      <w:r w:rsidRPr="00557E8A">
        <w:rPr>
          <w:rFonts w:ascii="Times New Roman" w:hAnsi="Times New Roman"/>
          <w:sz w:val="26"/>
          <w:szCs w:val="26"/>
        </w:rPr>
        <w:t xml:space="preserve"> </w:t>
      </w:r>
      <w:r w:rsidR="002B1987" w:rsidRPr="00557E8A">
        <w:rPr>
          <w:rFonts w:ascii="Times New Roman" w:hAnsi="Times New Roman"/>
          <w:sz w:val="26"/>
          <w:szCs w:val="26"/>
        </w:rPr>
        <w:t xml:space="preserve">наиболее уязвимых сторон деятельности заинтересованных лиц </w:t>
      </w:r>
      <w:r w:rsidR="00FE373E" w:rsidRPr="00557E8A">
        <w:rPr>
          <w:rFonts w:ascii="Times New Roman" w:hAnsi="Times New Roman"/>
          <w:sz w:val="26"/>
          <w:szCs w:val="26"/>
        </w:rPr>
        <w:t xml:space="preserve">(органов исполнительной власти, иных государственных органов, организаций разных форм собственности) </w:t>
      </w:r>
      <w:r w:rsidR="002B1987" w:rsidRPr="00557E8A">
        <w:rPr>
          <w:rFonts w:ascii="Times New Roman" w:hAnsi="Times New Roman"/>
          <w:sz w:val="26"/>
          <w:szCs w:val="26"/>
        </w:rPr>
        <w:t>при реализации мероприятий</w:t>
      </w:r>
      <w:r w:rsidR="00FE373E" w:rsidRPr="00557E8A">
        <w:rPr>
          <w:rFonts w:ascii="Times New Roman" w:hAnsi="Times New Roman"/>
          <w:sz w:val="26"/>
          <w:szCs w:val="26"/>
        </w:rPr>
        <w:t xml:space="preserve"> государственных и ведомственных целевых программ Калужской области</w:t>
      </w:r>
      <w:r w:rsidR="002B1987" w:rsidRPr="00557E8A">
        <w:rPr>
          <w:rFonts w:ascii="Times New Roman" w:hAnsi="Times New Roman"/>
          <w:sz w:val="26"/>
          <w:szCs w:val="26"/>
        </w:rPr>
        <w:t xml:space="preserve">, </w:t>
      </w:r>
      <w:r w:rsidR="007A6A25" w:rsidRPr="00557E8A">
        <w:rPr>
          <w:rFonts w:ascii="Times New Roman" w:hAnsi="Times New Roman"/>
          <w:sz w:val="26"/>
          <w:szCs w:val="26"/>
        </w:rPr>
        <w:t xml:space="preserve">посредством которых </w:t>
      </w:r>
      <w:r w:rsidR="002B1987" w:rsidRPr="00557E8A">
        <w:rPr>
          <w:rFonts w:ascii="Times New Roman" w:hAnsi="Times New Roman"/>
          <w:sz w:val="26"/>
          <w:szCs w:val="26"/>
        </w:rPr>
        <w:t>дости</w:t>
      </w:r>
      <w:r w:rsidR="007A6A25" w:rsidRPr="00557E8A">
        <w:rPr>
          <w:rFonts w:ascii="Times New Roman" w:hAnsi="Times New Roman"/>
          <w:sz w:val="26"/>
          <w:szCs w:val="26"/>
        </w:rPr>
        <w:t>гаются</w:t>
      </w:r>
      <w:r w:rsidR="002B1987" w:rsidRPr="00557E8A">
        <w:rPr>
          <w:rFonts w:ascii="Times New Roman" w:hAnsi="Times New Roman"/>
          <w:sz w:val="26"/>
          <w:szCs w:val="26"/>
        </w:rPr>
        <w:t xml:space="preserve"> </w:t>
      </w:r>
      <w:r w:rsidR="00FE373E" w:rsidRPr="00557E8A">
        <w:rPr>
          <w:rFonts w:ascii="Times New Roman" w:hAnsi="Times New Roman"/>
          <w:sz w:val="26"/>
          <w:szCs w:val="26"/>
        </w:rPr>
        <w:t>ЦУР</w:t>
      </w:r>
      <w:r w:rsidR="002B1987" w:rsidRPr="00557E8A">
        <w:rPr>
          <w:rFonts w:ascii="Times New Roman" w:hAnsi="Times New Roman"/>
          <w:sz w:val="26"/>
          <w:szCs w:val="26"/>
        </w:rPr>
        <w:t>.</w:t>
      </w:r>
    </w:p>
    <w:p w:rsidR="006F6076" w:rsidRPr="00557E8A" w:rsidRDefault="00F81D0A" w:rsidP="00B05F7B">
      <w:pPr>
        <w:tabs>
          <w:tab w:val="left" w:pos="2719"/>
        </w:tabs>
        <w:spacing w:after="0" w:line="240" w:lineRule="auto"/>
        <w:ind w:right="-31" w:firstLine="709"/>
        <w:contextualSpacing/>
        <w:jc w:val="both"/>
        <w:rPr>
          <w:rFonts w:ascii="Times New Roman" w:hAnsi="Times New Roman"/>
          <w:sz w:val="26"/>
          <w:szCs w:val="26"/>
        </w:rPr>
      </w:pPr>
      <w:r w:rsidRPr="00557E8A">
        <w:rPr>
          <w:rFonts w:ascii="Times New Roman" w:hAnsi="Times New Roman"/>
          <w:sz w:val="26"/>
          <w:szCs w:val="26"/>
        </w:rPr>
        <w:t>2.2.</w:t>
      </w:r>
      <w:r w:rsidR="00FA7DCC">
        <w:rPr>
          <w:rFonts w:ascii="Times New Roman" w:hAnsi="Times New Roman"/>
          <w:sz w:val="26"/>
          <w:szCs w:val="26"/>
        </w:rPr>
        <w:t> </w:t>
      </w:r>
      <w:r w:rsidRPr="00557E8A">
        <w:rPr>
          <w:rFonts w:ascii="Times New Roman" w:hAnsi="Times New Roman"/>
          <w:sz w:val="26"/>
          <w:szCs w:val="26"/>
        </w:rPr>
        <w:t xml:space="preserve">Целью разработки </w:t>
      </w:r>
      <w:r w:rsidR="002B1987" w:rsidRPr="00557E8A">
        <w:rPr>
          <w:rFonts w:ascii="Times New Roman" w:hAnsi="Times New Roman"/>
          <w:sz w:val="26"/>
          <w:szCs w:val="26"/>
        </w:rPr>
        <w:t>Методики</w:t>
      </w:r>
      <w:r w:rsidRPr="00557E8A">
        <w:rPr>
          <w:rFonts w:ascii="Times New Roman" w:hAnsi="Times New Roman"/>
          <w:sz w:val="26"/>
          <w:szCs w:val="26"/>
        </w:rPr>
        <w:t xml:space="preserve"> является установление руководящих принципов по оценке </w:t>
      </w:r>
      <w:r w:rsidR="007A6A25" w:rsidRPr="00557E8A">
        <w:rPr>
          <w:rFonts w:ascii="Times New Roman" w:hAnsi="Times New Roman"/>
          <w:sz w:val="26"/>
          <w:szCs w:val="26"/>
        </w:rPr>
        <w:t>финансовых</w:t>
      </w:r>
      <w:r w:rsidRPr="00557E8A">
        <w:rPr>
          <w:rFonts w:ascii="Times New Roman" w:hAnsi="Times New Roman"/>
          <w:sz w:val="26"/>
          <w:szCs w:val="26"/>
        </w:rPr>
        <w:t xml:space="preserve"> рисков, единых целей и основных принципов применения риск-ориентированного подхода с использованием методов статистической выборки </w:t>
      </w:r>
      <w:r w:rsidR="002B1987" w:rsidRPr="00557E8A">
        <w:rPr>
          <w:rFonts w:ascii="Times New Roman" w:hAnsi="Times New Roman"/>
          <w:sz w:val="26"/>
          <w:szCs w:val="26"/>
        </w:rPr>
        <w:t>и анализа</w:t>
      </w:r>
      <w:r w:rsidRPr="00557E8A">
        <w:rPr>
          <w:rFonts w:ascii="Times New Roman" w:hAnsi="Times New Roman"/>
          <w:sz w:val="26"/>
          <w:szCs w:val="26"/>
        </w:rPr>
        <w:t>.</w:t>
      </w:r>
      <w:r w:rsidR="00BD3859" w:rsidRPr="00557E8A">
        <w:rPr>
          <w:rFonts w:ascii="Times New Roman" w:hAnsi="Times New Roman"/>
          <w:sz w:val="26"/>
          <w:szCs w:val="26"/>
        </w:rPr>
        <w:t xml:space="preserve"> </w:t>
      </w:r>
    </w:p>
    <w:p w:rsidR="006F6076" w:rsidRPr="00557E8A" w:rsidRDefault="00F81D0A" w:rsidP="00B05F7B">
      <w:pPr>
        <w:widowControl w:val="0"/>
        <w:tabs>
          <w:tab w:val="left" w:pos="993"/>
        </w:tabs>
        <w:spacing w:after="0" w:line="240" w:lineRule="auto"/>
        <w:ind w:left="540" w:right="-31" w:firstLine="169"/>
        <w:jc w:val="both"/>
        <w:rPr>
          <w:rFonts w:ascii="Times New Roman" w:eastAsia="Times New Roman" w:hAnsi="Times New Roman"/>
          <w:sz w:val="26"/>
          <w:szCs w:val="26"/>
        </w:rPr>
      </w:pPr>
      <w:r w:rsidRPr="00557E8A">
        <w:rPr>
          <w:rFonts w:ascii="Times New Roman" w:eastAsia="Times New Roman" w:hAnsi="Times New Roman"/>
          <w:sz w:val="26"/>
          <w:szCs w:val="26"/>
        </w:rPr>
        <w:t>2.3. Задачами Методики являются:</w:t>
      </w:r>
    </w:p>
    <w:p w:rsidR="006F6076" w:rsidRPr="00557E8A" w:rsidRDefault="00F81D0A" w:rsidP="00FE704C">
      <w:pPr>
        <w:widowControl w:val="0"/>
        <w:tabs>
          <w:tab w:val="left" w:pos="993"/>
        </w:tabs>
        <w:spacing w:after="0" w:line="240" w:lineRule="auto"/>
        <w:ind w:firstLine="709"/>
        <w:jc w:val="both"/>
        <w:rPr>
          <w:rFonts w:ascii="Times New Roman" w:eastAsia="Times New Roman" w:hAnsi="Times New Roman"/>
          <w:sz w:val="26"/>
          <w:szCs w:val="26"/>
        </w:rPr>
      </w:pPr>
      <w:r w:rsidRPr="00557E8A">
        <w:rPr>
          <w:rFonts w:ascii="Times New Roman" w:eastAsia="Times New Roman" w:hAnsi="Times New Roman"/>
          <w:sz w:val="26"/>
          <w:szCs w:val="26"/>
        </w:rPr>
        <w:t xml:space="preserve">- внедрение риск-ориентированного подхода при </w:t>
      </w:r>
      <w:r w:rsidR="002B1987" w:rsidRPr="00557E8A">
        <w:rPr>
          <w:rFonts w:ascii="Times New Roman" w:eastAsia="Times New Roman" w:hAnsi="Times New Roman"/>
          <w:sz w:val="26"/>
          <w:szCs w:val="26"/>
        </w:rPr>
        <w:t xml:space="preserve">анализе </w:t>
      </w:r>
      <w:r w:rsidR="007A6A25" w:rsidRPr="00557E8A">
        <w:rPr>
          <w:rFonts w:ascii="Times New Roman" w:eastAsia="Times New Roman" w:hAnsi="Times New Roman"/>
          <w:sz w:val="26"/>
          <w:szCs w:val="26"/>
        </w:rPr>
        <w:t>финансовых</w:t>
      </w:r>
      <w:r w:rsidR="002B1987" w:rsidRPr="00557E8A">
        <w:rPr>
          <w:rFonts w:ascii="Times New Roman" w:eastAsia="Times New Roman" w:hAnsi="Times New Roman"/>
          <w:sz w:val="26"/>
          <w:szCs w:val="26"/>
        </w:rPr>
        <w:t xml:space="preserve"> риск</w:t>
      </w:r>
      <w:r w:rsidR="007A6A25" w:rsidRPr="00557E8A">
        <w:rPr>
          <w:rFonts w:ascii="Times New Roman" w:eastAsia="Times New Roman" w:hAnsi="Times New Roman"/>
          <w:sz w:val="26"/>
          <w:szCs w:val="26"/>
        </w:rPr>
        <w:t>ов</w:t>
      </w:r>
      <w:r w:rsidR="002B1987" w:rsidRPr="00557E8A">
        <w:rPr>
          <w:rFonts w:ascii="Times New Roman" w:eastAsia="Times New Roman" w:hAnsi="Times New Roman"/>
          <w:sz w:val="26"/>
          <w:szCs w:val="26"/>
        </w:rPr>
        <w:t xml:space="preserve">, влияющих на достижение </w:t>
      </w:r>
      <w:r w:rsidR="007A6A25" w:rsidRPr="00557E8A">
        <w:rPr>
          <w:rFonts w:ascii="Times New Roman" w:eastAsia="Times New Roman" w:hAnsi="Times New Roman"/>
          <w:sz w:val="26"/>
          <w:szCs w:val="26"/>
        </w:rPr>
        <w:t>ЦУР</w:t>
      </w:r>
      <w:r w:rsidRPr="00557E8A">
        <w:rPr>
          <w:rFonts w:ascii="Times New Roman" w:eastAsia="Times New Roman" w:hAnsi="Times New Roman"/>
          <w:sz w:val="26"/>
          <w:szCs w:val="26"/>
        </w:rPr>
        <w:t>;</w:t>
      </w:r>
    </w:p>
    <w:p w:rsidR="006F6076" w:rsidRPr="00557E8A" w:rsidRDefault="00F81D0A" w:rsidP="00FE704C">
      <w:pPr>
        <w:widowControl w:val="0"/>
        <w:tabs>
          <w:tab w:val="left" w:pos="993"/>
        </w:tabs>
        <w:spacing w:after="0" w:line="240" w:lineRule="auto"/>
        <w:ind w:firstLine="709"/>
        <w:jc w:val="both"/>
        <w:rPr>
          <w:rFonts w:ascii="Times New Roman" w:eastAsia="Times New Roman" w:hAnsi="Times New Roman"/>
          <w:sz w:val="26"/>
          <w:szCs w:val="26"/>
        </w:rPr>
      </w:pPr>
      <w:r w:rsidRPr="00557E8A">
        <w:rPr>
          <w:rFonts w:ascii="Times New Roman" w:eastAsia="Times New Roman" w:hAnsi="Times New Roman"/>
          <w:sz w:val="26"/>
          <w:szCs w:val="26"/>
        </w:rPr>
        <w:t xml:space="preserve">- установление единых методов и критериев </w:t>
      </w:r>
      <w:r w:rsidR="00763F1C" w:rsidRPr="00557E8A">
        <w:rPr>
          <w:rFonts w:ascii="Times New Roman" w:eastAsia="Times New Roman" w:hAnsi="Times New Roman"/>
          <w:sz w:val="26"/>
          <w:szCs w:val="26"/>
        </w:rPr>
        <w:t xml:space="preserve">анализа </w:t>
      </w:r>
      <w:r w:rsidR="00C42ED7" w:rsidRPr="00557E8A">
        <w:rPr>
          <w:rFonts w:ascii="Times New Roman" w:eastAsia="Times New Roman" w:hAnsi="Times New Roman"/>
          <w:sz w:val="26"/>
          <w:szCs w:val="26"/>
        </w:rPr>
        <w:t>государственных</w:t>
      </w:r>
      <w:r w:rsidR="007A6A25" w:rsidRPr="00557E8A">
        <w:rPr>
          <w:rFonts w:ascii="Times New Roman" w:eastAsia="Times New Roman" w:hAnsi="Times New Roman"/>
          <w:sz w:val="26"/>
          <w:szCs w:val="26"/>
        </w:rPr>
        <w:t xml:space="preserve"> и ведомственных целевых программ </w:t>
      </w:r>
      <w:r w:rsidR="00C42ED7" w:rsidRPr="00557E8A">
        <w:rPr>
          <w:rFonts w:ascii="Times New Roman" w:eastAsia="Times New Roman" w:hAnsi="Times New Roman"/>
          <w:sz w:val="26"/>
          <w:szCs w:val="26"/>
        </w:rPr>
        <w:t xml:space="preserve">(подпрограмм) Калужской области и деятельности органов власти, иных организаций </w:t>
      </w:r>
      <w:r w:rsidR="007A6A25" w:rsidRPr="00557E8A">
        <w:rPr>
          <w:rFonts w:ascii="Times New Roman" w:eastAsia="Times New Roman" w:hAnsi="Times New Roman"/>
          <w:sz w:val="26"/>
          <w:szCs w:val="26"/>
        </w:rPr>
        <w:t xml:space="preserve">области </w:t>
      </w:r>
      <w:r w:rsidR="00C42ED7" w:rsidRPr="00557E8A">
        <w:rPr>
          <w:rFonts w:ascii="Times New Roman" w:eastAsia="Times New Roman" w:hAnsi="Times New Roman"/>
          <w:sz w:val="26"/>
          <w:szCs w:val="26"/>
        </w:rPr>
        <w:t xml:space="preserve">с точки зрения </w:t>
      </w:r>
      <w:r w:rsidR="007A6A25" w:rsidRPr="00557E8A">
        <w:rPr>
          <w:rFonts w:ascii="Times New Roman" w:eastAsia="Times New Roman" w:hAnsi="Times New Roman"/>
          <w:sz w:val="26"/>
          <w:szCs w:val="26"/>
        </w:rPr>
        <w:t xml:space="preserve">финансовых </w:t>
      </w:r>
      <w:r w:rsidR="00C42ED7" w:rsidRPr="00557E8A">
        <w:rPr>
          <w:rFonts w:ascii="Times New Roman" w:eastAsia="Times New Roman" w:hAnsi="Times New Roman"/>
          <w:sz w:val="26"/>
          <w:szCs w:val="26"/>
        </w:rPr>
        <w:t xml:space="preserve">рисков при достижении </w:t>
      </w:r>
      <w:r w:rsidR="007A6A25" w:rsidRPr="00557E8A">
        <w:rPr>
          <w:rFonts w:ascii="Times New Roman" w:eastAsia="Times New Roman" w:hAnsi="Times New Roman"/>
          <w:sz w:val="26"/>
          <w:szCs w:val="26"/>
        </w:rPr>
        <w:t>ЦУР</w:t>
      </w:r>
      <w:r w:rsidRPr="00557E8A">
        <w:rPr>
          <w:rFonts w:ascii="Times New Roman" w:eastAsia="Times New Roman" w:hAnsi="Times New Roman"/>
          <w:sz w:val="26"/>
          <w:szCs w:val="26"/>
        </w:rPr>
        <w:t>.</w:t>
      </w:r>
    </w:p>
    <w:p w:rsidR="00FE704C" w:rsidRPr="00557E8A" w:rsidRDefault="00FE704C" w:rsidP="00FE704C">
      <w:pPr>
        <w:tabs>
          <w:tab w:val="left" w:pos="0"/>
        </w:tabs>
        <w:spacing w:after="0" w:line="240" w:lineRule="auto"/>
        <w:ind w:firstLine="709"/>
        <w:jc w:val="both"/>
        <w:rPr>
          <w:rFonts w:ascii="Times New Roman" w:eastAsia="Times New Roman" w:hAnsi="Times New Roman"/>
          <w:color w:val="auto"/>
          <w:sz w:val="26"/>
          <w:szCs w:val="26"/>
          <w:lang w:eastAsia="ru-RU"/>
        </w:rPr>
      </w:pPr>
      <w:r w:rsidRPr="00557E8A">
        <w:rPr>
          <w:rFonts w:ascii="Times New Roman" w:eastAsia="Times New Roman" w:hAnsi="Times New Roman"/>
          <w:sz w:val="26"/>
          <w:szCs w:val="26"/>
        </w:rPr>
        <w:t>2.4. </w:t>
      </w:r>
      <w:r w:rsidRPr="00557E8A">
        <w:rPr>
          <w:rFonts w:ascii="Times New Roman" w:eastAsia="Times New Roman" w:hAnsi="Times New Roman"/>
          <w:color w:val="auto"/>
          <w:sz w:val="26"/>
          <w:szCs w:val="26"/>
          <w:lang w:eastAsia="ru-RU"/>
        </w:rPr>
        <w:t>Настоящая Методика может быть уточнена и дополнена (конкретизирована) в ходе практического применения при проведении контрольных и экспертно-аналитических мероприятий.</w:t>
      </w:r>
    </w:p>
    <w:p w:rsidR="00BD3859" w:rsidRPr="00557E8A" w:rsidRDefault="00BD3859" w:rsidP="00FE704C">
      <w:pPr>
        <w:tabs>
          <w:tab w:val="left" w:pos="0"/>
        </w:tabs>
        <w:spacing w:after="0" w:line="240" w:lineRule="auto"/>
        <w:ind w:firstLine="709"/>
        <w:jc w:val="both"/>
        <w:rPr>
          <w:rFonts w:ascii="Times New Roman" w:eastAsia="Times New Roman" w:hAnsi="Times New Roman"/>
          <w:color w:val="auto"/>
          <w:sz w:val="26"/>
          <w:szCs w:val="26"/>
          <w:lang w:eastAsia="ru-RU"/>
        </w:rPr>
      </w:pPr>
    </w:p>
    <w:p w:rsidR="00BD3859" w:rsidRPr="00557E8A" w:rsidRDefault="00BD3859" w:rsidP="00BD3859">
      <w:pPr>
        <w:tabs>
          <w:tab w:val="left" w:pos="0"/>
        </w:tabs>
        <w:spacing w:after="0" w:line="240" w:lineRule="auto"/>
        <w:ind w:firstLine="709"/>
        <w:jc w:val="center"/>
        <w:rPr>
          <w:rFonts w:ascii="Times New Roman" w:eastAsia="Times New Roman" w:hAnsi="Times New Roman"/>
          <w:b/>
          <w:color w:val="auto"/>
          <w:sz w:val="26"/>
          <w:szCs w:val="26"/>
          <w:lang w:eastAsia="ru-RU"/>
        </w:rPr>
      </w:pPr>
      <w:r w:rsidRPr="00557E8A">
        <w:rPr>
          <w:rFonts w:ascii="Times New Roman" w:eastAsia="Times New Roman" w:hAnsi="Times New Roman"/>
          <w:b/>
          <w:color w:val="auto"/>
          <w:sz w:val="26"/>
          <w:szCs w:val="26"/>
          <w:lang w:eastAsia="ru-RU"/>
        </w:rPr>
        <w:t>3. Содержание мероприятий по оценке управления финансовыми рисками в ЦУР</w:t>
      </w:r>
    </w:p>
    <w:p w:rsidR="00A9669B" w:rsidRPr="00557E8A" w:rsidRDefault="00A9669B" w:rsidP="003A0BB2">
      <w:pPr>
        <w:tabs>
          <w:tab w:val="left" w:pos="0"/>
        </w:tabs>
        <w:spacing w:after="0" w:line="240" w:lineRule="auto"/>
        <w:ind w:firstLine="709"/>
        <w:jc w:val="both"/>
        <w:rPr>
          <w:rFonts w:ascii="Times New Roman" w:eastAsia="Times New Roman" w:hAnsi="Times New Roman"/>
          <w:color w:val="auto"/>
          <w:sz w:val="26"/>
          <w:szCs w:val="26"/>
          <w:lang w:eastAsia="ru-RU"/>
        </w:rPr>
      </w:pPr>
    </w:p>
    <w:p w:rsidR="00BF2D55" w:rsidRPr="00557E8A" w:rsidRDefault="00C50260" w:rsidP="003A0BB2">
      <w:pPr>
        <w:tabs>
          <w:tab w:val="left" w:pos="0"/>
        </w:tabs>
        <w:spacing w:after="0" w:line="240" w:lineRule="auto"/>
        <w:ind w:firstLine="709"/>
        <w:jc w:val="both"/>
        <w:rPr>
          <w:rFonts w:ascii="Times New Roman" w:eastAsia="Times New Roman" w:hAnsi="Times New Roman"/>
          <w:color w:val="auto"/>
          <w:sz w:val="26"/>
          <w:szCs w:val="26"/>
          <w:lang w:eastAsia="ru-RU"/>
        </w:rPr>
      </w:pPr>
      <w:r w:rsidRPr="00557E8A">
        <w:rPr>
          <w:rFonts w:ascii="Times New Roman" w:eastAsia="Times New Roman" w:hAnsi="Times New Roman"/>
          <w:color w:val="auto"/>
          <w:sz w:val="26"/>
          <w:szCs w:val="26"/>
          <w:lang w:eastAsia="ru-RU"/>
        </w:rPr>
        <w:t>3.1. Оценка финансовых рисков проводится КСП как в виде самостоятельных отдельных экспертно-аналитических мероприятий, так и в ходе проведения контрольных мероприятий</w:t>
      </w:r>
      <w:r w:rsidR="00BF2D55" w:rsidRPr="00557E8A">
        <w:rPr>
          <w:rFonts w:ascii="Times New Roman" w:eastAsia="Times New Roman" w:hAnsi="Times New Roman"/>
          <w:color w:val="auto"/>
          <w:sz w:val="26"/>
          <w:szCs w:val="26"/>
          <w:lang w:eastAsia="ru-RU"/>
        </w:rPr>
        <w:t>.</w:t>
      </w:r>
    </w:p>
    <w:p w:rsidR="00BF2D55" w:rsidRPr="00557E8A" w:rsidRDefault="00BF2D55" w:rsidP="003A0BB2">
      <w:pPr>
        <w:tabs>
          <w:tab w:val="left" w:pos="0"/>
        </w:tabs>
        <w:spacing w:after="0" w:line="240" w:lineRule="auto"/>
        <w:ind w:firstLine="709"/>
        <w:jc w:val="both"/>
        <w:rPr>
          <w:rFonts w:ascii="Times New Roman" w:eastAsia="Times New Roman" w:hAnsi="Times New Roman"/>
          <w:color w:val="auto"/>
          <w:sz w:val="26"/>
          <w:szCs w:val="26"/>
          <w:lang w:eastAsia="ru-RU"/>
        </w:rPr>
      </w:pPr>
      <w:r w:rsidRPr="00557E8A">
        <w:rPr>
          <w:rFonts w:ascii="Times New Roman" w:eastAsia="Times New Roman" w:hAnsi="Times New Roman"/>
          <w:color w:val="auto"/>
          <w:sz w:val="26"/>
          <w:szCs w:val="26"/>
          <w:lang w:eastAsia="ru-RU"/>
        </w:rPr>
        <w:t>3.2. Результаты экспертно-аналитических мероприятий оформляются в соответствии с общим стандартом внешнего государственного финансового контроля СГА 102 «Порядок проведения экспертно-аналитического мероприятия».</w:t>
      </w:r>
    </w:p>
    <w:p w:rsidR="00FE704C" w:rsidRPr="00557E8A" w:rsidRDefault="00BF2D55" w:rsidP="003A0BB2">
      <w:pPr>
        <w:tabs>
          <w:tab w:val="left" w:pos="0"/>
        </w:tabs>
        <w:spacing w:after="0" w:line="240" w:lineRule="auto"/>
        <w:ind w:firstLine="709"/>
        <w:jc w:val="both"/>
        <w:rPr>
          <w:rFonts w:ascii="Times New Roman" w:hAnsi="Times New Roman"/>
          <w:sz w:val="26"/>
          <w:szCs w:val="26"/>
        </w:rPr>
      </w:pPr>
      <w:r w:rsidRPr="00557E8A">
        <w:rPr>
          <w:rFonts w:ascii="Times New Roman" w:eastAsia="Times New Roman" w:hAnsi="Times New Roman"/>
          <w:color w:val="auto"/>
          <w:sz w:val="26"/>
          <w:szCs w:val="26"/>
          <w:lang w:eastAsia="ru-RU"/>
        </w:rPr>
        <w:lastRenderedPageBreak/>
        <w:t xml:space="preserve">3.3. По результатам контрольных мероприятий </w:t>
      </w:r>
      <w:r w:rsidR="003A0BB2" w:rsidRPr="00557E8A">
        <w:rPr>
          <w:rFonts w:ascii="Times New Roman" w:eastAsia="Times New Roman" w:hAnsi="Times New Roman"/>
          <w:color w:val="auto"/>
          <w:sz w:val="26"/>
          <w:szCs w:val="26"/>
          <w:lang w:eastAsia="ru-RU"/>
        </w:rPr>
        <w:t>предоставл</w:t>
      </w:r>
      <w:r w:rsidRPr="00557E8A">
        <w:rPr>
          <w:rFonts w:ascii="Times New Roman" w:eastAsia="Times New Roman" w:hAnsi="Times New Roman"/>
          <w:color w:val="auto"/>
          <w:sz w:val="26"/>
          <w:szCs w:val="26"/>
          <w:lang w:eastAsia="ru-RU"/>
        </w:rPr>
        <w:t>яется</w:t>
      </w:r>
      <w:r w:rsidR="003A0BB2" w:rsidRPr="00557E8A">
        <w:rPr>
          <w:rFonts w:ascii="Times New Roman" w:eastAsia="Times New Roman" w:hAnsi="Times New Roman"/>
          <w:color w:val="auto"/>
          <w:sz w:val="26"/>
          <w:szCs w:val="26"/>
          <w:lang w:eastAsia="ru-RU"/>
        </w:rPr>
        <w:t xml:space="preserve"> информаци</w:t>
      </w:r>
      <w:r w:rsidRPr="00557E8A">
        <w:rPr>
          <w:rFonts w:ascii="Times New Roman" w:eastAsia="Times New Roman" w:hAnsi="Times New Roman"/>
          <w:color w:val="auto"/>
          <w:sz w:val="26"/>
          <w:szCs w:val="26"/>
          <w:lang w:eastAsia="ru-RU"/>
        </w:rPr>
        <w:t>я</w:t>
      </w:r>
      <w:r w:rsidR="003A0BB2" w:rsidRPr="00557E8A">
        <w:rPr>
          <w:rFonts w:ascii="Times New Roman" w:eastAsia="Times New Roman" w:hAnsi="Times New Roman"/>
          <w:color w:val="auto"/>
          <w:sz w:val="26"/>
          <w:szCs w:val="26"/>
          <w:lang w:eastAsia="ru-RU"/>
        </w:rPr>
        <w:t xml:space="preserve">, которая формируется </w:t>
      </w:r>
      <w:r w:rsidR="003A0BB2" w:rsidRPr="00557E8A">
        <w:rPr>
          <w:rFonts w:ascii="Times New Roman" w:hAnsi="Times New Roman"/>
          <w:kern w:val="2"/>
          <w:sz w:val="26"/>
          <w:szCs w:val="26"/>
        </w:rPr>
        <w:t>одновременно с актом при помощи Комплекса программных средств «Организация и контроль проведения контрольных и экспертно-аналитических мероприятий»</w:t>
      </w:r>
      <w:r w:rsidRPr="00557E8A">
        <w:rPr>
          <w:rFonts w:ascii="Times New Roman" w:hAnsi="Times New Roman"/>
          <w:kern w:val="2"/>
          <w:sz w:val="26"/>
          <w:szCs w:val="26"/>
        </w:rPr>
        <w:t xml:space="preserve"> </w:t>
      </w:r>
      <w:r w:rsidR="003A0BB2" w:rsidRPr="00557E8A">
        <w:rPr>
          <w:rFonts w:ascii="Times New Roman" w:hAnsi="Times New Roman"/>
          <w:kern w:val="2"/>
          <w:sz w:val="26"/>
          <w:szCs w:val="26"/>
        </w:rPr>
        <w:t xml:space="preserve">и указывается в Перечне выявленных нарушений в ходе внешнего государственного финансового контроля и </w:t>
      </w:r>
      <w:r w:rsidR="003A0BB2" w:rsidRPr="00557E8A">
        <w:rPr>
          <w:rFonts w:ascii="Times New Roman" w:hAnsi="Times New Roman"/>
          <w:bCs/>
          <w:sz w:val="26"/>
          <w:szCs w:val="26"/>
        </w:rPr>
        <w:t xml:space="preserve">Справке о выявленных нарушениях в ходе внешнего государственного финансового контроля </w:t>
      </w:r>
      <w:r w:rsidR="003A0BB2" w:rsidRPr="00557E8A">
        <w:rPr>
          <w:rFonts w:ascii="Times New Roman" w:hAnsi="Times New Roman"/>
          <w:sz w:val="26"/>
          <w:szCs w:val="26"/>
        </w:rPr>
        <w:t>Стандарта внешнего государственного финансового контроля СГА 101 «Общие правила проведения контрольного мероприятия».</w:t>
      </w:r>
    </w:p>
    <w:p w:rsidR="003A0BB2" w:rsidRPr="00557E8A" w:rsidRDefault="003A0BB2" w:rsidP="003A0BB2">
      <w:pPr>
        <w:tabs>
          <w:tab w:val="left" w:pos="0"/>
        </w:tabs>
        <w:spacing w:after="0" w:line="240" w:lineRule="auto"/>
        <w:ind w:firstLine="709"/>
        <w:jc w:val="both"/>
        <w:rPr>
          <w:rFonts w:ascii="Times New Roman" w:eastAsia="Times New Roman" w:hAnsi="Times New Roman"/>
          <w:sz w:val="26"/>
          <w:szCs w:val="26"/>
        </w:rPr>
      </w:pPr>
    </w:p>
    <w:p w:rsidR="006F6076" w:rsidRPr="00557E8A" w:rsidRDefault="00A9669B" w:rsidP="00B05F7B">
      <w:pPr>
        <w:tabs>
          <w:tab w:val="left" w:pos="2719"/>
        </w:tabs>
        <w:spacing w:after="0" w:line="240" w:lineRule="auto"/>
        <w:ind w:right="-31" w:firstLine="851"/>
        <w:jc w:val="center"/>
        <w:rPr>
          <w:rFonts w:ascii="Times New Roman" w:hAnsi="Times New Roman"/>
          <w:b/>
          <w:sz w:val="26"/>
          <w:szCs w:val="26"/>
        </w:rPr>
      </w:pPr>
      <w:r w:rsidRPr="00557E8A">
        <w:rPr>
          <w:rFonts w:ascii="Times New Roman" w:hAnsi="Times New Roman"/>
          <w:b/>
          <w:sz w:val="26"/>
          <w:szCs w:val="26"/>
        </w:rPr>
        <w:t>4</w:t>
      </w:r>
      <w:r w:rsidR="00F81D0A" w:rsidRPr="00557E8A">
        <w:rPr>
          <w:rFonts w:ascii="Times New Roman" w:hAnsi="Times New Roman"/>
          <w:b/>
          <w:sz w:val="26"/>
          <w:szCs w:val="26"/>
        </w:rPr>
        <w:t xml:space="preserve">. Модель </w:t>
      </w:r>
      <w:r w:rsidR="00AB5382" w:rsidRPr="00557E8A">
        <w:rPr>
          <w:rFonts w:ascii="Times New Roman" w:hAnsi="Times New Roman"/>
          <w:b/>
          <w:sz w:val="26"/>
          <w:szCs w:val="26"/>
        </w:rPr>
        <w:t>оценки финансовых рисков ЦУР</w:t>
      </w:r>
    </w:p>
    <w:p w:rsidR="00185EAC" w:rsidRPr="00557E8A" w:rsidRDefault="00185EAC" w:rsidP="00B05F7B">
      <w:pPr>
        <w:spacing w:after="0" w:line="240" w:lineRule="auto"/>
        <w:ind w:right="-31" w:firstLine="708"/>
        <w:jc w:val="both"/>
        <w:textAlignment w:val="baseline"/>
        <w:rPr>
          <w:rFonts w:ascii="Times New Roman" w:eastAsia="Times New Roman" w:hAnsi="Times New Roman"/>
          <w:iCs/>
          <w:sz w:val="26"/>
          <w:szCs w:val="26"/>
          <w:lang w:eastAsia="ru-RU"/>
        </w:rPr>
      </w:pPr>
    </w:p>
    <w:p w:rsidR="00AF55BA" w:rsidRPr="00557E8A" w:rsidRDefault="00A9669B" w:rsidP="00B05F7B">
      <w:pPr>
        <w:spacing w:after="0" w:line="240" w:lineRule="auto"/>
        <w:ind w:right="-31" w:firstLine="708"/>
        <w:jc w:val="both"/>
        <w:textAlignment w:val="baseline"/>
        <w:rPr>
          <w:rFonts w:ascii="Times New Roman" w:eastAsia="Times New Roman" w:hAnsi="Times New Roman"/>
          <w:color w:val="auto"/>
          <w:sz w:val="26"/>
          <w:szCs w:val="26"/>
          <w:lang w:eastAsia="ru-RU"/>
        </w:rPr>
      </w:pPr>
      <w:r w:rsidRPr="00557E8A">
        <w:rPr>
          <w:rFonts w:ascii="Times New Roman" w:eastAsia="Times New Roman" w:hAnsi="Times New Roman"/>
          <w:iCs/>
          <w:sz w:val="26"/>
          <w:szCs w:val="26"/>
          <w:lang w:eastAsia="ru-RU"/>
        </w:rPr>
        <w:t>4</w:t>
      </w:r>
      <w:r w:rsidR="00AB5382" w:rsidRPr="00557E8A">
        <w:rPr>
          <w:rFonts w:ascii="Times New Roman" w:eastAsia="Times New Roman" w:hAnsi="Times New Roman"/>
          <w:iCs/>
          <w:sz w:val="26"/>
          <w:szCs w:val="26"/>
          <w:lang w:eastAsia="ru-RU"/>
        </w:rPr>
        <w:t>.1.</w:t>
      </w:r>
      <w:r w:rsidR="00E805AF" w:rsidRPr="00557E8A">
        <w:rPr>
          <w:rFonts w:ascii="Times New Roman" w:eastAsia="Times New Roman" w:hAnsi="Times New Roman"/>
          <w:iCs/>
          <w:sz w:val="26"/>
          <w:szCs w:val="26"/>
          <w:lang w:eastAsia="ru-RU"/>
        </w:rPr>
        <w:t xml:space="preserve"> При подготовке к проведению </w:t>
      </w:r>
      <w:r w:rsidR="00E805AF" w:rsidRPr="00557E8A">
        <w:rPr>
          <w:rFonts w:ascii="Times New Roman" w:eastAsia="Times New Roman" w:hAnsi="Times New Roman"/>
          <w:color w:val="auto"/>
          <w:sz w:val="26"/>
          <w:szCs w:val="26"/>
          <w:lang w:eastAsia="ru-RU"/>
        </w:rPr>
        <w:t>экспертно-аналитического мероприятия определяется уровень детализации исследования:</w:t>
      </w:r>
    </w:p>
    <w:p w:rsidR="00E805AF" w:rsidRPr="00557E8A" w:rsidRDefault="00E805AF" w:rsidP="00B05F7B">
      <w:pPr>
        <w:spacing w:after="0" w:line="240" w:lineRule="auto"/>
        <w:ind w:right="-31" w:firstLine="708"/>
        <w:jc w:val="both"/>
        <w:textAlignment w:val="baseline"/>
        <w:rPr>
          <w:rFonts w:ascii="Times New Roman" w:eastAsia="Times New Roman" w:hAnsi="Times New Roman"/>
          <w:color w:val="auto"/>
          <w:sz w:val="26"/>
          <w:szCs w:val="26"/>
          <w:lang w:eastAsia="ru-RU"/>
        </w:rPr>
      </w:pPr>
      <w:r w:rsidRPr="00557E8A">
        <w:rPr>
          <w:rFonts w:ascii="Times New Roman" w:eastAsia="Times New Roman" w:hAnsi="Times New Roman"/>
          <w:color w:val="auto"/>
          <w:sz w:val="26"/>
          <w:szCs w:val="26"/>
          <w:lang w:eastAsia="ru-RU"/>
        </w:rPr>
        <w:t xml:space="preserve">- </w:t>
      </w:r>
      <w:r w:rsidR="00966C70" w:rsidRPr="00557E8A">
        <w:rPr>
          <w:rFonts w:ascii="Times New Roman" w:eastAsia="Times New Roman" w:hAnsi="Times New Roman"/>
          <w:color w:val="auto"/>
          <w:sz w:val="26"/>
          <w:szCs w:val="26"/>
          <w:lang w:eastAsia="ru-RU"/>
        </w:rPr>
        <w:t>исследование финансовых рисков в отношении всех ЦУР;</w:t>
      </w:r>
    </w:p>
    <w:p w:rsidR="00966C70" w:rsidRPr="00557E8A" w:rsidRDefault="00966C70"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557E8A">
        <w:rPr>
          <w:rFonts w:ascii="Times New Roman" w:eastAsia="Times New Roman" w:hAnsi="Times New Roman"/>
          <w:color w:val="auto"/>
          <w:sz w:val="26"/>
          <w:szCs w:val="26"/>
          <w:lang w:eastAsia="ru-RU"/>
        </w:rPr>
        <w:t>- исследуются финансовые ри</w:t>
      </w:r>
      <w:r w:rsidR="007E0381" w:rsidRPr="00557E8A">
        <w:rPr>
          <w:rFonts w:ascii="Times New Roman" w:eastAsia="Times New Roman" w:hAnsi="Times New Roman"/>
          <w:color w:val="auto"/>
          <w:sz w:val="26"/>
          <w:szCs w:val="26"/>
          <w:lang w:eastAsia="ru-RU"/>
        </w:rPr>
        <w:t>ски в отношении отдельной ЦУР.</w:t>
      </w:r>
    </w:p>
    <w:p w:rsidR="00A10171" w:rsidRPr="00557E8A" w:rsidRDefault="00A10171" w:rsidP="00B05F7B">
      <w:pPr>
        <w:spacing w:after="0" w:line="240" w:lineRule="auto"/>
        <w:ind w:right="-31" w:firstLine="708"/>
        <w:jc w:val="both"/>
        <w:textAlignment w:val="baseline"/>
        <w:rPr>
          <w:rFonts w:ascii="Times New Roman" w:eastAsia="Times New Roman" w:hAnsi="Times New Roman"/>
          <w:iCs/>
          <w:sz w:val="26"/>
          <w:szCs w:val="26"/>
          <w:lang w:eastAsia="ru-RU"/>
        </w:rPr>
      </w:pPr>
    </w:p>
    <w:p w:rsidR="00185EAC" w:rsidRPr="00557E8A" w:rsidRDefault="00A9669B"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557E8A">
        <w:rPr>
          <w:rFonts w:ascii="Times New Roman" w:eastAsia="Times New Roman" w:hAnsi="Times New Roman"/>
          <w:iCs/>
          <w:sz w:val="26"/>
          <w:szCs w:val="26"/>
          <w:lang w:eastAsia="ru-RU"/>
        </w:rPr>
        <w:t>4</w:t>
      </w:r>
      <w:r w:rsidR="00F81D0A" w:rsidRPr="00557E8A">
        <w:rPr>
          <w:rFonts w:ascii="Times New Roman" w:eastAsia="Times New Roman" w:hAnsi="Times New Roman"/>
          <w:iCs/>
          <w:sz w:val="26"/>
          <w:szCs w:val="26"/>
          <w:lang w:eastAsia="ru-RU"/>
        </w:rPr>
        <w:t>.</w:t>
      </w:r>
      <w:r w:rsidR="00966C70" w:rsidRPr="00557E8A">
        <w:rPr>
          <w:rFonts w:ascii="Times New Roman" w:eastAsia="Times New Roman" w:hAnsi="Times New Roman"/>
          <w:iCs/>
          <w:sz w:val="26"/>
          <w:szCs w:val="26"/>
          <w:lang w:eastAsia="ru-RU"/>
        </w:rPr>
        <w:t>2. Анализ информации в соответствии с выбранным уровнем детализации исследования</w:t>
      </w:r>
      <w:r w:rsidR="00711668" w:rsidRPr="00557E8A">
        <w:rPr>
          <w:rFonts w:ascii="Times New Roman" w:eastAsia="Times New Roman" w:hAnsi="Times New Roman"/>
          <w:iCs/>
          <w:sz w:val="26"/>
          <w:szCs w:val="26"/>
          <w:lang w:eastAsia="ru-RU"/>
        </w:rPr>
        <w:t>.</w:t>
      </w:r>
    </w:p>
    <w:p w:rsidR="00C4266A" w:rsidRPr="00557E8A" w:rsidRDefault="004138C0" w:rsidP="004138C0">
      <w:pPr>
        <w:spacing w:after="0" w:line="240" w:lineRule="auto"/>
        <w:ind w:right="-31" w:firstLine="709"/>
        <w:jc w:val="both"/>
        <w:textAlignment w:val="baseline"/>
        <w:rPr>
          <w:rFonts w:ascii="Times New Roman" w:eastAsia="Times New Roman" w:hAnsi="Times New Roman"/>
          <w:iCs/>
          <w:sz w:val="26"/>
          <w:szCs w:val="26"/>
          <w:lang w:eastAsia="ru-RU"/>
        </w:rPr>
      </w:pPr>
      <w:r w:rsidRPr="00557E8A">
        <w:rPr>
          <w:rFonts w:ascii="Times New Roman" w:eastAsia="Times New Roman" w:hAnsi="Times New Roman"/>
          <w:iCs/>
          <w:sz w:val="26"/>
          <w:szCs w:val="26"/>
          <w:lang w:eastAsia="ru-RU"/>
        </w:rPr>
        <w:t>К и</w:t>
      </w:r>
      <w:r w:rsidR="00F0121B" w:rsidRPr="00557E8A">
        <w:rPr>
          <w:rFonts w:ascii="Times New Roman" w:eastAsia="Times New Roman" w:hAnsi="Times New Roman"/>
          <w:iCs/>
          <w:sz w:val="26"/>
          <w:szCs w:val="26"/>
          <w:lang w:eastAsia="ru-RU"/>
        </w:rPr>
        <w:t>сточник</w:t>
      </w:r>
      <w:r w:rsidRPr="00557E8A">
        <w:rPr>
          <w:rFonts w:ascii="Times New Roman" w:eastAsia="Times New Roman" w:hAnsi="Times New Roman"/>
          <w:iCs/>
          <w:sz w:val="26"/>
          <w:szCs w:val="26"/>
          <w:lang w:eastAsia="ru-RU"/>
        </w:rPr>
        <w:t>ам</w:t>
      </w:r>
      <w:r w:rsidR="00F0121B" w:rsidRPr="00557E8A">
        <w:rPr>
          <w:rFonts w:ascii="Times New Roman" w:eastAsia="Times New Roman" w:hAnsi="Times New Roman"/>
          <w:iCs/>
          <w:sz w:val="26"/>
          <w:szCs w:val="26"/>
          <w:lang w:eastAsia="ru-RU"/>
        </w:rPr>
        <w:t xml:space="preserve"> информации для </w:t>
      </w:r>
      <w:r w:rsidR="00966C70" w:rsidRPr="00557E8A">
        <w:rPr>
          <w:rFonts w:ascii="Times New Roman" w:eastAsia="Times New Roman" w:hAnsi="Times New Roman"/>
          <w:iCs/>
          <w:sz w:val="26"/>
          <w:szCs w:val="26"/>
          <w:lang w:eastAsia="ru-RU"/>
        </w:rPr>
        <w:t>анализа</w:t>
      </w:r>
      <w:r w:rsidRPr="00557E8A">
        <w:rPr>
          <w:rFonts w:ascii="Times New Roman" w:eastAsia="Times New Roman" w:hAnsi="Times New Roman"/>
          <w:iCs/>
          <w:sz w:val="26"/>
          <w:szCs w:val="26"/>
          <w:lang w:eastAsia="ru-RU"/>
        </w:rPr>
        <w:t xml:space="preserve"> </w:t>
      </w:r>
      <w:r w:rsidR="00F0121B" w:rsidRPr="00557E8A">
        <w:rPr>
          <w:rFonts w:ascii="Times New Roman" w:eastAsia="Times New Roman" w:hAnsi="Times New Roman"/>
          <w:iCs/>
          <w:sz w:val="26"/>
          <w:szCs w:val="26"/>
          <w:lang w:eastAsia="ru-RU"/>
        </w:rPr>
        <w:t>относятся</w:t>
      </w:r>
      <w:r w:rsidR="00C4266A" w:rsidRPr="00557E8A">
        <w:rPr>
          <w:rFonts w:ascii="Times New Roman" w:eastAsia="Times New Roman" w:hAnsi="Times New Roman"/>
          <w:iCs/>
          <w:sz w:val="26"/>
          <w:szCs w:val="26"/>
          <w:lang w:eastAsia="ru-RU"/>
        </w:rPr>
        <w:t>:</w:t>
      </w:r>
    </w:p>
    <w:p w:rsidR="00C4266A" w:rsidRPr="00557E8A" w:rsidRDefault="00C4266A" w:rsidP="004138C0">
      <w:pPr>
        <w:spacing w:after="0" w:line="240" w:lineRule="auto"/>
        <w:ind w:right="-31" w:firstLine="709"/>
        <w:jc w:val="both"/>
        <w:textAlignment w:val="baseline"/>
        <w:rPr>
          <w:rFonts w:ascii="Times New Roman" w:eastAsia="Times New Roman" w:hAnsi="Times New Roman"/>
          <w:iCs/>
          <w:sz w:val="26"/>
          <w:szCs w:val="26"/>
          <w:u w:val="single"/>
          <w:lang w:eastAsia="ru-RU"/>
        </w:rPr>
      </w:pPr>
      <w:r w:rsidRPr="00557E8A">
        <w:rPr>
          <w:rFonts w:ascii="Times New Roman" w:eastAsia="Times New Roman" w:hAnsi="Times New Roman"/>
          <w:iCs/>
          <w:sz w:val="26"/>
          <w:szCs w:val="26"/>
          <w:u w:val="single"/>
          <w:lang w:eastAsia="ru-RU"/>
        </w:rPr>
        <w:t>нормативные правовые документы</w:t>
      </w:r>
    </w:p>
    <w:p w:rsidR="00401E6A" w:rsidRDefault="00401E6A" w:rsidP="004138C0">
      <w:pPr>
        <w:spacing w:after="0" w:line="240" w:lineRule="auto"/>
        <w:ind w:right="-31" w:firstLine="709"/>
        <w:jc w:val="both"/>
        <w:textAlignment w:val="baseline"/>
        <w:rPr>
          <w:rFonts w:ascii="Times New Roman" w:hAnsi="Times New Roman"/>
          <w:sz w:val="26"/>
          <w:szCs w:val="26"/>
        </w:rPr>
      </w:pPr>
      <w:r>
        <w:rPr>
          <w:rFonts w:ascii="Times New Roman" w:eastAsia="Times New Roman" w:hAnsi="Times New Roman"/>
          <w:iCs/>
          <w:sz w:val="26"/>
          <w:szCs w:val="26"/>
          <w:lang w:eastAsia="ru-RU"/>
        </w:rPr>
        <w:t>- </w:t>
      </w:r>
      <w:r>
        <w:rPr>
          <w:rFonts w:ascii="Times New Roman" w:hAnsi="Times New Roman"/>
          <w:sz w:val="26"/>
          <w:szCs w:val="26"/>
        </w:rPr>
        <w:t>цели устойчивого развития, прин</w:t>
      </w:r>
      <w:r w:rsidRPr="00974D42">
        <w:rPr>
          <w:rFonts w:ascii="Times New Roman" w:hAnsi="Times New Roman"/>
          <w:sz w:val="26"/>
          <w:szCs w:val="26"/>
        </w:rPr>
        <w:t>ят</w:t>
      </w:r>
      <w:r>
        <w:rPr>
          <w:rFonts w:ascii="Times New Roman" w:hAnsi="Times New Roman"/>
          <w:sz w:val="26"/>
          <w:szCs w:val="26"/>
        </w:rPr>
        <w:t>ые</w:t>
      </w:r>
      <w:r w:rsidRPr="00974D42">
        <w:rPr>
          <w:rFonts w:ascii="Times New Roman" w:hAnsi="Times New Roman"/>
          <w:sz w:val="26"/>
          <w:szCs w:val="26"/>
        </w:rPr>
        <w:t xml:space="preserve"> Генеральной Ассамблеей</w:t>
      </w:r>
      <w:r>
        <w:rPr>
          <w:rFonts w:ascii="Times New Roman" w:hAnsi="Times New Roman"/>
          <w:sz w:val="26"/>
          <w:szCs w:val="26"/>
        </w:rPr>
        <w:t xml:space="preserve"> Организации Объединённых Наций (резолюция от </w:t>
      </w:r>
      <w:r w:rsidRPr="00974D42">
        <w:rPr>
          <w:rFonts w:ascii="Times New Roman" w:hAnsi="Times New Roman"/>
          <w:sz w:val="26"/>
          <w:szCs w:val="26"/>
        </w:rPr>
        <w:t>25 сентября 2015 года</w:t>
      </w:r>
      <w:r>
        <w:rPr>
          <w:rFonts w:ascii="Times New Roman" w:hAnsi="Times New Roman"/>
          <w:sz w:val="26"/>
          <w:szCs w:val="26"/>
        </w:rPr>
        <w:t>);</w:t>
      </w:r>
    </w:p>
    <w:p w:rsidR="00C4266A" w:rsidRPr="00557E8A" w:rsidRDefault="00C4266A" w:rsidP="004138C0">
      <w:pPr>
        <w:spacing w:after="0" w:line="240" w:lineRule="auto"/>
        <w:ind w:right="-31" w:firstLine="709"/>
        <w:jc w:val="both"/>
        <w:textAlignment w:val="baseline"/>
        <w:rPr>
          <w:rFonts w:ascii="Times New Roman" w:eastAsia="Times New Roman" w:hAnsi="Times New Roman"/>
          <w:iCs/>
          <w:sz w:val="26"/>
          <w:szCs w:val="26"/>
          <w:lang w:eastAsia="ru-RU"/>
        </w:rPr>
      </w:pPr>
      <w:r w:rsidRPr="00557E8A">
        <w:rPr>
          <w:rFonts w:ascii="Times New Roman" w:eastAsia="Times New Roman" w:hAnsi="Times New Roman"/>
          <w:iCs/>
          <w:sz w:val="26"/>
          <w:szCs w:val="26"/>
          <w:lang w:eastAsia="ru-RU"/>
        </w:rPr>
        <w:t xml:space="preserve">- </w:t>
      </w:r>
      <w:r w:rsidR="00CB6CD4" w:rsidRPr="00557E8A">
        <w:rPr>
          <w:rFonts w:ascii="Times New Roman" w:eastAsia="Times New Roman" w:hAnsi="Times New Roman"/>
          <w:iCs/>
          <w:sz w:val="26"/>
          <w:szCs w:val="26"/>
          <w:lang w:eastAsia="ru-RU"/>
        </w:rPr>
        <w:t>Национальные цели развития Российской Федерации на период до 2030 года, утвержденные Указом Президента Российской Федерации от 21.07.2020 № 474;</w:t>
      </w:r>
    </w:p>
    <w:p w:rsidR="00CB6CD4" w:rsidRPr="00557E8A" w:rsidRDefault="00CB6CD4" w:rsidP="004138C0">
      <w:pPr>
        <w:spacing w:after="0" w:line="240" w:lineRule="auto"/>
        <w:ind w:right="-31" w:firstLine="709"/>
        <w:jc w:val="both"/>
        <w:textAlignment w:val="baseline"/>
        <w:rPr>
          <w:rFonts w:ascii="Times New Roman" w:eastAsia="Times New Roman" w:hAnsi="Times New Roman"/>
          <w:iCs/>
          <w:sz w:val="26"/>
          <w:szCs w:val="26"/>
          <w:lang w:eastAsia="ru-RU"/>
        </w:rPr>
      </w:pPr>
      <w:r w:rsidRPr="00557E8A">
        <w:rPr>
          <w:rFonts w:ascii="Times New Roman" w:eastAsia="Times New Roman" w:hAnsi="Times New Roman"/>
          <w:iCs/>
          <w:sz w:val="26"/>
          <w:szCs w:val="26"/>
          <w:lang w:eastAsia="ru-RU"/>
        </w:rPr>
        <w:t>- Единый план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01.10.2021 № 2765-р;</w:t>
      </w:r>
    </w:p>
    <w:p w:rsidR="00674008" w:rsidRPr="00557E8A" w:rsidRDefault="00CB6CD4" w:rsidP="004138C0">
      <w:pPr>
        <w:spacing w:after="0" w:line="240" w:lineRule="auto"/>
        <w:ind w:right="-31" w:firstLine="709"/>
        <w:jc w:val="both"/>
        <w:textAlignment w:val="baseline"/>
        <w:rPr>
          <w:rFonts w:ascii="Times New Roman" w:eastAsia="Times New Roman" w:hAnsi="Times New Roman"/>
          <w:iCs/>
          <w:sz w:val="26"/>
          <w:szCs w:val="26"/>
          <w:lang w:eastAsia="ru-RU"/>
        </w:rPr>
      </w:pPr>
      <w:r w:rsidRPr="00557E8A">
        <w:rPr>
          <w:rFonts w:ascii="Times New Roman" w:eastAsia="Times New Roman" w:hAnsi="Times New Roman"/>
          <w:iCs/>
          <w:sz w:val="26"/>
          <w:szCs w:val="26"/>
          <w:lang w:eastAsia="ru-RU"/>
        </w:rPr>
        <w:t xml:space="preserve">- документы стратегического планирования Калужской области – </w:t>
      </w:r>
    </w:p>
    <w:p w:rsidR="00674008" w:rsidRPr="00FC13A5" w:rsidRDefault="00674008" w:rsidP="00A10171">
      <w:pPr>
        <w:pStyle w:val="af"/>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olor w:val="auto"/>
          <w:sz w:val="26"/>
          <w:szCs w:val="26"/>
        </w:rPr>
      </w:pPr>
      <w:r w:rsidRPr="00FC13A5">
        <w:rPr>
          <w:rFonts w:ascii="Times New Roman" w:eastAsia="Calibri" w:hAnsi="Times New Roman"/>
          <w:color w:val="auto"/>
          <w:sz w:val="26"/>
          <w:szCs w:val="26"/>
        </w:rPr>
        <w:t xml:space="preserve">стратегия социально-экономического развития Калужской области </w:t>
      </w:r>
      <w:r w:rsidR="00FC13A5" w:rsidRPr="00FC13A5">
        <w:rPr>
          <w:rFonts w:ascii="Times New Roman" w:eastAsia="Calibri" w:hAnsi="Times New Roman"/>
          <w:color w:val="auto"/>
          <w:sz w:val="26"/>
          <w:szCs w:val="26"/>
        </w:rPr>
        <w:t>на долгосрочный период (</w:t>
      </w:r>
      <w:r w:rsidRPr="00FC13A5">
        <w:rPr>
          <w:rFonts w:ascii="Times New Roman" w:eastAsia="Calibri" w:hAnsi="Times New Roman"/>
          <w:color w:val="auto"/>
          <w:sz w:val="26"/>
          <w:szCs w:val="26"/>
        </w:rPr>
        <w:t>до 2030 года, утверждённая постановлением Правительства Калужской области от 29.06.2009 № 250;</w:t>
      </w:r>
      <w:r w:rsidR="00FC13A5" w:rsidRPr="00FC13A5">
        <w:rPr>
          <w:rFonts w:ascii="Times New Roman" w:eastAsia="Calibri" w:hAnsi="Times New Roman"/>
          <w:color w:val="auto"/>
          <w:sz w:val="26"/>
          <w:szCs w:val="26"/>
        </w:rPr>
        <w:t xml:space="preserve"> до 2040 года, утверждённая постановлением Правительства Калужской области </w:t>
      </w:r>
      <w:proofErr w:type="gramStart"/>
      <w:r w:rsidR="00FC13A5" w:rsidRPr="00FC13A5">
        <w:rPr>
          <w:rFonts w:ascii="Times New Roman" w:eastAsia="Calibri" w:hAnsi="Times New Roman"/>
          <w:color w:val="auto"/>
          <w:sz w:val="26"/>
          <w:szCs w:val="26"/>
        </w:rPr>
        <w:t>от  №</w:t>
      </w:r>
      <w:proofErr w:type="gramEnd"/>
      <w:r w:rsidR="00FC13A5" w:rsidRPr="00FC13A5">
        <w:rPr>
          <w:rFonts w:ascii="Times New Roman" w:eastAsia="Calibri" w:hAnsi="Times New Roman"/>
          <w:color w:val="auto"/>
          <w:sz w:val="26"/>
          <w:szCs w:val="26"/>
        </w:rPr>
        <w:t> );</w:t>
      </w:r>
    </w:p>
    <w:p w:rsidR="00674008" w:rsidRPr="00FC13A5" w:rsidRDefault="00674008" w:rsidP="00A10171">
      <w:pPr>
        <w:pStyle w:val="af"/>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olor w:val="auto"/>
          <w:sz w:val="26"/>
          <w:szCs w:val="26"/>
        </w:rPr>
      </w:pPr>
      <w:r w:rsidRPr="00FC13A5">
        <w:rPr>
          <w:rFonts w:ascii="Times New Roman" w:eastAsia="Calibri" w:hAnsi="Times New Roman"/>
          <w:color w:val="auto"/>
          <w:sz w:val="26"/>
          <w:szCs w:val="26"/>
        </w:rPr>
        <w:t xml:space="preserve">план мероприятий по реализации </w:t>
      </w:r>
      <w:r w:rsidR="00FC13A5" w:rsidRPr="00FC13A5">
        <w:rPr>
          <w:rFonts w:ascii="Times New Roman" w:eastAsia="Calibri" w:hAnsi="Times New Roman"/>
          <w:color w:val="auto"/>
          <w:sz w:val="26"/>
          <w:szCs w:val="26"/>
        </w:rPr>
        <w:t>с</w:t>
      </w:r>
      <w:r w:rsidRPr="00FC13A5">
        <w:rPr>
          <w:rFonts w:ascii="Times New Roman" w:eastAsia="Calibri" w:hAnsi="Times New Roman"/>
          <w:color w:val="auto"/>
          <w:sz w:val="26"/>
          <w:szCs w:val="26"/>
        </w:rPr>
        <w:t xml:space="preserve">тратегии социально-экономического развития Калужской области </w:t>
      </w:r>
      <w:r w:rsidR="00FC13A5" w:rsidRPr="00FC13A5">
        <w:rPr>
          <w:rFonts w:ascii="Times New Roman" w:eastAsia="Calibri" w:hAnsi="Times New Roman"/>
          <w:color w:val="auto"/>
          <w:sz w:val="26"/>
          <w:szCs w:val="26"/>
        </w:rPr>
        <w:t>на долгосрочный период (</w:t>
      </w:r>
      <w:r w:rsidRPr="00FC13A5">
        <w:rPr>
          <w:rFonts w:ascii="Times New Roman" w:eastAsia="Calibri" w:hAnsi="Times New Roman"/>
          <w:color w:val="auto"/>
          <w:sz w:val="26"/>
          <w:szCs w:val="26"/>
        </w:rPr>
        <w:t>до 2030 года, утверждённый постановлением Правительства Калужской области от 14.02.2019 № 107;</w:t>
      </w:r>
      <w:r w:rsidR="00FC13A5" w:rsidRPr="00FC13A5">
        <w:rPr>
          <w:rFonts w:ascii="Times New Roman" w:eastAsia="Calibri" w:hAnsi="Times New Roman"/>
          <w:color w:val="auto"/>
          <w:sz w:val="26"/>
          <w:szCs w:val="26"/>
        </w:rPr>
        <w:t xml:space="preserve"> до 2040 года, утверждённый постановлением Правительства Калужской области от </w:t>
      </w:r>
      <w:proofErr w:type="gramStart"/>
      <w:r w:rsidR="00FC13A5" w:rsidRPr="00FC13A5">
        <w:rPr>
          <w:rFonts w:ascii="Times New Roman" w:eastAsia="Calibri" w:hAnsi="Times New Roman"/>
          <w:color w:val="auto"/>
          <w:sz w:val="26"/>
          <w:szCs w:val="26"/>
        </w:rPr>
        <w:t>№ )</w:t>
      </w:r>
      <w:proofErr w:type="gramEnd"/>
    </w:p>
    <w:p w:rsidR="00496AFA" w:rsidRPr="00557E8A" w:rsidRDefault="00674008" w:rsidP="00A10171">
      <w:pPr>
        <w:pStyle w:val="af"/>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olor w:val="auto"/>
          <w:sz w:val="26"/>
          <w:szCs w:val="26"/>
        </w:rPr>
      </w:pPr>
      <w:r w:rsidRPr="00557E8A">
        <w:rPr>
          <w:rFonts w:ascii="Times New Roman" w:eastAsia="Calibri" w:hAnsi="Times New Roman"/>
          <w:color w:val="auto"/>
          <w:sz w:val="26"/>
          <w:szCs w:val="26"/>
        </w:rPr>
        <w:t>постановления</w:t>
      </w:r>
      <w:r w:rsidR="00496AFA" w:rsidRPr="00557E8A">
        <w:rPr>
          <w:rFonts w:ascii="Times New Roman" w:eastAsia="Calibri" w:hAnsi="Times New Roman"/>
          <w:color w:val="auto"/>
          <w:sz w:val="26"/>
          <w:szCs w:val="26"/>
        </w:rPr>
        <w:t xml:space="preserve"> Правительства Калужской области об утверждении государственных программ Калужской области;</w:t>
      </w:r>
    </w:p>
    <w:p w:rsidR="00674008" w:rsidRPr="00557E8A" w:rsidRDefault="00496AFA" w:rsidP="00FA7DCC">
      <w:pPr>
        <w:pStyle w:val="af"/>
        <w:tabs>
          <w:tab w:val="left" w:pos="993"/>
        </w:tabs>
        <w:autoSpaceDE w:val="0"/>
        <w:autoSpaceDN w:val="0"/>
        <w:adjustRightInd w:val="0"/>
        <w:spacing w:after="0" w:line="240" w:lineRule="auto"/>
        <w:ind w:left="0" w:firstLine="709"/>
        <w:jc w:val="both"/>
        <w:rPr>
          <w:rFonts w:ascii="Times New Roman" w:eastAsia="Calibri" w:hAnsi="Times New Roman"/>
          <w:color w:val="auto"/>
          <w:sz w:val="26"/>
          <w:szCs w:val="26"/>
        </w:rPr>
      </w:pPr>
      <w:r w:rsidRPr="00557E8A">
        <w:rPr>
          <w:rFonts w:ascii="Times New Roman" w:eastAsia="Calibri" w:hAnsi="Times New Roman"/>
          <w:color w:val="auto"/>
          <w:sz w:val="26"/>
          <w:szCs w:val="26"/>
        </w:rPr>
        <w:t>- распорядительные документы об утверждении ведомственных целевых программ Калужской области;</w:t>
      </w:r>
      <w:r w:rsidR="00674008" w:rsidRPr="00557E8A">
        <w:rPr>
          <w:rFonts w:ascii="Times New Roman" w:eastAsia="Calibri" w:hAnsi="Times New Roman"/>
          <w:color w:val="auto"/>
          <w:sz w:val="26"/>
          <w:szCs w:val="26"/>
        </w:rPr>
        <w:t xml:space="preserve"> </w:t>
      </w:r>
    </w:p>
    <w:p w:rsidR="00F0121B" w:rsidRPr="00557E8A" w:rsidRDefault="00C4266A" w:rsidP="004138C0">
      <w:pPr>
        <w:spacing w:after="0" w:line="240" w:lineRule="auto"/>
        <w:ind w:right="-31" w:firstLine="709"/>
        <w:jc w:val="both"/>
        <w:textAlignment w:val="baseline"/>
        <w:rPr>
          <w:rFonts w:ascii="Times New Roman" w:eastAsia="Times New Roman" w:hAnsi="Times New Roman"/>
          <w:iCs/>
          <w:sz w:val="26"/>
          <w:szCs w:val="26"/>
          <w:lang w:eastAsia="ru-RU"/>
        </w:rPr>
      </w:pPr>
      <w:r w:rsidRPr="00557E8A">
        <w:rPr>
          <w:rFonts w:ascii="Times New Roman" w:eastAsia="Times New Roman" w:hAnsi="Times New Roman"/>
          <w:iCs/>
          <w:sz w:val="26"/>
          <w:szCs w:val="26"/>
          <w:lang w:eastAsia="ru-RU"/>
        </w:rPr>
        <w:t xml:space="preserve"> </w:t>
      </w:r>
      <w:r w:rsidR="00A10171" w:rsidRPr="00557E8A">
        <w:rPr>
          <w:rFonts w:ascii="Times New Roman" w:eastAsia="Times New Roman" w:hAnsi="Times New Roman"/>
          <w:iCs/>
          <w:sz w:val="26"/>
          <w:szCs w:val="26"/>
          <w:lang w:eastAsia="ru-RU"/>
        </w:rPr>
        <w:t xml:space="preserve">а также </w:t>
      </w:r>
      <w:r w:rsidR="00F0121B" w:rsidRPr="00557E8A">
        <w:rPr>
          <w:rFonts w:ascii="Times New Roman" w:eastAsia="Times New Roman" w:hAnsi="Times New Roman"/>
          <w:iCs/>
          <w:sz w:val="26"/>
          <w:szCs w:val="26"/>
          <w:u w:val="single"/>
          <w:lang w:eastAsia="ru-RU"/>
        </w:rPr>
        <w:t>результаты</w:t>
      </w:r>
      <w:r w:rsidR="00F0121B" w:rsidRPr="00557E8A">
        <w:rPr>
          <w:rFonts w:ascii="Times New Roman" w:eastAsia="Times New Roman" w:hAnsi="Times New Roman"/>
          <w:iCs/>
          <w:sz w:val="26"/>
          <w:szCs w:val="26"/>
          <w:lang w:eastAsia="ru-RU"/>
        </w:rPr>
        <w:t>:</w:t>
      </w:r>
    </w:p>
    <w:p w:rsidR="00F0121B" w:rsidRPr="00557E8A" w:rsidRDefault="00F0121B" w:rsidP="00966C70">
      <w:pPr>
        <w:spacing w:after="0" w:line="240" w:lineRule="auto"/>
        <w:ind w:right="-31" w:firstLine="709"/>
        <w:jc w:val="both"/>
        <w:textAlignment w:val="baseline"/>
        <w:rPr>
          <w:rFonts w:ascii="Times New Roman" w:eastAsia="Times New Roman" w:hAnsi="Times New Roman"/>
          <w:iCs/>
          <w:sz w:val="26"/>
          <w:szCs w:val="26"/>
          <w:lang w:eastAsia="ru-RU"/>
        </w:rPr>
      </w:pPr>
      <w:r w:rsidRPr="00557E8A">
        <w:rPr>
          <w:rFonts w:ascii="Times New Roman" w:eastAsia="Times New Roman" w:hAnsi="Times New Roman"/>
          <w:iCs/>
          <w:sz w:val="26"/>
          <w:szCs w:val="26"/>
          <w:lang w:eastAsia="ru-RU"/>
        </w:rPr>
        <w:t xml:space="preserve">- проведенных экспертно-аналитических мероприятий в области </w:t>
      </w:r>
      <w:r w:rsidR="00711668" w:rsidRPr="00557E8A">
        <w:rPr>
          <w:rFonts w:ascii="Times New Roman" w:eastAsia="Times New Roman" w:hAnsi="Times New Roman"/>
          <w:iCs/>
          <w:sz w:val="26"/>
          <w:szCs w:val="26"/>
          <w:lang w:eastAsia="ru-RU"/>
        </w:rPr>
        <w:t>анализа системы государственного управления Калужской области в контексте внедрения стратегического планирования на основе принципов устойчивого развития на период до 2030 года</w:t>
      </w:r>
      <w:r w:rsidRPr="00557E8A">
        <w:rPr>
          <w:rFonts w:ascii="Times New Roman" w:eastAsia="Times New Roman" w:hAnsi="Times New Roman"/>
          <w:iCs/>
          <w:sz w:val="26"/>
          <w:szCs w:val="26"/>
          <w:lang w:eastAsia="ru-RU"/>
        </w:rPr>
        <w:t>;</w:t>
      </w:r>
    </w:p>
    <w:p w:rsidR="008C2413" w:rsidRPr="00557E8A" w:rsidRDefault="008C2413" w:rsidP="00966C70">
      <w:pPr>
        <w:spacing w:after="0" w:line="240" w:lineRule="auto"/>
        <w:ind w:right="-31" w:firstLine="709"/>
        <w:jc w:val="both"/>
        <w:textAlignment w:val="baseline"/>
        <w:rPr>
          <w:rFonts w:ascii="Times New Roman" w:eastAsia="Times New Roman" w:hAnsi="Times New Roman"/>
          <w:iCs/>
          <w:sz w:val="26"/>
          <w:szCs w:val="26"/>
          <w:lang w:eastAsia="ru-RU"/>
        </w:rPr>
      </w:pPr>
      <w:r w:rsidRPr="00557E8A">
        <w:rPr>
          <w:rFonts w:ascii="Times New Roman" w:eastAsia="Times New Roman" w:hAnsi="Times New Roman"/>
          <w:iCs/>
          <w:sz w:val="26"/>
          <w:szCs w:val="26"/>
          <w:lang w:eastAsia="ru-RU"/>
        </w:rPr>
        <w:t>- проведенного аудита достижения целей и показателей, содержащихся в документах стратегического планирования Калужской области, соотносящихся с целями устойчивого развития;</w:t>
      </w:r>
    </w:p>
    <w:p w:rsidR="008C2413" w:rsidRPr="00557E8A" w:rsidRDefault="008C2413" w:rsidP="00966C70">
      <w:pPr>
        <w:spacing w:after="0" w:line="240" w:lineRule="auto"/>
        <w:ind w:right="-31" w:firstLine="709"/>
        <w:jc w:val="both"/>
        <w:textAlignment w:val="baseline"/>
        <w:rPr>
          <w:rFonts w:ascii="Times New Roman" w:eastAsia="Times New Roman" w:hAnsi="Times New Roman"/>
          <w:sz w:val="26"/>
          <w:szCs w:val="26"/>
          <w:lang w:eastAsia="ru-RU"/>
        </w:rPr>
      </w:pPr>
      <w:r w:rsidRPr="00557E8A">
        <w:rPr>
          <w:rFonts w:ascii="Times New Roman" w:eastAsia="Times New Roman" w:hAnsi="Times New Roman"/>
          <w:iCs/>
          <w:sz w:val="26"/>
          <w:szCs w:val="26"/>
          <w:lang w:eastAsia="ru-RU"/>
        </w:rPr>
        <w:lastRenderedPageBreak/>
        <w:t>- иных экспертно-аналитических мероприятий в области анализа достижения национальных целей развития, установленных в Указе Президента Российской от 21 июля 2020 г. № 474 «О национальных целях развития Российской Федерации на период до 2030 года»;</w:t>
      </w:r>
    </w:p>
    <w:p w:rsidR="00F0121B" w:rsidRPr="00557E8A" w:rsidRDefault="00F0121B" w:rsidP="00966C70">
      <w:pPr>
        <w:spacing w:after="0" w:line="240" w:lineRule="auto"/>
        <w:ind w:right="-31" w:firstLine="709"/>
        <w:jc w:val="both"/>
        <w:textAlignment w:val="baseline"/>
        <w:rPr>
          <w:rFonts w:ascii="Times New Roman" w:eastAsia="Times New Roman" w:hAnsi="Times New Roman"/>
          <w:color w:val="000000"/>
          <w:sz w:val="26"/>
          <w:szCs w:val="26"/>
          <w:lang w:eastAsia="ru-RU"/>
        </w:rPr>
      </w:pPr>
      <w:r w:rsidRPr="00557E8A">
        <w:rPr>
          <w:rFonts w:ascii="Times New Roman" w:eastAsia="Times New Roman" w:hAnsi="Times New Roman"/>
          <w:sz w:val="26"/>
          <w:szCs w:val="26"/>
          <w:lang w:eastAsia="ru-RU"/>
        </w:rPr>
        <w:t xml:space="preserve">- </w:t>
      </w:r>
      <w:r w:rsidRPr="00557E8A">
        <w:rPr>
          <w:rFonts w:ascii="Times New Roman" w:eastAsia="Times New Roman" w:hAnsi="Times New Roman"/>
          <w:color w:val="000000"/>
          <w:sz w:val="26"/>
          <w:szCs w:val="26"/>
          <w:lang w:eastAsia="ru-RU"/>
        </w:rPr>
        <w:t xml:space="preserve">анализа плановых и фактически достигнутых значений показателей (индикаторов) и результатов, а также исполнения мероприятий </w:t>
      </w:r>
      <w:r w:rsidR="004138C0" w:rsidRPr="00557E8A">
        <w:rPr>
          <w:rFonts w:ascii="Times New Roman" w:eastAsia="Times New Roman" w:hAnsi="Times New Roman"/>
          <w:color w:val="000000"/>
          <w:sz w:val="26"/>
          <w:szCs w:val="26"/>
          <w:lang w:eastAsia="ru-RU"/>
        </w:rPr>
        <w:t xml:space="preserve">и финансового обеспечения </w:t>
      </w:r>
      <w:r w:rsidRPr="00557E8A">
        <w:rPr>
          <w:rFonts w:ascii="Times New Roman" w:eastAsia="Times New Roman" w:hAnsi="Times New Roman"/>
          <w:color w:val="000000"/>
          <w:sz w:val="26"/>
          <w:szCs w:val="26"/>
          <w:lang w:eastAsia="ru-RU"/>
        </w:rPr>
        <w:t xml:space="preserve">государственных </w:t>
      </w:r>
      <w:r w:rsidR="004138C0" w:rsidRPr="00557E8A">
        <w:rPr>
          <w:rFonts w:ascii="Times New Roman" w:eastAsia="Times New Roman" w:hAnsi="Times New Roman"/>
          <w:color w:val="000000"/>
          <w:sz w:val="26"/>
          <w:szCs w:val="26"/>
          <w:lang w:eastAsia="ru-RU"/>
        </w:rPr>
        <w:t xml:space="preserve">и ведомственных целевых </w:t>
      </w:r>
      <w:r w:rsidRPr="00557E8A">
        <w:rPr>
          <w:rFonts w:ascii="Times New Roman" w:eastAsia="Times New Roman" w:hAnsi="Times New Roman"/>
          <w:color w:val="000000"/>
          <w:sz w:val="26"/>
          <w:szCs w:val="26"/>
          <w:lang w:eastAsia="ru-RU"/>
        </w:rPr>
        <w:t xml:space="preserve">программ (подпрограмм) </w:t>
      </w:r>
      <w:r w:rsidR="004138C0" w:rsidRPr="00557E8A">
        <w:rPr>
          <w:rFonts w:ascii="Times New Roman" w:eastAsia="Times New Roman" w:hAnsi="Times New Roman"/>
          <w:color w:val="000000"/>
          <w:sz w:val="26"/>
          <w:szCs w:val="26"/>
          <w:lang w:eastAsia="ru-RU"/>
        </w:rPr>
        <w:t>Калужской области</w:t>
      </w:r>
      <w:r w:rsidRPr="00557E8A">
        <w:rPr>
          <w:rFonts w:ascii="Times New Roman" w:eastAsia="Times New Roman" w:hAnsi="Times New Roman"/>
          <w:color w:val="000000"/>
          <w:sz w:val="26"/>
          <w:szCs w:val="26"/>
          <w:lang w:eastAsia="ru-RU"/>
        </w:rPr>
        <w:t>;</w:t>
      </w:r>
    </w:p>
    <w:p w:rsidR="00F0121B" w:rsidRPr="00557E8A" w:rsidRDefault="00FB1F1B" w:rsidP="00966C70">
      <w:pPr>
        <w:spacing w:after="0" w:line="240" w:lineRule="auto"/>
        <w:ind w:right="-31" w:firstLine="709"/>
        <w:jc w:val="both"/>
        <w:textAlignment w:val="baseline"/>
        <w:rPr>
          <w:rFonts w:ascii="Times New Roman" w:eastAsia="Times New Roman" w:hAnsi="Times New Roman"/>
          <w:sz w:val="26"/>
          <w:szCs w:val="26"/>
          <w:lang w:eastAsia="ru-RU"/>
        </w:rPr>
      </w:pPr>
      <w:r w:rsidRPr="00557E8A">
        <w:rPr>
          <w:rFonts w:ascii="Times New Roman" w:eastAsia="Times New Roman" w:hAnsi="Times New Roman"/>
          <w:sz w:val="26"/>
          <w:szCs w:val="26"/>
          <w:lang w:eastAsia="ru-RU"/>
        </w:rPr>
        <w:t xml:space="preserve">- анализа информации, </w:t>
      </w:r>
      <w:r w:rsidR="00B20CF7" w:rsidRPr="00B20CF7">
        <w:rPr>
          <w:rFonts w:ascii="Times New Roman" w:eastAsia="Times New Roman" w:hAnsi="Times New Roman"/>
          <w:sz w:val="26"/>
          <w:szCs w:val="26"/>
          <w:lang w:eastAsia="ru-RU"/>
        </w:rPr>
        <w:t xml:space="preserve">получаемой </w:t>
      </w:r>
      <w:r w:rsidRPr="00557E8A">
        <w:rPr>
          <w:rFonts w:ascii="Times New Roman" w:eastAsia="Times New Roman" w:hAnsi="Times New Roman"/>
          <w:sz w:val="26"/>
          <w:szCs w:val="26"/>
          <w:lang w:eastAsia="ru-RU"/>
        </w:rPr>
        <w:t>по запросам Контрольно-счетной палаты Калужской области по вопросам</w:t>
      </w:r>
      <w:r w:rsidR="004138C0" w:rsidRPr="00557E8A">
        <w:rPr>
          <w:rFonts w:ascii="Times New Roman" w:eastAsia="Times New Roman" w:hAnsi="Times New Roman"/>
          <w:sz w:val="26"/>
          <w:szCs w:val="26"/>
          <w:lang w:eastAsia="ru-RU"/>
        </w:rPr>
        <w:t xml:space="preserve"> анализа финансовых рисков при достижении ЦУР в Калужской области</w:t>
      </w:r>
      <w:r w:rsidR="00EB7F31" w:rsidRPr="00557E8A">
        <w:rPr>
          <w:rFonts w:ascii="Times New Roman" w:eastAsia="Times New Roman" w:hAnsi="Times New Roman"/>
          <w:sz w:val="26"/>
          <w:szCs w:val="26"/>
          <w:lang w:eastAsia="ru-RU"/>
        </w:rPr>
        <w:t>;</w:t>
      </w:r>
    </w:p>
    <w:p w:rsidR="00EB7F31" w:rsidRPr="00557E8A" w:rsidRDefault="00EB7F31" w:rsidP="00EB7F31">
      <w:pPr>
        <w:spacing w:after="0" w:line="240" w:lineRule="auto"/>
        <w:ind w:right="-31" w:firstLine="709"/>
        <w:jc w:val="both"/>
        <w:textAlignment w:val="baseline"/>
        <w:rPr>
          <w:rFonts w:ascii="Times New Roman" w:eastAsia="Times New Roman" w:hAnsi="Times New Roman"/>
          <w:sz w:val="26"/>
          <w:szCs w:val="26"/>
          <w:lang w:eastAsia="ru-RU"/>
        </w:rPr>
      </w:pPr>
      <w:r w:rsidRPr="00A47943">
        <w:rPr>
          <w:rFonts w:ascii="Times New Roman" w:eastAsia="Times New Roman" w:hAnsi="Times New Roman"/>
          <w:sz w:val="26"/>
          <w:szCs w:val="26"/>
          <w:lang w:eastAsia="ru-RU"/>
        </w:rPr>
        <w:t>- </w:t>
      </w:r>
      <w:r w:rsidR="00A47943" w:rsidRPr="00A47943">
        <w:rPr>
          <w:rFonts w:ascii="Times New Roman" w:eastAsia="Times New Roman" w:hAnsi="Times New Roman"/>
          <w:sz w:val="26"/>
          <w:szCs w:val="26"/>
          <w:lang w:eastAsia="ru-RU"/>
        </w:rPr>
        <w:t xml:space="preserve">анализа </w:t>
      </w:r>
      <w:r w:rsidRPr="00A47943">
        <w:rPr>
          <w:rFonts w:ascii="Times New Roman" w:eastAsia="Times New Roman" w:hAnsi="Times New Roman"/>
          <w:sz w:val="26"/>
          <w:szCs w:val="26"/>
          <w:lang w:eastAsia="ru-RU"/>
        </w:rPr>
        <w:t>информации</w:t>
      </w:r>
      <w:r w:rsidR="00A47943" w:rsidRPr="00A47943">
        <w:rPr>
          <w:rFonts w:ascii="Times New Roman" w:eastAsia="Times New Roman" w:hAnsi="Times New Roman"/>
          <w:sz w:val="26"/>
          <w:szCs w:val="26"/>
          <w:lang w:eastAsia="ru-RU"/>
        </w:rPr>
        <w:t>,</w:t>
      </w:r>
      <w:r w:rsidRPr="00A47943">
        <w:rPr>
          <w:rFonts w:ascii="Times New Roman" w:eastAsia="Times New Roman" w:hAnsi="Times New Roman"/>
          <w:sz w:val="26"/>
          <w:szCs w:val="26"/>
          <w:lang w:eastAsia="ru-RU"/>
        </w:rPr>
        <w:t xml:space="preserve"> получаемой </w:t>
      </w:r>
      <w:r w:rsidR="00A47943" w:rsidRPr="00A47943">
        <w:rPr>
          <w:rFonts w:ascii="Times New Roman" w:eastAsia="Times New Roman" w:hAnsi="Times New Roman"/>
          <w:sz w:val="26"/>
          <w:szCs w:val="26"/>
          <w:lang w:eastAsia="ru-RU"/>
        </w:rPr>
        <w:t>в соответствии со</w:t>
      </w:r>
      <w:r w:rsidRPr="00A47943">
        <w:rPr>
          <w:rFonts w:ascii="Times New Roman" w:eastAsia="Times New Roman" w:hAnsi="Times New Roman"/>
          <w:sz w:val="26"/>
          <w:szCs w:val="26"/>
          <w:lang w:eastAsia="ru-RU"/>
        </w:rPr>
        <w:t xml:space="preserve"> стать</w:t>
      </w:r>
      <w:r w:rsidR="00A47943" w:rsidRPr="00A47943">
        <w:rPr>
          <w:rFonts w:ascii="Times New Roman" w:eastAsia="Times New Roman" w:hAnsi="Times New Roman"/>
          <w:sz w:val="26"/>
          <w:szCs w:val="26"/>
          <w:lang w:eastAsia="ru-RU"/>
        </w:rPr>
        <w:t>ей</w:t>
      </w:r>
      <w:r w:rsidRPr="00A47943">
        <w:rPr>
          <w:rFonts w:ascii="Times New Roman" w:eastAsia="Times New Roman" w:hAnsi="Times New Roman"/>
          <w:sz w:val="26"/>
          <w:szCs w:val="26"/>
          <w:lang w:eastAsia="ru-RU"/>
        </w:rPr>
        <w:t xml:space="preserve"> 17.1. закона Калужской области от 28.10.2011 № 193-ОЗ «О Контрольно-счетной палате Калужской области» </w:t>
      </w:r>
      <w:r w:rsidR="00A47943" w:rsidRPr="00A47943">
        <w:rPr>
          <w:rFonts w:ascii="Times New Roman" w:eastAsia="Times New Roman" w:hAnsi="Times New Roman"/>
          <w:sz w:val="26"/>
          <w:szCs w:val="26"/>
          <w:lang w:eastAsia="ru-RU"/>
        </w:rPr>
        <w:t>из</w:t>
      </w:r>
      <w:r w:rsidRPr="00A47943">
        <w:rPr>
          <w:rFonts w:ascii="Times New Roman" w:eastAsia="Times New Roman" w:hAnsi="Times New Roman"/>
          <w:sz w:val="26"/>
          <w:szCs w:val="26"/>
          <w:lang w:eastAsia="ru-RU"/>
        </w:rPr>
        <w:t xml:space="preserve"> государственны</w:t>
      </w:r>
      <w:r w:rsidR="00A47943" w:rsidRPr="00A47943">
        <w:rPr>
          <w:rFonts w:ascii="Times New Roman" w:eastAsia="Times New Roman" w:hAnsi="Times New Roman"/>
          <w:sz w:val="26"/>
          <w:szCs w:val="26"/>
          <w:lang w:eastAsia="ru-RU"/>
        </w:rPr>
        <w:t>х</w:t>
      </w:r>
      <w:r w:rsidRPr="00A47943">
        <w:rPr>
          <w:rFonts w:ascii="Times New Roman" w:eastAsia="Times New Roman" w:hAnsi="Times New Roman"/>
          <w:sz w:val="26"/>
          <w:szCs w:val="26"/>
          <w:lang w:eastAsia="ru-RU"/>
        </w:rPr>
        <w:t xml:space="preserve"> и муниципальны</w:t>
      </w:r>
      <w:r w:rsidR="00A47943" w:rsidRPr="00A47943">
        <w:rPr>
          <w:rFonts w:ascii="Times New Roman" w:eastAsia="Times New Roman" w:hAnsi="Times New Roman"/>
          <w:sz w:val="26"/>
          <w:szCs w:val="26"/>
          <w:lang w:eastAsia="ru-RU"/>
        </w:rPr>
        <w:t>х</w:t>
      </w:r>
      <w:r w:rsidRPr="00A47943">
        <w:rPr>
          <w:rFonts w:ascii="Times New Roman" w:eastAsia="Times New Roman" w:hAnsi="Times New Roman"/>
          <w:sz w:val="26"/>
          <w:szCs w:val="26"/>
          <w:lang w:eastAsia="ru-RU"/>
        </w:rPr>
        <w:t xml:space="preserve"> информационны</w:t>
      </w:r>
      <w:r w:rsidR="00A47943" w:rsidRPr="00A47943">
        <w:rPr>
          <w:rFonts w:ascii="Times New Roman" w:eastAsia="Times New Roman" w:hAnsi="Times New Roman"/>
          <w:sz w:val="26"/>
          <w:szCs w:val="26"/>
          <w:lang w:eastAsia="ru-RU"/>
        </w:rPr>
        <w:t>х</w:t>
      </w:r>
      <w:r w:rsidRPr="00A47943">
        <w:rPr>
          <w:rFonts w:ascii="Times New Roman" w:eastAsia="Times New Roman" w:hAnsi="Times New Roman"/>
          <w:sz w:val="26"/>
          <w:szCs w:val="26"/>
          <w:lang w:eastAsia="ru-RU"/>
        </w:rPr>
        <w:t xml:space="preserve"> системам в соответствии с законодательством Российской Федерации об информации, информационных те</w:t>
      </w:r>
      <w:r w:rsidR="00A47943" w:rsidRPr="00A47943">
        <w:rPr>
          <w:rFonts w:ascii="Times New Roman" w:eastAsia="Times New Roman" w:hAnsi="Times New Roman"/>
          <w:sz w:val="26"/>
          <w:szCs w:val="26"/>
          <w:lang w:eastAsia="ru-RU"/>
        </w:rPr>
        <w:t>хнологиях и о защите информации</w:t>
      </w:r>
      <w:r w:rsidRPr="00A47943">
        <w:rPr>
          <w:rFonts w:ascii="Times New Roman" w:eastAsia="Times New Roman" w:hAnsi="Times New Roman"/>
          <w:sz w:val="26"/>
          <w:szCs w:val="26"/>
          <w:lang w:eastAsia="ru-RU"/>
        </w:rPr>
        <w:t>.</w:t>
      </w:r>
    </w:p>
    <w:p w:rsidR="00EB7F31" w:rsidRPr="00557E8A" w:rsidRDefault="00EB7F31" w:rsidP="00B54113">
      <w:pPr>
        <w:spacing w:after="0" w:line="240" w:lineRule="auto"/>
        <w:ind w:right="-31" w:firstLine="709"/>
        <w:jc w:val="both"/>
        <w:textAlignment w:val="baseline"/>
        <w:rPr>
          <w:rFonts w:ascii="Times New Roman" w:eastAsia="Times New Roman" w:hAnsi="Times New Roman"/>
          <w:sz w:val="26"/>
          <w:szCs w:val="26"/>
          <w:lang w:eastAsia="ru-RU"/>
        </w:rPr>
      </w:pPr>
    </w:p>
    <w:p w:rsidR="00B54113" w:rsidRPr="00557E8A" w:rsidRDefault="00A9669B" w:rsidP="00B54113">
      <w:pPr>
        <w:spacing w:after="0" w:line="240" w:lineRule="auto"/>
        <w:ind w:right="-31" w:firstLine="709"/>
        <w:jc w:val="both"/>
        <w:textAlignment w:val="baseline"/>
        <w:rPr>
          <w:rFonts w:ascii="Times New Roman" w:eastAsia="Times New Roman" w:hAnsi="Times New Roman"/>
          <w:sz w:val="26"/>
          <w:szCs w:val="26"/>
          <w:lang w:eastAsia="ru-RU"/>
        </w:rPr>
      </w:pPr>
      <w:r w:rsidRPr="00557E8A">
        <w:rPr>
          <w:rFonts w:ascii="Times New Roman" w:eastAsia="Times New Roman" w:hAnsi="Times New Roman"/>
          <w:sz w:val="26"/>
          <w:szCs w:val="26"/>
          <w:lang w:eastAsia="ru-RU"/>
        </w:rPr>
        <w:t>4</w:t>
      </w:r>
      <w:r w:rsidR="00B54113" w:rsidRPr="00557E8A">
        <w:rPr>
          <w:rFonts w:ascii="Times New Roman" w:eastAsia="Times New Roman" w:hAnsi="Times New Roman"/>
          <w:sz w:val="26"/>
          <w:szCs w:val="26"/>
          <w:lang w:eastAsia="ru-RU"/>
        </w:rPr>
        <w:t>.3. Привлечение экспертов.</w:t>
      </w:r>
    </w:p>
    <w:p w:rsidR="00B54113" w:rsidRPr="00B60235" w:rsidRDefault="00B57F19" w:rsidP="00B54113">
      <w:pPr>
        <w:spacing w:after="0" w:line="240" w:lineRule="auto"/>
        <w:ind w:firstLine="709"/>
        <w:jc w:val="both"/>
        <w:rPr>
          <w:rFonts w:ascii="Times New Roman" w:hAnsi="Times New Roman"/>
          <w:sz w:val="26"/>
          <w:szCs w:val="26"/>
        </w:rPr>
      </w:pPr>
      <w:r w:rsidRPr="00B60235">
        <w:rPr>
          <w:rFonts w:ascii="Times New Roman" w:hAnsi="Times New Roman"/>
          <w:sz w:val="26"/>
          <w:szCs w:val="26"/>
        </w:rPr>
        <w:t>4.3.1</w:t>
      </w:r>
      <w:r w:rsidR="00BA3E77">
        <w:rPr>
          <w:rFonts w:ascii="Times New Roman" w:hAnsi="Times New Roman"/>
          <w:sz w:val="26"/>
          <w:szCs w:val="26"/>
        </w:rPr>
        <w:t>.</w:t>
      </w:r>
      <w:r w:rsidRPr="00B60235">
        <w:rPr>
          <w:rFonts w:ascii="Times New Roman" w:hAnsi="Times New Roman"/>
          <w:sz w:val="26"/>
          <w:szCs w:val="26"/>
        </w:rPr>
        <w:t> </w:t>
      </w:r>
      <w:r w:rsidR="00B54113" w:rsidRPr="00B60235">
        <w:rPr>
          <w:rFonts w:ascii="Times New Roman" w:hAnsi="Times New Roman"/>
          <w:sz w:val="26"/>
          <w:szCs w:val="26"/>
        </w:rPr>
        <w:t xml:space="preserve">При планировании экспертно-аналитического мероприятия целесообразно рассмотреть вопрос привлечения экспертов. </w:t>
      </w:r>
      <w:r w:rsidR="00E1609B" w:rsidRPr="00B60235">
        <w:rPr>
          <w:rFonts w:ascii="Times New Roman" w:hAnsi="Times New Roman"/>
          <w:sz w:val="26"/>
          <w:szCs w:val="26"/>
        </w:rPr>
        <w:t>Планируется</w:t>
      </w:r>
      <w:r w:rsidR="00B54113" w:rsidRPr="00B60235">
        <w:rPr>
          <w:rFonts w:ascii="Times New Roman" w:hAnsi="Times New Roman"/>
          <w:sz w:val="26"/>
          <w:szCs w:val="26"/>
        </w:rPr>
        <w:t xml:space="preserve"> </w:t>
      </w:r>
      <w:r w:rsidR="00E1609B" w:rsidRPr="00B60235">
        <w:rPr>
          <w:rFonts w:ascii="Times New Roman" w:hAnsi="Times New Roman"/>
          <w:sz w:val="26"/>
          <w:szCs w:val="26"/>
        </w:rPr>
        <w:t xml:space="preserve">рассмотрение </w:t>
      </w:r>
      <w:r w:rsidR="00EB7F31" w:rsidRPr="00B60235">
        <w:rPr>
          <w:rFonts w:ascii="Times New Roman" w:hAnsi="Times New Roman"/>
          <w:sz w:val="26"/>
          <w:szCs w:val="26"/>
        </w:rPr>
        <w:t>необходимости</w:t>
      </w:r>
      <w:r w:rsidR="00B54113" w:rsidRPr="00B60235">
        <w:rPr>
          <w:rFonts w:ascii="Times New Roman" w:hAnsi="Times New Roman"/>
          <w:sz w:val="26"/>
          <w:szCs w:val="26"/>
        </w:rPr>
        <w:t xml:space="preserve"> привлечения экспертов, обладающих специальными знаниями, навыками и опытом в области, непосредственно связанной с предметом </w:t>
      </w:r>
      <w:r w:rsidR="00E1609B" w:rsidRPr="00B60235">
        <w:rPr>
          <w:rFonts w:ascii="Times New Roman" w:hAnsi="Times New Roman"/>
          <w:sz w:val="26"/>
          <w:szCs w:val="26"/>
        </w:rPr>
        <w:t>проводимого</w:t>
      </w:r>
      <w:r w:rsidR="005B2C91" w:rsidRPr="00B60235">
        <w:rPr>
          <w:rFonts w:ascii="Times New Roman" w:hAnsi="Times New Roman"/>
          <w:sz w:val="26"/>
          <w:szCs w:val="26"/>
        </w:rPr>
        <w:t xml:space="preserve"> мероприятия</w:t>
      </w:r>
      <w:r w:rsidR="00B54113" w:rsidRPr="00B60235">
        <w:rPr>
          <w:rFonts w:ascii="Times New Roman" w:hAnsi="Times New Roman"/>
          <w:sz w:val="26"/>
          <w:szCs w:val="26"/>
        </w:rPr>
        <w:t>.</w:t>
      </w:r>
    </w:p>
    <w:p w:rsidR="005B2C91" w:rsidRPr="00B60235" w:rsidRDefault="00B57F19" w:rsidP="00966C70">
      <w:pPr>
        <w:spacing w:after="0" w:line="240" w:lineRule="auto"/>
        <w:ind w:right="-31" w:firstLine="709"/>
        <w:jc w:val="both"/>
        <w:textAlignment w:val="baseline"/>
        <w:rPr>
          <w:rFonts w:ascii="Times New Roman" w:eastAsia="Times New Roman" w:hAnsi="Times New Roman"/>
          <w:sz w:val="26"/>
          <w:szCs w:val="26"/>
          <w:lang w:eastAsia="ru-RU"/>
        </w:rPr>
      </w:pPr>
      <w:r w:rsidRPr="00B60235">
        <w:rPr>
          <w:rFonts w:ascii="Times New Roman" w:eastAsia="Times New Roman" w:hAnsi="Times New Roman"/>
          <w:sz w:val="26"/>
          <w:szCs w:val="26"/>
          <w:lang w:eastAsia="ru-RU"/>
        </w:rPr>
        <w:t>4.3.2</w:t>
      </w:r>
      <w:r w:rsidR="00BA3E77">
        <w:rPr>
          <w:rFonts w:ascii="Times New Roman" w:eastAsia="Times New Roman" w:hAnsi="Times New Roman"/>
          <w:sz w:val="26"/>
          <w:szCs w:val="26"/>
          <w:lang w:eastAsia="ru-RU"/>
        </w:rPr>
        <w:t>.</w:t>
      </w:r>
      <w:r w:rsidRPr="00B60235">
        <w:rPr>
          <w:rFonts w:ascii="Times New Roman" w:eastAsia="Times New Roman" w:hAnsi="Times New Roman"/>
          <w:sz w:val="26"/>
          <w:szCs w:val="26"/>
          <w:lang w:eastAsia="ru-RU"/>
        </w:rPr>
        <w:t> </w:t>
      </w:r>
      <w:r w:rsidR="00A47943" w:rsidRPr="00B60235">
        <w:rPr>
          <w:rFonts w:ascii="Times New Roman" w:eastAsia="Times New Roman" w:hAnsi="Times New Roman"/>
          <w:sz w:val="26"/>
          <w:szCs w:val="26"/>
          <w:lang w:eastAsia="ru-RU"/>
        </w:rPr>
        <w:t xml:space="preserve">В </w:t>
      </w:r>
      <w:r w:rsidR="00B60235" w:rsidRPr="00B60235">
        <w:rPr>
          <w:rFonts w:ascii="Times New Roman" w:eastAsia="Times New Roman" w:hAnsi="Times New Roman"/>
          <w:sz w:val="26"/>
          <w:szCs w:val="26"/>
          <w:lang w:eastAsia="ru-RU"/>
        </w:rPr>
        <w:t>рамках мероприятия возможно д</w:t>
      </w:r>
      <w:r w:rsidRPr="00B60235">
        <w:rPr>
          <w:rFonts w:ascii="Times New Roman" w:eastAsia="Times New Roman" w:hAnsi="Times New Roman"/>
          <w:sz w:val="26"/>
          <w:szCs w:val="26"/>
          <w:lang w:eastAsia="ru-RU"/>
        </w:rPr>
        <w:t>истанционное привлечение экспертов</w:t>
      </w:r>
      <w:r w:rsidR="00B60235" w:rsidRPr="00B60235">
        <w:rPr>
          <w:rFonts w:ascii="Times New Roman" w:eastAsia="Times New Roman" w:hAnsi="Times New Roman"/>
          <w:sz w:val="26"/>
          <w:szCs w:val="26"/>
          <w:lang w:eastAsia="ru-RU"/>
        </w:rPr>
        <w:t xml:space="preserve"> из числа работников</w:t>
      </w:r>
      <w:r w:rsidRPr="00B60235">
        <w:rPr>
          <w:rFonts w:ascii="Times New Roman" w:eastAsia="Times New Roman" w:hAnsi="Times New Roman"/>
          <w:sz w:val="26"/>
          <w:szCs w:val="26"/>
          <w:lang w:eastAsia="ru-RU"/>
        </w:rPr>
        <w:t xml:space="preserve"> органов государственной власти Калужской области в виде письменных запросов</w:t>
      </w:r>
      <w:r w:rsidR="00B60235" w:rsidRPr="00B60235">
        <w:rPr>
          <w:rFonts w:ascii="Times New Roman" w:eastAsia="Times New Roman" w:hAnsi="Times New Roman"/>
          <w:sz w:val="26"/>
          <w:szCs w:val="26"/>
          <w:lang w:eastAsia="ru-RU"/>
        </w:rPr>
        <w:t xml:space="preserve"> по вопросам</w:t>
      </w:r>
      <w:r w:rsidRPr="00B60235">
        <w:rPr>
          <w:rFonts w:ascii="Times New Roman" w:eastAsia="Times New Roman" w:hAnsi="Times New Roman"/>
          <w:sz w:val="26"/>
          <w:szCs w:val="26"/>
          <w:lang w:eastAsia="ru-RU"/>
        </w:rPr>
        <w:t>:</w:t>
      </w:r>
    </w:p>
    <w:p w:rsidR="00E1609B" w:rsidRPr="00B60235" w:rsidRDefault="00E1609B" w:rsidP="00966C70">
      <w:pPr>
        <w:spacing w:after="0" w:line="240" w:lineRule="auto"/>
        <w:ind w:right="-31" w:firstLine="709"/>
        <w:jc w:val="both"/>
        <w:textAlignment w:val="baseline"/>
        <w:rPr>
          <w:rFonts w:ascii="Times New Roman" w:eastAsia="Times New Roman" w:hAnsi="Times New Roman"/>
          <w:sz w:val="26"/>
          <w:szCs w:val="26"/>
          <w:lang w:eastAsia="ru-RU"/>
        </w:rPr>
      </w:pPr>
      <w:r w:rsidRPr="00B60235">
        <w:rPr>
          <w:rFonts w:ascii="Times New Roman" w:eastAsia="Times New Roman" w:hAnsi="Times New Roman"/>
          <w:sz w:val="26"/>
          <w:szCs w:val="26"/>
          <w:lang w:eastAsia="ru-RU"/>
        </w:rPr>
        <w:t xml:space="preserve">- выявления </w:t>
      </w:r>
      <w:r w:rsidR="00B60235" w:rsidRPr="00B60235">
        <w:rPr>
          <w:rFonts w:ascii="Times New Roman" w:eastAsia="Times New Roman" w:hAnsi="Times New Roman"/>
          <w:sz w:val="26"/>
          <w:szCs w:val="26"/>
          <w:lang w:eastAsia="ru-RU"/>
        </w:rPr>
        <w:t>финансовых</w:t>
      </w:r>
      <w:r w:rsidRPr="00B60235">
        <w:rPr>
          <w:rFonts w:ascii="Times New Roman" w:eastAsia="Times New Roman" w:hAnsi="Times New Roman"/>
          <w:sz w:val="26"/>
          <w:szCs w:val="26"/>
          <w:lang w:eastAsia="ru-RU"/>
        </w:rPr>
        <w:t xml:space="preserve"> рисков;</w:t>
      </w:r>
    </w:p>
    <w:p w:rsidR="00B57F19" w:rsidRPr="00B60235" w:rsidRDefault="00B57F19" w:rsidP="00966C70">
      <w:pPr>
        <w:spacing w:after="0" w:line="240" w:lineRule="auto"/>
        <w:ind w:right="-31" w:firstLine="709"/>
        <w:jc w:val="both"/>
        <w:textAlignment w:val="baseline"/>
        <w:rPr>
          <w:rFonts w:ascii="Times New Roman" w:eastAsia="Times New Roman" w:hAnsi="Times New Roman"/>
          <w:sz w:val="26"/>
          <w:szCs w:val="26"/>
          <w:lang w:eastAsia="ru-RU"/>
        </w:rPr>
      </w:pPr>
      <w:r w:rsidRPr="00B60235">
        <w:rPr>
          <w:rFonts w:ascii="Times New Roman" w:eastAsia="Times New Roman" w:hAnsi="Times New Roman"/>
          <w:sz w:val="26"/>
          <w:szCs w:val="26"/>
          <w:lang w:eastAsia="ru-RU"/>
        </w:rPr>
        <w:t>- </w:t>
      </w:r>
      <w:r w:rsidR="00E1609B" w:rsidRPr="00B60235">
        <w:rPr>
          <w:rFonts w:ascii="Times New Roman" w:eastAsia="Times New Roman" w:hAnsi="Times New Roman"/>
          <w:sz w:val="26"/>
          <w:szCs w:val="26"/>
          <w:lang w:eastAsia="ru-RU"/>
        </w:rPr>
        <w:t xml:space="preserve">получения экспертной оценки степени влияния </w:t>
      </w:r>
      <w:r w:rsidR="00B60235" w:rsidRPr="00B60235">
        <w:rPr>
          <w:rFonts w:ascii="Times New Roman" w:eastAsia="Times New Roman" w:hAnsi="Times New Roman"/>
          <w:sz w:val="26"/>
          <w:szCs w:val="26"/>
          <w:lang w:eastAsia="ru-RU"/>
        </w:rPr>
        <w:t>финансовых рисков на ЦУР</w:t>
      </w:r>
      <w:r w:rsidR="00E1609B" w:rsidRPr="00B60235">
        <w:rPr>
          <w:rFonts w:ascii="Times New Roman" w:eastAsia="Times New Roman" w:hAnsi="Times New Roman"/>
          <w:sz w:val="26"/>
          <w:szCs w:val="26"/>
          <w:lang w:eastAsia="ru-RU"/>
        </w:rPr>
        <w:t>;</w:t>
      </w:r>
    </w:p>
    <w:p w:rsidR="00E1609B" w:rsidRPr="00557E8A" w:rsidRDefault="00E1609B" w:rsidP="00966C70">
      <w:pPr>
        <w:spacing w:after="0" w:line="240" w:lineRule="auto"/>
        <w:ind w:right="-31" w:firstLine="709"/>
        <w:jc w:val="both"/>
        <w:textAlignment w:val="baseline"/>
        <w:rPr>
          <w:rFonts w:ascii="Times New Roman" w:eastAsia="Times New Roman" w:hAnsi="Times New Roman"/>
          <w:sz w:val="26"/>
          <w:szCs w:val="26"/>
          <w:lang w:eastAsia="ru-RU"/>
        </w:rPr>
      </w:pPr>
      <w:r w:rsidRPr="00B60235">
        <w:rPr>
          <w:rFonts w:ascii="Times New Roman" w:eastAsia="Times New Roman" w:hAnsi="Times New Roman"/>
          <w:sz w:val="26"/>
          <w:szCs w:val="26"/>
          <w:lang w:eastAsia="ru-RU"/>
        </w:rPr>
        <w:t>- </w:t>
      </w:r>
      <w:r w:rsidR="00EB7F31" w:rsidRPr="00B60235">
        <w:rPr>
          <w:rFonts w:ascii="Times New Roman" w:eastAsia="Times New Roman" w:hAnsi="Times New Roman"/>
          <w:sz w:val="26"/>
          <w:szCs w:val="26"/>
          <w:lang w:eastAsia="ru-RU"/>
        </w:rPr>
        <w:t>получени</w:t>
      </w:r>
      <w:r w:rsidR="00B60235" w:rsidRPr="00B60235">
        <w:rPr>
          <w:rFonts w:ascii="Times New Roman" w:eastAsia="Times New Roman" w:hAnsi="Times New Roman"/>
          <w:sz w:val="26"/>
          <w:szCs w:val="26"/>
          <w:lang w:eastAsia="ru-RU"/>
        </w:rPr>
        <w:t>я</w:t>
      </w:r>
      <w:r w:rsidR="00EB7F31" w:rsidRPr="00B60235">
        <w:rPr>
          <w:rFonts w:ascii="Times New Roman" w:eastAsia="Times New Roman" w:hAnsi="Times New Roman"/>
          <w:sz w:val="26"/>
          <w:szCs w:val="26"/>
          <w:lang w:eastAsia="ru-RU"/>
        </w:rPr>
        <w:t xml:space="preserve"> прочих оценок </w:t>
      </w:r>
      <w:r w:rsidR="00B60235" w:rsidRPr="00B60235">
        <w:rPr>
          <w:rFonts w:ascii="Times New Roman" w:eastAsia="Times New Roman" w:hAnsi="Times New Roman"/>
          <w:sz w:val="26"/>
          <w:szCs w:val="26"/>
          <w:lang w:eastAsia="ru-RU"/>
        </w:rPr>
        <w:t>(качественных, количественных) в части</w:t>
      </w:r>
      <w:r w:rsidR="00EB7F31" w:rsidRPr="00B60235">
        <w:rPr>
          <w:rFonts w:ascii="Times New Roman" w:eastAsia="Times New Roman" w:hAnsi="Times New Roman"/>
          <w:sz w:val="26"/>
          <w:szCs w:val="26"/>
          <w:lang w:eastAsia="ru-RU"/>
        </w:rPr>
        <w:t xml:space="preserve"> их профессиональной </w:t>
      </w:r>
      <w:r w:rsidR="00B60235" w:rsidRPr="00B60235">
        <w:rPr>
          <w:rFonts w:ascii="Times New Roman" w:eastAsia="Times New Roman" w:hAnsi="Times New Roman"/>
          <w:sz w:val="26"/>
          <w:szCs w:val="26"/>
          <w:lang w:eastAsia="ru-RU"/>
        </w:rPr>
        <w:t>компетенции при оценке финансовых рисков</w:t>
      </w:r>
      <w:r w:rsidR="00EB7F31" w:rsidRPr="00B60235">
        <w:rPr>
          <w:rFonts w:ascii="Times New Roman" w:eastAsia="Times New Roman" w:hAnsi="Times New Roman"/>
          <w:sz w:val="26"/>
          <w:szCs w:val="26"/>
          <w:lang w:eastAsia="ru-RU"/>
        </w:rPr>
        <w:t>.</w:t>
      </w:r>
    </w:p>
    <w:p w:rsidR="00B57F19" w:rsidRPr="00557E8A" w:rsidRDefault="00B57F19" w:rsidP="00966C70">
      <w:pPr>
        <w:spacing w:after="0" w:line="240" w:lineRule="auto"/>
        <w:ind w:right="-31" w:firstLine="709"/>
        <w:jc w:val="both"/>
        <w:textAlignment w:val="baseline"/>
        <w:rPr>
          <w:rFonts w:ascii="Times New Roman" w:eastAsia="Times New Roman" w:hAnsi="Times New Roman"/>
          <w:sz w:val="26"/>
          <w:szCs w:val="26"/>
          <w:lang w:eastAsia="ru-RU"/>
        </w:rPr>
      </w:pPr>
    </w:p>
    <w:p w:rsidR="00496AFA" w:rsidRPr="00557E8A" w:rsidRDefault="00A9669B" w:rsidP="00966C70">
      <w:pPr>
        <w:spacing w:after="0" w:line="240" w:lineRule="auto"/>
        <w:ind w:right="-31" w:firstLine="709"/>
        <w:jc w:val="both"/>
        <w:textAlignment w:val="baseline"/>
        <w:rPr>
          <w:rFonts w:ascii="Times New Roman" w:eastAsia="Times New Roman" w:hAnsi="Times New Roman"/>
          <w:sz w:val="26"/>
          <w:szCs w:val="26"/>
          <w:lang w:eastAsia="ru-RU"/>
        </w:rPr>
      </w:pPr>
      <w:r w:rsidRPr="00557E8A">
        <w:rPr>
          <w:rFonts w:ascii="Times New Roman" w:eastAsia="Times New Roman" w:hAnsi="Times New Roman"/>
          <w:sz w:val="26"/>
          <w:szCs w:val="26"/>
          <w:lang w:eastAsia="ru-RU"/>
        </w:rPr>
        <w:t>4</w:t>
      </w:r>
      <w:r w:rsidR="00496AFA" w:rsidRPr="00557E8A">
        <w:rPr>
          <w:rFonts w:ascii="Times New Roman" w:eastAsia="Times New Roman" w:hAnsi="Times New Roman"/>
          <w:sz w:val="26"/>
          <w:szCs w:val="26"/>
          <w:lang w:eastAsia="ru-RU"/>
        </w:rPr>
        <w:t>.</w:t>
      </w:r>
      <w:r w:rsidR="00B54113" w:rsidRPr="00557E8A">
        <w:rPr>
          <w:rFonts w:ascii="Times New Roman" w:eastAsia="Times New Roman" w:hAnsi="Times New Roman"/>
          <w:sz w:val="26"/>
          <w:szCs w:val="26"/>
          <w:lang w:eastAsia="ru-RU"/>
        </w:rPr>
        <w:t>4</w:t>
      </w:r>
      <w:r w:rsidR="00496AFA" w:rsidRPr="00557E8A">
        <w:rPr>
          <w:rFonts w:ascii="Times New Roman" w:eastAsia="Times New Roman" w:hAnsi="Times New Roman"/>
          <w:sz w:val="26"/>
          <w:szCs w:val="26"/>
          <w:lang w:eastAsia="ru-RU"/>
        </w:rPr>
        <w:t>. Формирование запросов информации</w:t>
      </w:r>
      <w:r w:rsidR="00A10171" w:rsidRPr="00557E8A">
        <w:rPr>
          <w:rFonts w:ascii="Times New Roman" w:eastAsia="Times New Roman" w:hAnsi="Times New Roman"/>
          <w:sz w:val="26"/>
          <w:szCs w:val="26"/>
          <w:lang w:eastAsia="ru-RU"/>
        </w:rPr>
        <w:t>.</w:t>
      </w:r>
    </w:p>
    <w:p w:rsidR="00A10171" w:rsidRPr="00B60235" w:rsidRDefault="00A10171" w:rsidP="00966C70">
      <w:pPr>
        <w:spacing w:after="0" w:line="240" w:lineRule="auto"/>
        <w:ind w:right="-31" w:firstLine="709"/>
        <w:jc w:val="both"/>
        <w:textAlignment w:val="baseline"/>
        <w:rPr>
          <w:rFonts w:ascii="Times New Roman" w:eastAsia="Times New Roman" w:hAnsi="Times New Roman"/>
          <w:sz w:val="26"/>
          <w:szCs w:val="26"/>
          <w:lang w:eastAsia="ru-RU"/>
        </w:rPr>
      </w:pPr>
      <w:r w:rsidRPr="00B60235">
        <w:rPr>
          <w:rFonts w:ascii="Times New Roman" w:eastAsia="Times New Roman" w:hAnsi="Times New Roman"/>
          <w:sz w:val="26"/>
          <w:szCs w:val="26"/>
          <w:lang w:eastAsia="ru-RU"/>
        </w:rPr>
        <w:t xml:space="preserve">Запросы информации </w:t>
      </w:r>
      <w:r w:rsidR="00557E8A" w:rsidRPr="00B60235">
        <w:rPr>
          <w:rFonts w:ascii="Times New Roman" w:eastAsia="Times New Roman" w:hAnsi="Times New Roman"/>
          <w:sz w:val="26"/>
          <w:szCs w:val="26"/>
          <w:lang w:eastAsia="ru-RU"/>
        </w:rPr>
        <w:t xml:space="preserve">формируются и направляются </w:t>
      </w:r>
      <w:r w:rsidRPr="00B60235">
        <w:rPr>
          <w:rFonts w:ascii="Times New Roman" w:eastAsia="Times New Roman" w:hAnsi="Times New Roman"/>
          <w:sz w:val="26"/>
          <w:szCs w:val="26"/>
          <w:lang w:eastAsia="ru-RU"/>
        </w:rPr>
        <w:t xml:space="preserve">в адрес органов </w:t>
      </w:r>
      <w:r w:rsidR="00B625C2" w:rsidRPr="00B60235">
        <w:rPr>
          <w:rFonts w:ascii="Times New Roman" w:eastAsia="Times New Roman" w:hAnsi="Times New Roman"/>
          <w:sz w:val="26"/>
          <w:szCs w:val="26"/>
          <w:lang w:eastAsia="ru-RU"/>
        </w:rPr>
        <w:t>исполнительной власти Калужской области, иных органов государственной власти Калужской области, полномочия и функции которых имеют отношение к реализации ЦУР.</w:t>
      </w:r>
    </w:p>
    <w:p w:rsidR="00C30152" w:rsidRPr="00557E8A" w:rsidRDefault="00365383" w:rsidP="00365383">
      <w:pPr>
        <w:spacing w:after="0" w:line="240" w:lineRule="auto"/>
        <w:ind w:right="-31" w:firstLine="709"/>
        <w:jc w:val="both"/>
        <w:textAlignment w:val="baseline"/>
        <w:rPr>
          <w:rFonts w:ascii="Times New Roman" w:eastAsia="Times New Roman" w:hAnsi="Times New Roman"/>
          <w:sz w:val="26"/>
          <w:szCs w:val="26"/>
          <w:lang w:eastAsia="ru-RU"/>
        </w:rPr>
      </w:pPr>
      <w:r w:rsidRPr="00B60235">
        <w:rPr>
          <w:rFonts w:ascii="Times New Roman" w:eastAsia="Times New Roman" w:hAnsi="Times New Roman"/>
          <w:sz w:val="26"/>
          <w:szCs w:val="26"/>
          <w:lang w:eastAsia="ru-RU"/>
        </w:rPr>
        <w:t xml:space="preserve">В связи с тем, что </w:t>
      </w:r>
      <w:r w:rsidR="00C30152" w:rsidRPr="00B60235">
        <w:rPr>
          <w:rFonts w:ascii="Times New Roman" w:eastAsia="Times New Roman" w:hAnsi="Times New Roman"/>
          <w:sz w:val="26"/>
          <w:szCs w:val="26"/>
          <w:lang w:eastAsia="ru-RU"/>
        </w:rPr>
        <w:t xml:space="preserve">действующий порядок формирования и использования средств </w:t>
      </w:r>
      <w:r w:rsidRPr="00B60235">
        <w:rPr>
          <w:rFonts w:ascii="Times New Roman" w:eastAsia="Times New Roman" w:hAnsi="Times New Roman"/>
          <w:sz w:val="26"/>
          <w:szCs w:val="26"/>
          <w:lang w:eastAsia="ru-RU"/>
        </w:rPr>
        <w:t xml:space="preserve">бюджета Калужской области, как и федерального бюджета, </w:t>
      </w:r>
      <w:r w:rsidR="00C30152" w:rsidRPr="00B60235">
        <w:rPr>
          <w:rFonts w:ascii="Times New Roman" w:eastAsia="Times New Roman" w:hAnsi="Times New Roman"/>
          <w:sz w:val="26"/>
          <w:szCs w:val="26"/>
          <w:lang w:eastAsia="ru-RU"/>
        </w:rPr>
        <w:t>не</w:t>
      </w:r>
      <w:r w:rsidRPr="00B60235">
        <w:rPr>
          <w:rFonts w:ascii="Times New Roman" w:eastAsia="Times New Roman" w:hAnsi="Times New Roman"/>
          <w:sz w:val="26"/>
          <w:szCs w:val="26"/>
          <w:lang w:eastAsia="ru-RU"/>
        </w:rPr>
        <w:t> </w:t>
      </w:r>
      <w:r w:rsidR="00C30152" w:rsidRPr="00B60235">
        <w:rPr>
          <w:rFonts w:ascii="Times New Roman" w:eastAsia="Times New Roman" w:hAnsi="Times New Roman"/>
          <w:sz w:val="26"/>
          <w:szCs w:val="26"/>
          <w:lang w:eastAsia="ru-RU"/>
        </w:rPr>
        <w:t xml:space="preserve">предусматривает обособленного учета расходов бюджета на реализацию </w:t>
      </w:r>
      <w:r w:rsidRPr="00B60235">
        <w:rPr>
          <w:rFonts w:ascii="Times New Roman" w:eastAsia="Times New Roman" w:hAnsi="Times New Roman"/>
          <w:sz w:val="26"/>
          <w:szCs w:val="26"/>
          <w:lang w:eastAsia="ru-RU"/>
        </w:rPr>
        <w:t xml:space="preserve">ЦУР, а также действующими правилами формирования бюджетной (бухгалтерской) отчетности для организаций государственного сектора бюджетные средства, расходуемые министерствами и </w:t>
      </w:r>
      <w:r w:rsidR="00995E8B" w:rsidRPr="00B60235">
        <w:rPr>
          <w:rFonts w:ascii="Times New Roman" w:eastAsia="Times New Roman" w:hAnsi="Times New Roman"/>
          <w:sz w:val="26"/>
          <w:szCs w:val="26"/>
          <w:lang w:eastAsia="ru-RU"/>
        </w:rPr>
        <w:t xml:space="preserve">иными организациями </w:t>
      </w:r>
      <w:r w:rsidRPr="00B60235">
        <w:rPr>
          <w:rFonts w:ascii="Times New Roman" w:eastAsia="Times New Roman" w:hAnsi="Times New Roman"/>
          <w:sz w:val="26"/>
          <w:szCs w:val="26"/>
          <w:lang w:eastAsia="ru-RU"/>
        </w:rPr>
        <w:t>в</w:t>
      </w:r>
      <w:r w:rsidR="00995E8B" w:rsidRPr="00B60235">
        <w:rPr>
          <w:rFonts w:ascii="Times New Roman" w:eastAsia="Times New Roman" w:hAnsi="Times New Roman"/>
          <w:sz w:val="26"/>
          <w:szCs w:val="26"/>
          <w:lang w:eastAsia="ru-RU"/>
        </w:rPr>
        <w:t xml:space="preserve"> </w:t>
      </w:r>
      <w:r w:rsidRPr="00B60235">
        <w:rPr>
          <w:rFonts w:ascii="Times New Roman" w:eastAsia="Times New Roman" w:hAnsi="Times New Roman"/>
          <w:sz w:val="26"/>
          <w:szCs w:val="26"/>
          <w:lang w:eastAsia="ru-RU"/>
        </w:rPr>
        <w:t>бюджетном и управленческом учете не</w:t>
      </w:r>
      <w:r w:rsidR="00995E8B" w:rsidRPr="00B60235">
        <w:rPr>
          <w:rFonts w:ascii="Times New Roman" w:eastAsia="Times New Roman" w:hAnsi="Times New Roman"/>
          <w:sz w:val="26"/>
          <w:szCs w:val="26"/>
          <w:lang w:eastAsia="ru-RU"/>
        </w:rPr>
        <w:t> </w:t>
      </w:r>
      <w:r w:rsidRPr="00B60235">
        <w:rPr>
          <w:rFonts w:ascii="Times New Roman" w:eastAsia="Times New Roman" w:hAnsi="Times New Roman"/>
          <w:sz w:val="26"/>
          <w:szCs w:val="26"/>
          <w:lang w:eastAsia="ru-RU"/>
        </w:rPr>
        <w:t>обособляются</w:t>
      </w:r>
      <w:r w:rsidR="00995E8B" w:rsidRPr="00B60235">
        <w:rPr>
          <w:rFonts w:ascii="Times New Roman" w:eastAsia="Times New Roman" w:hAnsi="Times New Roman"/>
          <w:sz w:val="26"/>
          <w:szCs w:val="26"/>
          <w:lang w:eastAsia="ru-RU"/>
        </w:rPr>
        <w:t xml:space="preserve">, </w:t>
      </w:r>
      <w:r w:rsidRPr="00B60235">
        <w:rPr>
          <w:rFonts w:ascii="Times New Roman" w:eastAsia="Times New Roman" w:hAnsi="Times New Roman"/>
          <w:sz w:val="26"/>
          <w:szCs w:val="26"/>
          <w:lang w:eastAsia="ru-RU"/>
        </w:rPr>
        <w:t xml:space="preserve">в рамках проведения экспертно-аналитического мероприятия </w:t>
      </w:r>
      <w:r w:rsidR="00557E8A" w:rsidRPr="00B60235">
        <w:rPr>
          <w:rFonts w:ascii="Times New Roman" w:eastAsia="Times New Roman" w:hAnsi="Times New Roman"/>
          <w:sz w:val="26"/>
          <w:szCs w:val="26"/>
          <w:lang w:eastAsia="ru-RU"/>
        </w:rPr>
        <w:t xml:space="preserve">необходимо </w:t>
      </w:r>
      <w:r w:rsidR="00C30152" w:rsidRPr="00B60235">
        <w:rPr>
          <w:rFonts w:ascii="Times New Roman" w:eastAsia="Times New Roman" w:hAnsi="Times New Roman"/>
          <w:sz w:val="26"/>
          <w:szCs w:val="26"/>
          <w:lang w:eastAsia="ru-RU"/>
        </w:rPr>
        <w:t>определить объем бюджетных средств, направляемых на достижение ЦУР</w:t>
      </w:r>
      <w:r w:rsidRPr="00B60235">
        <w:rPr>
          <w:rFonts w:ascii="Times New Roman" w:eastAsia="Times New Roman" w:hAnsi="Times New Roman"/>
          <w:sz w:val="26"/>
          <w:szCs w:val="26"/>
          <w:lang w:eastAsia="ru-RU"/>
        </w:rPr>
        <w:t>, путем запроса информации в органы власти региона</w:t>
      </w:r>
      <w:r w:rsidR="00C30152" w:rsidRPr="00B60235">
        <w:rPr>
          <w:rFonts w:ascii="Times New Roman" w:eastAsia="Times New Roman" w:hAnsi="Times New Roman"/>
          <w:sz w:val="26"/>
          <w:szCs w:val="26"/>
          <w:lang w:eastAsia="ru-RU"/>
        </w:rPr>
        <w:t>.</w:t>
      </w:r>
    </w:p>
    <w:p w:rsidR="00995E8B" w:rsidRPr="00557E8A" w:rsidRDefault="000529AE" w:rsidP="00B54113">
      <w:pPr>
        <w:spacing w:after="0" w:line="240" w:lineRule="auto"/>
        <w:ind w:right="-31" w:firstLine="709"/>
        <w:jc w:val="both"/>
        <w:textAlignment w:val="baseline"/>
        <w:rPr>
          <w:rFonts w:ascii="Times New Roman" w:hAnsi="Times New Roman"/>
          <w:sz w:val="26"/>
          <w:szCs w:val="26"/>
        </w:rPr>
      </w:pPr>
      <w:r w:rsidRPr="00557E8A">
        <w:rPr>
          <w:rFonts w:ascii="Times New Roman" w:eastAsia="Times New Roman" w:hAnsi="Times New Roman"/>
          <w:sz w:val="26"/>
          <w:szCs w:val="26"/>
          <w:lang w:eastAsia="ru-RU"/>
        </w:rPr>
        <w:t>В запросе целесообразно определить</w:t>
      </w:r>
      <w:r w:rsidR="00995E8B" w:rsidRPr="00557E8A">
        <w:rPr>
          <w:rFonts w:ascii="Times New Roman" w:eastAsia="Times New Roman" w:hAnsi="Times New Roman"/>
          <w:sz w:val="26"/>
          <w:szCs w:val="26"/>
          <w:lang w:eastAsia="ru-RU"/>
        </w:rPr>
        <w:t xml:space="preserve"> </w:t>
      </w:r>
      <w:r w:rsidR="00B54113" w:rsidRPr="00557E8A">
        <w:rPr>
          <w:rFonts w:ascii="Times New Roman" w:eastAsia="Times New Roman" w:hAnsi="Times New Roman"/>
          <w:sz w:val="26"/>
          <w:szCs w:val="26"/>
          <w:lang w:eastAsia="ru-RU"/>
        </w:rPr>
        <w:t xml:space="preserve">соотношение </w:t>
      </w:r>
      <w:r w:rsidR="00995E8B" w:rsidRPr="00557E8A">
        <w:rPr>
          <w:rFonts w:ascii="Times New Roman" w:hAnsi="Times New Roman"/>
          <w:sz w:val="26"/>
          <w:szCs w:val="26"/>
        </w:rPr>
        <w:t xml:space="preserve">основных </w:t>
      </w:r>
      <w:r w:rsidR="00B54113" w:rsidRPr="00557E8A">
        <w:rPr>
          <w:rFonts w:ascii="Times New Roman" w:hAnsi="Times New Roman"/>
          <w:sz w:val="26"/>
          <w:szCs w:val="26"/>
        </w:rPr>
        <w:t>показателей (</w:t>
      </w:r>
      <w:r w:rsidR="00995E8B" w:rsidRPr="00557E8A">
        <w:rPr>
          <w:rFonts w:ascii="Times New Roman" w:hAnsi="Times New Roman"/>
          <w:sz w:val="26"/>
          <w:szCs w:val="26"/>
        </w:rPr>
        <w:t>мероприятий</w:t>
      </w:r>
      <w:r w:rsidR="00B54113" w:rsidRPr="00557E8A">
        <w:rPr>
          <w:rFonts w:ascii="Times New Roman" w:hAnsi="Times New Roman"/>
          <w:sz w:val="26"/>
          <w:szCs w:val="26"/>
        </w:rPr>
        <w:t>)</w:t>
      </w:r>
      <w:r w:rsidR="00995E8B" w:rsidRPr="00557E8A">
        <w:rPr>
          <w:rFonts w:ascii="Times New Roman" w:hAnsi="Times New Roman"/>
          <w:sz w:val="26"/>
          <w:szCs w:val="26"/>
        </w:rPr>
        <w:t xml:space="preserve"> государственных </w:t>
      </w:r>
      <w:r w:rsidR="00B54113" w:rsidRPr="00557E8A">
        <w:rPr>
          <w:rFonts w:ascii="Times New Roman" w:hAnsi="Times New Roman"/>
          <w:sz w:val="26"/>
          <w:szCs w:val="26"/>
        </w:rPr>
        <w:t xml:space="preserve">и ведомственных целевых </w:t>
      </w:r>
      <w:r w:rsidR="00995E8B" w:rsidRPr="00557E8A">
        <w:rPr>
          <w:rFonts w:ascii="Times New Roman" w:hAnsi="Times New Roman"/>
          <w:sz w:val="26"/>
          <w:szCs w:val="26"/>
        </w:rPr>
        <w:t xml:space="preserve">программ </w:t>
      </w:r>
      <w:r w:rsidR="00B54113" w:rsidRPr="00557E8A">
        <w:rPr>
          <w:rFonts w:ascii="Times New Roman" w:hAnsi="Times New Roman"/>
          <w:sz w:val="26"/>
          <w:szCs w:val="26"/>
        </w:rPr>
        <w:t>Калужской области</w:t>
      </w:r>
      <w:r w:rsidR="00995E8B" w:rsidRPr="00557E8A">
        <w:rPr>
          <w:rFonts w:ascii="Times New Roman" w:hAnsi="Times New Roman"/>
          <w:sz w:val="26"/>
          <w:szCs w:val="26"/>
        </w:rPr>
        <w:t xml:space="preserve">, направленных на достижение ЦУР, ответственным исполнителем по которым </w:t>
      </w:r>
      <w:r w:rsidR="00995E8B" w:rsidRPr="00557E8A">
        <w:rPr>
          <w:rFonts w:ascii="Times New Roman" w:hAnsi="Times New Roman"/>
          <w:sz w:val="26"/>
          <w:szCs w:val="26"/>
        </w:rPr>
        <w:lastRenderedPageBreak/>
        <w:t xml:space="preserve">является </w:t>
      </w:r>
      <w:r w:rsidR="00B54113" w:rsidRPr="00557E8A">
        <w:rPr>
          <w:rFonts w:ascii="Times New Roman" w:hAnsi="Times New Roman"/>
          <w:sz w:val="26"/>
          <w:szCs w:val="26"/>
        </w:rPr>
        <w:t xml:space="preserve">орган государственной власти Калужской области, с </w:t>
      </w:r>
      <w:r w:rsidR="00995E8B" w:rsidRPr="00557E8A">
        <w:rPr>
          <w:rFonts w:ascii="Times New Roman" w:hAnsi="Times New Roman"/>
          <w:sz w:val="26"/>
          <w:szCs w:val="26"/>
        </w:rPr>
        <w:t>объем</w:t>
      </w:r>
      <w:r w:rsidR="00B54113" w:rsidRPr="00557E8A">
        <w:rPr>
          <w:rFonts w:ascii="Times New Roman" w:hAnsi="Times New Roman"/>
          <w:sz w:val="26"/>
          <w:szCs w:val="26"/>
        </w:rPr>
        <w:t>ами</w:t>
      </w:r>
      <w:r w:rsidR="00995E8B" w:rsidRPr="00557E8A">
        <w:rPr>
          <w:rFonts w:ascii="Times New Roman" w:hAnsi="Times New Roman"/>
          <w:sz w:val="26"/>
          <w:szCs w:val="26"/>
        </w:rPr>
        <w:t xml:space="preserve"> средств </w:t>
      </w:r>
      <w:r w:rsidR="00B54113" w:rsidRPr="00557E8A">
        <w:rPr>
          <w:rFonts w:ascii="Times New Roman" w:hAnsi="Times New Roman"/>
          <w:sz w:val="26"/>
          <w:szCs w:val="26"/>
        </w:rPr>
        <w:t>государственных и ведомственных целевых программ Калужской области</w:t>
      </w:r>
      <w:r w:rsidR="00995E8B" w:rsidRPr="00557E8A">
        <w:rPr>
          <w:rFonts w:ascii="Times New Roman" w:hAnsi="Times New Roman"/>
          <w:sz w:val="26"/>
          <w:szCs w:val="26"/>
        </w:rPr>
        <w:t xml:space="preserve">, направленных в проверяемом периоде на реализацию мер, соотносящихся с </w:t>
      </w:r>
      <w:r w:rsidR="00B54113" w:rsidRPr="00557E8A">
        <w:rPr>
          <w:rFonts w:ascii="Times New Roman" w:hAnsi="Times New Roman"/>
          <w:sz w:val="26"/>
          <w:szCs w:val="26"/>
        </w:rPr>
        <w:t xml:space="preserve">соответствующими </w:t>
      </w:r>
      <w:r w:rsidR="00995E8B" w:rsidRPr="00557E8A">
        <w:rPr>
          <w:rFonts w:ascii="Times New Roman" w:hAnsi="Times New Roman"/>
          <w:sz w:val="26"/>
          <w:szCs w:val="26"/>
        </w:rPr>
        <w:t>ЦУР (оценочно)</w:t>
      </w:r>
      <w:r w:rsidR="00B54113" w:rsidRPr="00557E8A">
        <w:rPr>
          <w:rFonts w:ascii="Times New Roman" w:hAnsi="Times New Roman"/>
          <w:sz w:val="26"/>
          <w:szCs w:val="26"/>
        </w:rPr>
        <w:t>.</w:t>
      </w:r>
      <w:r w:rsidR="00995E8B" w:rsidRPr="00557E8A">
        <w:rPr>
          <w:rFonts w:ascii="Times New Roman" w:hAnsi="Times New Roman"/>
          <w:sz w:val="26"/>
          <w:szCs w:val="26"/>
        </w:rPr>
        <w:t xml:space="preserve"> </w:t>
      </w:r>
    </w:p>
    <w:p w:rsidR="00A10171" w:rsidRPr="00557E8A" w:rsidRDefault="000529AE" w:rsidP="00966C70">
      <w:pPr>
        <w:spacing w:after="0" w:line="240" w:lineRule="auto"/>
        <w:ind w:right="-31" w:firstLine="709"/>
        <w:jc w:val="both"/>
        <w:textAlignment w:val="baseline"/>
        <w:rPr>
          <w:rFonts w:ascii="Times New Roman" w:eastAsia="Times New Roman" w:hAnsi="Times New Roman"/>
          <w:sz w:val="26"/>
          <w:szCs w:val="26"/>
          <w:lang w:eastAsia="ru-RU"/>
        </w:rPr>
      </w:pPr>
      <w:r w:rsidRPr="00557E8A">
        <w:rPr>
          <w:rFonts w:ascii="Times New Roman" w:eastAsia="Times New Roman" w:hAnsi="Times New Roman"/>
          <w:sz w:val="26"/>
          <w:szCs w:val="26"/>
          <w:lang w:eastAsia="ru-RU"/>
        </w:rPr>
        <w:t>О</w:t>
      </w:r>
      <w:r w:rsidR="00A10171" w:rsidRPr="00557E8A">
        <w:rPr>
          <w:rFonts w:ascii="Times New Roman" w:eastAsia="Times New Roman" w:hAnsi="Times New Roman"/>
          <w:sz w:val="26"/>
          <w:szCs w:val="26"/>
          <w:lang w:eastAsia="ru-RU"/>
        </w:rPr>
        <w:t>бъем запрашиваемой информации зависит от уровня детализации исследуемой темы, примерная форма запрос</w:t>
      </w:r>
      <w:r w:rsidR="00762CBF" w:rsidRPr="00557E8A">
        <w:rPr>
          <w:rFonts w:ascii="Times New Roman" w:eastAsia="Times New Roman" w:hAnsi="Times New Roman"/>
          <w:sz w:val="26"/>
          <w:szCs w:val="26"/>
          <w:lang w:eastAsia="ru-RU"/>
        </w:rPr>
        <w:t>а</w:t>
      </w:r>
      <w:r w:rsidR="00A10171" w:rsidRPr="00557E8A">
        <w:rPr>
          <w:rFonts w:ascii="Times New Roman" w:eastAsia="Times New Roman" w:hAnsi="Times New Roman"/>
          <w:sz w:val="26"/>
          <w:szCs w:val="26"/>
          <w:lang w:eastAsia="ru-RU"/>
        </w:rPr>
        <w:t xml:space="preserve"> представлена </w:t>
      </w:r>
      <w:r w:rsidR="00A10171" w:rsidRPr="00B60235">
        <w:rPr>
          <w:rFonts w:ascii="Times New Roman" w:eastAsia="Times New Roman" w:hAnsi="Times New Roman"/>
          <w:sz w:val="26"/>
          <w:szCs w:val="26"/>
          <w:lang w:eastAsia="ru-RU"/>
        </w:rPr>
        <w:t>в приложении № 2</w:t>
      </w:r>
      <w:r w:rsidR="00A10171" w:rsidRPr="00557E8A">
        <w:rPr>
          <w:rFonts w:ascii="Times New Roman" w:eastAsia="Times New Roman" w:hAnsi="Times New Roman"/>
          <w:sz w:val="26"/>
          <w:szCs w:val="26"/>
          <w:lang w:eastAsia="ru-RU"/>
        </w:rPr>
        <w:t xml:space="preserve"> к Методике</w:t>
      </w:r>
      <w:r w:rsidR="00B54113" w:rsidRPr="00557E8A">
        <w:rPr>
          <w:rFonts w:ascii="Times New Roman" w:eastAsia="Times New Roman" w:hAnsi="Times New Roman"/>
          <w:sz w:val="26"/>
          <w:szCs w:val="26"/>
          <w:lang w:eastAsia="ru-RU"/>
        </w:rPr>
        <w:t>.</w:t>
      </w:r>
    </w:p>
    <w:p w:rsidR="00762CBF" w:rsidRPr="00557E8A" w:rsidRDefault="00762CBF" w:rsidP="00966C70">
      <w:pPr>
        <w:spacing w:after="0" w:line="240" w:lineRule="auto"/>
        <w:ind w:right="-31" w:firstLine="709"/>
        <w:jc w:val="both"/>
        <w:textAlignment w:val="baseline"/>
        <w:rPr>
          <w:rFonts w:ascii="Times New Roman" w:eastAsia="Times New Roman" w:hAnsi="Times New Roman"/>
          <w:sz w:val="26"/>
          <w:szCs w:val="26"/>
          <w:lang w:eastAsia="ru-RU"/>
        </w:rPr>
      </w:pPr>
    </w:p>
    <w:p w:rsidR="006F6076" w:rsidRPr="00557E8A" w:rsidRDefault="00A9669B" w:rsidP="00B05F7B">
      <w:pPr>
        <w:spacing w:after="0" w:line="240" w:lineRule="auto"/>
        <w:ind w:right="-31" w:firstLine="708"/>
        <w:textAlignment w:val="baseline"/>
        <w:rPr>
          <w:rFonts w:ascii="Times New Roman" w:hAnsi="Times New Roman"/>
          <w:bCs/>
          <w:sz w:val="26"/>
          <w:szCs w:val="26"/>
        </w:rPr>
      </w:pPr>
      <w:r w:rsidRPr="000F252E">
        <w:rPr>
          <w:rFonts w:ascii="Times New Roman" w:eastAsia="Times New Roman" w:hAnsi="Times New Roman"/>
          <w:iCs/>
          <w:sz w:val="26"/>
          <w:szCs w:val="26"/>
          <w:lang w:eastAsia="ru-RU"/>
        </w:rPr>
        <w:t>4</w:t>
      </w:r>
      <w:r w:rsidR="00F81D0A" w:rsidRPr="000F252E">
        <w:rPr>
          <w:rFonts w:ascii="Times New Roman" w:eastAsia="Times New Roman" w:hAnsi="Times New Roman"/>
          <w:iCs/>
          <w:sz w:val="26"/>
          <w:szCs w:val="26"/>
          <w:lang w:eastAsia="ru-RU"/>
        </w:rPr>
        <w:t>.</w:t>
      </w:r>
      <w:r w:rsidR="00A10171" w:rsidRPr="000F252E">
        <w:rPr>
          <w:rFonts w:ascii="Times New Roman" w:eastAsia="Times New Roman" w:hAnsi="Times New Roman"/>
          <w:iCs/>
          <w:sz w:val="26"/>
          <w:szCs w:val="26"/>
          <w:lang w:eastAsia="ru-RU"/>
        </w:rPr>
        <w:t>5</w:t>
      </w:r>
      <w:r w:rsidR="00F81D0A" w:rsidRPr="000F252E">
        <w:rPr>
          <w:rFonts w:ascii="Times New Roman" w:eastAsia="Times New Roman" w:hAnsi="Times New Roman"/>
          <w:iCs/>
          <w:sz w:val="26"/>
          <w:szCs w:val="26"/>
          <w:lang w:eastAsia="ru-RU"/>
        </w:rPr>
        <w:t xml:space="preserve">. </w:t>
      </w:r>
      <w:r w:rsidR="00F81D0A" w:rsidRPr="000F252E">
        <w:rPr>
          <w:rFonts w:ascii="Times New Roman" w:hAnsi="Times New Roman"/>
          <w:bCs/>
          <w:sz w:val="26"/>
          <w:szCs w:val="26"/>
        </w:rPr>
        <w:t xml:space="preserve">Анализ </w:t>
      </w:r>
      <w:r w:rsidR="005B2C91" w:rsidRPr="000F252E">
        <w:rPr>
          <w:rFonts w:ascii="Times New Roman" w:hAnsi="Times New Roman"/>
          <w:bCs/>
          <w:sz w:val="26"/>
          <w:szCs w:val="26"/>
        </w:rPr>
        <w:t xml:space="preserve">финансовых </w:t>
      </w:r>
      <w:r w:rsidR="00F81D0A" w:rsidRPr="000F252E">
        <w:rPr>
          <w:rFonts w:ascii="Times New Roman" w:hAnsi="Times New Roman"/>
          <w:bCs/>
          <w:sz w:val="26"/>
          <w:szCs w:val="26"/>
        </w:rPr>
        <w:t>рисков.</w:t>
      </w:r>
    </w:p>
    <w:p w:rsidR="004D743B" w:rsidRPr="00557E8A" w:rsidRDefault="000F252E" w:rsidP="00B05F7B">
      <w:pPr>
        <w:spacing w:after="0" w:line="240" w:lineRule="auto"/>
        <w:ind w:right="-31" w:firstLine="708"/>
        <w:jc w:val="both"/>
        <w:textAlignment w:val="baseline"/>
        <w:rPr>
          <w:rFonts w:ascii="Times New Roman" w:eastAsia="Times New Roman" w:hAnsi="Times New Roman"/>
          <w:iCs/>
          <w:sz w:val="26"/>
          <w:szCs w:val="26"/>
          <w:lang w:eastAsia="ru-RU"/>
        </w:rPr>
      </w:pPr>
      <w:r>
        <w:rPr>
          <w:rFonts w:ascii="Times New Roman" w:hAnsi="Times New Roman"/>
          <w:bCs/>
          <w:sz w:val="26"/>
          <w:szCs w:val="26"/>
        </w:rPr>
        <w:t>4</w:t>
      </w:r>
      <w:r w:rsidR="00F81D0A" w:rsidRPr="00557E8A">
        <w:rPr>
          <w:rFonts w:ascii="Times New Roman" w:hAnsi="Times New Roman"/>
          <w:bCs/>
          <w:sz w:val="26"/>
          <w:szCs w:val="26"/>
        </w:rPr>
        <w:t>.</w:t>
      </w:r>
      <w:r w:rsidR="00A10171" w:rsidRPr="00557E8A">
        <w:rPr>
          <w:rFonts w:ascii="Times New Roman" w:hAnsi="Times New Roman"/>
          <w:bCs/>
          <w:sz w:val="26"/>
          <w:szCs w:val="26"/>
        </w:rPr>
        <w:t>5</w:t>
      </w:r>
      <w:r w:rsidR="00F81D0A" w:rsidRPr="00557E8A">
        <w:rPr>
          <w:rFonts w:ascii="Times New Roman" w:hAnsi="Times New Roman"/>
          <w:bCs/>
          <w:sz w:val="26"/>
          <w:szCs w:val="26"/>
        </w:rPr>
        <w:t>.1.</w:t>
      </w:r>
      <w:r w:rsidR="00F81D0A" w:rsidRPr="00557E8A">
        <w:rPr>
          <w:rFonts w:ascii="Times New Roman" w:eastAsia="Times New Roman" w:hAnsi="Times New Roman"/>
          <w:iCs/>
          <w:sz w:val="26"/>
          <w:szCs w:val="26"/>
          <w:lang w:eastAsia="ru-RU"/>
        </w:rPr>
        <w:t xml:space="preserve"> </w:t>
      </w:r>
      <w:r w:rsidR="004D743B" w:rsidRPr="00557E8A">
        <w:rPr>
          <w:rFonts w:ascii="Times New Roman" w:eastAsia="Times New Roman" w:hAnsi="Times New Roman"/>
          <w:iCs/>
          <w:sz w:val="26"/>
          <w:szCs w:val="26"/>
          <w:lang w:eastAsia="ru-RU"/>
        </w:rPr>
        <w:t>Анализ динамики финансового обеспечения ЦУР на основе произведенных расходов на реализацию мероприятий государственных и ведомственных целевых программ (подпрограмм) Калужской области</w:t>
      </w:r>
      <w:r w:rsidR="00136288" w:rsidRPr="00557E8A">
        <w:rPr>
          <w:rFonts w:ascii="Times New Roman" w:eastAsia="Times New Roman" w:hAnsi="Times New Roman"/>
          <w:iCs/>
          <w:sz w:val="26"/>
          <w:szCs w:val="26"/>
          <w:lang w:eastAsia="ru-RU"/>
        </w:rPr>
        <w:t>,</w:t>
      </w:r>
      <w:r w:rsidR="00136288" w:rsidRPr="00557E8A">
        <w:rPr>
          <w:rFonts w:ascii="Times New Roman" w:hAnsi="Times New Roman"/>
          <w:bCs/>
          <w:sz w:val="26"/>
          <w:szCs w:val="26"/>
        </w:rPr>
        <w:t xml:space="preserve"> </w:t>
      </w:r>
      <w:r w:rsidR="004D743B" w:rsidRPr="00557E8A">
        <w:rPr>
          <w:rFonts w:ascii="Times New Roman" w:hAnsi="Times New Roman"/>
          <w:bCs/>
          <w:sz w:val="26"/>
          <w:szCs w:val="26"/>
        </w:rPr>
        <w:t xml:space="preserve">соотносящихся с каждой ЦУР, за определенный период времени. </w:t>
      </w:r>
      <w:r w:rsidR="00F573EA" w:rsidRPr="00557E8A">
        <w:rPr>
          <w:rFonts w:ascii="Times New Roman" w:eastAsia="Times New Roman" w:hAnsi="Times New Roman"/>
          <w:iCs/>
          <w:sz w:val="26"/>
          <w:szCs w:val="26"/>
          <w:lang w:eastAsia="ru-RU"/>
        </w:rPr>
        <w:t xml:space="preserve"> </w:t>
      </w:r>
    </w:p>
    <w:p w:rsidR="0067639D" w:rsidRPr="00557E8A" w:rsidRDefault="004D743B"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557E8A">
        <w:rPr>
          <w:rFonts w:ascii="Times New Roman" w:eastAsia="Times New Roman" w:hAnsi="Times New Roman"/>
          <w:iCs/>
          <w:sz w:val="26"/>
          <w:szCs w:val="26"/>
          <w:lang w:eastAsia="ru-RU"/>
        </w:rPr>
        <w:t>В результате проведенного анализа составляется график</w:t>
      </w:r>
      <w:r w:rsidR="00E7062C" w:rsidRPr="00557E8A">
        <w:rPr>
          <w:rFonts w:ascii="Times New Roman" w:eastAsia="Times New Roman" w:hAnsi="Times New Roman"/>
          <w:iCs/>
          <w:sz w:val="26"/>
          <w:szCs w:val="26"/>
          <w:lang w:eastAsia="ru-RU"/>
        </w:rPr>
        <w:t xml:space="preserve"> «Динамика финансового обеспечения ЦУР», отражающий измене</w:t>
      </w:r>
      <w:r w:rsidR="0012323C">
        <w:rPr>
          <w:rFonts w:ascii="Times New Roman" w:eastAsia="Times New Roman" w:hAnsi="Times New Roman"/>
          <w:iCs/>
          <w:sz w:val="26"/>
          <w:szCs w:val="26"/>
          <w:lang w:eastAsia="ru-RU"/>
        </w:rPr>
        <w:t>ния за исследуемый период (ось </w:t>
      </w:r>
      <w:r w:rsidR="00E7062C" w:rsidRPr="00557E8A">
        <w:rPr>
          <w:rFonts w:ascii="Times New Roman" w:eastAsia="Times New Roman" w:hAnsi="Times New Roman"/>
          <w:iCs/>
          <w:sz w:val="26"/>
          <w:szCs w:val="26"/>
          <w:lang w:eastAsia="ru-RU"/>
        </w:rPr>
        <w:t xml:space="preserve">Х) </w:t>
      </w:r>
      <w:r w:rsidR="00E7062C" w:rsidRPr="0012323C">
        <w:rPr>
          <w:rFonts w:ascii="Times New Roman" w:eastAsia="Times New Roman" w:hAnsi="Times New Roman"/>
          <w:iCs/>
          <w:sz w:val="26"/>
          <w:szCs w:val="26"/>
          <w:lang w:eastAsia="ru-RU"/>
        </w:rPr>
        <w:t>объем</w:t>
      </w:r>
      <w:r w:rsidR="00E81FD0" w:rsidRPr="0012323C">
        <w:rPr>
          <w:rFonts w:ascii="Times New Roman" w:eastAsia="Times New Roman" w:hAnsi="Times New Roman"/>
          <w:iCs/>
          <w:sz w:val="26"/>
          <w:szCs w:val="26"/>
          <w:lang w:eastAsia="ru-RU"/>
        </w:rPr>
        <w:t>а</w:t>
      </w:r>
      <w:r w:rsidR="00E7062C" w:rsidRPr="0012323C">
        <w:rPr>
          <w:rFonts w:ascii="Times New Roman" w:eastAsia="Times New Roman" w:hAnsi="Times New Roman"/>
          <w:iCs/>
          <w:sz w:val="26"/>
          <w:szCs w:val="26"/>
          <w:lang w:eastAsia="ru-RU"/>
        </w:rPr>
        <w:t xml:space="preserve"> расходов на реализацию </w:t>
      </w:r>
      <w:r w:rsidR="000F252E" w:rsidRPr="0012323C">
        <w:rPr>
          <w:rFonts w:ascii="Times New Roman" w:eastAsia="Times New Roman" w:hAnsi="Times New Roman"/>
          <w:iCs/>
          <w:sz w:val="26"/>
          <w:szCs w:val="26"/>
          <w:lang w:eastAsia="ru-RU"/>
        </w:rPr>
        <w:t xml:space="preserve">каждой (конкретной) </w:t>
      </w:r>
      <w:r w:rsidR="00E81FD0" w:rsidRPr="0012323C">
        <w:rPr>
          <w:rFonts w:ascii="Times New Roman" w:eastAsia="Times New Roman" w:hAnsi="Times New Roman"/>
          <w:iCs/>
          <w:sz w:val="26"/>
          <w:szCs w:val="26"/>
          <w:lang w:eastAsia="ru-RU"/>
        </w:rPr>
        <w:t>ЦУР</w:t>
      </w:r>
      <w:r w:rsidR="000F252E">
        <w:rPr>
          <w:rFonts w:ascii="Times New Roman" w:eastAsia="Times New Roman" w:hAnsi="Times New Roman"/>
          <w:iCs/>
          <w:sz w:val="26"/>
          <w:szCs w:val="26"/>
          <w:lang w:eastAsia="ru-RU"/>
        </w:rPr>
        <w:t xml:space="preserve"> (ось </w:t>
      </w:r>
      <w:r w:rsidR="000F252E">
        <w:rPr>
          <w:rFonts w:ascii="Times New Roman" w:eastAsia="Times New Roman" w:hAnsi="Times New Roman"/>
          <w:iCs/>
          <w:sz w:val="26"/>
          <w:szCs w:val="26"/>
          <w:lang w:val="en-US" w:eastAsia="ru-RU"/>
        </w:rPr>
        <w:t>Y</w:t>
      </w:r>
      <w:r w:rsidR="000F252E">
        <w:rPr>
          <w:rFonts w:ascii="Times New Roman" w:eastAsia="Times New Roman" w:hAnsi="Times New Roman"/>
          <w:iCs/>
          <w:sz w:val="26"/>
          <w:szCs w:val="26"/>
          <w:lang w:eastAsia="ru-RU"/>
        </w:rPr>
        <w:t>)</w:t>
      </w:r>
      <w:r w:rsidR="0067639D" w:rsidRPr="00557E8A">
        <w:rPr>
          <w:rFonts w:ascii="Times New Roman" w:eastAsia="Times New Roman" w:hAnsi="Times New Roman"/>
          <w:iCs/>
          <w:sz w:val="26"/>
          <w:szCs w:val="26"/>
          <w:lang w:eastAsia="ru-RU"/>
        </w:rPr>
        <w:t>.</w:t>
      </w:r>
    </w:p>
    <w:p w:rsidR="00E7062C" w:rsidRPr="00557E8A" w:rsidRDefault="00E7062C" w:rsidP="003E3ACC">
      <w:pPr>
        <w:spacing w:after="0" w:line="240" w:lineRule="auto"/>
        <w:ind w:right="-31" w:firstLine="708"/>
        <w:jc w:val="right"/>
        <w:textAlignment w:val="baseline"/>
        <w:rPr>
          <w:rFonts w:ascii="Times New Roman" w:eastAsia="Times New Roman" w:hAnsi="Times New Roman"/>
          <w:iCs/>
          <w:sz w:val="26"/>
          <w:szCs w:val="26"/>
          <w:lang w:eastAsia="ru-RU"/>
        </w:rPr>
      </w:pPr>
      <w:r w:rsidRPr="00FC13A5">
        <w:rPr>
          <w:rFonts w:ascii="Times New Roman" w:eastAsia="Times New Roman" w:hAnsi="Times New Roman"/>
          <w:iCs/>
          <w:sz w:val="26"/>
          <w:szCs w:val="26"/>
          <w:lang w:eastAsia="ru-RU"/>
        </w:rPr>
        <w:t>(рис. 1).</w:t>
      </w:r>
    </w:p>
    <w:p w:rsidR="0067639D" w:rsidRDefault="00322F95" w:rsidP="00322F95">
      <w:pPr>
        <w:spacing w:after="0" w:line="240" w:lineRule="auto"/>
        <w:ind w:right="-31"/>
        <w:jc w:val="both"/>
        <w:textAlignment w:val="baseline"/>
        <w:rPr>
          <w:rFonts w:ascii="Times New Roman" w:eastAsia="Times New Roman" w:hAnsi="Times New Roman"/>
          <w:iCs/>
          <w:sz w:val="26"/>
          <w:szCs w:val="26"/>
          <w:lang w:eastAsia="ru-RU"/>
        </w:rPr>
      </w:pPr>
      <w:r>
        <w:rPr>
          <w:noProof/>
          <w:lang w:eastAsia="ru-RU"/>
        </w:rPr>
        <w:drawing>
          <wp:inline distT="0" distB="0" distL="0" distR="0" wp14:anchorId="4E9EFCB8" wp14:editId="0839B5AB">
            <wp:extent cx="6504317" cy="420106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2F95" w:rsidRPr="00322F95" w:rsidRDefault="00322F95" w:rsidP="00B05F7B">
      <w:pPr>
        <w:spacing w:after="0" w:line="240" w:lineRule="auto"/>
        <w:ind w:right="-31" w:firstLine="708"/>
        <w:jc w:val="both"/>
        <w:textAlignment w:val="baseline"/>
        <w:rPr>
          <w:rFonts w:ascii="Times New Roman" w:eastAsia="Times New Roman" w:hAnsi="Times New Roman"/>
          <w:iCs/>
          <w:sz w:val="26"/>
          <w:szCs w:val="26"/>
          <w:lang w:eastAsia="ru-RU"/>
        </w:rPr>
      </w:pPr>
    </w:p>
    <w:p w:rsidR="0067639D" w:rsidRDefault="0067639D"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На основании анализа графика «Динамика финансового обеспечения ЦУР» формируются выводы о наличии / отсутствии финансовых рисков при достижении ЦУР в Калужской области.</w:t>
      </w:r>
    </w:p>
    <w:p w:rsidR="00B478D0" w:rsidRPr="00322F95" w:rsidRDefault="00B478D0" w:rsidP="00B05F7B">
      <w:pPr>
        <w:spacing w:after="0" w:line="240" w:lineRule="auto"/>
        <w:ind w:right="-31" w:firstLine="708"/>
        <w:jc w:val="both"/>
        <w:textAlignment w:val="baseline"/>
        <w:rPr>
          <w:rFonts w:ascii="Times New Roman" w:eastAsia="Times New Roman" w:hAnsi="Times New Roman"/>
          <w:iCs/>
          <w:sz w:val="26"/>
          <w:szCs w:val="26"/>
          <w:lang w:eastAsia="ru-RU"/>
        </w:rPr>
      </w:pPr>
    </w:p>
    <w:p w:rsidR="0067639D" w:rsidRPr="00322F95" w:rsidRDefault="0067639D" w:rsidP="00B05F7B">
      <w:pPr>
        <w:spacing w:after="0" w:line="240" w:lineRule="auto"/>
        <w:ind w:right="-31" w:firstLine="708"/>
        <w:jc w:val="both"/>
        <w:textAlignment w:val="baseline"/>
        <w:rPr>
          <w:rFonts w:ascii="Times New Roman" w:eastAsia="Times New Roman" w:hAnsi="Times New Roman"/>
          <w:b/>
          <w:i/>
          <w:iCs/>
          <w:sz w:val="26"/>
          <w:szCs w:val="26"/>
          <w:lang w:eastAsia="ru-RU"/>
        </w:rPr>
      </w:pPr>
      <w:r w:rsidRPr="00322F95">
        <w:rPr>
          <w:rFonts w:ascii="Times New Roman" w:eastAsia="Times New Roman" w:hAnsi="Times New Roman"/>
          <w:b/>
          <w:i/>
          <w:iCs/>
          <w:sz w:val="26"/>
          <w:szCs w:val="26"/>
          <w:lang w:eastAsia="ru-RU"/>
        </w:rPr>
        <w:t xml:space="preserve">Пример </w:t>
      </w:r>
      <w:r w:rsidR="0012323C">
        <w:rPr>
          <w:rFonts w:ascii="Times New Roman" w:eastAsia="Times New Roman" w:hAnsi="Times New Roman"/>
          <w:b/>
          <w:i/>
          <w:iCs/>
          <w:sz w:val="26"/>
          <w:szCs w:val="26"/>
          <w:lang w:eastAsia="ru-RU"/>
        </w:rPr>
        <w:t>1</w:t>
      </w:r>
      <w:r w:rsidRPr="00322F95">
        <w:rPr>
          <w:rFonts w:ascii="Times New Roman" w:eastAsia="Times New Roman" w:hAnsi="Times New Roman"/>
          <w:b/>
          <w:i/>
          <w:iCs/>
          <w:sz w:val="26"/>
          <w:szCs w:val="26"/>
          <w:lang w:eastAsia="ru-RU"/>
        </w:rPr>
        <w:t>:</w:t>
      </w:r>
    </w:p>
    <w:p w:rsidR="0067639D" w:rsidRPr="00322F95" w:rsidRDefault="0067639D" w:rsidP="00B05F7B">
      <w:pPr>
        <w:spacing w:after="0" w:line="240" w:lineRule="auto"/>
        <w:ind w:right="-31" w:firstLine="708"/>
        <w:jc w:val="both"/>
        <w:textAlignment w:val="baseline"/>
        <w:rPr>
          <w:rFonts w:ascii="Times New Roman" w:eastAsia="Times New Roman" w:hAnsi="Times New Roman"/>
          <w:iCs/>
          <w:sz w:val="26"/>
          <w:szCs w:val="26"/>
          <w:u w:val="single"/>
          <w:lang w:eastAsia="ru-RU"/>
        </w:rPr>
      </w:pPr>
      <w:r w:rsidRPr="00322F95">
        <w:rPr>
          <w:rFonts w:ascii="Times New Roman" w:eastAsia="Times New Roman" w:hAnsi="Times New Roman"/>
          <w:iCs/>
          <w:sz w:val="26"/>
          <w:szCs w:val="26"/>
          <w:u w:val="single"/>
          <w:lang w:eastAsia="ru-RU"/>
        </w:rPr>
        <w:t>снижение доли финансового обеспечения ЦУР:</w:t>
      </w:r>
    </w:p>
    <w:p w:rsidR="0067639D" w:rsidRPr="00322F95" w:rsidRDefault="0067639D"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 xml:space="preserve"> - ЦУР достигнута, </w:t>
      </w:r>
      <w:r w:rsidR="00DB44DC" w:rsidRPr="00322F95">
        <w:rPr>
          <w:rFonts w:ascii="Times New Roman" w:eastAsia="Times New Roman" w:hAnsi="Times New Roman"/>
          <w:iCs/>
          <w:sz w:val="26"/>
          <w:szCs w:val="26"/>
          <w:lang w:eastAsia="ru-RU"/>
        </w:rPr>
        <w:t xml:space="preserve">сложившейся уровень показателей и результатов ЦУР необходимо поддерживать на достигнутом значении, </w:t>
      </w:r>
      <w:r w:rsidRPr="00322F95">
        <w:rPr>
          <w:rFonts w:ascii="Times New Roman" w:eastAsia="Times New Roman" w:hAnsi="Times New Roman"/>
          <w:iCs/>
          <w:sz w:val="26"/>
          <w:szCs w:val="26"/>
          <w:lang w:eastAsia="ru-RU"/>
        </w:rPr>
        <w:t>дальнейшие финансовые вложения нецелесообразны</w:t>
      </w:r>
      <w:r w:rsidR="00DB44DC" w:rsidRPr="00322F95">
        <w:rPr>
          <w:rFonts w:ascii="Times New Roman" w:eastAsia="Times New Roman" w:hAnsi="Times New Roman"/>
          <w:iCs/>
          <w:sz w:val="26"/>
          <w:szCs w:val="26"/>
          <w:lang w:eastAsia="ru-RU"/>
        </w:rPr>
        <w:t>, соответственно, финансовый риск отсутствует;</w:t>
      </w:r>
    </w:p>
    <w:p w:rsidR="00DB44DC" w:rsidRPr="00322F95" w:rsidRDefault="00DB44DC"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lastRenderedPageBreak/>
        <w:t xml:space="preserve">- </w:t>
      </w:r>
      <w:r w:rsidR="000C580F" w:rsidRPr="00322F95">
        <w:rPr>
          <w:rFonts w:ascii="Times New Roman" w:eastAsia="Times New Roman" w:hAnsi="Times New Roman"/>
          <w:iCs/>
          <w:sz w:val="26"/>
          <w:szCs w:val="26"/>
          <w:lang w:eastAsia="ru-RU"/>
        </w:rPr>
        <w:t>ЦУР не достигнута, плановые значения показателей и результатов имеют тенденцию к росту, но для их достижения финансового обеспечения недостаточно, следовательно, имеет место финансовый риск;</w:t>
      </w:r>
    </w:p>
    <w:p w:rsidR="000C580F" w:rsidRPr="00322F95" w:rsidRDefault="000C580F" w:rsidP="00FC13A5">
      <w:pPr>
        <w:keepNext/>
        <w:spacing w:after="0" w:line="240" w:lineRule="auto"/>
        <w:ind w:right="-28" w:firstLine="709"/>
        <w:jc w:val="both"/>
        <w:textAlignment w:val="baseline"/>
        <w:rPr>
          <w:rFonts w:ascii="Times New Roman" w:eastAsia="Times New Roman" w:hAnsi="Times New Roman"/>
          <w:iCs/>
          <w:sz w:val="26"/>
          <w:szCs w:val="26"/>
          <w:u w:val="single"/>
          <w:lang w:eastAsia="ru-RU"/>
        </w:rPr>
      </w:pPr>
      <w:r w:rsidRPr="00322F95">
        <w:rPr>
          <w:rFonts w:ascii="Times New Roman" w:eastAsia="Times New Roman" w:hAnsi="Times New Roman"/>
          <w:iCs/>
          <w:sz w:val="26"/>
          <w:szCs w:val="26"/>
          <w:u w:val="single"/>
          <w:lang w:eastAsia="ru-RU"/>
        </w:rPr>
        <w:t>увеличение доли финансового обеспечения ЦУР:</w:t>
      </w:r>
    </w:p>
    <w:p w:rsidR="000C580F" w:rsidRPr="00322F95" w:rsidRDefault="000C580F"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 для достижения ЦУР определены результаты и показатели (в том числе введены новые), для реализации которых необходимы большие объемы финансирования, но даже дополнительно выделенные средства не обеспечивают достижение запланированных результатов и показателей, следовательно,</w:t>
      </w:r>
      <w:r w:rsidR="00322F95">
        <w:rPr>
          <w:rFonts w:ascii="Times New Roman" w:eastAsia="Times New Roman" w:hAnsi="Times New Roman"/>
          <w:iCs/>
          <w:sz w:val="26"/>
          <w:szCs w:val="26"/>
          <w:lang w:eastAsia="ru-RU"/>
        </w:rPr>
        <w:t xml:space="preserve"> существуют финансовые риски.</w:t>
      </w:r>
    </w:p>
    <w:p w:rsidR="0067639D" w:rsidRPr="00322F95" w:rsidRDefault="0067639D" w:rsidP="00B05F7B">
      <w:pPr>
        <w:spacing w:after="0" w:line="240" w:lineRule="auto"/>
        <w:ind w:right="-31" w:firstLine="708"/>
        <w:jc w:val="both"/>
        <w:textAlignment w:val="baseline"/>
        <w:rPr>
          <w:rFonts w:ascii="Times New Roman" w:eastAsia="Times New Roman" w:hAnsi="Times New Roman"/>
          <w:iCs/>
          <w:sz w:val="26"/>
          <w:szCs w:val="26"/>
          <w:lang w:eastAsia="ru-RU"/>
        </w:rPr>
      </w:pPr>
    </w:p>
    <w:p w:rsidR="00640C7F" w:rsidRPr="00322F95" w:rsidRDefault="00A9669B"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4</w:t>
      </w:r>
      <w:r w:rsidR="0082202A" w:rsidRPr="00322F95">
        <w:rPr>
          <w:rFonts w:ascii="Times New Roman" w:eastAsia="Times New Roman" w:hAnsi="Times New Roman"/>
          <w:iCs/>
          <w:sz w:val="26"/>
          <w:szCs w:val="26"/>
          <w:lang w:eastAsia="ru-RU"/>
        </w:rPr>
        <w:t>.</w:t>
      </w:r>
      <w:r w:rsidR="00A10171" w:rsidRPr="00322F95">
        <w:rPr>
          <w:rFonts w:ascii="Times New Roman" w:eastAsia="Times New Roman" w:hAnsi="Times New Roman"/>
          <w:iCs/>
          <w:sz w:val="26"/>
          <w:szCs w:val="26"/>
          <w:lang w:eastAsia="ru-RU"/>
        </w:rPr>
        <w:t>5</w:t>
      </w:r>
      <w:r w:rsidR="00640C7F" w:rsidRPr="00322F95">
        <w:rPr>
          <w:rFonts w:ascii="Times New Roman" w:eastAsia="Times New Roman" w:hAnsi="Times New Roman"/>
          <w:iCs/>
          <w:sz w:val="26"/>
          <w:szCs w:val="26"/>
          <w:lang w:eastAsia="ru-RU"/>
        </w:rPr>
        <w:t>.</w:t>
      </w:r>
      <w:r w:rsidR="0082202A" w:rsidRPr="00322F95">
        <w:rPr>
          <w:rFonts w:ascii="Times New Roman" w:eastAsia="Times New Roman" w:hAnsi="Times New Roman"/>
          <w:iCs/>
          <w:sz w:val="26"/>
          <w:szCs w:val="26"/>
          <w:lang w:eastAsia="ru-RU"/>
        </w:rPr>
        <w:t>2.</w:t>
      </w:r>
      <w:r w:rsidR="00640C7F" w:rsidRPr="00322F95">
        <w:rPr>
          <w:rFonts w:ascii="Times New Roman" w:eastAsia="Times New Roman" w:hAnsi="Times New Roman"/>
          <w:iCs/>
          <w:sz w:val="26"/>
          <w:szCs w:val="26"/>
          <w:lang w:eastAsia="ru-RU"/>
        </w:rPr>
        <w:t xml:space="preserve"> Анализ финансового обеспечения ЦУР в разрезе источников: федеральный</w:t>
      </w:r>
      <w:r w:rsidR="009956B0">
        <w:rPr>
          <w:rFonts w:ascii="Times New Roman" w:eastAsia="Times New Roman" w:hAnsi="Times New Roman"/>
          <w:iCs/>
          <w:sz w:val="26"/>
          <w:szCs w:val="26"/>
          <w:lang w:eastAsia="ru-RU"/>
        </w:rPr>
        <w:t xml:space="preserve"> бюджет</w:t>
      </w:r>
      <w:r w:rsidR="00E81FD0">
        <w:rPr>
          <w:rFonts w:ascii="Times New Roman" w:eastAsia="Times New Roman" w:hAnsi="Times New Roman"/>
          <w:iCs/>
          <w:sz w:val="26"/>
          <w:szCs w:val="26"/>
          <w:lang w:eastAsia="ru-RU"/>
        </w:rPr>
        <w:t>, областной</w:t>
      </w:r>
      <w:r w:rsidR="009956B0">
        <w:rPr>
          <w:rFonts w:ascii="Times New Roman" w:eastAsia="Times New Roman" w:hAnsi="Times New Roman"/>
          <w:iCs/>
          <w:sz w:val="26"/>
          <w:szCs w:val="26"/>
          <w:lang w:eastAsia="ru-RU"/>
        </w:rPr>
        <w:t xml:space="preserve"> бюджет, </w:t>
      </w:r>
      <w:r w:rsidR="00640C7F" w:rsidRPr="00322F95">
        <w:rPr>
          <w:rFonts w:ascii="Times New Roman" w:eastAsia="Times New Roman" w:hAnsi="Times New Roman"/>
          <w:iCs/>
          <w:sz w:val="26"/>
          <w:szCs w:val="26"/>
          <w:lang w:eastAsia="ru-RU"/>
        </w:rPr>
        <w:t>местный бюджет</w:t>
      </w:r>
      <w:r w:rsidR="00E81FD0">
        <w:rPr>
          <w:rFonts w:ascii="Times New Roman" w:eastAsia="Times New Roman" w:hAnsi="Times New Roman"/>
          <w:iCs/>
          <w:sz w:val="26"/>
          <w:szCs w:val="26"/>
          <w:lang w:eastAsia="ru-RU"/>
        </w:rPr>
        <w:t xml:space="preserve"> и</w:t>
      </w:r>
      <w:r w:rsidR="00640C7F" w:rsidRPr="00322F95">
        <w:rPr>
          <w:rFonts w:ascii="Times New Roman" w:eastAsia="Times New Roman" w:hAnsi="Times New Roman"/>
          <w:iCs/>
          <w:sz w:val="26"/>
          <w:szCs w:val="26"/>
          <w:lang w:eastAsia="ru-RU"/>
        </w:rPr>
        <w:t xml:space="preserve"> внебюджетные источники</w:t>
      </w:r>
      <w:r w:rsidR="009956B0">
        <w:rPr>
          <w:rFonts w:ascii="Times New Roman" w:eastAsia="Times New Roman" w:hAnsi="Times New Roman"/>
          <w:iCs/>
          <w:sz w:val="26"/>
          <w:szCs w:val="26"/>
          <w:lang w:eastAsia="ru-RU"/>
        </w:rPr>
        <w:t xml:space="preserve"> </w:t>
      </w:r>
      <w:r w:rsidR="009956B0" w:rsidRPr="00322F95">
        <w:rPr>
          <w:rFonts w:ascii="Times New Roman" w:eastAsia="Times New Roman" w:hAnsi="Times New Roman"/>
          <w:iCs/>
          <w:sz w:val="26"/>
          <w:szCs w:val="26"/>
          <w:lang w:eastAsia="ru-RU"/>
        </w:rPr>
        <w:t>(при наличии информации)</w:t>
      </w:r>
      <w:r w:rsidR="00640C7F" w:rsidRPr="00322F95">
        <w:rPr>
          <w:rFonts w:ascii="Times New Roman" w:eastAsia="Times New Roman" w:hAnsi="Times New Roman"/>
          <w:iCs/>
          <w:sz w:val="26"/>
          <w:szCs w:val="26"/>
          <w:lang w:eastAsia="ru-RU"/>
        </w:rPr>
        <w:t>.</w:t>
      </w:r>
      <w:r w:rsidR="00E81FD0">
        <w:rPr>
          <w:rFonts w:ascii="Times New Roman" w:eastAsia="Times New Roman" w:hAnsi="Times New Roman"/>
          <w:iCs/>
          <w:sz w:val="26"/>
          <w:szCs w:val="26"/>
          <w:lang w:eastAsia="ru-RU"/>
        </w:rPr>
        <w:t xml:space="preserve"> </w:t>
      </w:r>
    </w:p>
    <w:p w:rsidR="008479A3" w:rsidRPr="00B478D0" w:rsidRDefault="00B75F6A"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B478D0">
        <w:rPr>
          <w:rFonts w:ascii="Times New Roman" w:eastAsia="Times New Roman" w:hAnsi="Times New Roman"/>
          <w:iCs/>
          <w:sz w:val="26"/>
          <w:szCs w:val="26"/>
          <w:lang w:eastAsia="ru-RU"/>
        </w:rPr>
        <w:t>Результаты проведенного анализа целесообразно отобразить в виде диаграммы (рис. 2).</w:t>
      </w:r>
    </w:p>
    <w:p w:rsidR="00B51170" w:rsidRPr="00322F95" w:rsidRDefault="00B51170" w:rsidP="003E3ACC">
      <w:pPr>
        <w:spacing w:after="0" w:line="240" w:lineRule="auto"/>
        <w:ind w:right="-31" w:firstLine="708"/>
        <w:jc w:val="right"/>
        <w:textAlignment w:val="baseline"/>
        <w:rPr>
          <w:rFonts w:ascii="Times New Roman" w:eastAsia="Times New Roman" w:hAnsi="Times New Roman"/>
          <w:iCs/>
          <w:sz w:val="26"/>
          <w:szCs w:val="26"/>
          <w:lang w:eastAsia="ru-RU"/>
        </w:rPr>
      </w:pPr>
      <w:r w:rsidRPr="00B478D0">
        <w:rPr>
          <w:rFonts w:ascii="Times New Roman" w:eastAsia="Times New Roman" w:hAnsi="Times New Roman"/>
          <w:iCs/>
          <w:sz w:val="26"/>
          <w:szCs w:val="26"/>
          <w:lang w:eastAsia="ru-RU"/>
        </w:rPr>
        <w:t>(рис. 2).</w:t>
      </w:r>
    </w:p>
    <w:p w:rsidR="00B51170" w:rsidRPr="00322F95" w:rsidRDefault="00B51170" w:rsidP="00B05F7B">
      <w:pPr>
        <w:spacing w:after="0" w:line="240" w:lineRule="auto"/>
        <w:ind w:right="-31" w:firstLine="708"/>
        <w:jc w:val="both"/>
        <w:textAlignment w:val="baseline"/>
        <w:rPr>
          <w:rFonts w:ascii="Times New Roman" w:eastAsia="Times New Roman" w:hAnsi="Times New Roman"/>
          <w:iCs/>
          <w:sz w:val="26"/>
          <w:szCs w:val="26"/>
          <w:lang w:eastAsia="ru-RU"/>
        </w:rPr>
      </w:pPr>
    </w:p>
    <w:p w:rsidR="00562509" w:rsidRDefault="00B51170" w:rsidP="00B51170">
      <w:pPr>
        <w:spacing w:after="0" w:line="240" w:lineRule="auto"/>
        <w:ind w:right="-31"/>
        <w:jc w:val="both"/>
        <w:textAlignment w:val="baseline"/>
        <w:rPr>
          <w:rFonts w:ascii="Times New Roman" w:eastAsia="Times New Roman" w:hAnsi="Times New Roman"/>
          <w:iCs/>
          <w:sz w:val="26"/>
          <w:szCs w:val="26"/>
          <w:lang w:eastAsia="ru-RU"/>
        </w:rPr>
      </w:pPr>
      <w:r>
        <w:rPr>
          <w:noProof/>
          <w:lang w:eastAsia="ru-RU"/>
        </w:rPr>
        <w:drawing>
          <wp:inline distT="0" distB="0" distL="0" distR="0" wp14:anchorId="057C8017" wp14:editId="75673686">
            <wp:extent cx="6605517" cy="402609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78D0" w:rsidRDefault="00B478D0" w:rsidP="00562509">
      <w:pPr>
        <w:spacing w:after="0" w:line="240" w:lineRule="auto"/>
        <w:ind w:right="-31" w:firstLine="708"/>
        <w:jc w:val="both"/>
        <w:textAlignment w:val="baseline"/>
        <w:rPr>
          <w:rFonts w:ascii="Times New Roman" w:eastAsia="Times New Roman" w:hAnsi="Times New Roman"/>
          <w:iCs/>
          <w:sz w:val="26"/>
          <w:szCs w:val="26"/>
          <w:lang w:eastAsia="ru-RU"/>
        </w:rPr>
      </w:pPr>
    </w:p>
    <w:p w:rsidR="00562509" w:rsidRPr="00322F95" w:rsidRDefault="00562509" w:rsidP="00562509">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Исходя из анализа долей средств по каждому источнику, формируются выводы о наличии/ отсутствии финансовых рисков.</w:t>
      </w:r>
    </w:p>
    <w:p w:rsidR="00640C7F" w:rsidRPr="008D2406" w:rsidRDefault="00640C7F"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8D2406">
        <w:rPr>
          <w:rFonts w:ascii="Times New Roman" w:eastAsia="Times New Roman" w:hAnsi="Times New Roman"/>
          <w:b/>
          <w:i/>
          <w:iCs/>
          <w:sz w:val="26"/>
          <w:szCs w:val="26"/>
          <w:lang w:eastAsia="ru-RU"/>
        </w:rPr>
        <w:t xml:space="preserve">Пример </w:t>
      </w:r>
      <w:r w:rsidR="0012323C">
        <w:rPr>
          <w:rFonts w:ascii="Times New Roman" w:eastAsia="Times New Roman" w:hAnsi="Times New Roman"/>
          <w:b/>
          <w:i/>
          <w:iCs/>
          <w:sz w:val="26"/>
          <w:szCs w:val="26"/>
          <w:lang w:eastAsia="ru-RU"/>
        </w:rPr>
        <w:t>2</w:t>
      </w:r>
      <w:r w:rsidRPr="008D2406">
        <w:rPr>
          <w:rFonts w:ascii="Times New Roman" w:eastAsia="Times New Roman" w:hAnsi="Times New Roman"/>
          <w:b/>
          <w:i/>
          <w:iCs/>
          <w:sz w:val="26"/>
          <w:szCs w:val="26"/>
          <w:lang w:eastAsia="ru-RU"/>
        </w:rPr>
        <w:t>.</w:t>
      </w:r>
    </w:p>
    <w:p w:rsidR="0012323C" w:rsidRDefault="008D2406" w:rsidP="0012323C">
      <w:pPr>
        <w:spacing w:after="0" w:line="240" w:lineRule="auto"/>
        <w:ind w:right="-31" w:firstLine="708"/>
        <w:jc w:val="both"/>
        <w:textAlignment w:val="baseline"/>
        <w:rPr>
          <w:rFonts w:ascii="Times New Roman" w:eastAsia="Times New Roman" w:hAnsi="Times New Roman"/>
          <w:iCs/>
          <w:sz w:val="26"/>
          <w:szCs w:val="26"/>
          <w:lang w:eastAsia="ru-RU"/>
        </w:rPr>
      </w:pPr>
      <w:r w:rsidRPr="008D2406">
        <w:rPr>
          <w:rFonts w:ascii="Times New Roman" w:eastAsia="Times New Roman" w:hAnsi="Times New Roman"/>
          <w:iCs/>
          <w:sz w:val="26"/>
          <w:szCs w:val="26"/>
          <w:lang w:eastAsia="ru-RU"/>
        </w:rPr>
        <w:t xml:space="preserve">При уменьшении доли финансирования из областного бюджета по отношению к прочим источникам финансирования снижается уровень планирования и контроля за реализацией мероприятий, следовательно, растёт риск </w:t>
      </w:r>
      <w:r w:rsidR="00F60026">
        <w:rPr>
          <w:rFonts w:ascii="Times New Roman" w:eastAsia="Times New Roman" w:hAnsi="Times New Roman"/>
          <w:iCs/>
          <w:sz w:val="26"/>
          <w:szCs w:val="26"/>
          <w:lang w:eastAsia="ru-RU"/>
        </w:rPr>
        <w:t>недостижен</w:t>
      </w:r>
      <w:r w:rsidRPr="008D2406">
        <w:rPr>
          <w:rFonts w:ascii="Times New Roman" w:eastAsia="Times New Roman" w:hAnsi="Times New Roman"/>
          <w:iCs/>
          <w:sz w:val="26"/>
          <w:szCs w:val="26"/>
          <w:lang w:eastAsia="ru-RU"/>
        </w:rPr>
        <w:t>ия ЦУР по независящим от областных органов власти причинам.</w:t>
      </w:r>
    </w:p>
    <w:p w:rsidR="00EC1D82" w:rsidRDefault="009956B0" w:rsidP="00401E6A">
      <w:pPr>
        <w:keepNext/>
        <w:spacing w:after="0" w:line="240" w:lineRule="auto"/>
        <w:ind w:right="-28" w:firstLine="709"/>
        <w:jc w:val="both"/>
        <w:textAlignment w:val="baseline"/>
        <w:rPr>
          <w:rFonts w:ascii="Times New Roman" w:eastAsia="Times New Roman" w:hAnsi="Times New Roman"/>
          <w:b/>
          <w:i/>
          <w:iCs/>
          <w:sz w:val="26"/>
          <w:szCs w:val="26"/>
          <w:lang w:eastAsia="ru-RU"/>
        </w:rPr>
      </w:pPr>
      <w:r w:rsidRPr="00322F95">
        <w:rPr>
          <w:rFonts w:ascii="Times New Roman" w:eastAsia="Times New Roman" w:hAnsi="Times New Roman"/>
          <w:b/>
          <w:i/>
          <w:iCs/>
          <w:sz w:val="26"/>
          <w:szCs w:val="26"/>
          <w:lang w:eastAsia="ru-RU"/>
        </w:rPr>
        <w:lastRenderedPageBreak/>
        <w:t xml:space="preserve">Пример </w:t>
      </w:r>
      <w:r w:rsidR="0012323C">
        <w:rPr>
          <w:rFonts w:ascii="Times New Roman" w:eastAsia="Times New Roman" w:hAnsi="Times New Roman"/>
          <w:b/>
          <w:i/>
          <w:iCs/>
          <w:sz w:val="26"/>
          <w:szCs w:val="26"/>
          <w:lang w:eastAsia="ru-RU"/>
        </w:rPr>
        <w:t>3</w:t>
      </w:r>
      <w:r w:rsidRPr="00322F95">
        <w:rPr>
          <w:rFonts w:ascii="Times New Roman" w:eastAsia="Times New Roman" w:hAnsi="Times New Roman"/>
          <w:b/>
          <w:i/>
          <w:iCs/>
          <w:sz w:val="26"/>
          <w:szCs w:val="26"/>
          <w:lang w:eastAsia="ru-RU"/>
        </w:rPr>
        <w:t>.</w:t>
      </w:r>
    </w:p>
    <w:p w:rsidR="0035463D" w:rsidRPr="00322F95" w:rsidRDefault="00555D62"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П</w:t>
      </w:r>
      <w:r w:rsidR="00640C7F" w:rsidRPr="00322F95">
        <w:rPr>
          <w:rFonts w:ascii="Times New Roman" w:eastAsia="Times New Roman" w:hAnsi="Times New Roman"/>
          <w:iCs/>
          <w:sz w:val="26"/>
          <w:szCs w:val="26"/>
          <w:lang w:eastAsia="ru-RU"/>
        </w:rPr>
        <w:t>ри большой (более 50 %) доле средств из федерального бюджета</w:t>
      </w:r>
      <w:r w:rsidR="00C17716" w:rsidRPr="00322F95">
        <w:rPr>
          <w:rFonts w:ascii="Times New Roman" w:eastAsia="Times New Roman" w:hAnsi="Times New Roman"/>
          <w:iCs/>
          <w:sz w:val="26"/>
          <w:szCs w:val="26"/>
          <w:lang w:eastAsia="ru-RU"/>
        </w:rPr>
        <w:t xml:space="preserve"> существуют финансовые риски</w:t>
      </w:r>
      <w:r w:rsidR="00582CB9" w:rsidRPr="00322F95">
        <w:rPr>
          <w:rFonts w:ascii="Times New Roman" w:eastAsia="Times New Roman" w:hAnsi="Times New Roman"/>
          <w:iCs/>
          <w:sz w:val="26"/>
          <w:szCs w:val="26"/>
          <w:lang w:eastAsia="ru-RU"/>
        </w:rPr>
        <w:t xml:space="preserve">, связанные с тем, </w:t>
      </w:r>
      <w:r w:rsidR="00C17716" w:rsidRPr="00322F95">
        <w:rPr>
          <w:rFonts w:ascii="Times New Roman" w:eastAsia="Times New Roman" w:hAnsi="Times New Roman"/>
          <w:iCs/>
          <w:sz w:val="26"/>
          <w:szCs w:val="26"/>
          <w:lang w:eastAsia="ru-RU"/>
        </w:rPr>
        <w:t>что степень влияния на процесс предоставления средств у Калужской области ограничена</w:t>
      </w:r>
      <w:r w:rsidR="00150D3F" w:rsidRPr="00322F95">
        <w:rPr>
          <w:rFonts w:ascii="Times New Roman" w:eastAsia="Times New Roman" w:hAnsi="Times New Roman"/>
          <w:iCs/>
          <w:sz w:val="26"/>
          <w:szCs w:val="26"/>
          <w:lang w:eastAsia="ru-RU"/>
        </w:rPr>
        <w:t>.</w:t>
      </w:r>
    </w:p>
    <w:p w:rsidR="00640C7F" w:rsidRPr="00322F95" w:rsidRDefault="0035463D" w:rsidP="0035463D">
      <w:pPr>
        <w:spacing w:after="0" w:line="240" w:lineRule="auto"/>
        <w:ind w:right="-31" w:firstLine="709"/>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Н</w:t>
      </w:r>
      <w:r w:rsidR="00C17716" w:rsidRPr="00322F95">
        <w:rPr>
          <w:rFonts w:ascii="Times New Roman" w:eastAsia="Times New Roman" w:hAnsi="Times New Roman"/>
          <w:iCs/>
          <w:sz w:val="26"/>
          <w:szCs w:val="26"/>
          <w:lang w:eastAsia="ru-RU"/>
        </w:rPr>
        <w:t xml:space="preserve">апример, для получения средств из федерального бюджета необходима победа проектов (объектов) в проводимых на федеральном уровне конкурсах; </w:t>
      </w:r>
      <w:r w:rsidRPr="00322F95">
        <w:rPr>
          <w:rFonts w:ascii="Times New Roman" w:eastAsia="Times New Roman" w:hAnsi="Times New Roman"/>
          <w:iCs/>
          <w:sz w:val="26"/>
          <w:szCs w:val="26"/>
          <w:lang w:eastAsia="ru-RU"/>
        </w:rPr>
        <w:t>выполнение со стороны региона всех условий, предусмотренных правилами предоставления субсидий и иных межбюджетных трансфертов из федерального бюджета (включая наличие нормативных правовых актов, подтверждение софинансирования из областного бюджета на реализацию мероприятий, наличие необходимых разрешающих документов и заключений)</w:t>
      </w:r>
      <w:r w:rsidR="00555D62" w:rsidRPr="00322F95">
        <w:rPr>
          <w:rFonts w:ascii="Times New Roman" w:eastAsia="Times New Roman" w:hAnsi="Times New Roman"/>
          <w:iCs/>
          <w:sz w:val="26"/>
          <w:szCs w:val="26"/>
          <w:lang w:eastAsia="ru-RU"/>
        </w:rPr>
        <w:t>.</w:t>
      </w:r>
    </w:p>
    <w:p w:rsidR="00640C7F" w:rsidRPr="00322F95" w:rsidRDefault="00150D3F"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Управление подобного рода финансовыми рисками возможно, в частности, путем активизации деятельности органов государственной власти Калужской области на федеральном уровне.</w:t>
      </w:r>
    </w:p>
    <w:p w:rsidR="00555D62" w:rsidRPr="00322F95" w:rsidRDefault="00555D62"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Кроме того, при реализации мероприятий, имеющих высокую долю федеральных средств, в случае возникновения непредвиденной потребности в дополнительных работах (товарах, услугах) существует финансовый риск, связанный с необходимостью выделения дополнительных средств из областного бюджета, изначально не предусмотренных в бюджете Калужской области.</w:t>
      </w:r>
    </w:p>
    <w:p w:rsidR="00555D62" w:rsidRPr="00322F95" w:rsidRDefault="00555D62"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 xml:space="preserve">Например, при </w:t>
      </w:r>
      <w:r w:rsidR="00D90044" w:rsidRPr="00322F95">
        <w:rPr>
          <w:rFonts w:ascii="Times New Roman" w:eastAsia="Times New Roman" w:hAnsi="Times New Roman"/>
          <w:iCs/>
          <w:sz w:val="26"/>
          <w:szCs w:val="26"/>
          <w:lang w:eastAsia="ru-RU"/>
        </w:rPr>
        <w:t xml:space="preserve">реализации мероприятия «оснащение оборудованием региональных сосудистых центров и первичных сосудистых отделений» государственной программы Калужской области «Развитие здравоохранения в Калужской области» </w:t>
      </w:r>
      <w:r w:rsidR="006C3EEC" w:rsidRPr="00322F95">
        <w:rPr>
          <w:rFonts w:ascii="Times New Roman" w:eastAsia="Times New Roman" w:hAnsi="Times New Roman"/>
          <w:iCs/>
          <w:sz w:val="26"/>
          <w:szCs w:val="26"/>
          <w:lang w:eastAsia="ru-RU"/>
        </w:rPr>
        <w:t xml:space="preserve">(ЦУР3 «Обеспечение здорового образа жизни и содействие благополучию для всех в любом возрасте») </w:t>
      </w:r>
      <w:r w:rsidR="007A0D37" w:rsidRPr="00322F95">
        <w:rPr>
          <w:rFonts w:ascii="Times New Roman" w:eastAsia="Times New Roman" w:hAnsi="Times New Roman"/>
          <w:iCs/>
          <w:sz w:val="26"/>
          <w:szCs w:val="26"/>
          <w:lang w:eastAsia="ru-RU"/>
        </w:rPr>
        <w:t>возникла необходимость выделения дополнительных средств из областного бюджета в связи с приобретением оборудования с высокими техническими свойствами, определенными на федеральном уровне, что свидетельствует о наличии финансового риска.</w:t>
      </w:r>
    </w:p>
    <w:p w:rsidR="008D2406" w:rsidRDefault="00A9669B"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4</w:t>
      </w:r>
      <w:r w:rsidR="008479A3" w:rsidRPr="00322F95">
        <w:rPr>
          <w:rFonts w:ascii="Times New Roman" w:eastAsia="Times New Roman" w:hAnsi="Times New Roman"/>
          <w:iCs/>
          <w:sz w:val="26"/>
          <w:szCs w:val="26"/>
          <w:lang w:eastAsia="ru-RU"/>
        </w:rPr>
        <w:t>.</w:t>
      </w:r>
      <w:r w:rsidR="00A10171" w:rsidRPr="00322F95">
        <w:rPr>
          <w:rFonts w:ascii="Times New Roman" w:eastAsia="Times New Roman" w:hAnsi="Times New Roman"/>
          <w:iCs/>
          <w:sz w:val="26"/>
          <w:szCs w:val="26"/>
          <w:lang w:eastAsia="ru-RU"/>
        </w:rPr>
        <w:t>5</w:t>
      </w:r>
      <w:r w:rsidR="008479A3" w:rsidRPr="00322F95">
        <w:rPr>
          <w:rFonts w:ascii="Times New Roman" w:eastAsia="Times New Roman" w:hAnsi="Times New Roman"/>
          <w:iCs/>
          <w:sz w:val="26"/>
          <w:szCs w:val="26"/>
          <w:lang w:eastAsia="ru-RU"/>
        </w:rPr>
        <w:t>.3. </w:t>
      </w:r>
      <w:r w:rsidR="00EB77C3" w:rsidRPr="00322F95">
        <w:rPr>
          <w:rFonts w:ascii="Times New Roman" w:eastAsia="Times New Roman" w:hAnsi="Times New Roman"/>
          <w:iCs/>
          <w:sz w:val="26"/>
          <w:szCs w:val="26"/>
          <w:lang w:eastAsia="ru-RU"/>
        </w:rPr>
        <w:t>Целесообразно провести анализ финансового обеспечения ЦУР в разрезе показателей государственных программ (подпрограмм) Калужской области</w:t>
      </w:r>
      <w:r w:rsidR="00D5676C" w:rsidRPr="00322F95">
        <w:rPr>
          <w:rFonts w:ascii="Times New Roman" w:eastAsia="Times New Roman" w:hAnsi="Times New Roman"/>
          <w:iCs/>
          <w:sz w:val="26"/>
          <w:szCs w:val="26"/>
          <w:lang w:eastAsia="ru-RU"/>
        </w:rPr>
        <w:t xml:space="preserve"> </w:t>
      </w:r>
      <w:r w:rsidR="008D2406">
        <w:rPr>
          <w:rFonts w:ascii="Times New Roman" w:eastAsia="Times New Roman" w:hAnsi="Times New Roman"/>
          <w:iCs/>
          <w:sz w:val="26"/>
          <w:szCs w:val="26"/>
          <w:lang w:eastAsia="ru-RU"/>
        </w:rPr>
        <w:t xml:space="preserve">на предмет его распределения на достижение прямых и косвенных показателей. </w:t>
      </w:r>
    </w:p>
    <w:p w:rsidR="00D5676C" w:rsidRPr="00B478D0" w:rsidRDefault="00D5676C" w:rsidP="00D5676C">
      <w:pPr>
        <w:spacing w:after="0" w:line="240" w:lineRule="auto"/>
        <w:ind w:right="-31" w:firstLine="708"/>
        <w:jc w:val="both"/>
        <w:textAlignment w:val="baseline"/>
        <w:rPr>
          <w:rFonts w:ascii="Times New Roman" w:eastAsia="Times New Roman" w:hAnsi="Times New Roman"/>
          <w:iCs/>
          <w:sz w:val="26"/>
          <w:szCs w:val="26"/>
          <w:lang w:eastAsia="ru-RU"/>
        </w:rPr>
      </w:pPr>
      <w:r w:rsidRPr="00B478D0">
        <w:rPr>
          <w:rFonts w:ascii="Times New Roman" w:eastAsia="Times New Roman" w:hAnsi="Times New Roman"/>
          <w:iCs/>
          <w:sz w:val="26"/>
          <w:szCs w:val="26"/>
          <w:lang w:eastAsia="ru-RU"/>
        </w:rPr>
        <w:t>Результаты проведенного анализа предлагается отобразить в виде диаграммы (рис. 3).</w:t>
      </w:r>
    </w:p>
    <w:p w:rsidR="00B51170" w:rsidRPr="00322F95" w:rsidRDefault="00B51170" w:rsidP="00B478D0">
      <w:pPr>
        <w:spacing w:after="0" w:line="240" w:lineRule="auto"/>
        <w:ind w:right="-31" w:firstLine="708"/>
        <w:jc w:val="right"/>
        <w:textAlignment w:val="baseline"/>
        <w:rPr>
          <w:rFonts w:ascii="Times New Roman" w:eastAsia="Times New Roman" w:hAnsi="Times New Roman"/>
          <w:iCs/>
          <w:sz w:val="26"/>
          <w:szCs w:val="26"/>
          <w:lang w:eastAsia="ru-RU"/>
        </w:rPr>
      </w:pPr>
      <w:r w:rsidRPr="00B478D0">
        <w:rPr>
          <w:rFonts w:ascii="Times New Roman" w:eastAsia="Times New Roman" w:hAnsi="Times New Roman"/>
          <w:iCs/>
          <w:sz w:val="26"/>
          <w:szCs w:val="26"/>
          <w:lang w:eastAsia="ru-RU"/>
        </w:rPr>
        <w:t>(рис. 3).</w:t>
      </w:r>
    </w:p>
    <w:p w:rsidR="00D5676C" w:rsidRDefault="00B51170" w:rsidP="00401E6A">
      <w:pPr>
        <w:spacing w:after="0" w:line="240" w:lineRule="auto"/>
        <w:ind w:right="-31"/>
        <w:jc w:val="center"/>
        <w:textAlignment w:val="baseline"/>
        <w:rPr>
          <w:rFonts w:ascii="Times New Roman" w:eastAsia="Times New Roman" w:hAnsi="Times New Roman"/>
          <w:iCs/>
          <w:sz w:val="26"/>
          <w:szCs w:val="26"/>
          <w:lang w:eastAsia="ru-RU"/>
        </w:rPr>
      </w:pPr>
      <w:r>
        <w:rPr>
          <w:noProof/>
          <w:lang w:eastAsia="ru-RU"/>
        </w:rPr>
        <w:drawing>
          <wp:inline distT="0" distB="0" distL="0" distR="0" wp14:anchorId="06F56270" wp14:editId="366383D2">
            <wp:extent cx="5365115" cy="290703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1170" w:rsidRPr="00322F95" w:rsidRDefault="00B51170" w:rsidP="00B05F7B">
      <w:pPr>
        <w:spacing w:after="0" w:line="240" w:lineRule="auto"/>
        <w:ind w:right="-31" w:firstLine="708"/>
        <w:jc w:val="both"/>
        <w:textAlignment w:val="baseline"/>
        <w:rPr>
          <w:rFonts w:ascii="Times New Roman" w:eastAsia="Times New Roman" w:hAnsi="Times New Roman"/>
          <w:iCs/>
          <w:sz w:val="26"/>
          <w:szCs w:val="26"/>
          <w:lang w:eastAsia="ru-RU"/>
        </w:rPr>
      </w:pPr>
    </w:p>
    <w:p w:rsidR="008479A3" w:rsidRDefault="00A83839"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На основании анализа диаграммы можно сделать выводы о наличии/отсутствии финансовых рисков.</w:t>
      </w:r>
    </w:p>
    <w:p w:rsidR="00EC1D82" w:rsidRDefault="00EC1D82" w:rsidP="00B05F7B">
      <w:pPr>
        <w:spacing w:after="0" w:line="240" w:lineRule="auto"/>
        <w:ind w:right="-31" w:firstLine="708"/>
        <w:jc w:val="both"/>
        <w:textAlignment w:val="baseline"/>
        <w:rPr>
          <w:rFonts w:ascii="Times New Roman" w:eastAsia="Times New Roman" w:hAnsi="Times New Roman"/>
          <w:b/>
          <w:i/>
          <w:iCs/>
          <w:sz w:val="26"/>
          <w:szCs w:val="26"/>
          <w:lang w:eastAsia="ru-RU"/>
        </w:rPr>
      </w:pPr>
    </w:p>
    <w:p w:rsidR="008D2406" w:rsidRPr="008D2406" w:rsidRDefault="008D2406" w:rsidP="00B05F7B">
      <w:pPr>
        <w:spacing w:after="0" w:line="240" w:lineRule="auto"/>
        <w:ind w:right="-31" w:firstLine="708"/>
        <w:jc w:val="both"/>
        <w:textAlignment w:val="baseline"/>
        <w:rPr>
          <w:rFonts w:ascii="Times New Roman" w:eastAsia="Times New Roman" w:hAnsi="Times New Roman"/>
          <w:b/>
          <w:i/>
          <w:iCs/>
          <w:sz w:val="26"/>
          <w:szCs w:val="26"/>
          <w:lang w:eastAsia="ru-RU"/>
        </w:rPr>
      </w:pPr>
      <w:r w:rsidRPr="008D2406">
        <w:rPr>
          <w:rFonts w:ascii="Times New Roman" w:eastAsia="Times New Roman" w:hAnsi="Times New Roman"/>
          <w:b/>
          <w:i/>
          <w:iCs/>
          <w:sz w:val="26"/>
          <w:szCs w:val="26"/>
          <w:lang w:eastAsia="ru-RU"/>
        </w:rPr>
        <w:t xml:space="preserve">Пример </w:t>
      </w:r>
      <w:r w:rsidR="0012323C">
        <w:rPr>
          <w:rFonts w:ascii="Times New Roman" w:eastAsia="Times New Roman" w:hAnsi="Times New Roman"/>
          <w:b/>
          <w:i/>
          <w:iCs/>
          <w:sz w:val="26"/>
          <w:szCs w:val="26"/>
          <w:lang w:eastAsia="ru-RU"/>
        </w:rPr>
        <w:t>4</w:t>
      </w:r>
      <w:r w:rsidRPr="008D2406">
        <w:rPr>
          <w:rFonts w:ascii="Times New Roman" w:eastAsia="Times New Roman" w:hAnsi="Times New Roman"/>
          <w:b/>
          <w:i/>
          <w:iCs/>
          <w:sz w:val="26"/>
          <w:szCs w:val="26"/>
          <w:lang w:eastAsia="ru-RU"/>
        </w:rPr>
        <w:t>.</w:t>
      </w:r>
    </w:p>
    <w:p w:rsidR="008D2406" w:rsidRPr="00322F95" w:rsidRDefault="008D2406" w:rsidP="008D2406">
      <w:pPr>
        <w:spacing w:after="0" w:line="240" w:lineRule="auto"/>
        <w:ind w:right="-31" w:firstLine="708"/>
        <w:jc w:val="both"/>
        <w:textAlignment w:val="baseline"/>
        <w:rPr>
          <w:rFonts w:ascii="Times New Roman" w:eastAsia="Times New Roman" w:hAnsi="Times New Roman"/>
          <w:iCs/>
          <w:sz w:val="26"/>
          <w:szCs w:val="26"/>
          <w:lang w:eastAsia="ru-RU"/>
        </w:rPr>
      </w:pPr>
      <w:r w:rsidRPr="00EC1D82">
        <w:rPr>
          <w:rFonts w:ascii="Times New Roman" w:eastAsia="Times New Roman" w:hAnsi="Times New Roman"/>
          <w:iCs/>
          <w:sz w:val="26"/>
          <w:szCs w:val="26"/>
          <w:lang w:eastAsia="ru-RU"/>
        </w:rPr>
        <w:t xml:space="preserve">При </w:t>
      </w:r>
      <w:r w:rsidR="00EC1D82" w:rsidRPr="00EC1D82">
        <w:rPr>
          <w:rFonts w:ascii="Times New Roman" w:eastAsia="Times New Roman" w:hAnsi="Times New Roman"/>
          <w:iCs/>
          <w:sz w:val="26"/>
          <w:szCs w:val="26"/>
          <w:lang w:eastAsia="ru-RU"/>
        </w:rPr>
        <w:t xml:space="preserve">низкой </w:t>
      </w:r>
      <w:r w:rsidRPr="00EC1D82">
        <w:rPr>
          <w:rFonts w:ascii="Times New Roman" w:eastAsia="Times New Roman" w:hAnsi="Times New Roman"/>
          <w:iCs/>
          <w:sz w:val="26"/>
          <w:szCs w:val="26"/>
          <w:lang w:eastAsia="ru-RU"/>
        </w:rPr>
        <w:t>дол</w:t>
      </w:r>
      <w:r w:rsidR="00EC1D82">
        <w:rPr>
          <w:rFonts w:ascii="Times New Roman" w:eastAsia="Times New Roman" w:hAnsi="Times New Roman"/>
          <w:iCs/>
          <w:sz w:val="26"/>
          <w:szCs w:val="26"/>
          <w:lang w:eastAsia="ru-RU"/>
        </w:rPr>
        <w:t>е</w:t>
      </w:r>
      <w:r w:rsidRPr="00EC1D82">
        <w:rPr>
          <w:rFonts w:ascii="Times New Roman" w:eastAsia="Times New Roman" w:hAnsi="Times New Roman"/>
          <w:iCs/>
          <w:sz w:val="26"/>
          <w:szCs w:val="26"/>
          <w:lang w:eastAsia="ru-RU"/>
        </w:rPr>
        <w:t xml:space="preserve"> расходов </w:t>
      </w:r>
      <w:r w:rsidR="00EC1D82" w:rsidRPr="00EC1D82">
        <w:rPr>
          <w:rFonts w:ascii="Times New Roman" w:eastAsia="Times New Roman" w:hAnsi="Times New Roman"/>
          <w:iCs/>
          <w:sz w:val="26"/>
          <w:szCs w:val="26"/>
          <w:lang w:eastAsia="ru-RU"/>
        </w:rPr>
        <w:t xml:space="preserve">на достижение </w:t>
      </w:r>
      <w:r w:rsidRPr="00EC1D82">
        <w:rPr>
          <w:rFonts w:ascii="Times New Roman" w:eastAsia="Times New Roman" w:hAnsi="Times New Roman"/>
          <w:iCs/>
          <w:sz w:val="26"/>
          <w:szCs w:val="26"/>
          <w:lang w:eastAsia="ru-RU"/>
        </w:rPr>
        <w:t xml:space="preserve">прямых показателей относительно косвенных </w:t>
      </w:r>
      <w:r w:rsidR="00EC1D82" w:rsidRPr="00EC1D82">
        <w:rPr>
          <w:rFonts w:ascii="Times New Roman" w:eastAsia="Times New Roman" w:hAnsi="Times New Roman"/>
          <w:iCs/>
          <w:sz w:val="26"/>
          <w:szCs w:val="26"/>
          <w:lang w:eastAsia="ru-RU"/>
        </w:rPr>
        <w:t>(</w:t>
      </w:r>
      <w:r w:rsidRPr="00EC1D82">
        <w:rPr>
          <w:rFonts w:ascii="Times New Roman" w:eastAsia="Times New Roman" w:hAnsi="Times New Roman"/>
          <w:iCs/>
          <w:sz w:val="26"/>
          <w:szCs w:val="26"/>
          <w:lang w:eastAsia="ru-RU"/>
        </w:rPr>
        <w:t>менее 50 %</w:t>
      </w:r>
      <w:r w:rsidR="00EC1D82" w:rsidRPr="00EC1D82">
        <w:rPr>
          <w:rFonts w:ascii="Times New Roman" w:eastAsia="Times New Roman" w:hAnsi="Times New Roman"/>
          <w:iCs/>
          <w:sz w:val="26"/>
          <w:szCs w:val="26"/>
          <w:lang w:eastAsia="ru-RU"/>
        </w:rPr>
        <w:t>)</w:t>
      </w:r>
      <w:r w:rsidRPr="00EC1D82">
        <w:rPr>
          <w:rFonts w:ascii="Times New Roman" w:eastAsia="Times New Roman" w:hAnsi="Times New Roman"/>
          <w:iCs/>
          <w:sz w:val="26"/>
          <w:szCs w:val="26"/>
          <w:lang w:eastAsia="ru-RU"/>
        </w:rPr>
        <w:t xml:space="preserve"> появляется риск невыполнения мероприятий ЦУР.</w:t>
      </w:r>
    </w:p>
    <w:p w:rsidR="008D2406" w:rsidRPr="00322F95" w:rsidRDefault="008D2406" w:rsidP="00B05F7B">
      <w:pPr>
        <w:spacing w:after="0" w:line="240" w:lineRule="auto"/>
        <w:ind w:right="-31" w:firstLine="708"/>
        <w:jc w:val="both"/>
        <w:textAlignment w:val="baseline"/>
        <w:rPr>
          <w:rFonts w:ascii="Times New Roman" w:eastAsia="Times New Roman" w:hAnsi="Times New Roman"/>
          <w:iCs/>
          <w:sz w:val="26"/>
          <w:szCs w:val="26"/>
          <w:lang w:eastAsia="ru-RU"/>
        </w:rPr>
      </w:pPr>
    </w:p>
    <w:p w:rsidR="00A83839" w:rsidRPr="00322F95" w:rsidRDefault="00A83839" w:rsidP="00A83839">
      <w:pPr>
        <w:spacing w:after="0" w:line="240" w:lineRule="auto"/>
        <w:ind w:right="-31" w:firstLine="708"/>
        <w:jc w:val="both"/>
        <w:textAlignment w:val="baseline"/>
        <w:rPr>
          <w:rFonts w:ascii="Times New Roman" w:eastAsia="Times New Roman" w:hAnsi="Times New Roman"/>
          <w:b/>
          <w:i/>
          <w:iCs/>
          <w:sz w:val="26"/>
          <w:szCs w:val="26"/>
          <w:lang w:eastAsia="ru-RU"/>
        </w:rPr>
      </w:pPr>
      <w:r w:rsidRPr="00322F95">
        <w:rPr>
          <w:rFonts w:ascii="Times New Roman" w:eastAsia="Times New Roman" w:hAnsi="Times New Roman"/>
          <w:b/>
          <w:i/>
          <w:iCs/>
          <w:sz w:val="26"/>
          <w:szCs w:val="26"/>
          <w:lang w:eastAsia="ru-RU"/>
        </w:rPr>
        <w:t xml:space="preserve">Пример </w:t>
      </w:r>
      <w:r w:rsidR="0012323C">
        <w:rPr>
          <w:rFonts w:ascii="Times New Roman" w:eastAsia="Times New Roman" w:hAnsi="Times New Roman"/>
          <w:b/>
          <w:i/>
          <w:iCs/>
          <w:sz w:val="26"/>
          <w:szCs w:val="26"/>
          <w:lang w:eastAsia="ru-RU"/>
        </w:rPr>
        <w:t>5</w:t>
      </w:r>
      <w:r w:rsidRPr="00322F95">
        <w:rPr>
          <w:rFonts w:ascii="Times New Roman" w:eastAsia="Times New Roman" w:hAnsi="Times New Roman"/>
          <w:b/>
          <w:i/>
          <w:iCs/>
          <w:sz w:val="26"/>
          <w:szCs w:val="26"/>
          <w:lang w:eastAsia="ru-RU"/>
        </w:rPr>
        <w:t>.</w:t>
      </w:r>
    </w:p>
    <w:p w:rsidR="00313AB9" w:rsidRPr="00322F95" w:rsidRDefault="00091AE8" w:rsidP="00A83839">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 xml:space="preserve">Финансовое обеспечение мероприятий, направленных на достижение косвенных показателей, оказывающих опосредованное влияние на достижение ЦУР, </w:t>
      </w:r>
      <w:r w:rsidR="00313AB9" w:rsidRPr="00322F95">
        <w:rPr>
          <w:rFonts w:ascii="Times New Roman" w:eastAsia="Times New Roman" w:hAnsi="Times New Roman"/>
          <w:iCs/>
          <w:sz w:val="26"/>
          <w:szCs w:val="26"/>
          <w:lang w:eastAsia="ru-RU"/>
        </w:rPr>
        <w:t xml:space="preserve">свидетельствует о том, что финансируются второстепенные задачи, уровень их достижение не может быть соотнесен с показателями и задачами ЦУР, что свидетельствует о возможных </w:t>
      </w:r>
      <w:r w:rsidRPr="00322F95">
        <w:rPr>
          <w:rFonts w:ascii="Times New Roman" w:eastAsia="Times New Roman" w:hAnsi="Times New Roman"/>
          <w:iCs/>
          <w:sz w:val="26"/>
          <w:szCs w:val="26"/>
          <w:lang w:eastAsia="ru-RU"/>
        </w:rPr>
        <w:t>финансовы</w:t>
      </w:r>
      <w:r w:rsidR="00313AB9" w:rsidRPr="00322F95">
        <w:rPr>
          <w:rFonts w:ascii="Times New Roman" w:eastAsia="Times New Roman" w:hAnsi="Times New Roman"/>
          <w:iCs/>
          <w:sz w:val="26"/>
          <w:szCs w:val="26"/>
          <w:lang w:eastAsia="ru-RU"/>
        </w:rPr>
        <w:t>х</w:t>
      </w:r>
      <w:r w:rsidRPr="00322F95">
        <w:rPr>
          <w:rFonts w:ascii="Times New Roman" w:eastAsia="Times New Roman" w:hAnsi="Times New Roman"/>
          <w:iCs/>
          <w:sz w:val="26"/>
          <w:szCs w:val="26"/>
          <w:lang w:eastAsia="ru-RU"/>
        </w:rPr>
        <w:t xml:space="preserve"> риск</w:t>
      </w:r>
      <w:r w:rsidR="00313AB9" w:rsidRPr="00322F95">
        <w:rPr>
          <w:rFonts w:ascii="Times New Roman" w:eastAsia="Times New Roman" w:hAnsi="Times New Roman"/>
          <w:iCs/>
          <w:sz w:val="26"/>
          <w:szCs w:val="26"/>
          <w:lang w:eastAsia="ru-RU"/>
        </w:rPr>
        <w:t>ах.</w:t>
      </w:r>
    </w:p>
    <w:p w:rsidR="00EC1D82" w:rsidRDefault="00EC1D82" w:rsidP="00A83839">
      <w:pPr>
        <w:spacing w:after="0" w:line="240" w:lineRule="auto"/>
        <w:ind w:right="-31" w:firstLine="708"/>
        <w:jc w:val="both"/>
        <w:textAlignment w:val="baseline"/>
        <w:rPr>
          <w:rFonts w:ascii="Times New Roman" w:eastAsia="Times New Roman" w:hAnsi="Times New Roman"/>
          <w:iCs/>
          <w:sz w:val="26"/>
          <w:szCs w:val="26"/>
          <w:lang w:eastAsia="ru-RU"/>
        </w:rPr>
      </w:pPr>
    </w:p>
    <w:p w:rsidR="006A2FE9" w:rsidRDefault="00A9669B" w:rsidP="00A83839">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4</w:t>
      </w:r>
      <w:r w:rsidR="007E1E21" w:rsidRPr="00322F95">
        <w:rPr>
          <w:rFonts w:ascii="Times New Roman" w:eastAsia="Times New Roman" w:hAnsi="Times New Roman"/>
          <w:iCs/>
          <w:sz w:val="26"/>
          <w:szCs w:val="26"/>
          <w:lang w:eastAsia="ru-RU"/>
        </w:rPr>
        <w:t>.</w:t>
      </w:r>
      <w:r w:rsidR="00A10171" w:rsidRPr="00322F95">
        <w:rPr>
          <w:rFonts w:ascii="Times New Roman" w:eastAsia="Times New Roman" w:hAnsi="Times New Roman"/>
          <w:iCs/>
          <w:sz w:val="26"/>
          <w:szCs w:val="26"/>
          <w:lang w:eastAsia="ru-RU"/>
        </w:rPr>
        <w:t>5</w:t>
      </w:r>
      <w:r w:rsidR="007E1E21" w:rsidRPr="00322F95">
        <w:rPr>
          <w:rFonts w:ascii="Times New Roman" w:eastAsia="Times New Roman" w:hAnsi="Times New Roman"/>
          <w:iCs/>
          <w:sz w:val="26"/>
          <w:szCs w:val="26"/>
          <w:lang w:eastAsia="ru-RU"/>
        </w:rPr>
        <w:t>.4.</w:t>
      </w:r>
      <w:r w:rsidR="00EB19BD" w:rsidRPr="00322F95">
        <w:rPr>
          <w:rFonts w:ascii="Times New Roman" w:eastAsia="Times New Roman" w:hAnsi="Times New Roman"/>
          <w:iCs/>
          <w:sz w:val="26"/>
          <w:szCs w:val="26"/>
          <w:lang w:eastAsia="ru-RU"/>
        </w:rPr>
        <w:t xml:space="preserve"> </w:t>
      </w:r>
      <w:r w:rsidR="007E1E21" w:rsidRPr="00322F95">
        <w:rPr>
          <w:rFonts w:ascii="Times New Roman" w:eastAsia="Times New Roman" w:hAnsi="Times New Roman"/>
          <w:iCs/>
          <w:sz w:val="26"/>
          <w:szCs w:val="26"/>
          <w:lang w:eastAsia="ru-RU"/>
        </w:rPr>
        <w:t>Анализ достижения/недостижения показателей</w:t>
      </w:r>
      <w:r w:rsidR="006A2FE9" w:rsidRPr="00322F95">
        <w:rPr>
          <w:rFonts w:ascii="Times New Roman" w:eastAsia="Times New Roman" w:hAnsi="Times New Roman"/>
          <w:iCs/>
          <w:sz w:val="26"/>
          <w:szCs w:val="26"/>
          <w:lang w:eastAsia="ru-RU"/>
        </w:rPr>
        <w:t xml:space="preserve"> </w:t>
      </w:r>
      <w:r w:rsidR="007E1E21" w:rsidRPr="00322F95">
        <w:rPr>
          <w:rFonts w:ascii="Times New Roman" w:eastAsia="Times New Roman" w:hAnsi="Times New Roman"/>
          <w:iCs/>
          <w:sz w:val="26"/>
          <w:szCs w:val="26"/>
          <w:lang w:eastAsia="ru-RU"/>
        </w:rPr>
        <w:t>(индикаторов) государственных программ (подпрограмм) Калужской области</w:t>
      </w:r>
      <w:r w:rsidR="006A2FE9" w:rsidRPr="00322F95">
        <w:rPr>
          <w:rFonts w:ascii="Times New Roman" w:eastAsia="Times New Roman" w:hAnsi="Times New Roman"/>
          <w:iCs/>
          <w:sz w:val="26"/>
          <w:szCs w:val="26"/>
          <w:lang w:eastAsia="ru-RU"/>
        </w:rPr>
        <w:t xml:space="preserve"> и их финансового обеспечения в части установления причин, повлекших </w:t>
      </w:r>
      <w:r w:rsidR="00F60026">
        <w:rPr>
          <w:rFonts w:ascii="Times New Roman" w:eastAsia="Times New Roman" w:hAnsi="Times New Roman"/>
          <w:iCs/>
          <w:sz w:val="26"/>
          <w:szCs w:val="26"/>
          <w:lang w:eastAsia="ru-RU"/>
        </w:rPr>
        <w:t>недостижен</w:t>
      </w:r>
      <w:r w:rsidR="006A2FE9" w:rsidRPr="00322F95">
        <w:rPr>
          <w:rFonts w:ascii="Times New Roman" w:eastAsia="Times New Roman" w:hAnsi="Times New Roman"/>
          <w:iCs/>
          <w:sz w:val="26"/>
          <w:szCs w:val="26"/>
          <w:lang w:eastAsia="ru-RU"/>
        </w:rPr>
        <w:t>ие показателей.</w:t>
      </w:r>
    </w:p>
    <w:p w:rsidR="00B478D0" w:rsidRPr="00322F95" w:rsidRDefault="00B478D0" w:rsidP="00A83839">
      <w:pPr>
        <w:spacing w:after="0" w:line="240" w:lineRule="auto"/>
        <w:ind w:right="-31" w:firstLine="708"/>
        <w:jc w:val="both"/>
        <w:textAlignment w:val="baseline"/>
        <w:rPr>
          <w:rFonts w:ascii="Times New Roman" w:eastAsia="Times New Roman" w:hAnsi="Times New Roman"/>
          <w:iCs/>
          <w:sz w:val="26"/>
          <w:szCs w:val="26"/>
          <w:lang w:eastAsia="ru-RU"/>
        </w:rPr>
      </w:pPr>
    </w:p>
    <w:p w:rsidR="006A2FE9" w:rsidRPr="00322F95" w:rsidRDefault="006A2FE9" w:rsidP="006A2FE9">
      <w:pPr>
        <w:spacing w:after="0" w:line="240" w:lineRule="auto"/>
        <w:ind w:right="-31" w:firstLine="708"/>
        <w:jc w:val="both"/>
        <w:textAlignment w:val="baseline"/>
        <w:rPr>
          <w:rFonts w:ascii="Times New Roman" w:eastAsia="Times New Roman" w:hAnsi="Times New Roman"/>
          <w:b/>
          <w:i/>
          <w:iCs/>
          <w:sz w:val="26"/>
          <w:szCs w:val="26"/>
          <w:lang w:eastAsia="ru-RU"/>
        </w:rPr>
      </w:pPr>
      <w:r w:rsidRPr="00322F95">
        <w:rPr>
          <w:rFonts w:ascii="Times New Roman" w:eastAsia="Times New Roman" w:hAnsi="Times New Roman"/>
          <w:b/>
          <w:i/>
          <w:iCs/>
          <w:sz w:val="26"/>
          <w:szCs w:val="26"/>
          <w:lang w:eastAsia="ru-RU"/>
        </w:rPr>
        <w:t xml:space="preserve">Пример </w:t>
      </w:r>
      <w:r w:rsidR="0012323C">
        <w:rPr>
          <w:rFonts w:ascii="Times New Roman" w:eastAsia="Times New Roman" w:hAnsi="Times New Roman"/>
          <w:b/>
          <w:i/>
          <w:iCs/>
          <w:sz w:val="26"/>
          <w:szCs w:val="26"/>
          <w:lang w:eastAsia="ru-RU"/>
        </w:rPr>
        <w:t>6</w:t>
      </w:r>
      <w:r w:rsidRPr="00322F95">
        <w:rPr>
          <w:rFonts w:ascii="Times New Roman" w:eastAsia="Times New Roman" w:hAnsi="Times New Roman"/>
          <w:b/>
          <w:i/>
          <w:iCs/>
          <w:sz w:val="26"/>
          <w:szCs w:val="26"/>
          <w:lang w:eastAsia="ru-RU"/>
        </w:rPr>
        <w:t>.</w:t>
      </w:r>
    </w:p>
    <w:p w:rsidR="0091260E" w:rsidRPr="00322F95" w:rsidRDefault="0091260E" w:rsidP="0091260E">
      <w:pPr>
        <w:spacing w:after="0" w:line="240" w:lineRule="auto"/>
        <w:ind w:firstLine="709"/>
        <w:jc w:val="both"/>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Согласно годовому отчету о ходе реализации и эффективности государственной программы «</w:t>
      </w:r>
      <w:r w:rsidRPr="00322F95">
        <w:rPr>
          <w:rFonts w:ascii="Times New Roman" w:hAnsi="Times New Roman"/>
          <w:color w:val="auto"/>
          <w:sz w:val="26"/>
          <w:szCs w:val="26"/>
        </w:rPr>
        <w:t>Охрана окружающей среды в Калужской области</w:t>
      </w:r>
      <w:r w:rsidRPr="00322F95">
        <w:rPr>
          <w:rFonts w:ascii="Times New Roman" w:eastAsia="Times New Roman" w:hAnsi="Times New Roman"/>
          <w:iCs/>
          <w:sz w:val="26"/>
          <w:szCs w:val="26"/>
          <w:lang w:eastAsia="ru-RU"/>
        </w:rPr>
        <w:t>» за 2021 год показатель «Количество государственных охотничьих инспекторов в муниципальном образовании, на территории которого находятся охотничьи угодья» подпрограммы «</w:t>
      </w:r>
      <w:hyperlink r:id="rId11" w:history="1">
        <w:r w:rsidRPr="00322F95">
          <w:rPr>
            <w:rFonts w:ascii="Times New Roman" w:hAnsi="Times New Roman"/>
            <w:color w:val="auto"/>
            <w:sz w:val="26"/>
            <w:szCs w:val="26"/>
          </w:rPr>
          <w:t>Охрана</w:t>
        </w:r>
      </w:hyperlink>
      <w:r w:rsidRPr="00322F95">
        <w:rPr>
          <w:rFonts w:ascii="Times New Roman" w:hAnsi="Times New Roman"/>
          <w:color w:val="auto"/>
          <w:sz w:val="26"/>
          <w:szCs w:val="26"/>
        </w:rPr>
        <w:t xml:space="preserve"> и воспроизводство объектов животного мира и водных биологических ресурсов</w:t>
      </w:r>
      <w:r w:rsidRPr="00322F95">
        <w:rPr>
          <w:rFonts w:ascii="Times New Roman" w:eastAsia="Times New Roman" w:hAnsi="Times New Roman"/>
          <w:iCs/>
          <w:sz w:val="26"/>
          <w:szCs w:val="26"/>
          <w:lang w:eastAsia="ru-RU"/>
        </w:rPr>
        <w:t xml:space="preserve">» не выполнен. </w:t>
      </w:r>
    </w:p>
    <w:p w:rsidR="0091260E" w:rsidRPr="00322F95" w:rsidRDefault="0091260E" w:rsidP="0091260E">
      <w:pPr>
        <w:spacing w:after="0" w:line="240" w:lineRule="auto"/>
        <w:ind w:firstLine="709"/>
        <w:jc w:val="both"/>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Причиной невыполнения послужило уменьшение финансирования объёма субвенции из федерального бюджета бюджету Калужской области на осуществление переданных органам государственной власти Калужской области полномочий Российской Федерации, что не позволило увеличить штат охотничьих инспекторов в районах области.</w:t>
      </w:r>
    </w:p>
    <w:p w:rsidR="0091260E" w:rsidRPr="00322F95" w:rsidRDefault="0091260E" w:rsidP="0091260E">
      <w:pPr>
        <w:spacing w:after="0" w:line="240" w:lineRule="auto"/>
        <w:ind w:firstLine="709"/>
        <w:jc w:val="both"/>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 xml:space="preserve">Финансовые риски, связанные с возникновением бюджетного дефицита и недостаточным уровнем бюджетного финансирования и повлекшие недофинансирование, сокращение или прекращение программных мероприятий, относятся к внешним рискам программы (подпрограммы) и оцениваются, как «высокие» риски. </w:t>
      </w:r>
    </w:p>
    <w:p w:rsidR="00EC1D82" w:rsidRDefault="00EC1D82" w:rsidP="00B05F7B">
      <w:pPr>
        <w:spacing w:after="0" w:line="240" w:lineRule="auto"/>
        <w:ind w:right="-31" w:firstLine="708"/>
        <w:jc w:val="both"/>
        <w:textAlignment w:val="baseline"/>
        <w:rPr>
          <w:rFonts w:ascii="Times New Roman" w:eastAsia="Times New Roman" w:hAnsi="Times New Roman"/>
          <w:iCs/>
          <w:sz w:val="26"/>
          <w:szCs w:val="26"/>
          <w:lang w:eastAsia="ru-RU"/>
        </w:rPr>
      </w:pPr>
    </w:p>
    <w:p w:rsidR="0012323C" w:rsidRDefault="00A9669B"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4</w:t>
      </w:r>
      <w:r w:rsidR="00615F84" w:rsidRPr="00322F95">
        <w:rPr>
          <w:rFonts w:ascii="Times New Roman" w:eastAsia="Times New Roman" w:hAnsi="Times New Roman"/>
          <w:iCs/>
          <w:sz w:val="26"/>
          <w:szCs w:val="26"/>
          <w:lang w:eastAsia="ru-RU"/>
        </w:rPr>
        <w:t>.</w:t>
      </w:r>
      <w:r w:rsidR="00A10171" w:rsidRPr="00322F95">
        <w:rPr>
          <w:rFonts w:ascii="Times New Roman" w:eastAsia="Times New Roman" w:hAnsi="Times New Roman"/>
          <w:iCs/>
          <w:sz w:val="26"/>
          <w:szCs w:val="26"/>
          <w:lang w:eastAsia="ru-RU"/>
        </w:rPr>
        <w:t>5</w:t>
      </w:r>
      <w:r w:rsidR="00615F84" w:rsidRPr="00322F95">
        <w:rPr>
          <w:rFonts w:ascii="Times New Roman" w:eastAsia="Times New Roman" w:hAnsi="Times New Roman"/>
          <w:iCs/>
          <w:sz w:val="26"/>
          <w:szCs w:val="26"/>
          <w:lang w:eastAsia="ru-RU"/>
        </w:rPr>
        <w:t xml:space="preserve">.5. </w:t>
      </w:r>
      <w:r w:rsidR="00EB19BD" w:rsidRPr="00322F95">
        <w:rPr>
          <w:rFonts w:ascii="Times New Roman" w:eastAsia="Times New Roman" w:hAnsi="Times New Roman"/>
          <w:iCs/>
          <w:sz w:val="26"/>
          <w:szCs w:val="26"/>
          <w:lang w:eastAsia="ru-RU"/>
        </w:rPr>
        <w:t xml:space="preserve">Анализ финансового обеспечения ЦУР в разрезе </w:t>
      </w:r>
      <w:r w:rsidR="0064287E" w:rsidRPr="00322F95">
        <w:rPr>
          <w:rFonts w:ascii="Times New Roman" w:eastAsia="Times New Roman" w:hAnsi="Times New Roman"/>
          <w:iCs/>
          <w:sz w:val="26"/>
          <w:szCs w:val="26"/>
          <w:lang w:eastAsia="ru-RU"/>
        </w:rPr>
        <w:t>органов исполнительной власти, иных органов власти, реализующих государственные и ведомственные целевые программы, показатели которых соотносятся с соответствующими ЦУР</w:t>
      </w:r>
      <w:r w:rsidR="00EC1D82">
        <w:rPr>
          <w:rFonts w:ascii="Times New Roman" w:eastAsia="Times New Roman" w:hAnsi="Times New Roman"/>
          <w:iCs/>
          <w:sz w:val="26"/>
          <w:szCs w:val="26"/>
          <w:lang w:eastAsia="ru-RU"/>
        </w:rPr>
        <w:t>,</w:t>
      </w:r>
      <w:r w:rsidR="00EE4830" w:rsidRPr="00322F95">
        <w:rPr>
          <w:rFonts w:ascii="Times New Roman" w:eastAsia="Times New Roman" w:hAnsi="Times New Roman"/>
          <w:iCs/>
          <w:sz w:val="26"/>
          <w:szCs w:val="26"/>
          <w:lang w:eastAsia="ru-RU"/>
        </w:rPr>
        <w:t xml:space="preserve"> проводится на основании ответов на запросы, полученных от вышеназванных органов в связи с отсутствием </w:t>
      </w:r>
      <w:r w:rsidR="00EC1D82">
        <w:rPr>
          <w:rFonts w:ascii="Times New Roman" w:eastAsia="Times New Roman" w:hAnsi="Times New Roman"/>
          <w:iCs/>
          <w:sz w:val="26"/>
          <w:szCs w:val="26"/>
          <w:lang w:eastAsia="ru-RU"/>
        </w:rPr>
        <w:t xml:space="preserve">распределения </w:t>
      </w:r>
      <w:r w:rsidR="00EE4830" w:rsidRPr="00322F95">
        <w:rPr>
          <w:rFonts w:ascii="Times New Roman" w:eastAsia="Times New Roman" w:hAnsi="Times New Roman"/>
          <w:iCs/>
          <w:sz w:val="26"/>
          <w:szCs w:val="26"/>
          <w:lang w:eastAsia="ru-RU"/>
        </w:rPr>
        <w:t xml:space="preserve">финансового обеспечения </w:t>
      </w:r>
      <w:r w:rsidR="00EC1D82">
        <w:rPr>
          <w:rFonts w:ascii="Times New Roman" w:eastAsia="Times New Roman" w:hAnsi="Times New Roman"/>
          <w:iCs/>
          <w:sz w:val="26"/>
          <w:szCs w:val="26"/>
          <w:lang w:eastAsia="ru-RU"/>
        </w:rPr>
        <w:t xml:space="preserve">по </w:t>
      </w:r>
      <w:r w:rsidR="00EE4830" w:rsidRPr="00322F95">
        <w:rPr>
          <w:rFonts w:ascii="Times New Roman" w:eastAsia="Times New Roman" w:hAnsi="Times New Roman"/>
          <w:iCs/>
          <w:sz w:val="26"/>
          <w:szCs w:val="26"/>
          <w:lang w:eastAsia="ru-RU"/>
        </w:rPr>
        <w:t>ЦУР в соответствии с действующим законодательством.</w:t>
      </w:r>
    </w:p>
    <w:p w:rsidR="001E0FBA" w:rsidRPr="00B478D0" w:rsidRDefault="001E0FBA" w:rsidP="001E0FBA">
      <w:pPr>
        <w:spacing w:after="0" w:line="240" w:lineRule="auto"/>
        <w:ind w:right="-31" w:firstLine="708"/>
        <w:jc w:val="both"/>
        <w:textAlignment w:val="baseline"/>
        <w:rPr>
          <w:rFonts w:ascii="Times New Roman" w:eastAsia="Times New Roman" w:hAnsi="Times New Roman"/>
          <w:iCs/>
          <w:sz w:val="26"/>
          <w:szCs w:val="26"/>
          <w:lang w:eastAsia="ru-RU"/>
        </w:rPr>
      </w:pPr>
      <w:r w:rsidRPr="00B478D0">
        <w:rPr>
          <w:rFonts w:ascii="Times New Roman" w:eastAsia="Times New Roman" w:hAnsi="Times New Roman"/>
          <w:iCs/>
          <w:sz w:val="26"/>
          <w:szCs w:val="26"/>
          <w:lang w:eastAsia="ru-RU"/>
        </w:rPr>
        <w:t>Результаты проведенного анализа целесообразно отобразить в виде диаграммы (рис. 4).</w:t>
      </w:r>
    </w:p>
    <w:p w:rsidR="005210CB" w:rsidRPr="00322F95" w:rsidRDefault="005210CB" w:rsidP="00B478D0">
      <w:pPr>
        <w:keepNext/>
        <w:spacing w:after="0" w:line="240" w:lineRule="auto"/>
        <w:ind w:right="-28" w:firstLine="709"/>
        <w:jc w:val="right"/>
        <w:textAlignment w:val="baseline"/>
        <w:rPr>
          <w:rFonts w:ascii="Times New Roman" w:eastAsia="Times New Roman" w:hAnsi="Times New Roman"/>
          <w:iCs/>
          <w:sz w:val="26"/>
          <w:szCs w:val="26"/>
          <w:lang w:eastAsia="ru-RU"/>
        </w:rPr>
      </w:pPr>
      <w:r w:rsidRPr="00B478D0">
        <w:rPr>
          <w:rFonts w:ascii="Times New Roman" w:eastAsia="Times New Roman" w:hAnsi="Times New Roman"/>
          <w:iCs/>
          <w:sz w:val="26"/>
          <w:szCs w:val="26"/>
          <w:lang w:eastAsia="ru-RU"/>
        </w:rPr>
        <w:lastRenderedPageBreak/>
        <w:t xml:space="preserve">(рис. </w:t>
      </w:r>
      <w:r w:rsidR="0012323C" w:rsidRPr="00B478D0">
        <w:rPr>
          <w:rFonts w:ascii="Times New Roman" w:eastAsia="Times New Roman" w:hAnsi="Times New Roman"/>
          <w:iCs/>
          <w:sz w:val="26"/>
          <w:szCs w:val="26"/>
          <w:lang w:eastAsia="ru-RU"/>
        </w:rPr>
        <w:t>4</w:t>
      </w:r>
      <w:r w:rsidRPr="00B478D0">
        <w:rPr>
          <w:rFonts w:ascii="Times New Roman" w:eastAsia="Times New Roman" w:hAnsi="Times New Roman"/>
          <w:iCs/>
          <w:sz w:val="26"/>
          <w:szCs w:val="26"/>
          <w:lang w:eastAsia="ru-RU"/>
        </w:rPr>
        <w:t>).</w:t>
      </w:r>
    </w:p>
    <w:p w:rsidR="005210CB" w:rsidRPr="00322F95" w:rsidRDefault="005210CB" w:rsidP="005210CB">
      <w:pPr>
        <w:spacing w:after="0" w:line="240" w:lineRule="auto"/>
        <w:ind w:right="-31"/>
        <w:jc w:val="both"/>
        <w:textAlignment w:val="baseline"/>
        <w:rPr>
          <w:rFonts w:ascii="Times New Roman" w:eastAsia="Times New Roman" w:hAnsi="Times New Roman"/>
          <w:iCs/>
          <w:sz w:val="26"/>
          <w:szCs w:val="26"/>
          <w:lang w:eastAsia="ru-RU"/>
        </w:rPr>
      </w:pPr>
      <w:r>
        <w:rPr>
          <w:noProof/>
          <w:lang w:eastAsia="ru-RU"/>
        </w:rPr>
        <w:drawing>
          <wp:inline distT="0" distB="0" distL="0" distR="0" wp14:anchorId="28C54674" wp14:editId="1EB20E01">
            <wp:extent cx="5994400" cy="3712210"/>
            <wp:effectExtent l="0" t="0" r="6350" b="25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1D82" w:rsidRDefault="00EC1D82" w:rsidP="001E0FBA">
      <w:pPr>
        <w:spacing w:after="0" w:line="240" w:lineRule="auto"/>
        <w:ind w:right="-31" w:firstLine="708"/>
        <w:jc w:val="both"/>
        <w:textAlignment w:val="baseline"/>
        <w:rPr>
          <w:rFonts w:ascii="Times New Roman" w:eastAsia="Times New Roman" w:hAnsi="Times New Roman"/>
          <w:iCs/>
          <w:sz w:val="26"/>
          <w:szCs w:val="26"/>
          <w:lang w:eastAsia="ru-RU"/>
        </w:rPr>
      </w:pPr>
    </w:p>
    <w:p w:rsidR="00D470F3" w:rsidRPr="00322F95" w:rsidRDefault="007D30B7" w:rsidP="001E0FBA">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 xml:space="preserve">В данном разделе целесообразно провести анализ </w:t>
      </w:r>
      <w:r w:rsidR="00D470F3" w:rsidRPr="00322F95">
        <w:rPr>
          <w:rFonts w:ascii="Times New Roman" w:eastAsia="Times New Roman" w:hAnsi="Times New Roman"/>
          <w:iCs/>
          <w:sz w:val="26"/>
          <w:szCs w:val="26"/>
          <w:lang w:eastAsia="ru-RU"/>
        </w:rPr>
        <w:t xml:space="preserve">межведомственного </w:t>
      </w:r>
      <w:r w:rsidRPr="00322F95">
        <w:rPr>
          <w:rFonts w:ascii="Times New Roman" w:eastAsia="Times New Roman" w:hAnsi="Times New Roman"/>
          <w:iCs/>
          <w:sz w:val="26"/>
          <w:szCs w:val="26"/>
          <w:lang w:eastAsia="ru-RU"/>
        </w:rPr>
        <w:t xml:space="preserve">взаимодействия </w:t>
      </w:r>
      <w:r w:rsidR="00D470F3" w:rsidRPr="00322F95">
        <w:rPr>
          <w:rFonts w:ascii="Times New Roman" w:eastAsia="Times New Roman" w:hAnsi="Times New Roman"/>
          <w:iCs/>
          <w:sz w:val="26"/>
          <w:szCs w:val="26"/>
          <w:lang w:eastAsia="ru-RU"/>
        </w:rPr>
        <w:t xml:space="preserve">и взаимодействия с </w:t>
      </w:r>
      <w:r w:rsidRPr="00322F95">
        <w:rPr>
          <w:rFonts w:ascii="Times New Roman" w:eastAsia="Times New Roman" w:hAnsi="Times New Roman"/>
          <w:iCs/>
          <w:sz w:val="26"/>
          <w:szCs w:val="26"/>
          <w:lang w:eastAsia="ru-RU"/>
        </w:rPr>
        <w:t>заинтересованны</w:t>
      </w:r>
      <w:r w:rsidR="00D470F3" w:rsidRPr="00322F95">
        <w:rPr>
          <w:rFonts w:ascii="Times New Roman" w:eastAsia="Times New Roman" w:hAnsi="Times New Roman"/>
          <w:iCs/>
          <w:sz w:val="26"/>
          <w:szCs w:val="26"/>
          <w:lang w:eastAsia="ru-RU"/>
        </w:rPr>
        <w:t>ми</w:t>
      </w:r>
      <w:r w:rsidRPr="00322F95">
        <w:rPr>
          <w:rFonts w:ascii="Times New Roman" w:eastAsia="Times New Roman" w:hAnsi="Times New Roman"/>
          <w:iCs/>
          <w:sz w:val="26"/>
          <w:szCs w:val="26"/>
          <w:lang w:eastAsia="ru-RU"/>
        </w:rPr>
        <w:t xml:space="preserve"> сторон</w:t>
      </w:r>
      <w:r w:rsidR="00D470F3" w:rsidRPr="00322F95">
        <w:rPr>
          <w:rFonts w:ascii="Times New Roman" w:eastAsia="Times New Roman" w:hAnsi="Times New Roman"/>
          <w:iCs/>
          <w:sz w:val="26"/>
          <w:szCs w:val="26"/>
          <w:lang w:eastAsia="ru-RU"/>
        </w:rPr>
        <w:t>ами</w:t>
      </w:r>
      <w:r w:rsidR="004A036D" w:rsidRPr="00322F95">
        <w:rPr>
          <w:rFonts w:ascii="Times New Roman" w:eastAsia="Times New Roman" w:hAnsi="Times New Roman"/>
          <w:iCs/>
          <w:sz w:val="26"/>
          <w:szCs w:val="26"/>
          <w:lang w:eastAsia="ru-RU"/>
        </w:rPr>
        <w:t xml:space="preserve"> при осуществлении финансового обеспечения ЦУР.</w:t>
      </w:r>
    </w:p>
    <w:p w:rsidR="00EE4830" w:rsidRPr="00322F95" w:rsidRDefault="00F8548A" w:rsidP="00EE4830">
      <w:pPr>
        <w:spacing w:after="0" w:line="240" w:lineRule="auto"/>
        <w:ind w:firstLine="709"/>
        <w:jc w:val="both"/>
        <w:rPr>
          <w:rFonts w:ascii="Times New Roman" w:hAnsi="Times New Roman"/>
          <w:sz w:val="26"/>
          <w:szCs w:val="26"/>
        </w:rPr>
      </w:pPr>
      <w:r w:rsidRPr="00322F95">
        <w:rPr>
          <w:rFonts w:ascii="Times New Roman" w:hAnsi="Times New Roman"/>
          <w:sz w:val="26"/>
          <w:szCs w:val="26"/>
        </w:rPr>
        <w:t xml:space="preserve">В рамках данного вопроса рекомендуется провести анализ полномочий органов исполнительной власти </w:t>
      </w:r>
      <w:r w:rsidR="004A036D" w:rsidRPr="00322F95">
        <w:rPr>
          <w:rFonts w:ascii="Times New Roman" w:hAnsi="Times New Roman"/>
          <w:sz w:val="26"/>
          <w:szCs w:val="26"/>
        </w:rPr>
        <w:t>Калужской области</w:t>
      </w:r>
      <w:r w:rsidRPr="00322F95">
        <w:rPr>
          <w:rFonts w:ascii="Times New Roman" w:hAnsi="Times New Roman"/>
          <w:sz w:val="26"/>
          <w:szCs w:val="26"/>
        </w:rPr>
        <w:t xml:space="preserve"> на предмет наличия (отсутствия) полномочий</w:t>
      </w:r>
      <w:r w:rsidR="004A036D" w:rsidRPr="00322F95">
        <w:rPr>
          <w:rFonts w:ascii="Times New Roman" w:hAnsi="Times New Roman"/>
          <w:sz w:val="26"/>
          <w:szCs w:val="26"/>
        </w:rPr>
        <w:t xml:space="preserve"> и финансового обеспечения</w:t>
      </w:r>
      <w:r w:rsidRPr="00322F95">
        <w:rPr>
          <w:rFonts w:ascii="Times New Roman" w:hAnsi="Times New Roman"/>
          <w:sz w:val="26"/>
          <w:szCs w:val="26"/>
        </w:rPr>
        <w:t xml:space="preserve">, непосредственно связанных с </w:t>
      </w:r>
      <w:r w:rsidR="00EE4830" w:rsidRPr="00322F95">
        <w:rPr>
          <w:rFonts w:ascii="Times New Roman" w:hAnsi="Times New Roman"/>
          <w:sz w:val="26"/>
          <w:szCs w:val="26"/>
        </w:rPr>
        <w:t>ЦУР</w:t>
      </w:r>
      <w:r w:rsidRPr="00322F95">
        <w:rPr>
          <w:rFonts w:ascii="Times New Roman" w:hAnsi="Times New Roman"/>
          <w:sz w:val="26"/>
          <w:szCs w:val="26"/>
        </w:rPr>
        <w:t xml:space="preserve">. </w:t>
      </w:r>
    </w:p>
    <w:p w:rsidR="007F24EC" w:rsidRPr="00322F95" w:rsidRDefault="00EE4830" w:rsidP="00F8548A">
      <w:pPr>
        <w:spacing w:after="0" w:line="240" w:lineRule="auto"/>
        <w:ind w:firstLine="709"/>
        <w:jc w:val="both"/>
        <w:rPr>
          <w:rFonts w:ascii="Times New Roman" w:hAnsi="Times New Roman"/>
          <w:sz w:val="26"/>
          <w:szCs w:val="26"/>
        </w:rPr>
      </w:pPr>
      <w:r w:rsidRPr="00322F95">
        <w:rPr>
          <w:rFonts w:ascii="Times New Roman" w:hAnsi="Times New Roman"/>
          <w:sz w:val="26"/>
          <w:szCs w:val="26"/>
        </w:rPr>
        <w:t>П</w:t>
      </w:r>
      <w:r w:rsidR="00F8548A" w:rsidRPr="00322F95">
        <w:rPr>
          <w:rFonts w:ascii="Times New Roman" w:hAnsi="Times New Roman"/>
          <w:sz w:val="26"/>
          <w:szCs w:val="26"/>
        </w:rPr>
        <w:t xml:space="preserve">о итогам </w:t>
      </w:r>
      <w:r w:rsidRPr="00322F95">
        <w:rPr>
          <w:rFonts w:ascii="Times New Roman" w:hAnsi="Times New Roman"/>
          <w:sz w:val="26"/>
          <w:szCs w:val="26"/>
        </w:rPr>
        <w:t>проведенного анализа</w:t>
      </w:r>
      <w:r w:rsidR="00F8548A" w:rsidRPr="00322F95">
        <w:rPr>
          <w:rFonts w:ascii="Times New Roman" w:hAnsi="Times New Roman"/>
          <w:sz w:val="26"/>
          <w:szCs w:val="26"/>
        </w:rPr>
        <w:t xml:space="preserve"> рекомендуется </w:t>
      </w:r>
      <w:r w:rsidRPr="00322F95">
        <w:rPr>
          <w:rFonts w:ascii="Times New Roman" w:hAnsi="Times New Roman"/>
          <w:sz w:val="26"/>
          <w:szCs w:val="26"/>
        </w:rPr>
        <w:t>определить</w:t>
      </w:r>
      <w:r w:rsidR="00F8548A" w:rsidRPr="00322F95">
        <w:rPr>
          <w:rFonts w:ascii="Times New Roman" w:hAnsi="Times New Roman"/>
          <w:sz w:val="26"/>
          <w:szCs w:val="26"/>
        </w:rPr>
        <w:t xml:space="preserve"> распределение наиболее актуальных ЦУР между органами исполнительной власти субъекта </w:t>
      </w:r>
      <w:r w:rsidRPr="00322F95">
        <w:rPr>
          <w:rFonts w:ascii="Times New Roman" w:hAnsi="Times New Roman"/>
          <w:sz w:val="26"/>
          <w:szCs w:val="26"/>
        </w:rPr>
        <w:t>Калужской области в соответствии с наибольшими и наименьшими объемами финансирования ЦУР</w:t>
      </w:r>
      <w:r w:rsidR="00F8548A" w:rsidRPr="00322F95">
        <w:rPr>
          <w:rFonts w:ascii="Times New Roman" w:hAnsi="Times New Roman"/>
          <w:sz w:val="26"/>
          <w:szCs w:val="26"/>
        </w:rPr>
        <w:t xml:space="preserve"> в целях понимания их роли в реализации актуальных </w:t>
      </w:r>
      <w:r w:rsidR="007F24EC" w:rsidRPr="00322F95">
        <w:rPr>
          <w:rFonts w:ascii="Times New Roman" w:hAnsi="Times New Roman"/>
          <w:sz w:val="26"/>
          <w:szCs w:val="26"/>
        </w:rPr>
        <w:t>для Калужской области</w:t>
      </w:r>
      <w:r w:rsidR="00F8548A" w:rsidRPr="00322F95">
        <w:rPr>
          <w:rFonts w:ascii="Times New Roman" w:hAnsi="Times New Roman"/>
          <w:sz w:val="26"/>
          <w:szCs w:val="26"/>
        </w:rPr>
        <w:t xml:space="preserve"> ЦУР</w:t>
      </w:r>
      <w:r w:rsidR="007F24EC" w:rsidRPr="00322F95">
        <w:rPr>
          <w:rFonts w:ascii="Times New Roman" w:hAnsi="Times New Roman"/>
          <w:sz w:val="26"/>
          <w:szCs w:val="26"/>
        </w:rPr>
        <w:t>.</w:t>
      </w:r>
    </w:p>
    <w:p w:rsidR="001E0FBA" w:rsidRPr="00322F95" w:rsidRDefault="008C228D" w:rsidP="001E0FBA">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Исходя из проведенного анализа можно</w:t>
      </w:r>
      <w:r w:rsidR="001E0FBA" w:rsidRPr="00322F95">
        <w:rPr>
          <w:rFonts w:ascii="Times New Roman" w:eastAsia="Times New Roman" w:hAnsi="Times New Roman"/>
          <w:iCs/>
          <w:sz w:val="26"/>
          <w:szCs w:val="26"/>
          <w:lang w:eastAsia="ru-RU"/>
        </w:rPr>
        <w:t xml:space="preserve"> сделать выводы о наличии/отсутствии финансовых рисков.</w:t>
      </w:r>
    </w:p>
    <w:p w:rsidR="00EC1D82" w:rsidRDefault="00EC1D82" w:rsidP="001E0FBA">
      <w:pPr>
        <w:spacing w:after="0" w:line="240" w:lineRule="auto"/>
        <w:ind w:right="-31" w:firstLine="708"/>
        <w:jc w:val="both"/>
        <w:textAlignment w:val="baseline"/>
        <w:rPr>
          <w:rFonts w:ascii="Times New Roman" w:eastAsia="Times New Roman" w:hAnsi="Times New Roman"/>
          <w:b/>
          <w:i/>
          <w:iCs/>
          <w:sz w:val="26"/>
          <w:szCs w:val="26"/>
          <w:lang w:eastAsia="ru-RU"/>
        </w:rPr>
      </w:pPr>
    </w:p>
    <w:p w:rsidR="001E0FBA" w:rsidRPr="00322F95" w:rsidRDefault="001E0FBA" w:rsidP="001E0FBA">
      <w:pPr>
        <w:spacing w:after="0" w:line="240" w:lineRule="auto"/>
        <w:ind w:right="-31" w:firstLine="708"/>
        <w:jc w:val="both"/>
        <w:textAlignment w:val="baseline"/>
        <w:rPr>
          <w:rFonts w:ascii="Times New Roman" w:eastAsia="Times New Roman" w:hAnsi="Times New Roman"/>
          <w:b/>
          <w:i/>
          <w:iCs/>
          <w:sz w:val="26"/>
          <w:szCs w:val="26"/>
          <w:lang w:eastAsia="ru-RU"/>
        </w:rPr>
      </w:pPr>
      <w:r w:rsidRPr="00322F95">
        <w:rPr>
          <w:rFonts w:ascii="Times New Roman" w:eastAsia="Times New Roman" w:hAnsi="Times New Roman"/>
          <w:b/>
          <w:i/>
          <w:iCs/>
          <w:sz w:val="26"/>
          <w:szCs w:val="26"/>
          <w:lang w:eastAsia="ru-RU"/>
        </w:rPr>
        <w:t xml:space="preserve">Пример </w:t>
      </w:r>
      <w:r w:rsidR="0012323C">
        <w:rPr>
          <w:rFonts w:ascii="Times New Roman" w:eastAsia="Times New Roman" w:hAnsi="Times New Roman"/>
          <w:b/>
          <w:i/>
          <w:iCs/>
          <w:sz w:val="26"/>
          <w:szCs w:val="26"/>
          <w:lang w:eastAsia="ru-RU"/>
        </w:rPr>
        <w:t>5</w:t>
      </w:r>
      <w:r w:rsidRPr="00322F95">
        <w:rPr>
          <w:rFonts w:ascii="Times New Roman" w:eastAsia="Times New Roman" w:hAnsi="Times New Roman"/>
          <w:b/>
          <w:i/>
          <w:iCs/>
          <w:sz w:val="26"/>
          <w:szCs w:val="26"/>
          <w:lang w:eastAsia="ru-RU"/>
        </w:rPr>
        <w:t>.</w:t>
      </w:r>
    </w:p>
    <w:p w:rsidR="0064287E" w:rsidRPr="00322F95" w:rsidRDefault="00DF08D7" w:rsidP="00B05F7B">
      <w:pPr>
        <w:spacing w:after="0" w:line="240" w:lineRule="auto"/>
        <w:ind w:right="-31" w:firstLine="708"/>
        <w:jc w:val="both"/>
        <w:textAlignment w:val="baseline"/>
        <w:rPr>
          <w:rFonts w:ascii="Times New Roman" w:eastAsia="Times New Roman" w:hAnsi="Times New Roman"/>
          <w:iCs/>
          <w:sz w:val="26"/>
          <w:szCs w:val="26"/>
          <w:lang w:eastAsia="ru-RU"/>
        </w:rPr>
      </w:pPr>
      <w:r w:rsidRPr="00322F95">
        <w:rPr>
          <w:rFonts w:ascii="Times New Roman" w:eastAsia="Times New Roman" w:hAnsi="Times New Roman"/>
          <w:iCs/>
          <w:sz w:val="26"/>
          <w:szCs w:val="26"/>
          <w:lang w:eastAsia="ru-RU"/>
        </w:rPr>
        <w:t>Из проведенного анализа можно сделать вывод, в частности, о том, что чем большее количество заинтересованных сторон участвует в достижении ЦУР</w:t>
      </w:r>
      <w:r w:rsidR="00B0162C" w:rsidRPr="00322F95">
        <w:rPr>
          <w:rFonts w:ascii="Times New Roman" w:eastAsia="Times New Roman" w:hAnsi="Times New Roman"/>
          <w:iCs/>
          <w:sz w:val="26"/>
          <w:szCs w:val="26"/>
          <w:lang w:eastAsia="ru-RU"/>
        </w:rPr>
        <w:t xml:space="preserve"> – чем </w:t>
      </w:r>
      <w:r w:rsidR="00E8371F" w:rsidRPr="00322F95">
        <w:rPr>
          <w:rFonts w:ascii="Times New Roman" w:eastAsia="Times New Roman" w:hAnsi="Times New Roman"/>
          <w:iCs/>
          <w:sz w:val="26"/>
          <w:szCs w:val="26"/>
          <w:lang w:eastAsia="ru-RU"/>
        </w:rPr>
        <w:t xml:space="preserve">выше </w:t>
      </w:r>
      <w:proofErr w:type="spellStart"/>
      <w:r w:rsidR="00E8371F" w:rsidRPr="00322F95">
        <w:rPr>
          <w:rFonts w:ascii="Times New Roman" w:eastAsia="Times New Roman" w:hAnsi="Times New Roman"/>
          <w:iCs/>
          <w:sz w:val="26"/>
          <w:szCs w:val="26"/>
          <w:lang w:eastAsia="ru-RU"/>
        </w:rPr>
        <w:t>инклюзивность</w:t>
      </w:r>
      <w:proofErr w:type="spellEnd"/>
      <w:r w:rsidR="00E8371F" w:rsidRPr="00322F95">
        <w:rPr>
          <w:rFonts w:ascii="Times New Roman" w:eastAsia="Times New Roman" w:hAnsi="Times New Roman"/>
          <w:iCs/>
          <w:sz w:val="26"/>
          <w:szCs w:val="26"/>
          <w:lang w:eastAsia="ru-RU"/>
        </w:rPr>
        <w:t xml:space="preserve"> при достижении ЦУР</w:t>
      </w:r>
      <w:r w:rsidRPr="00322F95">
        <w:rPr>
          <w:rFonts w:ascii="Times New Roman" w:eastAsia="Times New Roman" w:hAnsi="Times New Roman"/>
          <w:iCs/>
          <w:sz w:val="26"/>
          <w:szCs w:val="26"/>
          <w:lang w:eastAsia="ru-RU"/>
        </w:rPr>
        <w:t xml:space="preserve">, тем ниже финансовые риски. </w:t>
      </w:r>
    </w:p>
    <w:p w:rsidR="007F24EC" w:rsidRPr="00322F95" w:rsidRDefault="007F24EC" w:rsidP="001E5923">
      <w:pPr>
        <w:spacing w:after="0"/>
        <w:jc w:val="center"/>
        <w:rPr>
          <w:rFonts w:ascii="Times New Roman" w:hAnsi="Times New Roman"/>
          <w:b/>
          <w:sz w:val="26"/>
          <w:szCs w:val="26"/>
        </w:rPr>
      </w:pPr>
    </w:p>
    <w:p w:rsidR="001E5923" w:rsidRPr="00322F95" w:rsidRDefault="003E3ACC" w:rsidP="001E5923">
      <w:pPr>
        <w:spacing w:after="0"/>
        <w:jc w:val="center"/>
        <w:rPr>
          <w:rFonts w:ascii="Times New Roman" w:hAnsi="Times New Roman"/>
          <w:b/>
          <w:sz w:val="26"/>
          <w:szCs w:val="26"/>
        </w:rPr>
      </w:pPr>
      <w:r>
        <w:rPr>
          <w:rFonts w:ascii="Times New Roman" w:hAnsi="Times New Roman"/>
          <w:b/>
          <w:sz w:val="26"/>
          <w:szCs w:val="26"/>
        </w:rPr>
        <w:t>5</w:t>
      </w:r>
      <w:r w:rsidR="001E5923" w:rsidRPr="00322F95">
        <w:rPr>
          <w:rFonts w:ascii="Times New Roman" w:hAnsi="Times New Roman"/>
          <w:b/>
          <w:sz w:val="26"/>
          <w:szCs w:val="26"/>
        </w:rPr>
        <w:t xml:space="preserve">. Формулирование выводов и предложений (рекомендаций) </w:t>
      </w:r>
    </w:p>
    <w:p w:rsidR="00D848E8" w:rsidRPr="00322F95" w:rsidRDefault="00D848E8" w:rsidP="001E5923">
      <w:pPr>
        <w:spacing w:after="0"/>
        <w:ind w:firstLine="709"/>
        <w:jc w:val="both"/>
        <w:rPr>
          <w:rFonts w:ascii="Times New Roman" w:hAnsi="Times New Roman"/>
          <w:sz w:val="26"/>
          <w:szCs w:val="26"/>
        </w:rPr>
      </w:pPr>
    </w:p>
    <w:p w:rsidR="00B85B49" w:rsidRPr="00322F95" w:rsidRDefault="00D848E8" w:rsidP="003E3ACC">
      <w:pPr>
        <w:spacing w:after="0" w:line="240" w:lineRule="auto"/>
        <w:ind w:firstLine="709"/>
        <w:jc w:val="both"/>
        <w:rPr>
          <w:rFonts w:ascii="Times New Roman" w:hAnsi="Times New Roman"/>
          <w:sz w:val="26"/>
          <w:szCs w:val="26"/>
        </w:rPr>
      </w:pPr>
      <w:r w:rsidRPr="00322F95">
        <w:rPr>
          <w:rFonts w:ascii="Times New Roman" w:hAnsi="Times New Roman"/>
          <w:sz w:val="26"/>
          <w:szCs w:val="26"/>
        </w:rPr>
        <w:t>По результатам проведенного анализа финансовых рисков формируются выводы и рекомендации, на основании которых в адрес органов исполнительной власти Калужской области могут быть направлены предложения по оптимизации расходов</w:t>
      </w:r>
      <w:r w:rsidR="00B85B49" w:rsidRPr="00322F95">
        <w:rPr>
          <w:rFonts w:ascii="Times New Roman" w:hAnsi="Times New Roman"/>
          <w:sz w:val="26"/>
          <w:szCs w:val="26"/>
        </w:rPr>
        <w:t>;</w:t>
      </w:r>
      <w:r w:rsidRPr="00322F95">
        <w:rPr>
          <w:rFonts w:ascii="Times New Roman" w:hAnsi="Times New Roman"/>
          <w:sz w:val="26"/>
          <w:szCs w:val="26"/>
        </w:rPr>
        <w:t xml:space="preserve"> </w:t>
      </w:r>
      <w:r w:rsidR="00B85B49" w:rsidRPr="00322F95">
        <w:rPr>
          <w:rFonts w:ascii="Times New Roman" w:hAnsi="Times New Roman"/>
          <w:sz w:val="26"/>
          <w:szCs w:val="26"/>
        </w:rPr>
        <w:t xml:space="preserve">разработке плана мероприятий по снижению финансовых рисков при реализации ЦУР в рамках своих полномочий; внесению изменений в нормативные правовые акты </w:t>
      </w:r>
      <w:r w:rsidR="00B85B49" w:rsidRPr="00322F95">
        <w:rPr>
          <w:rFonts w:ascii="Times New Roman" w:hAnsi="Times New Roman"/>
          <w:sz w:val="26"/>
          <w:szCs w:val="26"/>
        </w:rPr>
        <w:lastRenderedPageBreak/>
        <w:t>Калужской области; улучшению межведомственного взаимодействия (в частности, информационного) и взаимодействия с заинтересованными сторонами.</w:t>
      </w:r>
    </w:p>
    <w:p w:rsidR="00ED0956" w:rsidRPr="00322F95" w:rsidRDefault="00B85B49" w:rsidP="003E3ACC">
      <w:pPr>
        <w:spacing w:after="0" w:line="240" w:lineRule="auto"/>
        <w:ind w:firstLine="709"/>
        <w:jc w:val="both"/>
        <w:rPr>
          <w:rFonts w:ascii="Times New Roman" w:hAnsi="Times New Roman"/>
          <w:sz w:val="26"/>
          <w:szCs w:val="26"/>
        </w:rPr>
      </w:pPr>
      <w:r w:rsidRPr="00322F95">
        <w:rPr>
          <w:rFonts w:ascii="Times New Roman" w:hAnsi="Times New Roman"/>
          <w:sz w:val="26"/>
          <w:szCs w:val="26"/>
        </w:rPr>
        <w:t>Результаты проведенного анализа могут быть направлены в адрес высшего должностного лица Калужской области в целях координации деятельности органов исполнительной власти Калужской области в части финансового обеспечения ЦУР в Калужской области.</w:t>
      </w:r>
    </w:p>
    <w:sectPr w:rsidR="00ED0956" w:rsidRPr="00322F95" w:rsidSect="00BA3E77">
      <w:footerReference w:type="default" r:id="rId13"/>
      <w:pgSz w:w="11906" w:h="16838"/>
      <w:pgMar w:top="1134" w:right="851" w:bottom="1134" w:left="1418" w:header="0"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5FE" w:rsidRDefault="008225FE">
      <w:pPr>
        <w:spacing w:after="0" w:line="240" w:lineRule="auto"/>
      </w:pPr>
      <w:r>
        <w:separator/>
      </w:r>
    </w:p>
  </w:endnote>
  <w:endnote w:type="continuationSeparator" w:id="0">
    <w:p w:rsidR="008225FE" w:rsidRDefault="0082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28525"/>
      <w:docPartObj>
        <w:docPartGallery w:val="Page Numbers (Bottom of Page)"/>
        <w:docPartUnique/>
      </w:docPartObj>
    </w:sdtPr>
    <w:sdtEndPr/>
    <w:sdtContent>
      <w:p w:rsidR="00B54113" w:rsidRDefault="00B54113">
        <w:pPr>
          <w:pStyle w:val="ae"/>
          <w:jc w:val="right"/>
        </w:pPr>
        <w:r>
          <w:fldChar w:fldCharType="begin"/>
        </w:r>
        <w:r>
          <w:instrText>PAGE</w:instrText>
        </w:r>
        <w:r>
          <w:fldChar w:fldCharType="separate"/>
        </w:r>
        <w:r w:rsidR="007E4390">
          <w:rPr>
            <w:noProof/>
          </w:rPr>
          <w:t>12</w:t>
        </w:r>
        <w:r>
          <w:fldChar w:fldCharType="end"/>
        </w:r>
      </w:p>
      <w:p w:rsidR="00B54113" w:rsidRDefault="007E4390">
        <w:pPr>
          <w:pStyle w:val="a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5FE" w:rsidRDefault="008225FE">
      <w:pPr>
        <w:spacing w:after="0" w:line="240" w:lineRule="auto"/>
      </w:pPr>
      <w:r>
        <w:separator/>
      </w:r>
    </w:p>
  </w:footnote>
  <w:footnote w:type="continuationSeparator" w:id="0">
    <w:p w:rsidR="008225FE" w:rsidRDefault="00822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C6A31"/>
    <w:multiLevelType w:val="hybridMultilevel"/>
    <w:tmpl w:val="5BE84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65C0834"/>
    <w:multiLevelType w:val="hybridMultilevel"/>
    <w:tmpl w:val="AC9443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76"/>
    <w:rsid w:val="00021CD0"/>
    <w:rsid w:val="000408FC"/>
    <w:rsid w:val="000529AE"/>
    <w:rsid w:val="00055108"/>
    <w:rsid w:val="00057565"/>
    <w:rsid w:val="00067521"/>
    <w:rsid w:val="00067748"/>
    <w:rsid w:val="00070D99"/>
    <w:rsid w:val="00091AE8"/>
    <w:rsid w:val="000C580F"/>
    <w:rsid w:val="000F252E"/>
    <w:rsid w:val="0011659E"/>
    <w:rsid w:val="0012323C"/>
    <w:rsid w:val="001275B7"/>
    <w:rsid w:val="00131517"/>
    <w:rsid w:val="00136288"/>
    <w:rsid w:val="001428CF"/>
    <w:rsid w:val="00145229"/>
    <w:rsid w:val="00146361"/>
    <w:rsid w:val="00150D3F"/>
    <w:rsid w:val="00151DAC"/>
    <w:rsid w:val="00161735"/>
    <w:rsid w:val="00173B1D"/>
    <w:rsid w:val="0018467F"/>
    <w:rsid w:val="00185EAC"/>
    <w:rsid w:val="001A04F0"/>
    <w:rsid w:val="001A0DCB"/>
    <w:rsid w:val="001B1A0C"/>
    <w:rsid w:val="001C0BB7"/>
    <w:rsid w:val="001C7A75"/>
    <w:rsid w:val="001D0EB3"/>
    <w:rsid w:val="001D40E6"/>
    <w:rsid w:val="001E0FBA"/>
    <w:rsid w:val="001E5923"/>
    <w:rsid w:val="002000F1"/>
    <w:rsid w:val="00202F55"/>
    <w:rsid w:val="00226AF1"/>
    <w:rsid w:val="002444A1"/>
    <w:rsid w:val="0025178E"/>
    <w:rsid w:val="00286A15"/>
    <w:rsid w:val="00296836"/>
    <w:rsid w:val="002A097D"/>
    <w:rsid w:val="002A3B8B"/>
    <w:rsid w:val="002B1987"/>
    <w:rsid w:val="002C0AA3"/>
    <w:rsid w:val="002C49F2"/>
    <w:rsid w:val="002C6710"/>
    <w:rsid w:val="00304B5A"/>
    <w:rsid w:val="00313AB9"/>
    <w:rsid w:val="003179B9"/>
    <w:rsid w:val="00322F95"/>
    <w:rsid w:val="0034167E"/>
    <w:rsid w:val="00347C54"/>
    <w:rsid w:val="0035463D"/>
    <w:rsid w:val="00356932"/>
    <w:rsid w:val="0036270B"/>
    <w:rsid w:val="00365383"/>
    <w:rsid w:val="00390078"/>
    <w:rsid w:val="003957A6"/>
    <w:rsid w:val="00396173"/>
    <w:rsid w:val="003971A5"/>
    <w:rsid w:val="003A0BB2"/>
    <w:rsid w:val="003B6EF2"/>
    <w:rsid w:val="003E1295"/>
    <w:rsid w:val="003E3ACC"/>
    <w:rsid w:val="00400D9A"/>
    <w:rsid w:val="00401E6A"/>
    <w:rsid w:val="00402934"/>
    <w:rsid w:val="004121D6"/>
    <w:rsid w:val="004138C0"/>
    <w:rsid w:val="00445ACA"/>
    <w:rsid w:val="004855DE"/>
    <w:rsid w:val="00496AFA"/>
    <w:rsid w:val="004A036D"/>
    <w:rsid w:val="004D0A8A"/>
    <w:rsid w:val="004D743B"/>
    <w:rsid w:val="004E5D27"/>
    <w:rsid w:val="004E74D9"/>
    <w:rsid w:val="004F0590"/>
    <w:rsid w:val="004F6CBC"/>
    <w:rsid w:val="00507601"/>
    <w:rsid w:val="00510654"/>
    <w:rsid w:val="00513470"/>
    <w:rsid w:val="00520C90"/>
    <w:rsid w:val="005210CB"/>
    <w:rsid w:val="0052178E"/>
    <w:rsid w:val="00527EAB"/>
    <w:rsid w:val="00530BFB"/>
    <w:rsid w:val="005345DE"/>
    <w:rsid w:val="00535885"/>
    <w:rsid w:val="005401E1"/>
    <w:rsid w:val="00555D62"/>
    <w:rsid w:val="00557E8A"/>
    <w:rsid w:val="005605D0"/>
    <w:rsid w:val="00562509"/>
    <w:rsid w:val="00567168"/>
    <w:rsid w:val="005700FA"/>
    <w:rsid w:val="00582A12"/>
    <w:rsid w:val="00582CB9"/>
    <w:rsid w:val="005A00B0"/>
    <w:rsid w:val="005B2C91"/>
    <w:rsid w:val="005B4E35"/>
    <w:rsid w:val="005C725B"/>
    <w:rsid w:val="005E0FF0"/>
    <w:rsid w:val="005E36B1"/>
    <w:rsid w:val="005F3174"/>
    <w:rsid w:val="00615F84"/>
    <w:rsid w:val="00623CE0"/>
    <w:rsid w:val="006379E2"/>
    <w:rsid w:val="00637BC3"/>
    <w:rsid w:val="00640C7F"/>
    <w:rsid w:val="0064287E"/>
    <w:rsid w:val="00661C2C"/>
    <w:rsid w:val="00663DCC"/>
    <w:rsid w:val="00664114"/>
    <w:rsid w:val="00674008"/>
    <w:rsid w:val="0067639D"/>
    <w:rsid w:val="00692F93"/>
    <w:rsid w:val="006A2FE9"/>
    <w:rsid w:val="006B60A7"/>
    <w:rsid w:val="006C3EEC"/>
    <w:rsid w:val="006D7762"/>
    <w:rsid w:val="006E1FCF"/>
    <w:rsid w:val="006F569E"/>
    <w:rsid w:val="006F6076"/>
    <w:rsid w:val="00711668"/>
    <w:rsid w:val="00725816"/>
    <w:rsid w:val="007436A3"/>
    <w:rsid w:val="00762CBF"/>
    <w:rsid w:val="007635C5"/>
    <w:rsid w:val="00763C76"/>
    <w:rsid w:val="00763F1C"/>
    <w:rsid w:val="00765B22"/>
    <w:rsid w:val="00772CD4"/>
    <w:rsid w:val="00786DE1"/>
    <w:rsid w:val="00794425"/>
    <w:rsid w:val="007A0D37"/>
    <w:rsid w:val="007A555C"/>
    <w:rsid w:val="007A6A25"/>
    <w:rsid w:val="007D2DEC"/>
    <w:rsid w:val="007D30B7"/>
    <w:rsid w:val="007E0381"/>
    <w:rsid w:val="007E1E21"/>
    <w:rsid w:val="007E4390"/>
    <w:rsid w:val="007E7B9A"/>
    <w:rsid w:val="007F24EC"/>
    <w:rsid w:val="007F3C8E"/>
    <w:rsid w:val="00813642"/>
    <w:rsid w:val="0082202A"/>
    <w:rsid w:val="008225FE"/>
    <w:rsid w:val="00835A52"/>
    <w:rsid w:val="008479A3"/>
    <w:rsid w:val="008636B6"/>
    <w:rsid w:val="00885F6C"/>
    <w:rsid w:val="008A7EA1"/>
    <w:rsid w:val="008B5931"/>
    <w:rsid w:val="008C228D"/>
    <w:rsid w:val="008C2413"/>
    <w:rsid w:val="008C3B93"/>
    <w:rsid w:val="008C6E6A"/>
    <w:rsid w:val="008D2406"/>
    <w:rsid w:val="0091260E"/>
    <w:rsid w:val="009220D2"/>
    <w:rsid w:val="00950305"/>
    <w:rsid w:val="0095331D"/>
    <w:rsid w:val="009569C5"/>
    <w:rsid w:val="009652A3"/>
    <w:rsid w:val="00966C70"/>
    <w:rsid w:val="00974D42"/>
    <w:rsid w:val="00982212"/>
    <w:rsid w:val="0098314A"/>
    <w:rsid w:val="009956B0"/>
    <w:rsid w:val="00995E8B"/>
    <w:rsid w:val="009A43E8"/>
    <w:rsid w:val="009C74A1"/>
    <w:rsid w:val="009D2FC3"/>
    <w:rsid w:val="009D5645"/>
    <w:rsid w:val="009F1570"/>
    <w:rsid w:val="00A10171"/>
    <w:rsid w:val="00A2082A"/>
    <w:rsid w:val="00A25A02"/>
    <w:rsid w:val="00A3390C"/>
    <w:rsid w:val="00A47943"/>
    <w:rsid w:val="00A614BB"/>
    <w:rsid w:val="00A67E7C"/>
    <w:rsid w:val="00A83839"/>
    <w:rsid w:val="00A9669B"/>
    <w:rsid w:val="00AB0ED5"/>
    <w:rsid w:val="00AB5382"/>
    <w:rsid w:val="00AB549C"/>
    <w:rsid w:val="00AC055C"/>
    <w:rsid w:val="00AC36FA"/>
    <w:rsid w:val="00AD269C"/>
    <w:rsid w:val="00AF4387"/>
    <w:rsid w:val="00AF55BA"/>
    <w:rsid w:val="00AF7731"/>
    <w:rsid w:val="00B0162C"/>
    <w:rsid w:val="00B04F71"/>
    <w:rsid w:val="00B05F7B"/>
    <w:rsid w:val="00B16DBD"/>
    <w:rsid w:val="00B20CF7"/>
    <w:rsid w:val="00B41B6D"/>
    <w:rsid w:val="00B478D0"/>
    <w:rsid w:val="00B505E9"/>
    <w:rsid w:val="00B51170"/>
    <w:rsid w:val="00B54113"/>
    <w:rsid w:val="00B55465"/>
    <w:rsid w:val="00B57F19"/>
    <w:rsid w:val="00B60235"/>
    <w:rsid w:val="00B60F46"/>
    <w:rsid w:val="00B625C2"/>
    <w:rsid w:val="00B6487F"/>
    <w:rsid w:val="00B66F9A"/>
    <w:rsid w:val="00B75F6A"/>
    <w:rsid w:val="00B83831"/>
    <w:rsid w:val="00B85B49"/>
    <w:rsid w:val="00BA3E77"/>
    <w:rsid w:val="00BB5256"/>
    <w:rsid w:val="00BC3E41"/>
    <w:rsid w:val="00BD3859"/>
    <w:rsid w:val="00BD7FDF"/>
    <w:rsid w:val="00BF16AC"/>
    <w:rsid w:val="00BF1DE8"/>
    <w:rsid w:val="00BF2D55"/>
    <w:rsid w:val="00C01BC3"/>
    <w:rsid w:val="00C03025"/>
    <w:rsid w:val="00C033CA"/>
    <w:rsid w:val="00C17716"/>
    <w:rsid w:val="00C27B53"/>
    <w:rsid w:val="00C30152"/>
    <w:rsid w:val="00C32B73"/>
    <w:rsid w:val="00C34DF2"/>
    <w:rsid w:val="00C4266A"/>
    <w:rsid w:val="00C42ED7"/>
    <w:rsid w:val="00C50260"/>
    <w:rsid w:val="00C73065"/>
    <w:rsid w:val="00C812FB"/>
    <w:rsid w:val="00CA01EC"/>
    <w:rsid w:val="00CA3AC4"/>
    <w:rsid w:val="00CB2B20"/>
    <w:rsid w:val="00CB6CD4"/>
    <w:rsid w:val="00CB79FE"/>
    <w:rsid w:val="00D014FC"/>
    <w:rsid w:val="00D11F56"/>
    <w:rsid w:val="00D23152"/>
    <w:rsid w:val="00D24C48"/>
    <w:rsid w:val="00D470F3"/>
    <w:rsid w:val="00D5676C"/>
    <w:rsid w:val="00D848E8"/>
    <w:rsid w:val="00D84D37"/>
    <w:rsid w:val="00D8613C"/>
    <w:rsid w:val="00D90044"/>
    <w:rsid w:val="00DB44DC"/>
    <w:rsid w:val="00DD40F6"/>
    <w:rsid w:val="00DF08D7"/>
    <w:rsid w:val="00E01D55"/>
    <w:rsid w:val="00E07FA5"/>
    <w:rsid w:val="00E1609B"/>
    <w:rsid w:val="00E32647"/>
    <w:rsid w:val="00E32965"/>
    <w:rsid w:val="00E35284"/>
    <w:rsid w:val="00E36B3C"/>
    <w:rsid w:val="00E7062C"/>
    <w:rsid w:val="00E805AF"/>
    <w:rsid w:val="00E81FD0"/>
    <w:rsid w:val="00E8371F"/>
    <w:rsid w:val="00E90380"/>
    <w:rsid w:val="00EA010E"/>
    <w:rsid w:val="00EA4625"/>
    <w:rsid w:val="00EB19BD"/>
    <w:rsid w:val="00EB2490"/>
    <w:rsid w:val="00EB77C3"/>
    <w:rsid w:val="00EB7F31"/>
    <w:rsid w:val="00EC1D82"/>
    <w:rsid w:val="00ED0956"/>
    <w:rsid w:val="00EE219F"/>
    <w:rsid w:val="00EE4830"/>
    <w:rsid w:val="00EF48B7"/>
    <w:rsid w:val="00EF65B9"/>
    <w:rsid w:val="00F0121B"/>
    <w:rsid w:val="00F052D4"/>
    <w:rsid w:val="00F06D45"/>
    <w:rsid w:val="00F3237C"/>
    <w:rsid w:val="00F37C1B"/>
    <w:rsid w:val="00F505EA"/>
    <w:rsid w:val="00F573EA"/>
    <w:rsid w:val="00F60026"/>
    <w:rsid w:val="00F74278"/>
    <w:rsid w:val="00F81D0A"/>
    <w:rsid w:val="00F839F0"/>
    <w:rsid w:val="00F8548A"/>
    <w:rsid w:val="00F87470"/>
    <w:rsid w:val="00FA06D6"/>
    <w:rsid w:val="00FA337D"/>
    <w:rsid w:val="00FA7DCC"/>
    <w:rsid w:val="00FB1F1B"/>
    <w:rsid w:val="00FC13A5"/>
    <w:rsid w:val="00FD0688"/>
    <w:rsid w:val="00FE373E"/>
    <w:rsid w:val="00FE704C"/>
    <w:rsid w:val="00FF33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BA58F-162D-4FE7-B294-33C1EDF5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BE7"/>
    <w:pPr>
      <w:spacing w:after="200"/>
    </w:pPr>
    <w:rPr>
      <w:rFonts w:cs="Times New Roman"/>
      <w:color w:val="00000A"/>
      <w:sz w:val="22"/>
    </w:rPr>
  </w:style>
  <w:style w:type="paragraph" w:styleId="2">
    <w:name w:val="heading 2"/>
    <w:basedOn w:val="a"/>
    <w:next w:val="a"/>
    <w:link w:val="20"/>
    <w:uiPriority w:val="9"/>
    <w:unhideWhenUsed/>
    <w:qFormat/>
    <w:rsid w:val="00B5411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CF0DDF"/>
    <w:rPr>
      <w:rFonts w:ascii="Calibri" w:eastAsia="Calibri" w:hAnsi="Calibri" w:cs="Times New Roman"/>
    </w:rPr>
  </w:style>
  <w:style w:type="character" w:customStyle="1" w:styleId="a4">
    <w:name w:val="Нижний колонтитул Знак"/>
    <w:basedOn w:val="a0"/>
    <w:uiPriority w:val="99"/>
    <w:qFormat/>
    <w:rsid w:val="00CF0DDF"/>
    <w:rPr>
      <w:rFonts w:ascii="Calibri" w:eastAsia="Calibri" w:hAnsi="Calibri" w:cs="Times New Roman"/>
    </w:rPr>
  </w:style>
  <w:style w:type="character" w:customStyle="1" w:styleId="a5">
    <w:name w:val="Текст выноски Знак"/>
    <w:basedOn w:val="a0"/>
    <w:uiPriority w:val="99"/>
    <w:semiHidden/>
    <w:qFormat/>
    <w:rsid w:val="00A21980"/>
    <w:rPr>
      <w:rFonts w:ascii="Tahoma" w:eastAsia="Calibri" w:hAnsi="Tahoma" w:cs="Tahoma"/>
      <w:sz w:val="16"/>
      <w:szCs w:val="16"/>
    </w:rPr>
  </w:style>
  <w:style w:type="character" w:customStyle="1" w:styleId="a6">
    <w:name w:val="Текст сноски Знак"/>
    <w:aliases w:val="Текст сноски Знак1 Знак Знак,Текст сноски Знак Знак Знак Знак,Текст сноски-FN Знак,Oaeno niinee-FN Знак,Oaeno niinee Ciae Знак,Table_Footnote_last Знак,single space Знак,F1 Знак,Ciae Ciae Знак,Oaeno niinee Ciae Ciae Знак,Знак Знак"/>
    <w:basedOn w:val="a0"/>
    <w:uiPriority w:val="99"/>
    <w:qFormat/>
    <w:rsid w:val="003A3A34"/>
    <w:rPr>
      <w:rFonts w:ascii="Times New Roman" w:eastAsia="Calibri" w:hAnsi="Times New Roman" w:cs="Calibri"/>
      <w:color w:val="000000"/>
      <w:u w:val="none" w:color="000000"/>
    </w:rPr>
  </w:style>
  <w:style w:type="character" w:styleId="a7">
    <w:name w:val="footnote reference"/>
    <w:aliases w:val="Знак сноски 1,Знак сноски-FN,Ciae niinee-FN,SUPERS,ftref,16 Point,Superscript 6 Point,текст сноски,Referencia nota al pie,Ссылка на сноску 45,Appel note de bas de page,Ciae niinee 1,Ref,de nota al pie,fr,сноска,Footnote Reference Number,FZ"/>
    <w:basedOn w:val="a0"/>
    <w:link w:val="1"/>
    <w:uiPriority w:val="99"/>
    <w:unhideWhenUsed/>
    <w:qFormat/>
    <w:rsid w:val="003A3A34"/>
    <w:rPr>
      <w:vertAlign w:val="superscript"/>
    </w:rPr>
  </w:style>
  <w:style w:type="character" w:styleId="a8">
    <w:name w:val="Strong"/>
    <w:basedOn w:val="a0"/>
    <w:uiPriority w:val="22"/>
    <w:qFormat/>
    <w:rsid w:val="00251D69"/>
    <w:rPr>
      <w:b/>
      <w:bCs/>
    </w:rPr>
  </w:style>
  <w:style w:type="character" w:customStyle="1" w:styleId="ListLabel1">
    <w:name w:val="ListLabel 1"/>
    <w:qFormat/>
    <w:rPr>
      <w:sz w:val="28"/>
    </w:rPr>
  </w:style>
  <w:style w:type="character" w:customStyle="1" w:styleId="ListLabel2">
    <w:name w:val="ListLabel 2"/>
    <w:qFormat/>
    <w:rPr>
      <w:rFonts w:cs="Arial"/>
      <w:i w:val="0"/>
      <w:lang w:val="en-US"/>
    </w:rPr>
  </w:style>
  <w:style w:type="character" w:customStyle="1" w:styleId="ListLabel3">
    <w:name w:val="ListLabel 3"/>
    <w:qFormat/>
    <w:rPr>
      <w:b w:val="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Arial"/>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paragraph" w:customStyle="1" w:styleId="10">
    <w:name w:val="Заголовок1"/>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uiPriority w:val="35"/>
    <w:unhideWhenUsed/>
    <w:qFormat/>
    <w:rsid w:val="004B26DB"/>
    <w:pPr>
      <w:spacing w:line="240" w:lineRule="auto"/>
    </w:pPr>
    <w:rPr>
      <w:b/>
      <w:bCs/>
      <w:color w:val="4F81BD" w:themeColor="accent1"/>
      <w:sz w:val="18"/>
      <w:szCs w:val="18"/>
    </w:rPr>
  </w:style>
  <w:style w:type="paragraph" w:styleId="ac">
    <w:name w:val="index heading"/>
    <w:basedOn w:val="a"/>
    <w:qFormat/>
    <w:pPr>
      <w:suppressLineNumbers/>
    </w:pPr>
    <w:rPr>
      <w:rFonts w:cs="Mangal"/>
    </w:rPr>
  </w:style>
  <w:style w:type="paragraph" w:styleId="ad">
    <w:name w:val="header"/>
    <w:basedOn w:val="a"/>
    <w:uiPriority w:val="99"/>
    <w:unhideWhenUsed/>
    <w:rsid w:val="00CF0DDF"/>
    <w:pPr>
      <w:tabs>
        <w:tab w:val="center" w:pos="4677"/>
        <w:tab w:val="right" w:pos="9355"/>
      </w:tabs>
      <w:spacing w:after="0" w:line="240" w:lineRule="auto"/>
    </w:pPr>
  </w:style>
  <w:style w:type="paragraph" w:styleId="ae">
    <w:name w:val="footer"/>
    <w:basedOn w:val="a"/>
    <w:uiPriority w:val="99"/>
    <w:unhideWhenUsed/>
    <w:rsid w:val="00CF0DDF"/>
    <w:pPr>
      <w:tabs>
        <w:tab w:val="center" w:pos="4677"/>
        <w:tab w:val="right" w:pos="9355"/>
      </w:tabs>
      <w:spacing w:after="0" w:line="240" w:lineRule="auto"/>
    </w:pPr>
  </w:style>
  <w:style w:type="paragraph" w:styleId="af">
    <w:name w:val="List Paragraph"/>
    <w:basedOn w:val="a"/>
    <w:uiPriority w:val="34"/>
    <w:qFormat/>
    <w:rsid w:val="00D174E6"/>
    <w:pPr>
      <w:ind w:left="720"/>
      <w:contextualSpacing/>
    </w:pPr>
  </w:style>
  <w:style w:type="paragraph" w:styleId="af0">
    <w:name w:val="Balloon Text"/>
    <w:basedOn w:val="a"/>
    <w:uiPriority w:val="99"/>
    <w:semiHidden/>
    <w:unhideWhenUsed/>
    <w:qFormat/>
    <w:rsid w:val="00A21980"/>
    <w:pPr>
      <w:spacing w:after="0" w:line="240" w:lineRule="auto"/>
    </w:pPr>
    <w:rPr>
      <w:rFonts w:ascii="Tahoma" w:hAnsi="Tahoma" w:cs="Tahoma"/>
      <w:sz w:val="16"/>
      <w:szCs w:val="16"/>
    </w:rPr>
  </w:style>
  <w:style w:type="paragraph" w:styleId="af1">
    <w:name w:val="footnote text"/>
    <w:aliases w:val="Текст сноски Знак1 Знак,Текст сноски Знак Знак Знак,Текст сноски-FN,Oaeno niinee-FN,Oaeno niinee Ciae,Table_Footnote_last,single space,F1,Ciae Ciae,Oaeno niinee Ciae Ciae,Oaeno niinee Ciae1,Текст сноски Знак Знак,Текст сноски1 Знак,Знак,ft"/>
    <w:uiPriority w:val="99"/>
    <w:qFormat/>
    <w:rsid w:val="003A3A34"/>
    <w:pPr>
      <w:spacing w:line="240" w:lineRule="auto"/>
      <w:jc w:val="both"/>
    </w:pPr>
    <w:rPr>
      <w:rFonts w:ascii="Times New Roman" w:eastAsia="Calibri" w:hAnsi="Times New Roman" w:cs="Calibri"/>
      <w:color w:val="000000"/>
      <w:sz w:val="22"/>
      <w:u w:color="000000"/>
    </w:rPr>
  </w:style>
  <w:style w:type="paragraph" w:customStyle="1" w:styleId="11">
    <w:name w:val="1"/>
    <w:basedOn w:val="a"/>
    <w:qFormat/>
    <w:rsid w:val="00335B46"/>
    <w:pPr>
      <w:spacing w:beforeAutospacing="1" w:afterAutospacing="1" w:line="240" w:lineRule="auto"/>
    </w:pPr>
    <w:rPr>
      <w:rFonts w:ascii="Tahoma" w:eastAsia="Times New Roman" w:hAnsi="Tahoma"/>
      <w:sz w:val="20"/>
      <w:szCs w:val="20"/>
      <w:lang w:val="en-US"/>
    </w:rPr>
  </w:style>
  <w:style w:type="paragraph" w:customStyle="1" w:styleId="Default">
    <w:name w:val="Default"/>
    <w:qFormat/>
    <w:rsid w:val="00D93840"/>
    <w:pPr>
      <w:spacing w:line="240" w:lineRule="auto"/>
    </w:pPr>
    <w:rPr>
      <w:rFonts w:ascii="Times New Roman" w:eastAsia="Calibri" w:hAnsi="Times New Roman" w:cs="Times New Roman"/>
      <w:color w:val="000000"/>
      <w:sz w:val="24"/>
      <w:szCs w:val="24"/>
    </w:rPr>
  </w:style>
  <w:style w:type="paragraph" w:styleId="af2">
    <w:name w:val="Normal (Web)"/>
    <w:basedOn w:val="a"/>
    <w:qFormat/>
    <w:pPr>
      <w:spacing w:beforeAutospacing="1" w:afterAutospacing="1" w:line="240" w:lineRule="auto"/>
    </w:pPr>
    <w:rPr>
      <w:rFonts w:ascii="Times New Roman" w:eastAsia="Times New Roman" w:hAnsi="Times New Roman"/>
      <w:sz w:val="24"/>
      <w:szCs w:val="24"/>
      <w:lang w:eastAsia="ru-RU"/>
    </w:rPr>
  </w:style>
  <w:style w:type="table" w:styleId="af3">
    <w:name w:val="Table Grid"/>
    <w:basedOn w:val="a1"/>
    <w:uiPriority w:val="59"/>
    <w:rsid w:val="00C97AE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uiPriority w:val="59"/>
    <w:rsid w:val="00E3061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uiPriority w:val="59"/>
    <w:rsid w:val="00244D7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k-reset">
    <w:name w:val="stk-reset"/>
    <w:basedOn w:val="a"/>
    <w:rsid w:val="00400D9A"/>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stk-reset1">
    <w:name w:val="stk-reset1"/>
    <w:basedOn w:val="a0"/>
    <w:rsid w:val="00400D9A"/>
  </w:style>
  <w:style w:type="paragraph" w:styleId="af4">
    <w:name w:val="Plain Text"/>
    <w:basedOn w:val="a"/>
    <w:link w:val="af5"/>
    <w:uiPriority w:val="99"/>
    <w:unhideWhenUsed/>
    <w:rsid w:val="00995E8B"/>
    <w:pPr>
      <w:spacing w:after="0" w:line="240" w:lineRule="auto"/>
    </w:pPr>
    <w:rPr>
      <w:rFonts w:ascii="Calibri" w:hAnsi="Calibri" w:cstheme="minorBidi"/>
      <w:color w:val="auto"/>
      <w:szCs w:val="21"/>
    </w:rPr>
  </w:style>
  <w:style w:type="character" w:customStyle="1" w:styleId="af5">
    <w:name w:val="Текст Знак"/>
    <w:basedOn w:val="a0"/>
    <w:link w:val="af4"/>
    <w:uiPriority w:val="99"/>
    <w:rsid w:val="00995E8B"/>
    <w:rPr>
      <w:rFonts w:ascii="Calibri" w:hAnsi="Calibri"/>
      <w:sz w:val="22"/>
      <w:szCs w:val="21"/>
    </w:rPr>
  </w:style>
  <w:style w:type="character" w:customStyle="1" w:styleId="20">
    <w:name w:val="Заголовок 2 Знак"/>
    <w:basedOn w:val="a0"/>
    <w:link w:val="2"/>
    <w:uiPriority w:val="9"/>
    <w:rsid w:val="00B54113"/>
    <w:rPr>
      <w:rFonts w:asciiTheme="majorHAnsi" w:eastAsiaTheme="majorEastAsia" w:hAnsiTheme="majorHAnsi" w:cstheme="majorBidi"/>
      <w:color w:val="365F91" w:themeColor="accent1" w:themeShade="BF"/>
      <w:sz w:val="26"/>
      <w:szCs w:val="26"/>
    </w:rPr>
  </w:style>
  <w:style w:type="paragraph" w:customStyle="1" w:styleId="1">
    <w:name w:val="Знак сноски1"/>
    <w:basedOn w:val="a"/>
    <w:link w:val="a7"/>
    <w:uiPriority w:val="99"/>
    <w:rsid w:val="00F8548A"/>
    <w:rPr>
      <w:rFonts w:cstheme="minorBidi"/>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9137">
      <w:bodyDiv w:val="1"/>
      <w:marLeft w:val="0"/>
      <w:marRight w:val="0"/>
      <w:marTop w:val="0"/>
      <w:marBottom w:val="0"/>
      <w:divBdr>
        <w:top w:val="none" w:sz="0" w:space="0" w:color="auto"/>
        <w:left w:val="none" w:sz="0" w:space="0" w:color="auto"/>
        <w:bottom w:val="none" w:sz="0" w:space="0" w:color="auto"/>
        <w:right w:val="none" w:sz="0" w:space="0" w:color="auto"/>
      </w:divBdr>
    </w:div>
    <w:div w:id="1308894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777E677021A31EEAC5C8C7B50A85466AB68CD2CCD0E6DDA0A1ADC4624B0655A8433605B4D44D53F81C6E51D2D558A9D1D82C7C417CA18041DA2CB2p5sF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hell-ksp\Users\&#1044;&#1086;&#1082;&#1091;&#1084;&#1077;&#1085;&#1090;&#1099;\&#1048;&#1085;&#1089;&#1087;.&#1076;&#1086;&#1093;.&#1086;&#1090;%20&#1087;&#1088;&#1077;&#1076;&#1087;&#1088;.&#1076;-&#1090;&#1080;\_&#1050;&#1054;&#1053;&#1058;&#1056;&#1054;&#1051;&#1068;&#1053;&#1067;&#1045;%20&#1052;&#1045;&#1056;&#1054;&#1055;&#1056;&#1048;&#1071;&#1058;&#1048;&#1071;\_2022%20&#1075;&#1086;&#1076;\&#1052;&#1077;&#1090;&#1086;&#1076;&#1080;&#1095;&#1082;&#1080;%20&#1056;&#1080;&#1089;&#1082;&#1080;\__&#1052;&#1077;&#1090;&#1086;&#1076;&#1080;&#1082;&#1072;%20&#1056;&#1080;&#1089;&#1082;%20&#1062;&#1059;&#1056;\&#1058;&#1072;&#1073;&#1083;&#1080;&#1094;&#1099;%20&#1080;%20&#1075;&#1088;&#1072;&#1092;&#1080;&#1082;&#1080;%20(&#1040;&#1074;&#1090;&#1086;&#1089;&#1086;&#1093;&#1088;&#1072;&#1085;&#1077;&#1085;&#1085;&#1099;&#108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hell-ksp\Users\&#1044;&#1086;&#1082;&#1091;&#1084;&#1077;&#1085;&#1090;&#1099;\&#1048;&#1085;&#1089;&#1087;.&#1076;&#1086;&#1093;.&#1086;&#1090;%20&#1087;&#1088;&#1077;&#1076;&#1087;&#1088;.&#1076;-&#1090;&#1080;\_&#1050;&#1054;&#1053;&#1058;&#1056;&#1054;&#1051;&#1068;&#1053;&#1067;&#1045;%20&#1052;&#1045;&#1056;&#1054;&#1055;&#1056;&#1048;&#1071;&#1058;&#1048;&#1071;\_2022%20&#1075;&#1086;&#1076;\&#1052;&#1077;&#1090;&#1086;&#1076;&#1080;&#1095;&#1082;&#1080;%20&#1056;&#1080;&#1089;&#1082;&#1080;\__&#1052;&#1077;&#1090;&#1086;&#1076;&#1080;&#1082;&#1072;%20&#1056;&#1080;&#1089;&#1082;%20&#1062;&#1059;&#1056;\&#1058;&#1072;&#1073;&#1083;&#1080;&#1094;&#1099;%20&#1080;%20&#1075;&#1088;&#1072;&#1092;&#1080;&#1082;&#1080;%20(&#1040;&#1074;&#1090;&#1086;&#1089;&#1086;&#1093;&#1088;&#1072;&#1085;&#1077;&#1085;&#1085;&#1099;&#108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hell-ksp\Users\&#1044;&#1086;&#1082;&#1091;&#1084;&#1077;&#1085;&#1090;&#1099;\&#1048;&#1085;&#1089;&#1087;.&#1076;&#1086;&#1093;.&#1086;&#1090;%20&#1087;&#1088;&#1077;&#1076;&#1087;&#1088;.&#1076;-&#1090;&#1080;\_&#1050;&#1054;&#1053;&#1058;&#1056;&#1054;&#1051;&#1068;&#1053;&#1067;&#1045;%20&#1052;&#1045;&#1056;&#1054;&#1055;&#1056;&#1048;&#1071;&#1058;&#1048;&#1071;\_2022%20&#1075;&#1086;&#1076;\&#1052;&#1077;&#1090;&#1086;&#1076;&#1080;&#1095;&#1082;&#1080;%20&#1056;&#1080;&#1089;&#1082;&#1080;\__&#1052;&#1077;&#1090;&#1086;&#1076;&#1080;&#1082;&#1072;%20&#1056;&#1080;&#1089;&#1082;%20&#1062;&#1059;&#1056;\&#1058;&#1072;&#1073;&#1083;&#1080;&#1094;&#1099;%20&#1080;%20&#1075;&#1088;&#1072;&#1092;&#1080;&#1082;&#1080;%20(&#1040;&#1074;&#1090;&#1086;&#1089;&#1086;&#1093;&#1088;&#1072;&#1085;&#1077;&#1085;&#1085;&#1099;&#108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hell-ksp\Users\&#1044;&#1086;&#1082;&#1091;&#1084;&#1077;&#1085;&#1090;&#1099;\&#1048;&#1085;&#1089;&#1087;.&#1076;&#1086;&#1093;.&#1086;&#1090;%20&#1087;&#1088;&#1077;&#1076;&#1087;&#1088;.&#1076;-&#1090;&#1080;\_&#1050;&#1054;&#1053;&#1058;&#1056;&#1054;&#1051;&#1068;&#1053;&#1067;&#1045;%20&#1052;&#1045;&#1056;&#1054;&#1055;&#1056;&#1048;&#1071;&#1058;&#1048;&#1071;\_2022%20&#1075;&#1086;&#1076;\&#1052;&#1077;&#1090;&#1086;&#1076;&#1080;&#1095;&#1082;&#1080;%20&#1056;&#1080;&#1089;&#1082;&#1080;\__&#1052;&#1077;&#1090;&#1086;&#1076;&#1080;&#1082;&#1072;%20&#1056;&#1080;&#1089;&#1082;%20&#1062;&#1059;&#1056;\&#1058;&#1072;&#1073;&#1083;&#1080;&#1094;&#1099;%20&#1080;%20&#1075;&#1088;&#1072;&#1092;&#1080;&#1082;&#1080;%20(&#1040;&#1074;&#1090;&#1086;&#1089;&#1086;&#1093;&#1088;&#1072;&#1085;&#1077;&#1085;&#1085;&#1099;&#1081;).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Динамика финансового обеспечения ЦУР</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'Рис. 1'!$A$2</c:f>
              <c:strCache>
                <c:ptCount val="1"/>
                <c:pt idx="0">
                  <c:v>ЦУР Ц1</c:v>
                </c:pt>
              </c:strCache>
            </c:strRef>
          </c:tx>
          <c:spPr>
            <a:ln w="28575" cap="rnd">
              <a:solidFill>
                <a:schemeClr val="tx1"/>
              </a:solidFill>
              <a:round/>
            </a:ln>
            <a:effectLst/>
          </c:spPr>
          <c:marker>
            <c:symbol val="diamond"/>
            <c:size val="11"/>
            <c:spPr>
              <a:solidFill>
                <a:schemeClr val="tx1"/>
              </a:solidFill>
              <a:ln w="9525">
                <a:solidFill>
                  <a:schemeClr val="tx1"/>
                </a:solidFill>
              </a:ln>
              <a:effectLst/>
            </c:spPr>
          </c:marker>
          <c:cat>
            <c:strRef>
              <c:f>'Рис. 1'!$B$1:$D$1</c:f>
              <c:strCache>
                <c:ptCount val="3"/>
                <c:pt idx="0">
                  <c:v>2020 год</c:v>
                </c:pt>
                <c:pt idx="1">
                  <c:v>2021 год</c:v>
                </c:pt>
                <c:pt idx="2">
                  <c:v>2022 год</c:v>
                </c:pt>
              </c:strCache>
            </c:strRef>
          </c:cat>
          <c:val>
            <c:numRef>
              <c:f>'Рис. 1'!$B$2:$D$2</c:f>
              <c:numCache>
                <c:formatCode>#\ ##0.0</c:formatCode>
                <c:ptCount val="3"/>
                <c:pt idx="0">
                  <c:v>39604</c:v>
                </c:pt>
                <c:pt idx="1">
                  <c:v>66307</c:v>
                </c:pt>
                <c:pt idx="2">
                  <c:v>77315</c:v>
                </c:pt>
              </c:numCache>
            </c:numRef>
          </c:val>
          <c:smooth val="0"/>
          <c:extLst xmlns:c16r2="http://schemas.microsoft.com/office/drawing/2015/06/chart">
            <c:ext xmlns:c16="http://schemas.microsoft.com/office/drawing/2014/chart" uri="{C3380CC4-5D6E-409C-BE32-E72D297353CC}">
              <c16:uniqueId val="{00000000-85A8-443A-A6F4-EF12FF7D8E38}"/>
            </c:ext>
          </c:extLst>
        </c:ser>
        <c:ser>
          <c:idx val="1"/>
          <c:order val="1"/>
          <c:tx>
            <c:strRef>
              <c:f>'Рис. 1'!$A$3</c:f>
              <c:strCache>
                <c:ptCount val="1"/>
                <c:pt idx="0">
                  <c:v>ЦУР Ц2</c:v>
                </c:pt>
              </c:strCache>
            </c:strRef>
          </c:tx>
          <c:spPr>
            <a:ln w="28575" cap="rnd">
              <a:solidFill>
                <a:schemeClr val="tx1"/>
              </a:solidFill>
              <a:round/>
            </a:ln>
            <a:effectLst/>
          </c:spPr>
          <c:marker>
            <c:symbol val="square"/>
            <c:size val="9"/>
            <c:spPr>
              <a:solidFill>
                <a:schemeClr val="tx1"/>
              </a:solidFill>
              <a:ln w="9525">
                <a:solidFill>
                  <a:schemeClr val="tx1"/>
                </a:solidFill>
              </a:ln>
              <a:effectLst/>
            </c:spPr>
          </c:marker>
          <c:cat>
            <c:strRef>
              <c:f>'Рис. 1'!$B$1:$D$1</c:f>
              <c:strCache>
                <c:ptCount val="3"/>
                <c:pt idx="0">
                  <c:v>2020 год</c:v>
                </c:pt>
                <c:pt idx="1">
                  <c:v>2021 год</c:v>
                </c:pt>
                <c:pt idx="2">
                  <c:v>2022 год</c:v>
                </c:pt>
              </c:strCache>
            </c:strRef>
          </c:cat>
          <c:val>
            <c:numRef>
              <c:f>'Рис. 1'!$B$3:$D$3</c:f>
              <c:numCache>
                <c:formatCode>#\ ##0.0</c:formatCode>
                <c:ptCount val="3"/>
                <c:pt idx="0">
                  <c:v>523218</c:v>
                </c:pt>
                <c:pt idx="1">
                  <c:v>522440</c:v>
                </c:pt>
                <c:pt idx="2">
                  <c:v>943168</c:v>
                </c:pt>
              </c:numCache>
            </c:numRef>
          </c:val>
          <c:smooth val="1"/>
          <c:extLst xmlns:c16r2="http://schemas.microsoft.com/office/drawing/2015/06/chart">
            <c:ext xmlns:c16="http://schemas.microsoft.com/office/drawing/2014/chart" uri="{C3380CC4-5D6E-409C-BE32-E72D297353CC}">
              <c16:uniqueId val="{00000001-85A8-443A-A6F4-EF12FF7D8E38}"/>
            </c:ext>
          </c:extLst>
        </c:ser>
        <c:ser>
          <c:idx val="2"/>
          <c:order val="2"/>
          <c:tx>
            <c:strRef>
              <c:f>'Рис. 1'!$A$4</c:f>
              <c:strCache>
                <c:ptCount val="1"/>
                <c:pt idx="0">
                  <c:v>ЦУР Ц3</c:v>
                </c:pt>
              </c:strCache>
            </c:strRef>
          </c:tx>
          <c:spPr>
            <a:ln w="28575" cap="rnd">
              <a:solidFill>
                <a:schemeClr val="tx1"/>
              </a:solidFill>
              <a:round/>
            </a:ln>
            <a:effectLst/>
          </c:spPr>
          <c:marker>
            <c:symbol val="circle"/>
            <c:size val="10"/>
            <c:spPr>
              <a:solidFill>
                <a:schemeClr val="tx1"/>
              </a:solidFill>
              <a:ln w="9525">
                <a:solidFill>
                  <a:schemeClr val="tx1"/>
                </a:solidFill>
              </a:ln>
              <a:effectLst/>
            </c:spPr>
          </c:marker>
          <c:dLbls>
            <c:dLbl>
              <c:idx val="0"/>
              <c:delete val="1"/>
              <c:extLst xmlns:c16r2="http://schemas.microsoft.com/office/drawing/2015/06/chart">
                <c:ext xmlns:c16="http://schemas.microsoft.com/office/drawing/2014/chart" uri="{C3380CC4-5D6E-409C-BE32-E72D297353CC}">
                  <c16:uniqueId val="{00000002-85A8-443A-A6F4-EF12FF7D8E38}"/>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85A8-443A-A6F4-EF12FF7D8E38}"/>
                </c:ext>
                <c:ext xmlns:c15="http://schemas.microsoft.com/office/drawing/2012/chart" uri="{CE6537A1-D6FC-4f65-9D91-7224C49458BB}"/>
              </c:extLst>
            </c:dLbl>
            <c:dLbl>
              <c:idx val="2"/>
              <c:layout>
                <c:manualLayout>
                  <c:x val="-6.4264264264264265E-2"/>
                  <c:y val="0.11638782997061385"/>
                </c:manualLayout>
              </c:layout>
              <c:tx>
                <c:rich>
                  <a:bodyPr/>
                  <a:lstStyle/>
                  <a:p>
                    <a:r>
                      <a:rPr lang="ru-RU"/>
                      <a:t>Точка возникновения финансового риска</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5A8-443A-A6F4-EF12FF7D8E38}"/>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'Рис. 1'!$B$1:$D$1</c:f>
              <c:strCache>
                <c:ptCount val="3"/>
                <c:pt idx="0">
                  <c:v>2020 год</c:v>
                </c:pt>
                <c:pt idx="1">
                  <c:v>2021 год</c:v>
                </c:pt>
                <c:pt idx="2">
                  <c:v>2022 год</c:v>
                </c:pt>
              </c:strCache>
            </c:strRef>
          </c:cat>
          <c:val>
            <c:numRef>
              <c:f>'Рис. 1'!$B$4:$D$4</c:f>
              <c:numCache>
                <c:formatCode>#\ ##0.0</c:formatCode>
                <c:ptCount val="3"/>
                <c:pt idx="0">
                  <c:v>566823</c:v>
                </c:pt>
                <c:pt idx="1">
                  <c:v>933630</c:v>
                </c:pt>
                <c:pt idx="2">
                  <c:v>681384</c:v>
                </c:pt>
              </c:numCache>
            </c:numRef>
          </c:val>
          <c:smooth val="1"/>
          <c:extLst xmlns:c16r2="http://schemas.microsoft.com/office/drawing/2015/06/chart">
            <c:ext xmlns:c16="http://schemas.microsoft.com/office/drawing/2014/chart" uri="{C3380CC4-5D6E-409C-BE32-E72D297353CC}">
              <c16:uniqueId val="{00000005-85A8-443A-A6F4-EF12FF7D8E38}"/>
            </c:ext>
          </c:extLst>
        </c:ser>
        <c:dLbls>
          <c:showLegendKey val="0"/>
          <c:showVal val="0"/>
          <c:showCatName val="0"/>
          <c:showSerName val="0"/>
          <c:showPercent val="0"/>
          <c:showBubbleSize val="0"/>
        </c:dLbls>
        <c:marker val="1"/>
        <c:smooth val="0"/>
        <c:axId val="193389792"/>
        <c:axId val="193390352"/>
      </c:lineChart>
      <c:catAx>
        <c:axId val="19338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3390352"/>
        <c:crosses val="autoZero"/>
        <c:auto val="1"/>
        <c:lblAlgn val="ctr"/>
        <c:lblOffset val="100"/>
        <c:noMultiLvlLbl val="0"/>
      </c:catAx>
      <c:valAx>
        <c:axId val="193390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Объем расходов на реализацию ЦУР, тыс. руб.</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33897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Доля  финансирования в разрезе бюджетов</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'Рис. 2'!$A$5</c:f>
              <c:strCache>
                <c:ptCount val="1"/>
                <c:pt idx="0">
                  <c:v>Федеральный бюджет</c:v>
                </c:pt>
              </c:strCache>
            </c:strRef>
          </c:tx>
          <c:spPr>
            <a:pattFill prst="diagBrick">
              <a:fgClr>
                <a:schemeClr val="tx1"/>
              </a:fgClr>
              <a:bgClr>
                <a:schemeClr val="bg1"/>
              </a:bgClr>
            </a:pattFill>
            <a:ln>
              <a:solidFill>
                <a:schemeClr val="tx1"/>
              </a:solidFill>
            </a:ln>
            <a:effectLst/>
          </c:spPr>
          <c:invertIfNegative val="0"/>
          <c:dLbls>
            <c:dLbl>
              <c:idx val="0"/>
              <c:delete val="1"/>
              <c:extLst xmlns:c16r2="http://schemas.microsoft.com/office/drawing/2015/06/chart">
                <c:ext xmlns:c16="http://schemas.microsoft.com/office/drawing/2014/chart" uri="{C3380CC4-5D6E-409C-BE32-E72D297353CC}">
                  <c16:uniqueId val="{00000000-C8BB-4F47-AB26-FBA02B3026B1}"/>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C8BB-4F47-AB26-FBA02B3026B1}"/>
                </c:ext>
                <c:ext xmlns:c15="http://schemas.microsoft.com/office/drawing/2012/chart" uri="{CE6537A1-D6FC-4f65-9D91-7224C49458BB}"/>
              </c:extLst>
            </c:dLbl>
            <c:dLbl>
              <c:idx val="2"/>
              <c:layout>
                <c:manualLayout>
                  <c:x val="7.2072072072072071E-2"/>
                  <c:y val="-3.8787883723901524E-2"/>
                </c:manualLayout>
              </c:layout>
              <c:tx>
                <c:rich>
                  <a:bodyPr/>
                  <a:lstStyle/>
                  <a:p>
                    <a:r>
                      <a:rPr lang="ru-RU"/>
                      <a:t>Точка возникновения финансового риска</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8BB-4F47-AB26-FBA02B3026B1}"/>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'Рис. 2'!$B$1:$D$1</c:f>
              <c:strCache>
                <c:ptCount val="3"/>
                <c:pt idx="0">
                  <c:v>ЦУР Ц1</c:v>
                </c:pt>
                <c:pt idx="1">
                  <c:v>ЦУР Ц2</c:v>
                </c:pt>
                <c:pt idx="2">
                  <c:v>ЦУР Ц3</c:v>
                </c:pt>
              </c:strCache>
            </c:strRef>
          </c:cat>
          <c:val>
            <c:numRef>
              <c:f>'Рис. 2'!$B$5:$D$5</c:f>
              <c:numCache>
                <c:formatCode>0.00%</c:formatCode>
                <c:ptCount val="3"/>
                <c:pt idx="0">
                  <c:v>0.42743991718299623</c:v>
                </c:pt>
                <c:pt idx="1">
                  <c:v>0.42743991718299623</c:v>
                </c:pt>
                <c:pt idx="2">
                  <c:v>0.57256008281700377</c:v>
                </c:pt>
              </c:numCache>
            </c:numRef>
          </c:val>
          <c:extLst xmlns:c16r2="http://schemas.microsoft.com/office/drawing/2015/06/chart">
            <c:ext xmlns:c16="http://schemas.microsoft.com/office/drawing/2014/chart" uri="{C3380CC4-5D6E-409C-BE32-E72D297353CC}">
              <c16:uniqueId val="{00000003-C8BB-4F47-AB26-FBA02B3026B1}"/>
            </c:ext>
          </c:extLst>
        </c:ser>
        <c:ser>
          <c:idx val="1"/>
          <c:order val="1"/>
          <c:tx>
            <c:strRef>
              <c:f>'Рис. 2'!$A$6</c:f>
              <c:strCache>
                <c:ptCount val="1"/>
                <c:pt idx="0">
                  <c:v>Областной бюджет</c:v>
                </c:pt>
              </c:strCache>
            </c:strRef>
          </c:tx>
          <c:spPr>
            <a:pattFill prst="pct80">
              <a:fgClr>
                <a:schemeClr val="tx1"/>
              </a:fgClr>
              <a:bgClr>
                <a:schemeClr val="bg1"/>
              </a:bgClr>
            </a:pattFill>
            <a:ln>
              <a:solidFill>
                <a:schemeClr val="tx1"/>
              </a:solidFill>
            </a:ln>
            <a:effectLst/>
          </c:spPr>
          <c:invertIfNegative val="0"/>
          <c:cat>
            <c:strRef>
              <c:f>'Рис. 2'!$B$1:$D$1</c:f>
              <c:strCache>
                <c:ptCount val="3"/>
                <c:pt idx="0">
                  <c:v>ЦУР Ц1</c:v>
                </c:pt>
                <c:pt idx="1">
                  <c:v>ЦУР Ц2</c:v>
                </c:pt>
                <c:pt idx="2">
                  <c:v>ЦУР Ц3</c:v>
                </c:pt>
              </c:strCache>
            </c:strRef>
          </c:cat>
          <c:val>
            <c:numRef>
              <c:f>'Рис. 2'!$B$6:$D$6</c:f>
              <c:numCache>
                <c:formatCode>0.00%</c:formatCode>
                <c:ptCount val="3"/>
                <c:pt idx="0">
                  <c:v>0.57256008281700377</c:v>
                </c:pt>
                <c:pt idx="1">
                  <c:v>0.57256008281700377</c:v>
                </c:pt>
                <c:pt idx="2">
                  <c:v>0.42743991718299623</c:v>
                </c:pt>
              </c:numCache>
            </c:numRef>
          </c:val>
          <c:extLst xmlns:c16r2="http://schemas.microsoft.com/office/drawing/2015/06/chart">
            <c:ext xmlns:c16="http://schemas.microsoft.com/office/drawing/2014/chart" uri="{C3380CC4-5D6E-409C-BE32-E72D297353CC}">
              <c16:uniqueId val="{00000004-C8BB-4F47-AB26-FBA02B3026B1}"/>
            </c:ext>
          </c:extLst>
        </c:ser>
        <c:dLbls>
          <c:showLegendKey val="0"/>
          <c:showVal val="0"/>
          <c:showCatName val="0"/>
          <c:showSerName val="0"/>
          <c:showPercent val="0"/>
          <c:showBubbleSize val="0"/>
        </c:dLbls>
        <c:gapWidth val="150"/>
        <c:axId val="193394272"/>
        <c:axId val="193394832"/>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'Рис. 2'!#REF!</c15:sqref>
                        </c15:formulaRef>
                      </c:ext>
                    </c:extLst>
                    <c:strCache>
                      <c:ptCount val="1"/>
                      <c:pt idx="0">
                        <c:v>#REF!</c:v>
                      </c:pt>
                    </c:strCache>
                  </c:strRef>
                </c:tx>
                <c:spPr>
                  <a:solidFill>
                    <a:schemeClr val="accent3"/>
                  </a:solidFill>
                  <a:ln>
                    <a:noFill/>
                  </a:ln>
                  <a:effectLst/>
                </c:spPr>
                <c:invertIfNegative val="0"/>
                <c:cat>
                  <c:strRef>
                    <c:extLst xmlns:c16r2="http://schemas.microsoft.com/office/drawing/2015/06/chart">
                      <c:ext uri="{02D57815-91ED-43cb-92C2-25804820EDAC}">
                        <c15:formulaRef>
                          <c15:sqref>'Рис. 2'!$B$1:$D$1</c15:sqref>
                        </c15:formulaRef>
                      </c:ext>
                    </c:extLst>
                    <c:strCache>
                      <c:ptCount val="3"/>
                      <c:pt idx="0">
                        <c:v>ЦУР Ц1</c:v>
                      </c:pt>
                      <c:pt idx="1">
                        <c:v>ЦУР Ц2</c:v>
                      </c:pt>
                      <c:pt idx="2">
                        <c:v>ЦУР Ц3</c:v>
                      </c:pt>
                    </c:strCache>
                  </c:strRef>
                </c:cat>
                <c:val>
                  <c:numRef>
                    <c:extLst xmlns:c16r2="http://schemas.microsoft.com/office/drawing/2015/06/chart">
                      <c:ext uri="{02D57815-91ED-43cb-92C2-25804820EDAC}">
                        <c15:formulaRef>
                          <c15:sqref>'Рис. 2'!#REF!</c15:sqref>
                        </c15:formulaRef>
                      </c:ext>
                    </c:extLst>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5-C8BB-4F47-AB26-FBA02B3026B1}"/>
                  </c:ext>
                </c:extLst>
              </c15:ser>
            </c15:filteredBarSeries>
          </c:ext>
        </c:extLst>
      </c:barChart>
      <c:catAx>
        <c:axId val="19339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3394832"/>
        <c:crosses val="autoZero"/>
        <c:auto val="1"/>
        <c:lblAlgn val="ctr"/>
        <c:lblOffset val="100"/>
        <c:noMultiLvlLbl val="0"/>
      </c:catAx>
      <c:valAx>
        <c:axId val="1933948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33942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Доля финансового обеспечения показателей</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1"/>
          <c:order val="0"/>
          <c:tx>
            <c:strRef>
              <c:f>'Рис. 3'!$A$6</c:f>
              <c:strCache>
                <c:ptCount val="1"/>
                <c:pt idx="0">
                  <c:v>Прямые показатели</c:v>
                </c:pt>
              </c:strCache>
            </c:strRef>
          </c:tx>
          <c:spPr>
            <a:pattFill prst="pct80">
              <a:fgClr>
                <a:schemeClr val="tx1"/>
              </a:fgClr>
              <a:bgClr>
                <a:schemeClr val="bg1"/>
              </a:bgClr>
            </a:pattFill>
            <a:ln>
              <a:solidFill>
                <a:schemeClr val="tx1"/>
              </a:solidFill>
            </a:ln>
            <a:effectLst/>
          </c:spPr>
          <c:invertIfNegative val="0"/>
          <c:cat>
            <c:strRef>
              <c:f>'Рис. 3'!$B$1:$D$1</c:f>
              <c:strCache>
                <c:ptCount val="3"/>
                <c:pt idx="0">
                  <c:v>ЦУР Ц1</c:v>
                </c:pt>
                <c:pt idx="1">
                  <c:v>ЦУР Ц2</c:v>
                </c:pt>
                <c:pt idx="2">
                  <c:v>ЦУР Ц3</c:v>
                </c:pt>
              </c:strCache>
            </c:strRef>
          </c:cat>
          <c:val>
            <c:numRef>
              <c:f>'Рис. 3'!$B$6:$D$6</c:f>
              <c:numCache>
                <c:formatCode>0.00%</c:formatCode>
                <c:ptCount val="3"/>
                <c:pt idx="0">
                  <c:v>0.57256008281700377</c:v>
                </c:pt>
                <c:pt idx="1">
                  <c:v>0.57256008281700377</c:v>
                </c:pt>
                <c:pt idx="2">
                  <c:v>0.42743991718299623</c:v>
                </c:pt>
              </c:numCache>
            </c:numRef>
          </c:val>
          <c:extLst xmlns:c16r2="http://schemas.microsoft.com/office/drawing/2015/06/chart">
            <c:ext xmlns:c16="http://schemas.microsoft.com/office/drawing/2014/chart" uri="{C3380CC4-5D6E-409C-BE32-E72D297353CC}">
              <c16:uniqueId val="{00000000-F965-4497-B5E0-634FE657FFFC}"/>
            </c:ext>
          </c:extLst>
        </c:ser>
        <c:ser>
          <c:idx val="0"/>
          <c:order val="1"/>
          <c:tx>
            <c:strRef>
              <c:f>'Рис. 3'!$A$7</c:f>
              <c:strCache>
                <c:ptCount val="1"/>
                <c:pt idx="0">
                  <c:v>Косвенные показатели</c:v>
                </c:pt>
              </c:strCache>
            </c:strRef>
          </c:tx>
          <c:spPr>
            <a:pattFill prst="diagBrick">
              <a:fgClr>
                <a:schemeClr val="tx1"/>
              </a:fgClr>
              <a:bgClr>
                <a:schemeClr val="bg1"/>
              </a:bgClr>
            </a:pattFill>
            <a:ln>
              <a:solidFill>
                <a:schemeClr val="tx1"/>
              </a:solidFill>
            </a:ln>
            <a:effectLst/>
          </c:spPr>
          <c:invertIfNegative val="0"/>
          <c:dLbls>
            <c:dLbl>
              <c:idx val="0"/>
              <c:delete val="1"/>
              <c:extLst xmlns:c16r2="http://schemas.microsoft.com/office/drawing/2015/06/chart">
                <c:ext xmlns:c16="http://schemas.microsoft.com/office/drawing/2014/chart" uri="{C3380CC4-5D6E-409C-BE32-E72D297353CC}">
                  <c16:uniqueId val="{00000001-F965-4497-B5E0-634FE657FFFC}"/>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2-F965-4497-B5E0-634FE657FFFC}"/>
                </c:ext>
                <c:ext xmlns:c15="http://schemas.microsoft.com/office/drawing/2012/chart" uri="{CE6537A1-D6FC-4f65-9D91-7224C49458BB}"/>
              </c:extLst>
            </c:dLbl>
            <c:dLbl>
              <c:idx val="2"/>
              <c:layout>
                <c:manualLayout>
                  <c:x val="-0.15454173895635934"/>
                  <c:y val="-2.3547967383310765E-2"/>
                </c:manualLayout>
              </c:layout>
              <c:tx>
                <c:rich>
                  <a:bodyPr/>
                  <a:lstStyle/>
                  <a:p>
                    <a:r>
                      <a:rPr lang="ru-RU"/>
                      <a:t>Точка возникновения финансового риска</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965-4497-B5E0-634FE657FFFC}"/>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'Рис. 3'!$B$1:$D$1</c:f>
              <c:strCache>
                <c:ptCount val="3"/>
                <c:pt idx="0">
                  <c:v>ЦУР Ц1</c:v>
                </c:pt>
                <c:pt idx="1">
                  <c:v>ЦУР Ц2</c:v>
                </c:pt>
                <c:pt idx="2">
                  <c:v>ЦУР Ц3</c:v>
                </c:pt>
              </c:strCache>
            </c:strRef>
          </c:cat>
          <c:val>
            <c:numRef>
              <c:f>'Рис. 3'!$B$7:$D$7</c:f>
              <c:numCache>
                <c:formatCode>0.00%</c:formatCode>
                <c:ptCount val="3"/>
                <c:pt idx="0">
                  <c:v>0.42743991718299623</c:v>
                </c:pt>
                <c:pt idx="1">
                  <c:v>0.42743991718299623</c:v>
                </c:pt>
                <c:pt idx="2">
                  <c:v>0.57256008281700377</c:v>
                </c:pt>
              </c:numCache>
            </c:numRef>
          </c:val>
          <c:extLst xmlns:c16r2="http://schemas.microsoft.com/office/drawing/2015/06/chart">
            <c:ext xmlns:c16="http://schemas.microsoft.com/office/drawing/2014/chart" uri="{C3380CC4-5D6E-409C-BE32-E72D297353CC}">
              <c16:uniqueId val="{00000004-F965-4497-B5E0-634FE657FFFC}"/>
            </c:ext>
          </c:extLst>
        </c:ser>
        <c:dLbls>
          <c:showLegendKey val="0"/>
          <c:showVal val="0"/>
          <c:showCatName val="0"/>
          <c:showSerName val="0"/>
          <c:showPercent val="0"/>
          <c:showBubbleSize val="0"/>
        </c:dLbls>
        <c:gapWidth val="150"/>
        <c:axId val="193398752"/>
        <c:axId val="193399312"/>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'Рис. 2'!#REF!</c15:sqref>
                        </c15:formulaRef>
                      </c:ext>
                    </c:extLst>
                    <c:strCache>
                      <c:ptCount val="1"/>
                      <c:pt idx="0">
                        <c:v>#REF!</c:v>
                      </c:pt>
                    </c:strCache>
                  </c:strRef>
                </c:tx>
                <c:spPr>
                  <a:solidFill>
                    <a:schemeClr val="accent3"/>
                  </a:solidFill>
                  <a:ln>
                    <a:noFill/>
                  </a:ln>
                  <a:effectLst/>
                </c:spPr>
                <c:invertIfNegative val="0"/>
                <c:cat>
                  <c:strRef>
                    <c:extLst xmlns:c16r2="http://schemas.microsoft.com/office/drawing/2015/06/chart">
                      <c:ext uri="{02D57815-91ED-43cb-92C2-25804820EDAC}">
                        <c15:formulaRef>
                          <c15:sqref>'Рис. 3'!$B$1:$D$1</c15:sqref>
                        </c15:formulaRef>
                      </c:ext>
                    </c:extLst>
                    <c:strCache>
                      <c:ptCount val="3"/>
                      <c:pt idx="0">
                        <c:v>ЦУР Ц1</c:v>
                      </c:pt>
                      <c:pt idx="1">
                        <c:v>ЦУР Ц2</c:v>
                      </c:pt>
                      <c:pt idx="2">
                        <c:v>ЦУР Ц3</c:v>
                      </c:pt>
                    </c:strCache>
                  </c:strRef>
                </c:cat>
                <c:val>
                  <c:numRef>
                    <c:extLst xmlns:c16r2="http://schemas.microsoft.com/office/drawing/2015/06/chart">
                      <c:ext uri="{02D57815-91ED-43cb-92C2-25804820EDAC}">
                        <c15:formulaRef>
                          <c15:sqref>'Рис. 2'!#REF!</c15:sqref>
                        </c15:formulaRef>
                      </c:ext>
                    </c:extLst>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5-F965-4497-B5E0-634FE657FFFC}"/>
                  </c:ext>
                </c:extLst>
              </c15:ser>
            </c15:filteredBarSeries>
          </c:ext>
        </c:extLst>
      </c:barChart>
      <c:catAx>
        <c:axId val="19339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3399312"/>
        <c:crosses val="autoZero"/>
        <c:auto val="1"/>
        <c:lblAlgn val="ctr"/>
        <c:lblOffset val="100"/>
        <c:noMultiLvlLbl val="0"/>
      </c:catAx>
      <c:valAx>
        <c:axId val="193399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33987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Количество ГРБС, принимающих финансовое участие  в реализации ЦУР</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718025111725898"/>
          <c:y val="0.1525010295078062"/>
          <c:w val="0.87880573486872704"/>
          <c:h val="0.63644019870391455"/>
        </c:manualLayout>
      </c:layout>
      <c:barChart>
        <c:barDir val="col"/>
        <c:grouping val="clustered"/>
        <c:varyColors val="0"/>
        <c:ser>
          <c:idx val="0"/>
          <c:order val="0"/>
          <c:tx>
            <c:strRef>
              <c:f>'Рис. 4'!$A$10</c:f>
              <c:strCache>
                <c:ptCount val="1"/>
                <c:pt idx="0">
                  <c:v>ЦУР Ц1</c:v>
                </c:pt>
              </c:strCache>
            </c:strRef>
          </c:tx>
          <c:spPr>
            <a:pattFill prst="pct5">
              <a:fgClr>
                <a:schemeClr val="tx1"/>
              </a:fgClr>
              <a:bgClr>
                <a:schemeClr val="bg1"/>
              </a:bgClr>
            </a:pattFill>
            <a:ln>
              <a:solidFill>
                <a:schemeClr val="tx1"/>
              </a:solidFill>
            </a:ln>
            <a:effectLst/>
          </c:spPr>
          <c:invertIfNegative val="0"/>
          <c:dLbls>
            <c:dLbl>
              <c:idx val="0"/>
              <c:layout>
                <c:manualLayout>
                  <c:x val="2.4024024024024024E-2"/>
                  <c:y val="-9.6969709309753835E-2"/>
                </c:manualLayout>
              </c:layout>
              <c:tx>
                <c:rich>
                  <a:bodyPr/>
                  <a:lstStyle/>
                  <a:p>
                    <a:r>
                      <a:rPr lang="ru-RU" sz="1000"/>
                      <a:t>Граница возникновения </a:t>
                    </a:r>
                    <a:r>
                      <a:rPr lang="ru-RU" sz="1000">
                        <a:latin typeface="Times New Roman" panose="02020603050405020304" pitchFamily="18" charset="0"/>
                        <a:cs typeface="Times New Roman" panose="02020603050405020304" pitchFamily="18" charset="0"/>
                      </a:rPr>
                      <a:t>риска</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34B-4729-BD3D-3FA259267A25}"/>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exp"/>
            <c:dispRSqr val="0"/>
            <c:dispEq val="0"/>
          </c:trendline>
          <c:trendline>
            <c:spPr>
              <a:ln w="19050" cap="rnd">
                <a:solidFill>
                  <a:schemeClr val="accent1"/>
                </a:solidFill>
                <a:prstDash val="sysDot"/>
              </a:ln>
              <a:effectLst/>
            </c:spPr>
            <c:trendlineType val="linear"/>
            <c:forward val="2"/>
            <c:dispRSqr val="0"/>
            <c:dispEq val="0"/>
          </c:trendline>
          <c:trendline>
            <c:spPr>
              <a:ln w="19050" cap="rnd">
                <a:solidFill>
                  <a:schemeClr val="accent1"/>
                </a:solidFill>
                <a:prstDash val="sysDot"/>
              </a:ln>
              <a:effectLst/>
            </c:spPr>
            <c:trendlineType val="linear"/>
            <c:dispRSqr val="0"/>
            <c:dispEq val="0"/>
          </c:trendline>
          <c:cat>
            <c:numRef>
              <c:f>'Рис. 4'!$A$16</c:f>
              <c:numCache>
                <c:formatCode>General</c:formatCode>
                <c:ptCount val="1"/>
              </c:numCache>
            </c:numRef>
          </c:cat>
          <c:val>
            <c:numRef>
              <c:f>'Рис. 4'!$B$2</c:f>
              <c:numCache>
                <c:formatCode>0</c:formatCode>
                <c:ptCount val="1"/>
                <c:pt idx="0">
                  <c:v>2</c:v>
                </c:pt>
              </c:numCache>
            </c:numRef>
          </c:val>
          <c:extLst xmlns:c16r2="http://schemas.microsoft.com/office/drawing/2015/06/chart">
            <c:ext xmlns:c16="http://schemas.microsoft.com/office/drawing/2014/chart" uri="{C3380CC4-5D6E-409C-BE32-E72D297353CC}">
              <c16:uniqueId val="{00000001-034B-4729-BD3D-3FA259267A25}"/>
            </c:ext>
          </c:extLst>
        </c:ser>
        <c:ser>
          <c:idx val="1"/>
          <c:order val="1"/>
          <c:tx>
            <c:strRef>
              <c:f>'Рис. 4'!$A$11</c:f>
              <c:strCache>
                <c:ptCount val="1"/>
                <c:pt idx="0">
                  <c:v>ЦУР Ц2</c:v>
                </c:pt>
              </c:strCache>
            </c:strRef>
          </c:tx>
          <c:spPr>
            <a:pattFill prst="diagBrick">
              <a:fgClr>
                <a:schemeClr val="tx1"/>
              </a:fgClr>
              <a:bgClr>
                <a:schemeClr val="bg1"/>
              </a:bgClr>
            </a:pattFill>
            <a:ln>
              <a:solidFill>
                <a:schemeClr val="tx1"/>
              </a:solidFill>
            </a:ln>
            <a:effectLst/>
          </c:spPr>
          <c:invertIfNegative val="0"/>
          <c:cat>
            <c:numRef>
              <c:f>'Рис. 4'!$A$16</c:f>
              <c:numCache>
                <c:formatCode>General</c:formatCode>
                <c:ptCount val="1"/>
              </c:numCache>
            </c:numRef>
          </c:cat>
          <c:val>
            <c:numRef>
              <c:f>'Рис. 4'!$B$3</c:f>
              <c:numCache>
                <c:formatCode>0</c:formatCode>
                <c:ptCount val="1"/>
                <c:pt idx="0">
                  <c:v>4</c:v>
                </c:pt>
              </c:numCache>
            </c:numRef>
          </c:val>
          <c:extLst xmlns:c16r2="http://schemas.microsoft.com/office/drawing/2015/06/chart">
            <c:ext xmlns:c16="http://schemas.microsoft.com/office/drawing/2014/chart" uri="{C3380CC4-5D6E-409C-BE32-E72D297353CC}">
              <c16:uniqueId val="{00000002-034B-4729-BD3D-3FA259267A25}"/>
            </c:ext>
          </c:extLst>
        </c:ser>
        <c:ser>
          <c:idx val="3"/>
          <c:order val="2"/>
          <c:tx>
            <c:strRef>
              <c:f>'Рис. 4'!$A$12</c:f>
              <c:strCache>
                <c:ptCount val="1"/>
                <c:pt idx="0">
                  <c:v>ЦУР Ц3</c:v>
                </c:pt>
              </c:strCache>
            </c:strRef>
          </c:tx>
          <c:spPr>
            <a:pattFill prst="sphere">
              <a:fgClr>
                <a:schemeClr val="tx1"/>
              </a:fgClr>
              <a:bgClr>
                <a:schemeClr val="bg1"/>
              </a:bgClr>
            </a:pattFill>
            <a:ln>
              <a:solidFill>
                <a:schemeClr val="tx1"/>
              </a:solidFill>
            </a:ln>
            <a:effectLst/>
          </c:spPr>
          <c:invertIfNegative val="0"/>
          <c:cat>
            <c:numRef>
              <c:f>'Рис. 4'!$A$16</c:f>
              <c:numCache>
                <c:formatCode>General</c:formatCode>
                <c:ptCount val="1"/>
              </c:numCache>
            </c:numRef>
          </c:cat>
          <c:val>
            <c:numRef>
              <c:f>'Рис. 4'!$B$4</c:f>
              <c:numCache>
                <c:formatCode>0</c:formatCode>
                <c:ptCount val="1"/>
                <c:pt idx="0">
                  <c:v>5</c:v>
                </c:pt>
              </c:numCache>
            </c:numRef>
          </c:val>
          <c:extLst xmlns:c16r2="http://schemas.microsoft.com/office/drawing/2015/06/chart">
            <c:ext xmlns:c16="http://schemas.microsoft.com/office/drawing/2014/chart" uri="{C3380CC4-5D6E-409C-BE32-E72D297353CC}">
              <c16:uniqueId val="{00000003-034B-4729-BD3D-3FA259267A25}"/>
            </c:ext>
          </c:extLst>
        </c:ser>
        <c:ser>
          <c:idx val="2"/>
          <c:order val="3"/>
          <c:tx>
            <c:strRef>
              <c:f>'Рис. 4'!$A$13</c:f>
              <c:strCache>
                <c:ptCount val="1"/>
                <c:pt idx="0">
                  <c:v>ЦУР Ц4</c:v>
                </c:pt>
              </c:strCache>
            </c:strRef>
          </c:tx>
          <c:spPr>
            <a:solidFill>
              <a:schemeClr val="tx1"/>
            </a:solidFill>
            <a:ln>
              <a:solidFill>
                <a:schemeClr val="tx1"/>
              </a:solidFill>
            </a:ln>
            <a:effectLst/>
          </c:spPr>
          <c:invertIfNegative val="0"/>
          <c:dLbls>
            <c:dLbl>
              <c:idx val="0"/>
              <c:layout/>
              <c:tx>
                <c:rich>
                  <a:bodyPr rot="0" spcFirstLastPara="1" vertOverflow="ellipsis" horzOverflow="clip"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ru-RU" sz="1000" b="1"/>
                      <a:t>Зона финансовых рисков</a:t>
                    </a:r>
                  </a:p>
                </c:rich>
              </c:tx>
              <c:spPr>
                <a:noFill/>
                <a:ln>
                  <a:noFill/>
                </a:ln>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34B-4729-BD3D-3FA259267A25}"/>
                </c:ext>
                <c:ext xmlns:c15="http://schemas.microsoft.com/office/drawing/2012/chart" uri="{CE6537A1-D6FC-4f65-9D91-7224C49458BB}">
                  <c15:spPr xmlns:c15="http://schemas.microsoft.com/office/drawing/2012/chart">
                    <a:prstGeom prst="rect">
                      <a:avLst/>
                    </a:prstGeom>
                    <a:noFill/>
                    <a:ln>
                      <a:noFill/>
                    </a:ln>
                  </c15:spPr>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'Рис. 4'!$A$16</c:f>
              <c:numCache>
                <c:formatCode>General</c:formatCode>
                <c:ptCount val="1"/>
              </c:numCache>
            </c:numRef>
          </c:cat>
          <c:val>
            <c:numRef>
              <c:f>'Рис. 4'!$B$5</c:f>
              <c:numCache>
                <c:formatCode>0</c:formatCode>
                <c:ptCount val="1"/>
                <c:pt idx="0">
                  <c:v>1</c:v>
                </c:pt>
              </c:numCache>
            </c:numRef>
          </c:val>
          <c:extLst xmlns:c16r2="http://schemas.microsoft.com/office/drawing/2015/06/chart">
            <c:ext xmlns:c16="http://schemas.microsoft.com/office/drawing/2014/chart" uri="{C3380CC4-5D6E-409C-BE32-E72D297353CC}">
              <c16:uniqueId val="{00000005-034B-4729-BD3D-3FA259267A25}"/>
            </c:ext>
          </c:extLst>
        </c:ser>
        <c:dLbls>
          <c:showLegendKey val="0"/>
          <c:showVal val="0"/>
          <c:showCatName val="0"/>
          <c:showSerName val="0"/>
          <c:showPercent val="0"/>
          <c:showBubbleSize val="0"/>
        </c:dLbls>
        <c:gapWidth val="129"/>
        <c:overlap val="-86"/>
        <c:axId val="193403792"/>
        <c:axId val="194436672"/>
        <c:extLst xmlns:c16r2="http://schemas.microsoft.com/office/drawing/2015/06/chart"/>
      </c:barChart>
      <c:catAx>
        <c:axId val="1934037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4436672"/>
        <c:crosses val="autoZero"/>
        <c:auto val="0"/>
        <c:lblAlgn val="ctr"/>
        <c:lblOffset val="100"/>
        <c:tickMarkSkip val="50"/>
        <c:noMultiLvlLbl val="0"/>
      </c:catAx>
      <c:valAx>
        <c:axId val="194436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Количество ГРБС</a:t>
                </a:r>
              </a:p>
            </c:rich>
          </c:tx>
          <c:layout>
            <c:manualLayout>
              <c:xMode val="edge"/>
              <c:yMode val="edge"/>
              <c:x val="4.004004004004004E-2"/>
              <c:y val="0.334543206495596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3403792"/>
        <c:crosses val="autoZero"/>
        <c:crossBetween val="midCat"/>
        <c:majorUnit val="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0.11562</cdr:x>
      <cdr:y>0.57697</cdr:y>
    </cdr:from>
    <cdr:to>
      <cdr:x>0.97748</cdr:x>
      <cdr:y>0.57697</cdr:y>
    </cdr:to>
    <cdr:cxnSp macro="">
      <cdr:nvCxnSpPr>
        <cdr:cNvPr id="3" name="Прямая соединительная линия 2"/>
        <cdr:cNvCxnSpPr/>
      </cdr:nvCxnSpPr>
      <cdr:spPr>
        <a:xfrm xmlns:a="http://schemas.openxmlformats.org/drawingml/2006/main">
          <a:off x="733425" y="2266950"/>
          <a:ext cx="5467350" cy="0"/>
        </a:xfrm>
        <a:prstGeom xmlns:a="http://schemas.openxmlformats.org/drawingml/2006/main" prst="line">
          <a:avLst/>
        </a:prstGeom>
        <a:ln xmlns:a="http://schemas.openxmlformats.org/drawingml/2006/main" w="317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66E7-ED50-422E-9E7E-21AC1BD6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3110</Words>
  <Characters>17730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 Денис Григорьевич</dc:creator>
  <dc:description/>
  <cp:lastModifiedBy>user</cp:lastModifiedBy>
  <cp:revision>7</cp:revision>
  <cp:lastPrinted>2022-11-23T14:04:00Z</cp:lastPrinted>
  <dcterms:created xsi:type="dcterms:W3CDTF">2022-12-13T12:11:00Z</dcterms:created>
  <dcterms:modified xsi:type="dcterms:W3CDTF">2022-12-26T06:54:00Z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