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28E" w:rsidRDefault="0013228E" w:rsidP="0013228E">
      <w:pPr>
        <w:spacing w:after="120" w:line="256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Отчет о деятельности контрольно-счетной палаты муниципального района «Город Людиново и </w:t>
      </w:r>
      <w:proofErr w:type="spellStart"/>
      <w:r>
        <w:rPr>
          <w:b/>
          <w:sz w:val="24"/>
          <w:szCs w:val="24"/>
        </w:rPr>
        <w:t>Людиновский</w:t>
      </w:r>
      <w:proofErr w:type="spellEnd"/>
      <w:r>
        <w:rPr>
          <w:b/>
          <w:sz w:val="24"/>
          <w:szCs w:val="24"/>
        </w:rPr>
        <w:t xml:space="preserve"> район» за 2018 год </w:t>
      </w:r>
    </w:p>
    <w:p w:rsidR="0013228E" w:rsidRDefault="0013228E" w:rsidP="0013228E">
      <w:pPr>
        <w:spacing w:after="120" w:line="256" w:lineRule="auto"/>
        <w:rPr>
          <w:b/>
          <w:sz w:val="24"/>
          <w:szCs w:val="24"/>
        </w:rPr>
      </w:pPr>
    </w:p>
    <w:p w:rsidR="0013228E" w:rsidRDefault="0013228E" w:rsidP="0013228E">
      <w:pPr>
        <w:tabs>
          <w:tab w:val="left" w:pos="460"/>
        </w:tabs>
        <w:spacing w:after="120" w:line="25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Основные задачи и правовое регулирование деятельности контрольно-счетной палаты</w:t>
      </w:r>
    </w:p>
    <w:p w:rsidR="0013228E" w:rsidRPr="00DB378A" w:rsidRDefault="0013228E" w:rsidP="0013228E">
      <w:pPr>
        <w:tabs>
          <w:tab w:val="left" w:pos="460"/>
          <w:tab w:val="left" w:pos="709"/>
        </w:tabs>
        <w:spacing w:line="257" w:lineRule="auto"/>
        <w:jc w:val="both"/>
        <w:rPr>
          <w:sz w:val="24"/>
          <w:szCs w:val="24"/>
        </w:rPr>
      </w:pPr>
      <w:r w:rsidRPr="00DB378A">
        <w:rPr>
          <w:b/>
          <w:sz w:val="24"/>
          <w:szCs w:val="24"/>
        </w:rPr>
        <w:t xml:space="preserve">        </w:t>
      </w:r>
      <w:r w:rsidRPr="00DB378A">
        <w:rPr>
          <w:sz w:val="24"/>
          <w:szCs w:val="24"/>
        </w:rPr>
        <w:t xml:space="preserve"> Контрольно-счетная палата муниципального района «Город Людиново и </w:t>
      </w:r>
      <w:proofErr w:type="spellStart"/>
      <w:r w:rsidRPr="00DB378A">
        <w:rPr>
          <w:sz w:val="24"/>
          <w:szCs w:val="24"/>
        </w:rPr>
        <w:t>Людиновский</w:t>
      </w:r>
      <w:proofErr w:type="spellEnd"/>
      <w:r w:rsidRPr="00DB378A">
        <w:rPr>
          <w:sz w:val="24"/>
          <w:szCs w:val="24"/>
        </w:rPr>
        <w:t xml:space="preserve"> район» (далее</w:t>
      </w:r>
      <w:r w:rsidRPr="00337325">
        <w:rPr>
          <w:sz w:val="24"/>
          <w:szCs w:val="24"/>
        </w:rPr>
        <w:t xml:space="preserve"> </w:t>
      </w:r>
      <w:r w:rsidRPr="00DB378A">
        <w:rPr>
          <w:sz w:val="24"/>
          <w:szCs w:val="24"/>
        </w:rPr>
        <w:t xml:space="preserve">- контрольно-счетная палата, или контрольно-счетная палата муниципального района) является органом местного самоуправления, обладает правами юридического лица, организационной и функциональной независимостью и осуществляет свою деятельность самостоятельно. </w:t>
      </w:r>
    </w:p>
    <w:p w:rsidR="0013228E" w:rsidRPr="00DB378A" w:rsidRDefault="0013228E" w:rsidP="0013228E">
      <w:pPr>
        <w:tabs>
          <w:tab w:val="left" w:pos="460"/>
          <w:tab w:val="left" w:pos="709"/>
        </w:tabs>
        <w:spacing w:line="257" w:lineRule="auto"/>
        <w:jc w:val="both"/>
        <w:rPr>
          <w:sz w:val="24"/>
          <w:szCs w:val="24"/>
        </w:rPr>
      </w:pPr>
      <w:r w:rsidRPr="00DB378A">
        <w:rPr>
          <w:sz w:val="24"/>
          <w:szCs w:val="24"/>
        </w:rPr>
        <w:t xml:space="preserve">         В своей деятельности контрольно-счетная палата муниципального района руководствуется 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(далее  - БК РФ), Положением о контрольно-счетной палате муниципального района «Город Людиново и </w:t>
      </w:r>
      <w:proofErr w:type="spellStart"/>
      <w:r w:rsidRPr="00DB378A">
        <w:rPr>
          <w:sz w:val="24"/>
          <w:szCs w:val="24"/>
        </w:rPr>
        <w:t>Людиновский</w:t>
      </w:r>
      <w:proofErr w:type="spellEnd"/>
      <w:r w:rsidRPr="00DB378A">
        <w:rPr>
          <w:sz w:val="24"/>
          <w:szCs w:val="24"/>
        </w:rPr>
        <w:t xml:space="preserve"> район», утвержденным решением </w:t>
      </w:r>
      <w:proofErr w:type="spellStart"/>
      <w:r w:rsidRPr="00DB378A">
        <w:rPr>
          <w:sz w:val="24"/>
          <w:szCs w:val="24"/>
        </w:rPr>
        <w:t>Людиновского</w:t>
      </w:r>
      <w:proofErr w:type="spellEnd"/>
      <w:r w:rsidRPr="00DB378A">
        <w:rPr>
          <w:sz w:val="24"/>
          <w:szCs w:val="24"/>
        </w:rPr>
        <w:t xml:space="preserve"> Районного Собрания от 25.04.2012 № 181, а также стандартами внешнего муниципального финансового контроля.</w:t>
      </w:r>
    </w:p>
    <w:p w:rsidR="0013228E" w:rsidRPr="00DB378A" w:rsidRDefault="0013228E" w:rsidP="0013228E">
      <w:pPr>
        <w:tabs>
          <w:tab w:val="left" w:pos="460"/>
          <w:tab w:val="left" w:pos="709"/>
        </w:tabs>
        <w:spacing w:line="257" w:lineRule="auto"/>
        <w:jc w:val="both"/>
        <w:rPr>
          <w:sz w:val="24"/>
          <w:szCs w:val="24"/>
        </w:rPr>
      </w:pPr>
      <w:r w:rsidRPr="00DB378A">
        <w:rPr>
          <w:sz w:val="24"/>
          <w:szCs w:val="24"/>
        </w:rPr>
        <w:t xml:space="preserve">        Являясь постоянно действующим органом внешнего муниципального финансового контроля, контрольно-счетная палата муниципального района в своей работе основывается на принципах законности, объективности, эффективности, независимости и гласности.</w:t>
      </w:r>
    </w:p>
    <w:p w:rsidR="0013228E" w:rsidRPr="00DB378A" w:rsidRDefault="0013228E" w:rsidP="0013228E">
      <w:pPr>
        <w:tabs>
          <w:tab w:val="left" w:pos="460"/>
          <w:tab w:val="left" w:pos="709"/>
        </w:tabs>
        <w:spacing w:line="257" w:lineRule="auto"/>
        <w:jc w:val="both"/>
        <w:rPr>
          <w:sz w:val="24"/>
          <w:szCs w:val="24"/>
        </w:rPr>
      </w:pPr>
      <w:r w:rsidRPr="00DB378A">
        <w:rPr>
          <w:sz w:val="24"/>
          <w:szCs w:val="24"/>
        </w:rPr>
        <w:t xml:space="preserve">         Фактическая численность работников контрольно-счетной палаты состоит из двух человек, имеющих высшее финансово-экономическое образование. </w:t>
      </w:r>
      <w:r>
        <w:rPr>
          <w:sz w:val="24"/>
          <w:szCs w:val="24"/>
        </w:rPr>
        <w:t xml:space="preserve">Расходы на содержание контрольно-счетной палаты в 2018 году составили </w:t>
      </w:r>
      <w:r w:rsidRPr="000530A8">
        <w:rPr>
          <w:i/>
          <w:sz w:val="24"/>
          <w:szCs w:val="24"/>
        </w:rPr>
        <w:t>1670,0 тыс. рублей</w:t>
      </w:r>
      <w:r>
        <w:rPr>
          <w:sz w:val="24"/>
          <w:szCs w:val="24"/>
        </w:rPr>
        <w:t>.</w:t>
      </w:r>
    </w:p>
    <w:p w:rsidR="0013228E" w:rsidRPr="00DB378A" w:rsidRDefault="0013228E" w:rsidP="0013228E">
      <w:pPr>
        <w:tabs>
          <w:tab w:val="left" w:pos="709"/>
        </w:tabs>
        <w:spacing w:line="257" w:lineRule="auto"/>
        <w:ind w:firstLine="567"/>
        <w:jc w:val="both"/>
        <w:rPr>
          <w:sz w:val="24"/>
          <w:szCs w:val="24"/>
        </w:rPr>
      </w:pPr>
      <w:r w:rsidRPr="00DB378A">
        <w:rPr>
          <w:sz w:val="24"/>
          <w:szCs w:val="24"/>
        </w:rPr>
        <w:t>Приоритетной задачей контрольно-счетной палаты являлось и является осуществление контроля за законным и эффективным использованием бюджетных средств, муниципального имущества</w:t>
      </w:r>
      <w:r>
        <w:rPr>
          <w:sz w:val="24"/>
          <w:szCs w:val="24"/>
        </w:rPr>
        <w:t>, а также</w:t>
      </w:r>
      <w:r w:rsidRPr="00DB378A">
        <w:rPr>
          <w:sz w:val="24"/>
          <w:szCs w:val="24"/>
        </w:rPr>
        <w:t xml:space="preserve"> проведение комплекса контрольных и экспертно-аналитических мероприятий, связанных с решением задач, вытекающих из требований законодательства Российской Федерации.</w:t>
      </w:r>
    </w:p>
    <w:p w:rsidR="0013228E" w:rsidRPr="00DB378A" w:rsidRDefault="0013228E" w:rsidP="0013228E">
      <w:pPr>
        <w:tabs>
          <w:tab w:val="left" w:pos="709"/>
        </w:tabs>
        <w:spacing w:line="257" w:lineRule="auto"/>
        <w:ind w:firstLine="567"/>
        <w:jc w:val="both"/>
        <w:rPr>
          <w:sz w:val="24"/>
          <w:szCs w:val="24"/>
        </w:rPr>
      </w:pPr>
      <w:r w:rsidRPr="00DB378A">
        <w:rPr>
          <w:sz w:val="24"/>
          <w:szCs w:val="24"/>
        </w:rPr>
        <w:t>В соответствии с предоставленными полномочиями контрольно-счетная палата в 2018 году осуществляла контрольную, экспертно-аналитическую деятельность в соответствии с Планом работы, утвержденным Приказом от 26.12.2017 № 8-А (далее – План работы). Все контрольные и экспертно-аналитические мероприятия, предусмотренные Планом работы, выполнены. Также в рамках проведенных в 2018 году контрольных мероприятий во всех проверенных учреждениях проверено устранение нарушений по предыдущим актам проверок.</w:t>
      </w:r>
    </w:p>
    <w:p w:rsidR="0013228E" w:rsidRPr="00DB378A" w:rsidRDefault="0013228E" w:rsidP="0013228E">
      <w:pPr>
        <w:tabs>
          <w:tab w:val="left" w:pos="709"/>
        </w:tabs>
        <w:spacing w:line="257" w:lineRule="auto"/>
        <w:ind w:firstLine="567"/>
        <w:jc w:val="both"/>
        <w:rPr>
          <w:sz w:val="24"/>
          <w:szCs w:val="24"/>
        </w:rPr>
      </w:pPr>
      <w:r w:rsidRPr="00DB378A">
        <w:rPr>
          <w:sz w:val="24"/>
          <w:szCs w:val="24"/>
        </w:rPr>
        <w:t>В отчетном году деятельность контрольно-счетной палаты  была направлена на повышение результативности и эффективности контрольной работы.</w:t>
      </w:r>
    </w:p>
    <w:p w:rsidR="0013228E" w:rsidRPr="00DB378A" w:rsidRDefault="0013228E" w:rsidP="0013228E">
      <w:pPr>
        <w:tabs>
          <w:tab w:val="left" w:pos="709"/>
        </w:tabs>
        <w:spacing w:line="257" w:lineRule="auto"/>
        <w:ind w:firstLine="567"/>
        <w:jc w:val="both"/>
        <w:rPr>
          <w:sz w:val="24"/>
          <w:szCs w:val="24"/>
        </w:rPr>
      </w:pPr>
      <w:r w:rsidRPr="00DB378A">
        <w:rPr>
          <w:sz w:val="24"/>
          <w:szCs w:val="24"/>
        </w:rPr>
        <w:t>В отчете отражены результаты деятельности контрольно-счетной палаты по выполнению возложенных задач и реализации полномочий, определенных законодательными актами.</w:t>
      </w:r>
    </w:p>
    <w:p w:rsidR="0013228E" w:rsidRPr="00DB378A" w:rsidRDefault="0013228E" w:rsidP="0013228E">
      <w:pPr>
        <w:tabs>
          <w:tab w:val="left" w:pos="709"/>
        </w:tabs>
        <w:spacing w:line="257" w:lineRule="auto"/>
        <w:ind w:firstLine="567"/>
        <w:jc w:val="both"/>
        <w:rPr>
          <w:sz w:val="24"/>
          <w:szCs w:val="24"/>
        </w:rPr>
      </w:pPr>
      <w:r w:rsidRPr="00DB378A">
        <w:rPr>
          <w:b/>
          <w:sz w:val="24"/>
          <w:szCs w:val="24"/>
        </w:rPr>
        <w:t>Задачами контрольных мероприятий являлись:</w:t>
      </w:r>
      <w:r w:rsidRPr="00DB378A">
        <w:rPr>
          <w:sz w:val="24"/>
          <w:szCs w:val="24"/>
        </w:rPr>
        <w:t xml:space="preserve"> </w:t>
      </w:r>
    </w:p>
    <w:p w:rsidR="0013228E" w:rsidRPr="00DB378A" w:rsidRDefault="0013228E" w:rsidP="0013228E">
      <w:pPr>
        <w:pStyle w:val="a5"/>
        <w:numPr>
          <w:ilvl w:val="0"/>
          <w:numId w:val="1"/>
        </w:numPr>
        <w:tabs>
          <w:tab w:val="left" w:pos="0"/>
        </w:tabs>
        <w:spacing w:after="0" w:line="257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78A">
        <w:rPr>
          <w:rFonts w:ascii="Times New Roman" w:hAnsi="Times New Roman" w:cs="Times New Roman"/>
          <w:sz w:val="24"/>
          <w:szCs w:val="24"/>
        </w:rPr>
        <w:t>контрол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B378A">
        <w:rPr>
          <w:rFonts w:ascii="Times New Roman" w:hAnsi="Times New Roman" w:cs="Times New Roman"/>
          <w:sz w:val="24"/>
          <w:szCs w:val="24"/>
        </w:rPr>
        <w:t xml:space="preserve"> за соблюдением бюджетного законодательства Российской Федерации и иных нормативных правовых актов, регулирующих бюджетные отношения, в ходе исполнения бюджета; </w:t>
      </w:r>
    </w:p>
    <w:p w:rsidR="0013228E" w:rsidRPr="00DB378A" w:rsidRDefault="0013228E" w:rsidP="0013228E">
      <w:pPr>
        <w:pStyle w:val="a5"/>
        <w:numPr>
          <w:ilvl w:val="0"/>
          <w:numId w:val="1"/>
        </w:numPr>
        <w:tabs>
          <w:tab w:val="left" w:pos="709"/>
        </w:tabs>
        <w:spacing w:after="0" w:line="257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DB378A">
        <w:rPr>
          <w:rFonts w:ascii="Times New Roman" w:hAnsi="Times New Roman" w:cs="Times New Roman"/>
          <w:sz w:val="24"/>
          <w:szCs w:val="24"/>
        </w:rPr>
        <w:t xml:space="preserve">контроль за достоверностью бухгалтерского учета и отчетности; </w:t>
      </w:r>
    </w:p>
    <w:p w:rsidR="0013228E" w:rsidRPr="00DB378A" w:rsidRDefault="0013228E" w:rsidP="0013228E">
      <w:pPr>
        <w:pStyle w:val="a5"/>
        <w:numPr>
          <w:ilvl w:val="0"/>
          <w:numId w:val="1"/>
        </w:numPr>
        <w:tabs>
          <w:tab w:val="left" w:pos="567"/>
        </w:tabs>
        <w:spacing w:after="0" w:line="257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78A">
        <w:rPr>
          <w:rFonts w:ascii="Times New Roman" w:hAnsi="Times New Roman" w:cs="Times New Roman"/>
          <w:sz w:val="24"/>
          <w:szCs w:val="24"/>
        </w:rPr>
        <w:t>контроль за целевым и эффективным использованием бюджетных средств и муниципального имущества.</w:t>
      </w:r>
    </w:p>
    <w:p w:rsidR="0013228E" w:rsidRPr="00DB378A" w:rsidRDefault="0013228E" w:rsidP="0013228E">
      <w:pPr>
        <w:tabs>
          <w:tab w:val="left" w:pos="709"/>
        </w:tabs>
        <w:spacing w:line="257" w:lineRule="auto"/>
        <w:ind w:firstLine="567"/>
        <w:jc w:val="both"/>
        <w:rPr>
          <w:b/>
          <w:sz w:val="24"/>
          <w:szCs w:val="24"/>
        </w:rPr>
      </w:pPr>
      <w:r w:rsidRPr="00DB378A">
        <w:rPr>
          <w:b/>
          <w:sz w:val="24"/>
          <w:szCs w:val="24"/>
        </w:rPr>
        <w:lastRenderedPageBreak/>
        <w:t xml:space="preserve">Целью проверок являлось </w:t>
      </w:r>
      <w:r w:rsidRPr="00DB378A">
        <w:rPr>
          <w:sz w:val="24"/>
          <w:szCs w:val="24"/>
        </w:rPr>
        <w:t>выявление и пресечение нарушений в области бюджетного законодательства и иных нормативно-правовых актов, регулирующих бюджетные отношения.</w:t>
      </w:r>
    </w:p>
    <w:p w:rsidR="0013228E" w:rsidRPr="00DB378A" w:rsidRDefault="0013228E" w:rsidP="0013228E">
      <w:pPr>
        <w:pStyle w:val="ConsPlusNormal0"/>
        <w:widowControl/>
        <w:tabs>
          <w:tab w:val="left" w:pos="709"/>
        </w:tabs>
        <w:spacing w:line="257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78A">
        <w:rPr>
          <w:rFonts w:ascii="Times New Roman" w:hAnsi="Times New Roman" w:cs="Times New Roman"/>
          <w:sz w:val="24"/>
          <w:szCs w:val="24"/>
        </w:rPr>
        <w:t>Объектами контрольных мероприятий являлись:</w:t>
      </w:r>
    </w:p>
    <w:p w:rsidR="0013228E" w:rsidRPr="00DB378A" w:rsidRDefault="0013228E" w:rsidP="0013228E">
      <w:pPr>
        <w:pStyle w:val="a5"/>
        <w:numPr>
          <w:ilvl w:val="0"/>
          <w:numId w:val="1"/>
        </w:numPr>
        <w:spacing w:after="0" w:line="257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78A">
        <w:rPr>
          <w:rFonts w:ascii="Times New Roman" w:hAnsi="Times New Roman" w:cs="Times New Roman"/>
          <w:sz w:val="24"/>
          <w:szCs w:val="24"/>
        </w:rPr>
        <w:t>органы местного самоуправления (администрации сельских поселений и администрация муниципального района);</w:t>
      </w:r>
    </w:p>
    <w:p w:rsidR="0013228E" w:rsidRDefault="0013228E" w:rsidP="0013228E">
      <w:pPr>
        <w:pStyle w:val="a5"/>
        <w:numPr>
          <w:ilvl w:val="0"/>
          <w:numId w:val="1"/>
        </w:numPr>
        <w:tabs>
          <w:tab w:val="left" w:pos="0"/>
        </w:tabs>
        <w:spacing w:after="0" w:line="257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378A">
        <w:rPr>
          <w:rFonts w:ascii="Times New Roman" w:hAnsi="Times New Roman" w:cs="Times New Roman"/>
          <w:sz w:val="24"/>
          <w:szCs w:val="24"/>
        </w:rPr>
        <w:t>муниципальные учреждения (муниципальные казенные дошкольные образовательные учреждения).</w:t>
      </w:r>
    </w:p>
    <w:p w:rsidR="0013228E" w:rsidRPr="00DB378A" w:rsidRDefault="0013228E" w:rsidP="0013228E">
      <w:pPr>
        <w:tabs>
          <w:tab w:val="left" w:pos="0"/>
          <w:tab w:val="left" w:pos="709"/>
        </w:tabs>
        <w:spacing w:line="257" w:lineRule="auto"/>
        <w:jc w:val="both"/>
        <w:rPr>
          <w:b/>
          <w:sz w:val="24"/>
          <w:szCs w:val="24"/>
        </w:rPr>
      </w:pPr>
      <w:r w:rsidRPr="00DB378A">
        <w:rPr>
          <w:b/>
          <w:sz w:val="24"/>
          <w:szCs w:val="24"/>
        </w:rPr>
        <w:t xml:space="preserve">         </w:t>
      </w:r>
      <w:r w:rsidRPr="00DB378A">
        <w:rPr>
          <w:b/>
          <w:sz w:val="24"/>
          <w:szCs w:val="24"/>
          <w:lang w:val="en-US"/>
        </w:rPr>
        <w:t>II</w:t>
      </w:r>
      <w:r w:rsidRPr="00DB378A">
        <w:rPr>
          <w:b/>
          <w:sz w:val="24"/>
          <w:szCs w:val="24"/>
        </w:rPr>
        <w:t xml:space="preserve">. Основные итоги деятельности контрольно-счетной палаты за 2018 год </w:t>
      </w:r>
    </w:p>
    <w:p w:rsidR="0013228E" w:rsidRPr="00DB378A" w:rsidRDefault="0013228E" w:rsidP="0013228E">
      <w:pPr>
        <w:tabs>
          <w:tab w:val="left" w:pos="180"/>
          <w:tab w:val="left" w:pos="709"/>
        </w:tabs>
        <w:spacing w:line="257" w:lineRule="auto"/>
        <w:ind w:firstLine="567"/>
        <w:jc w:val="both"/>
        <w:rPr>
          <w:sz w:val="24"/>
          <w:szCs w:val="24"/>
        </w:rPr>
      </w:pPr>
      <w:r w:rsidRPr="00DB378A">
        <w:rPr>
          <w:sz w:val="24"/>
          <w:szCs w:val="24"/>
        </w:rPr>
        <w:t>В соответствии с утвержденным Планом работы в отчетном периоде проведено 42 мероприятия, из них:</w:t>
      </w:r>
    </w:p>
    <w:p w:rsidR="0013228E" w:rsidRPr="00DB378A" w:rsidRDefault="0013228E" w:rsidP="0013228E">
      <w:pPr>
        <w:tabs>
          <w:tab w:val="left" w:pos="180"/>
          <w:tab w:val="left" w:pos="709"/>
        </w:tabs>
        <w:spacing w:line="257" w:lineRule="auto"/>
        <w:ind w:firstLine="567"/>
        <w:jc w:val="both"/>
        <w:rPr>
          <w:sz w:val="24"/>
          <w:szCs w:val="24"/>
        </w:rPr>
      </w:pPr>
      <w:r w:rsidRPr="00DB378A">
        <w:rPr>
          <w:sz w:val="24"/>
          <w:szCs w:val="24"/>
        </w:rPr>
        <w:t>- 18 контрольных мероприятий;</w:t>
      </w:r>
    </w:p>
    <w:p w:rsidR="0013228E" w:rsidRPr="00DB378A" w:rsidRDefault="0013228E" w:rsidP="0013228E">
      <w:pPr>
        <w:tabs>
          <w:tab w:val="left" w:pos="180"/>
          <w:tab w:val="left" w:pos="709"/>
        </w:tabs>
        <w:spacing w:line="257" w:lineRule="auto"/>
        <w:ind w:firstLine="567"/>
        <w:jc w:val="both"/>
        <w:rPr>
          <w:sz w:val="24"/>
          <w:szCs w:val="24"/>
        </w:rPr>
      </w:pPr>
      <w:r w:rsidRPr="00DB378A">
        <w:rPr>
          <w:sz w:val="24"/>
          <w:szCs w:val="24"/>
        </w:rPr>
        <w:t>- 24 экспертно-аналитических мероприятия.</w:t>
      </w:r>
    </w:p>
    <w:p w:rsidR="0013228E" w:rsidRPr="00DB378A" w:rsidRDefault="0013228E" w:rsidP="0013228E">
      <w:pPr>
        <w:tabs>
          <w:tab w:val="left" w:pos="180"/>
          <w:tab w:val="left" w:pos="709"/>
        </w:tabs>
        <w:spacing w:line="257" w:lineRule="auto"/>
        <w:ind w:firstLine="567"/>
        <w:jc w:val="both"/>
        <w:rPr>
          <w:sz w:val="24"/>
          <w:szCs w:val="24"/>
        </w:rPr>
      </w:pPr>
      <w:r w:rsidRPr="00DB378A">
        <w:rPr>
          <w:sz w:val="24"/>
          <w:szCs w:val="24"/>
        </w:rPr>
        <w:t xml:space="preserve">По отношению к прошлому году проведено на 7 контрольных мероприятий больше. </w:t>
      </w:r>
    </w:p>
    <w:p w:rsidR="0013228E" w:rsidRPr="00DB378A" w:rsidRDefault="0013228E" w:rsidP="0013228E">
      <w:pPr>
        <w:tabs>
          <w:tab w:val="left" w:pos="180"/>
          <w:tab w:val="left" w:pos="709"/>
        </w:tabs>
        <w:spacing w:line="257" w:lineRule="auto"/>
        <w:ind w:firstLine="567"/>
        <w:jc w:val="both"/>
        <w:rPr>
          <w:sz w:val="24"/>
          <w:szCs w:val="24"/>
        </w:rPr>
      </w:pPr>
      <w:r w:rsidRPr="00DB378A">
        <w:rPr>
          <w:sz w:val="24"/>
          <w:szCs w:val="24"/>
        </w:rPr>
        <w:t xml:space="preserve">В ходе осуществления внешнего муниципального финансового контроля выявлены финансовые нарушения на сумму </w:t>
      </w:r>
      <w:r w:rsidRPr="00DB378A">
        <w:rPr>
          <w:b/>
          <w:i/>
          <w:sz w:val="24"/>
          <w:szCs w:val="24"/>
        </w:rPr>
        <w:t>551 894,3 тыс. рублей</w:t>
      </w:r>
      <w:r w:rsidRPr="00DB378A">
        <w:rPr>
          <w:b/>
          <w:sz w:val="24"/>
          <w:szCs w:val="24"/>
        </w:rPr>
        <w:t xml:space="preserve">, </w:t>
      </w:r>
      <w:r w:rsidRPr="00DB378A">
        <w:rPr>
          <w:sz w:val="24"/>
          <w:szCs w:val="24"/>
        </w:rPr>
        <w:t>что</w:t>
      </w:r>
      <w:r w:rsidRPr="00DB378A">
        <w:rPr>
          <w:b/>
          <w:sz w:val="24"/>
          <w:szCs w:val="24"/>
        </w:rPr>
        <w:t xml:space="preserve"> </w:t>
      </w:r>
      <w:r w:rsidRPr="00DB378A">
        <w:rPr>
          <w:sz w:val="24"/>
          <w:szCs w:val="24"/>
        </w:rPr>
        <w:t xml:space="preserve">на </w:t>
      </w:r>
      <w:r w:rsidRPr="00DB378A">
        <w:rPr>
          <w:b/>
          <w:i/>
          <w:sz w:val="24"/>
          <w:szCs w:val="24"/>
        </w:rPr>
        <w:t>502 951, 3 тыс. рублей</w:t>
      </w:r>
      <w:r w:rsidRPr="00DB378A">
        <w:rPr>
          <w:b/>
          <w:sz w:val="24"/>
          <w:szCs w:val="24"/>
        </w:rPr>
        <w:t xml:space="preserve"> </w:t>
      </w:r>
      <w:r w:rsidRPr="00DB378A">
        <w:rPr>
          <w:sz w:val="24"/>
          <w:szCs w:val="24"/>
        </w:rPr>
        <w:t>больше по сравнению с прошлым годом</w:t>
      </w:r>
      <w:r w:rsidRPr="00DB378A">
        <w:rPr>
          <w:b/>
          <w:sz w:val="24"/>
          <w:szCs w:val="24"/>
        </w:rPr>
        <w:t xml:space="preserve"> </w:t>
      </w:r>
      <w:r w:rsidRPr="00DB378A">
        <w:rPr>
          <w:sz w:val="24"/>
          <w:szCs w:val="24"/>
        </w:rPr>
        <w:t>за счет нарушений, связанных с учетом и использованием имущества.</w:t>
      </w:r>
    </w:p>
    <w:p w:rsidR="0013228E" w:rsidRPr="00DB378A" w:rsidRDefault="0013228E" w:rsidP="0013228E">
      <w:pPr>
        <w:tabs>
          <w:tab w:val="left" w:pos="180"/>
          <w:tab w:val="left" w:pos="709"/>
        </w:tabs>
        <w:spacing w:line="257" w:lineRule="auto"/>
        <w:ind w:firstLine="567"/>
        <w:jc w:val="both"/>
        <w:rPr>
          <w:b/>
          <w:sz w:val="24"/>
          <w:szCs w:val="24"/>
        </w:rPr>
      </w:pPr>
      <w:r w:rsidRPr="00DB378A">
        <w:rPr>
          <w:sz w:val="24"/>
          <w:szCs w:val="24"/>
        </w:rPr>
        <w:t xml:space="preserve">Кроме того, выявлено неэффективное использование бюджетных средств на сумму </w:t>
      </w:r>
      <w:r w:rsidRPr="00DB378A">
        <w:rPr>
          <w:b/>
          <w:i/>
          <w:sz w:val="24"/>
          <w:szCs w:val="24"/>
        </w:rPr>
        <w:t>13 014,7 тыс. рублей</w:t>
      </w:r>
      <w:r w:rsidRPr="00DB378A">
        <w:rPr>
          <w:sz w:val="24"/>
          <w:szCs w:val="24"/>
        </w:rPr>
        <w:t xml:space="preserve"> (неустойка, штрафные санкции, списание бензина без учета линейных норм, предоставление субсидии без наличия  расчетов подтверждающих понесенные затраты и убытки), которое по отношению к показателям прошлого года увеличилось на </w:t>
      </w:r>
      <w:r w:rsidRPr="00DB378A">
        <w:rPr>
          <w:b/>
          <w:i/>
          <w:sz w:val="24"/>
          <w:szCs w:val="24"/>
        </w:rPr>
        <w:t>9 171,1 тыс. рублей</w:t>
      </w:r>
      <w:r w:rsidRPr="00DB378A">
        <w:rPr>
          <w:i/>
          <w:sz w:val="24"/>
          <w:szCs w:val="24"/>
        </w:rPr>
        <w:t>.</w:t>
      </w:r>
      <w:r w:rsidRPr="00DB378A">
        <w:rPr>
          <w:sz w:val="24"/>
          <w:szCs w:val="24"/>
        </w:rPr>
        <w:t xml:space="preserve"> </w:t>
      </w:r>
    </w:p>
    <w:p w:rsidR="0013228E" w:rsidRPr="00DB378A" w:rsidRDefault="0013228E" w:rsidP="0013228E">
      <w:pPr>
        <w:tabs>
          <w:tab w:val="left" w:pos="709"/>
        </w:tabs>
        <w:spacing w:line="257" w:lineRule="auto"/>
        <w:ind w:firstLine="567"/>
        <w:jc w:val="both"/>
        <w:rPr>
          <w:sz w:val="24"/>
          <w:szCs w:val="24"/>
        </w:rPr>
      </w:pPr>
      <w:r w:rsidRPr="00DB378A">
        <w:rPr>
          <w:sz w:val="24"/>
          <w:szCs w:val="24"/>
        </w:rPr>
        <w:t>Контрольные мероприятия проведены на тему:</w:t>
      </w:r>
    </w:p>
    <w:p w:rsidR="0013228E" w:rsidRPr="00DB378A" w:rsidRDefault="0013228E" w:rsidP="0013228E">
      <w:pPr>
        <w:pStyle w:val="a5"/>
        <w:numPr>
          <w:ilvl w:val="0"/>
          <w:numId w:val="1"/>
        </w:numPr>
        <w:tabs>
          <w:tab w:val="left" w:pos="0"/>
        </w:tabs>
        <w:spacing w:after="0" w:line="257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378A">
        <w:rPr>
          <w:rFonts w:ascii="Times New Roman" w:hAnsi="Times New Roman" w:cs="Times New Roman"/>
          <w:sz w:val="24"/>
          <w:szCs w:val="24"/>
        </w:rPr>
        <w:t xml:space="preserve">целевого и эффективного расходования бюджетных средств и имущества в сельских поселениях (5 проверок); </w:t>
      </w:r>
    </w:p>
    <w:p w:rsidR="0013228E" w:rsidRPr="00DB378A" w:rsidRDefault="0013228E" w:rsidP="0013228E">
      <w:pPr>
        <w:pStyle w:val="a5"/>
        <w:numPr>
          <w:ilvl w:val="0"/>
          <w:numId w:val="1"/>
        </w:numPr>
        <w:tabs>
          <w:tab w:val="left" w:pos="0"/>
        </w:tabs>
        <w:spacing w:after="0" w:line="257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378A">
        <w:rPr>
          <w:rFonts w:ascii="Times New Roman" w:hAnsi="Times New Roman" w:cs="Times New Roman"/>
          <w:sz w:val="24"/>
          <w:szCs w:val="24"/>
        </w:rPr>
        <w:t xml:space="preserve">аудит эффективности использования бюджетных средств, направленных на реализацию муниципальной программы «Развитие образования в </w:t>
      </w:r>
      <w:proofErr w:type="spellStart"/>
      <w:r w:rsidRPr="00DB378A">
        <w:rPr>
          <w:rFonts w:ascii="Times New Roman" w:hAnsi="Times New Roman" w:cs="Times New Roman"/>
          <w:sz w:val="24"/>
          <w:szCs w:val="24"/>
        </w:rPr>
        <w:t>Людиновском</w:t>
      </w:r>
      <w:proofErr w:type="spellEnd"/>
      <w:r w:rsidRPr="00DB378A">
        <w:rPr>
          <w:rFonts w:ascii="Times New Roman" w:hAnsi="Times New Roman" w:cs="Times New Roman"/>
          <w:sz w:val="24"/>
          <w:szCs w:val="24"/>
        </w:rPr>
        <w:t xml:space="preserve"> районе» подпрограмму «Развитие дошкольного образования» (расходование средств на питание) и МП «Развитие предпринимательства на территории </w:t>
      </w:r>
      <w:proofErr w:type="spellStart"/>
      <w:r w:rsidRPr="00DB378A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Pr="00DB378A">
        <w:rPr>
          <w:rFonts w:ascii="Times New Roman" w:hAnsi="Times New Roman" w:cs="Times New Roman"/>
          <w:sz w:val="24"/>
          <w:szCs w:val="24"/>
        </w:rPr>
        <w:t xml:space="preserve"> района» (10 проверок).</w:t>
      </w:r>
    </w:p>
    <w:p w:rsidR="0013228E" w:rsidRPr="00DB378A" w:rsidRDefault="0013228E" w:rsidP="0013228E">
      <w:pPr>
        <w:tabs>
          <w:tab w:val="left" w:pos="709"/>
          <w:tab w:val="left" w:pos="3255"/>
        </w:tabs>
        <w:spacing w:line="257" w:lineRule="auto"/>
        <w:ind w:firstLine="567"/>
        <w:jc w:val="both"/>
        <w:rPr>
          <w:sz w:val="24"/>
          <w:szCs w:val="24"/>
        </w:rPr>
      </w:pPr>
      <w:r w:rsidRPr="00DB378A">
        <w:rPr>
          <w:sz w:val="24"/>
          <w:szCs w:val="24"/>
        </w:rPr>
        <w:t xml:space="preserve">В результате проведенного контрольного мероприятия на предмет эффективности использования бюджетных средств, направленных на реализацию подпрограммы «Развитие дошкольного образования» (расходование средств на питание), установлено следующее. </w:t>
      </w:r>
    </w:p>
    <w:p w:rsidR="0013228E" w:rsidRPr="00DB378A" w:rsidRDefault="0013228E" w:rsidP="0013228E">
      <w:pPr>
        <w:tabs>
          <w:tab w:val="left" w:pos="709"/>
          <w:tab w:val="left" w:pos="3255"/>
        </w:tabs>
        <w:spacing w:line="257" w:lineRule="auto"/>
        <w:jc w:val="both"/>
        <w:rPr>
          <w:sz w:val="24"/>
          <w:szCs w:val="24"/>
        </w:rPr>
      </w:pPr>
      <w:r w:rsidRPr="00DB378A">
        <w:rPr>
          <w:sz w:val="24"/>
          <w:szCs w:val="24"/>
        </w:rPr>
        <w:t xml:space="preserve">        Средства бюджета муниципального района, выделенные на совершенствование организации питания в детских садах в рамках реализации муниципальной программы «Развитие образования в </w:t>
      </w:r>
      <w:proofErr w:type="spellStart"/>
      <w:r w:rsidRPr="00DB378A">
        <w:rPr>
          <w:sz w:val="24"/>
          <w:szCs w:val="24"/>
        </w:rPr>
        <w:t>Людиновском</w:t>
      </w:r>
      <w:proofErr w:type="spellEnd"/>
      <w:r w:rsidRPr="00DB378A">
        <w:rPr>
          <w:sz w:val="24"/>
          <w:szCs w:val="24"/>
        </w:rPr>
        <w:t xml:space="preserve"> районе» на 2014-2020 годы по подпрограмме «Развитие дошкольного образования», использованы по целевому назначению.</w:t>
      </w:r>
    </w:p>
    <w:p w:rsidR="0013228E" w:rsidRPr="00DB378A" w:rsidRDefault="0013228E" w:rsidP="0013228E">
      <w:pPr>
        <w:tabs>
          <w:tab w:val="left" w:pos="709"/>
        </w:tabs>
        <w:spacing w:line="257" w:lineRule="auto"/>
        <w:ind w:firstLine="567"/>
        <w:jc w:val="both"/>
        <w:rPr>
          <w:color w:val="000000"/>
          <w:sz w:val="24"/>
          <w:szCs w:val="24"/>
        </w:rPr>
      </w:pPr>
      <w:r w:rsidRPr="00DB378A">
        <w:rPr>
          <w:color w:val="000000"/>
          <w:sz w:val="24"/>
          <w:szCs w:val="24"/>
        </w:rPr>
        <w:t xml:space="preserve">При формировании бюджета муниципального района на совершенствование организации питания в дошкольных учреждениях на 2017 год средства планировались из расчета нормативной стоимости в размере </w:t>
      </w:r>
      <w:r w:rsidRPr="00DB378A">
        <w:rPr>
          <w:b/>
          <w:i/>
          <w:color w:val="000000"/>
          <w:sz w:val="24"/>
          <w:szCs w:val="24"/>
        </w:rPr>
        <w:t>80,00 рублей</w:t>
      </w:r>
      <w:r w:rsidRPr="00DB378A">
        <w:rPr>
          <w:color w:val="000000"/>
          <w:sz w:val="24"/>
          <w:szCs w:val="24"/>
        </w:rPr>
        <w:t xml:space="preserve"> в день и посещаемости за 2016 год</w:t>
      </w:r>
      <w:r>
        <w:rPr>
          <w:color w:val="000000"/>
          <w:sz w:val="24"/>
          <w:szCs w:val="24"/>
        </w:rPr>
        <w:t>,</w:t>
      </w:r>
      <w:r w:rsidRPr="00DB378A">
        <w:rPr>
          <w:color w:val="000000"/>
          <w:sz w:val="24"/>
          <w:szCs w:val="24"/>
        </w:rPr>
        <w:t xml:space="preserve"> т.е. в пределах 60% от планируемой наполняемости и сформированных групп.</w:t>
      </w:r>
    </w:p>
    <w:p w:rsidR="0013228E" w:rsidRPr="00DB378A" w:rsidRDefault="0013228E" w:rsidP="0013228E">
      <w:pPr>
        <w:tabs>
          <w:tab w:val="left" w:pos="709"/>
          <w:tab w:val="left" w:pos="3255"/>
        </w:tabs>
        <w:spacing w:line="257" w:lineRule="auto"/>
        <w:jc w:val="both"/>
        <w:rPr>
          <w:sz w:val="24"/>
          <w:szCs w:val="24"/>
        </w:rPr>
      </w:pPr>
      <w:r w:rsidRPr="00DB378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DB378A">
        <w:rPr>
          <w:sz w:val="24"/>
          <w:szCs w:val="24"/>
        </w:rPr>
        <w:t>В соответствии с Уставами дошкольные учреждения обеспечивали 3-х разовое питание детей в соответствии с их возрастом и временем пребывания в учреждении.</w:t>
      </w:r>
    </w:p>
    <w:p w:rsidR="0013228E" w:rsidRPr="00DB378A" w:rsidRDefault="0013228E" w:rsidP="0013228E">
      <w:pPr>
        <w:tabs>
          <w:tab w:val="left" w:pos="709"/>
        </w:tabs>
        <w:spacing w:line="257" w:lineRule="auto"/>
        <w:ind w:firstLine="567"/>
        <w:jc w:val="both"/>
        <w:rPr>
          <w:sz w:val="24"/>
          <w:szCs w:val="24"/>
        </w:rPr>
      </w:pPr>
      <w:r w:rsidRPr="00DB378A">
        <w:rPr>
          <w:sz w:val="24"/>
          <w:szCs w:val="24"/>
        </w:rPr>
        <w:t xml:space="preserve">В целях обеспечения воспитанников муниципальных казенных образовательных учреждений питанием, в соответствии с Федеральным законом от 22.08.2004 № 122-ФЗ, решениями </w:t>
      </w:r>
      <w:proofErr w:type="spellStart"/>
      <w:r w:rsidRPr="00DB378A">
        <w:rPr>
          <w:sz w:val="24"/>
          <w:szCs w:val="24"/>
        </w:rPr>
        <w:t>Людиновского</w:t>
      </w:r>
      <w:proofErr w:type="spellEnd"/>
      <w:r w:rsidRPr="00DB378A">
        <w:rPr>
          <w:sz w:val="24"/>
          <w:szCs w:val="24"/>
        </w:rPr>
        <w:t xml:space="preserve"> Районного Собрания от 22.12.2006 № 164, от 23.12.2004 № 32, администрацией муниципального района Постановлением от 08.02.2013 № 141 был утвержден норматив питания детей в муниципальных казенных дошкольных </w:t>
      </w:r>
      <w:r w:rsidRPr="00DB378A">
        <w:rPr>
          <w:sz w:val="24"/>
          <w:szCs w:val="24"/>
        </w:rPr>
        <w:lastRenderedPageBreak/>
        <w:t xml:space="preserve">образовательных учреждениях за счет средств местного бюджета в размере </w:t>
      </w:r>
      <w:r w:rsidRPr="00DB378A">
        <w:rPr>
          <w:b/>
          <w:i/>
          <w:sz w:val="24"/>
          <w:szCs w:val="24"/>
        </w:rPr>
        <w:t>80,00 рублей</w:t>
      </w:r>
      <w:r w:rsidRPr="00DB378A">
        <w:rPr>
          <w:sz w:val="24"/>
          <w:szCs w:val="24"/>
        </w:rPr>
        <w:t xml:space="preserve"> на одного ребенка.</w:t>
      </w:r>
    </w:p>
    <w:p w:rsidR="0013228E" w:rsidRPr="00DB378A" w:rsidRDefault="0013228E" w:rsidP="0013228E">
      <w:pPr>
        <w:tabs>
          <w:tab w:val="left" w:pos="709"/>
          <w:tab w:val="left" w:pos="3255"/>
        </w:tabs>
        <w:spacing w:line="257" w:lineRule="auto"/>
        <w:ind w:firstLine="567"/>
        <w:jc w:val="both"/>
        <w:rPr>
          <w:sz w:val="24"/>
          <w:szCs w:val="24"/>
        </w:rPr>
      </w:pPr>
      <w:r w:rsidRPr="00DB378A">
        <w:rPr>
          <w:sz w:val="24"/>
          <w:szCs w:val="24"/>
        </w:rPr>
        <w:t xml:space="preserve">Фактически по дошкольным учреждениям стоимость питания на одного ребенка в день за 2017 год составила </w:t>
      </w:r>
      <w:r w:rsidRPr="00DB378A">
        <w:rPr>
          <w:b/>
          <w:i/>
          <w:sz w:val="24"/>
          <w:szCs w:val="24"/>
        </w:rPr>
        <w:t>77,97 рублей</w:t>
      </w:r>
      <w:r w:rsidRPr="00DB378A">
        <w:rPr>
          <w:sz w:val="24"/>
          <w:szCs w:val="24"/>
        </w:rPr>
        <w:t xml:space="preserve"> при нормативной стоимости </w:t>
      </w:r>
      <w:r w:rsidRPr="00DB378A">
        <w:rPr>
          <w:b/>
          <w:i/>
          <w:sz w:val="24"/>
          <w:szCs w:val="24"/>
        </w:rPr>
        <w:t>80,00 рублей</w:t>
      </w:r>
      <w:r w:rsidRPr="00DB378A">
        <w:rPr>
          <w:i/>
          <w:sz w:val="24"/>
          <w:szCs w:val="24"/>
        </w:rPr>
        <w:t>.</w:t>
      </w:r>
      <w:r w:rsidRPr="00DB378A">
        <w:rPr>
          <w:sz w:val="24"/>
          <w:szCs w:val="24"/>
        </w:rPr>
        <w:t xml:space="preserve"> Стоимость питания на одного ребенка в день  ниже нормативной стоимости на </w:t>
      </w:r>
      <w:r w:rsidRPr="00DB378A">
        <w:rPr>
          <w:b/>
          <w:i/>
          <w:sz w:val="24"/>
          <w:szCs w:val="24"/>
        </w:rPr>
        <w:t>2,03 рубля</w:t>
      </w:r>
      <w:r w:rsidRPr="00DB378A">
        <w:rPr>
          <w:sz w:val="24"/>
          <w:szCs w:val="24"/>
        </w:rPr>
        <w:t xml:space="preserve">.    </w:t>
      </w:r>
    </w:p>
    <w:p w:rsidR="0013228E" w:rsidRPr="00DB378A" w:rsidRDefault="0013228E" w:rsidP="0013228E">
      <w:pPr>
        <w:tabs>
          <w:tab w:val="left" w:pos="709"/>
          <w:tab w:val="left" w:pos="3255"/>
        </w:tabs>
        <w:spacing w:line="257" w:lineRule="auto"/>
        <w:ind w:firstLine="567"/>
        <w:jc w:val="both"/>
        <w:rPr>
          <w:sz w:val="24"/>
          <w:szCs w:val="24"/>
        </w:rPr>
      </w:pPr>
      <w:r w:rsidRPr="00DB378A">
        <w:rPr>
          <w:sz w:val="24"/>
          <w:szCs w:val="24"/>
        </w:rPr>
        <w:t xml:space="preserve">Натуральные нормы на продукты питания не соблюдались, причиной явилось недостаточное выделение средств из бюджета муниципального района и низкая нормативная стоимость питания детей, которая с 2013 года не пересматривалась. </w:t>
      </w:r>
    </w:p>
    <w:p w:rsidR="0013228E" w:rsidRPr="00DB378A" w:rsidRDefault="0013228E" w:rsidP="0013228E">
      <w:pPr>
        <w:tabs>
          <w:tab w:val="left" w:pos="709"/>
        </w:tabs>
        <w:spacing w:line="257" w:lineRule="auto"/>
        <w:jc w:val="both"/>
        <w:rPr>
          <w:sz w:val="24"/>
          <w:szCs w:val="24"/>
        </w:rPr>
      </w:pPr>
      <w:r w:rsidRPr="00DB378A">
        <w:rPr>
          <w:sz w:val="24"/>
          <w:szCs w:val="24"/>
        </w:rPr>
        <w:t xml:space="preserve">          По результатам проверки расходования средств на питание детей в детских дошкольных учреждениях направлены представления об устранении нарушений в отдел образования администрации муниципального района и муниципальные казенные дошкольные образовательные учреждения.</w:t>
      </w:r>
    </w:p>
    <w:p w:rsidR="0013228E" w:rsidRPr="00DB378A" w:rsidRDefault="0013228E" w:rsidP="0013228E">
      <w:pPr>
        <w:tabs>
          <w:tab w:val="left" w:pos="709"/>
          <w:tab w:val="left" w:pos="3255"/>
        </w:tabs>
        <w:spacing w:line="257" w:lineRule="auto"/>
        <w:jc w:val="both"/>
        <w:rPr>
          <w:sz w:val="24"/>
          <w:szCs w:val="24"/>
        </w:rPr>
      </w:pPr>
      <w:r w:rsidRPr="00DB378A">
        <w:rPr>
          <w:sz w:val="24"/>
          <w:szCs w:val="24"/>
        </w:rPr>
        <w:t xml:space="preserve">          Кроме того, по результатам проверки контрольно-счетной палатой в адрес главы администрации муниципального района и главы муниципального района направлена информация, в которой предложено пересмотреть норматив на питание детей в детских дошкольных учреждениях и обеспечить финансирование расходов на питание детей в полном объеме. </w:t>
      </w:r>
    </w:p>
    <w:p w:rsidR="0013228E" w:rsidRPr="00DB378A" w:rsidRDefault="0013228E" w:rsidP="0013228E">
      <w:pPr>
        <w:tabs>
          <w:tab w:val="left" w:pos="709"/>
          <w:tab w:val="left" w:pos="3255"/>
        </w:tabs>
        <w:spacing w:line="257" w:lineRule="auto"/>
        <w:ind w:firstLine="567"/>
        <w:jc w:val="both"/>
        <w:rPr>
          <w:i/>
          <w:sz w:val="24"/>
          <w:szCs w:val="24"/>
        </w:rPr>
      </w:pPr>
      <w:r w:rsidRPr="00DB378A">
        <w:rPr>
          <w:sz w:val="24"/>
          <w:szCs w:val="24"/>
        </w:rPr>
        <w:t xml:space="preserve">По материалам проверки администрацией муниципального района на основании Постановления от 17.12.2018 № 1778 с 01.01.2019 года установлен денежный норматив питания детей в дошкольных образовательных учреждениях в размере </w:t>
      </w:r>
      <w:r w:rsidRPr="00F26DDE">
        <w:rPr>
          <w:b/>
          <w:i/>
          <w:sz w:val="24"/>
          <w:szCs w:val="24"/>
        </w:rPr>
        <w:t>90,00 рублей</w:t>
      </w:r>
      <w:r w:rsidRPr="00DB378A">
        <w:rPr>
          <w:sz w:val="24"/>
          <w:szCs w:val="24"/>
        </w:rPr>
        <w:t xml:space="preserve"> вместо ранее действовавших </w:t>
      </w:r>
      <w:r w:rsidRPr="00F26DDE">
        <w:rPr>
          <w:b/>
          <w:i/>
          <w:sz w:val="24"/>
          <w:szCs w:val="24"/>
        </w:rPr>
        <w:t>80,00 рублей</w:t>
      </w:r>
      <w:r w:rsidRPr="00DB378A">
        <w:rPr>
          <w:i/>
          <w:sz w:val="24"/>
          <w:szCs w:val="24"/>
        </w:rPr>
        <w:t>,</w:t>
      </w:r>
      <w:r w:rsidRPr="00DB378A">
        <w:rPr>
          <w:sz w:val="24"/>
          <w:szCs w:val="24"/>
        </w:rPr>
        <w:t xml:space="preserve"> и соответственно на 2019 год средства в бюджете на питание детей предусмотрены из расчета </w:t>
      </w:r>
      <w:r w:rsidRPr="00F26DDE">
        <w:rPr>
          <w:b/>
          <w:i/>
          <w:sz w:val="24"/>
          <w:szCs w:val="24"/>
        </w:rPr>
        <w:t>90,00 рублей</w:t>
      </w:r>
      <w:r w:rsidRPr="00DB378A">
        <w:rPr>
          <w:sz w:val="24"/>
          <w:szCs w:val="24"/>
        </w:rPr>
        <w:t xml:space="preserve"> в день с учетом фактической посещаемости. В 2019 году расходы на питание детей в сравнении с 2018 годом увеличатся на </w:t>
      </w:r>
      <w:r w:rsidRPr="00F26DDE">
        <w:rPr>
          <w:b/>
          <w:i/>
          <w:sz w:val="24"/>
          <w:szCs w:val="24"/>
        </w:rPr>
        <w:t>7 092, 0 тыс. рублей</w:t>
      </w:r>
      <w:r w:rsidRPr="00DB378A">
        <w:rPr>
          <w:sz w:val="24"/>
          <w:szCs w:val="24"/>
        </w:rPr>
        <w:t>.</w:t>
      </w:r>
    </w:p>
    <w:p w:rsidR="0013228E" w:rsidRPr="00DB378A" w:rsidRDefault="0013228E" w:rsidP="0013228E">
      <w:pPr>
        <w:tabs>
          <w:tab w:val="left" w:pos="709"/>
        </w:tabs>
        <w:spacing w:line="257" w:lineRule="auto"/>
        <w:jc w:val="both"/>
        <w:rPr>
          <w:sz w:val="24"/>
          <w:szCs w:val="24"/>
        </w:rPr>
      </w:pPr>
      <w:r w:rsidRPr="00DB378A">
        <w:rPr>
          <w:sz w:val="24"/>
          <w:szCs w:val="24"/>
        </w:rPr>
        <w:t xml:space="preserve">          В соответствии с пунктом 1 статьи 18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планом работы КСП Калужской области, пунктом 4.3 Плана работы контрольно-счетной палаты муниципального района и соглашением о сотрудничестве от 17.06.2015 № 6 контрольно-счетная палата муниципального района принимала участие в проведении контрольных мероприятий:</w:t>
      </w:r>
    </w:p>
    <w:p w:rsidR="0013228E" w:rsidRDefault="0013228E" w:rsidP="0013228E">
      <w:pPr>
        <w:tabs>
          <w:tab w:val="left" w:pos="709"/>
        </w:tabs>
        <w:spacing w:line="257" w:lineRule="auto"/>
        <w:jc w:val="both"/>
        <w:rPr>
          <w:sz w:val="24"/>
          <w:szCs w:val="24"/>
        </w:rPr>
      </w:pPr>
      <w:r w:rsidRPr="00DB378A">
        <w:rPr>
          <w:sz w:val="24"/>
          <w:szCs w:val="24"/>
        </w:rPr>
        <w:t xml:space="preserve">            - контроль результатов реализации подпрограммы «Формирование современной городской среды государственной программы Калужской области «Охрана окружающей среды в Калужской области»</w:t>
      </w:r>
      <w:r w:rsidRPr="00606D84">
        <w:rPr>
          <w:sz w:val="24"/>
          <w:szCs w:val="24"/>
        </w:rPr>
        <w:t xml:space="preserve"> </w:t>
      </w:r>
      <w:r w:rsidRPr="00DB378A">
        <w:rPr>
          <w:sz w:val="24"/>
          <w:szCs w:val="24"/>
        </w:rPr>
        <w:t>за 2017 год</w:t>
      </w:r>
      <w:r>
        <w:rPr>
          <w:sz w:val="24"/>
          <w:szCs w:val="24"/>
        </w:rPr>
        <w:t>;</w:t>
      </w:r>
    </w:p>
    <w:p w:rsidR="0013228E" w:rsidRDefault="0013228E" w:rsidP="0013228E">
      <w:pPr>
        <w:tabs>
          <w:tab w:val="left" w:pos="709"/>
        </w:tabs>
        <w:spacing w:line="25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контроль за законностью, результативностью (эффективностью и экономностью) использования межбюджетных трансфертов, предоставленных из областного бюджета бюджету муниципального района;</w:t>
      </w:r>
    </w:p>
    <w:p w:rsidR="0013228E" w:rsidRPr="00DB378A" w:rsidRDefault="0013228E" w:rsidP="0013228E">
      <w:pPr>
        <w:tabs>
          <w:tab w:val="left" w:pos="709"/>
        </w:tabs>
        <w:spacing w:line="25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целевое и эффективное использование бюджетных средств, направленных на реализацию государственной программы Российской Федерации «Обеспечение доступным и комфортным жильем и коммунальными услугами граждан Российской Федерации» федеральной целевой программы «Жилище».</w:t>
      </w:r>
    </w:p>
    <w:p w:rsidR="0013228E" w:rsidRPr="00DB378A" w:rsidRDefault="0013228E" w:rsidP="0013228E">
      <w:pPr>
        <w:tabs>
          <w:tab w:val="left" w:pos="709"/>
        </w:tabs>
        <w:spacing w:line="257" w:lineRule="auto"/>
        <w:ind w:firstLine="567"/>
        <w:jc w:val="both"/>
        <w:rPr>
          <w:sz w:val="24"/>
          <w:szCs w:val="24"/>
        </w:rPr>
      </w:pPr>
      <w:r w:rsidRPr="00DB378A">
        <w:rPr>
          <w:sz w:val="24"/>
          <w:szCs w:val="24"/>
        </w:rPr>
        <w:t>В составе финансовых нарушений в 2018 году выявлены:</w:t>
      </w:r>
    </w:p>
    <w:p w:rsidR="0013228E" w:rsidRPr="00DB378A" w:rsidRDefault="0013228E" w:rsidP="0013228E">
      <w:pPr>
        <w:pStyle w:val="a5"/>
        <w:numPr>
          <w:ilvl w:val="0"/>
          <w:numId w:val="2"/>
        </w:numPr>
        <w:tabs>
          <w:tab w:val="left" w:pos="0"/>
        </w:tabs>
        <w:spacing w:after="0" w:line="257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378A">
        <w:rPr>
          <w:rFonts w:ascii="Times New Roman" w:hAnsi="Times New Roman" w:cs="Times New Roman"/>
          <w:sz w:val="24"/>
          <w:szCs w:val="24"/>
        </w:rPr>
        <w:t xml:space="preserve">нарушения при формировании и исполнении бюджетов - на сумму </w:t>
      </w:r>
      <w:r w:rsidRPr="00DB378A">
        <w:rPr>
          <w:rFonts w:ascii="Times New Roman" w:hAnsi="Times New Roman" w:cs="Times New Roman"/>
          <w:b/>
          <w:i/>
          <w:sz w:val="24"/>
          <w:szCs w:val="24"/>
        </w:rPr>
        <w:t>113,0</w:t>
      </w:r>
      <w:r w:rsidRPr="00DB37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378A">
        <w:rPr>
          <w:rFonts w:ascii="Times New Roman" w:hAnsi="Times New Roman" w:cs="Times New Roman"/>
          <w:b/>
          <w:i/>
          <w:sz w:val="24"/>
          <w:szCs w:val="24"/>
        </w:rPr>
        <w:t>тыс. рублей</w:t>
      </w:r>
      <w:r w:rsidRPr="00DB378A">
        <w:rPr>
          <w:rFonts w:ascii="Times New Roman" w:hAnsi="Times New Roman" w:cs="Times New Roman"/>
          <w:sz w:val="24"/>
          <w:szCs w:val="24"/>
        </w:rPr>
        <w:t xml:space="preserve"> (нарушения в оплате труда), что составило </w:t>
      </w:r>
      <w:r w:rsidRPr="00DB378A">
        <w:rPr>
          <w:rFonts w:ascii="Times New Roman" w:hAnsi="Times New Roman" w:cs="Times New Roman"/>
          <w:i/>
          <w:sz w:val="24"/>
          <w:szCs w:val="24"/>
        </w:rPr>
        <w:t>0,02%</w:t>
      </w:r>
      <w:r w:rsidRPr="00DB378A">
        <w:rPr>
          <w:rFonts w:ascii="Times New Roman" w:hAnsi="Times New Roman" w:cs="Times New Roman"/>
          <w:sz w:val="24"/>
          <w:szCs w:val="24"/>
        </w:rPr>
        <w:t xml:space="preserve"> в общем объеме нарушений</w:t>
      </w:r>
      <w:r w:rsidRPr="00DB378A">
        <w:rPr>
          <w:rFonts w:ascii="Times New Roman" w:hAnsi="Times New Roman" w:cs="Times New Roman"/>
          <w:i/>
          <w:sz w:val="24"/>
          <w:szCs w:val="24"/>
        </w:rPr>
        <w:t>;</w:t>
      </w:r>
    </w:p>
    <w:p w:rsidR="0013228E" w:rsidRPr="00DB378A" w:rsidRDefault="0013228E" w:rsidP="0013228E">
      <w:pPr>
        <w:pStyle w:val="a5"/>
        <w:numPr>
          <w:ilvl w:val="0"/>
          <w:numId w:val="2"/>
        </w:numPr>
        <w:tabs>
          <w:tab w:val="left" w:pos="0"/>
        </w:tabs>
        <w:spacing w:after="0" w:line="257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378A">
        <w:rPr>
          <w:rFonts w:ascii="Times New Roman" w:hAnsi="Times New Roman" w:cs="Times New Roman"/>
          <w:sz w:val="24"/>
          <w:szCs w:val="24"/>
        </w:rPr>
        <w:t xml:space="preserve">нарушения в ведении бухгалтерского учета и отчетности -  на сумму </w:t>
      </w:r>
      <w:r w:rsidRPr="00DB378A">
        <w:rPr>
          <w:rFonts w:ascii="Times New Roman" w:hAnsi="Times New Roman" w:cs="Times New Roman"/>
          <w:b/>
          <w:i/>
          <w:sz w:val="24"/>
          <w:szCs w:val="24"/>
        </w:rPr>
        <w:t>6 877,5</w:t>
      </w:r>
      <w:r w:rsidRPr="00DB37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378A">
        <w:rPr>
          <w:rFonts w:ascii="Times New Roman" w:hAnsi="Times New Roman" w:cs="Times New Roman"/>
          <w:b/>
          <w:i/>
          <w:sz w:val="24"/>
          <w:szCs w:val="24"/>
        </w:rPr>
        <w:t>тыс. рублей</w:t>
      </w:r>
      <w:r w:rsidRPr="00DB378A">
        <w:rPr>
          <w:rFonts w:ascii="Times New Roman" w:hAnsi="Times New Roman" w:cs="Times New Roman"/>
          <w:sz w:val="24"/>
          <w:szCs w:val="24"/>
        </w:rPr>
        <w:t xml:space="preserve"> (нарушения в применении бюджетной классификации, неправильное отражение в учете по счетам имущества), что составило </w:t>
      </w:r>
      <w:r w:rsidRPr="00DB378A">
        <w:rPr>
          <w:rFonts w:ascii="Times New Roman" w:hAnsi="Times New Roman" w:cs="Times New Roman"/>
          <w:i/>
          <w:sz w:val="24"/>
          <w:szCs w:val="24"/>
        </w:rPr>
        <w:t xml:space="preserve">1,2% </w:t>
      </w:r>
      <w:r w:rsidRPr="00DB378A">
        <w:rPr>
          <w:rFonts w:ascii="Times New Roman" w:hAnsi="Times New Roman" w:cs="Times New Roman"/>
          <w:sz w:val="24"/>
          <w:szCs w:val="24"/>
        </w:rPr>
        <w:t xml:space="preserve">в общем объеме нарушений; </w:t>
      </w:r>
    </w:p>
    <w:p w:rsidR="0013228E" w:rsidRPr="00DB378A" w:rsidRDefault="0013228E" w:rsidP="0013228E">
      <w:pPr>
        <w:pStyle w:val="a5"/>
        <w:numPr>
          <w:ilvl w:val="0"/>
          <w:numId w:val="2"/>
        </w:numPr>
        <w:tabs>
          <w:tab w:val="left" w:pos="0"/>
          <w:tab w:val="left" w:pos="180"/>
        </w:tabs>
        <w:spacing w:after="0" w:line="257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78A">
        <w:rPr>
          <w:rFonts w:ascii="Times New Roman" w:hAnsi="Times New Roman" w:cs="Times New Roman"/>
          <w:sz w:val="24"/>
          <w:szCs w:val="24"/>
        </w:rPr>
        <w:t xml:space="preserve">нарушения в сфере управления, использования и учета муниципального имущества - на сумму </w:t>
      </w:r>
      <w:r w:rsidRPr="00DB378A">
        <w:rPr>
          <w:rFonts w:ascii="Times New Roman" w:hAnsi="Times New Roman" w:cs="Times New Roman"/>
          <w:b/>
          <w:i/>
          <w:sz w:val="24"/>
          <w:szCs w:val="24"/>
        </w:rPr>
        <w:t>544 865,7</w:t>
      </w:r>
      <w:r w:rsidRPr="00DB37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378A">
        <w:rPr>
          <w:rFonts w:ascii="Times New Roman" w:hAnsi="Times New Roman" w:cs="Times New Roman"/>
          <w:b/>
          <w:i/>
          <w:sz w:val="24"/>
          <w:szCs w:val="24"/>
        </w:rPr>
        <w:t>тыс. рублей</w:t>
      </w:r>
      <w:r w:rsidRPr="00DB378A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 w:rsidRPr="00DB378A">
        <w:rPr>
          <w:rFonts w:ascii="Times New Roman" w:hAnsi="Times New Roman" w:cs="Times New Roman"/>
          <w:i/>
          <w:sz w:val="24"/>
          <w:szCs w:val="24"/>
        </w:rPr>
        <w:t>98,7%</w:t>
      </w:r>
      <w:r w:rsidRPr="00DB378A">
        <w:rPr>
          <w:rFonts w:ascii="Times New Roman" w:hAnsi="Times New Roman" w:cs="Times New Roman"/>
          <w:sz w:val="24"/>
          <w:szCs w:val="24"/>
        </w:rPr>
        <w:t xml:space="preserve"> в общем объеме нарушений, из них нарушения, связанные с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78A">
        <w:rPr>
          <w:rFonts w:ascii="Times New Roman" w:hAnsi="Times New Roman" w:cs="Times New Roman"/>
          <w:sz w:val="24"/>
          <w:szCs w:val="24"/>
        </w:rPr>
        <w:t xml:space="preserve">отражением в учете объектов основных средств, земельных </w:t>
      </w:r>
      <w:r w:rsidRPr="00DB378A">
        <w:rPr>
          <w:rFonts w:ascii="Times New Roman" w:hAnsi="Times New Roman" w:cs="Times New Roman"/>
          <w:sz w:val="24"/>
          <w:szCs w:val="24"/>
        </w:rPr>
        <w:lastRenderedPageBreak/>
        <w:t>участков, право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78A">
        <w:rPr>
          <w:rFonts w:ascii="Times New Roman" w:hAnsi="Times New Roman" w:cs="Times New Roman"/>
          <w:sz w:val="24"/>
          <w:szCs w:val="24"/>
        </w:rPr>
        <w:t>на которые зарегистрировано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378A">
        <w:rPr>
          <w:rFonts w:ascii="Times New Roman" w:hAnsi="Times New Roman" w:cs="Times New Roman"/>
          <w:sz w:val="24"/>
          <w:szCs w:val="24"/>
        </w:rPr>
        <w:t xml:space="preserve"> - на сумму </w:t>
      </w:r>
      <w:r w:rsidRPr="00DB378A">
        <w:rPr>
          <w:rFonts w:ascii="Times New Roman" w:hAnsi="Times New Roman" w:cs="Times New Roman"/>
          <w:b/>
          <w:i/>
          <w:sz w:val="24"/>
          <w:szCs w:val="24"/>
        </w:rPr>
        <w:t>542 561,4 тыс. рублей</w:t>
      </w:r>
      <w:r w:rsidRPr="00DB378A">
        <w:rPr>
          <w:rFonts w:ascii="Times New Roman" w:hAnsi="Times New Roman" w:cs="Times New Roman"/>
          <w:sz w:val="24"/>
          <w:szCs w:val="24"/>
        </w:rPr>
        <w:t xml:space="preserve">, и на сумму </w:t>
      </w:r>
      <w:r w:rsidRPr="00DB378A">
        <w:rPr>
          <w:rFonts w:ascii="Times New Roman" w:hAnsi="Times New Roman" w:cs="Times New Roman"/>
          <w:b/>
          <w:i/>
          <w:sz w:val="24"/>
          <w:szCs w:val="24"/>
        </w:rPr>
        <w:t>2 304,3</w:t>
      </w:r>
      <w:r w:rsidRPr="00DB378A">
        <w:rPr>
          <w:rFonts w:ascii="Times New Roman" w:hAnsi="Times New Roman" w:cs="Times New Roman"/>
          <w:sz w:val="24"/>
          <w:szCs w:val="24"/>
        </w:rPr>
        <w:t xml:space="preserve"> </w:t>
      </w:r>
      <w:r w:rsidRPr="00F26DDE">
        <w:rPr>
          <w:rFonts w:ascii="Times New Roman" w:hAnsi="Times New Roman" w:cs="Times New Roman"/>
          <w:b/>
          <w:i/>
          <w:sz w:val="24"/>
          <w:szCs w:val="24"/>
        </w:rPr>
        <w:t>тыс. рублей</w:t>
      </w:r>
      <w:r w:rsidRPr="00DB378A">
        <w:rPr>
          <w:rFonts w:ascii="Times New Roman" w:hAnsi="Times New Roman" w:cs="Times New Roman"/>
          <w:sz w:val="24"/>
          <w:szCs w:val="24"/>
        </w:rPr>
        <w:t xml:space="preserve"> имущество не используется;</w:t>
      </w:r>
    </w:p>
    <w:p w:rsidR="0013228E" w:rsidRPr="00DB378A" w:rsidRDefault="0013228E" w:rsidP="0013228E">
      <w:pPr>
        <w:pStyle w:val="a5"/>
        <w:numPr>
          <w:ilvl w:val="0"/>
          <w:numId w:val="2"/>
        </w:numPr>
        <w:tabs>
          <w:tab w:val="left" w:pos="180"/>
          <w:tab w:val="left" w:pos="709"/>
        </w:tabs>
        <w:spacing w:after="0" w:line="257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378A">
        <w:rPr>
          <w:rFonts w:ascii="Times New Roman" w:hAnsi="Times New Roman" w:cs="Times New Roman"/>
          <w:sz w:val="24"/>
          <w:szCs w:val="24"/>
        </w:rPr>
        <w:t xml:space="preserve">нецелевое использование бюджетных средств - на сумму </w:t>
      </w:r>
      <w:r w:rsidRPr="00DB378A">
        <w:rPr>
          <w:rFonts w:ascii="Times New Roman" w:hAnsi="Times New Roman" w:cs="Times New Roman"/>
          <w:b/>
          <w:i/>
          <w:sz w:val="24"/>
          <w:szCs w:val="24"/>
        </w:rPr>
        <w:t>38,1 тыс. рублей</w:t>
      </w:r>
      <w:r w:rsidRPr="00DB378A">
        <w:rPr>
          <w:rFonts w:ascii="Times New Roman" w:hAnsi="Times New Roman" w:cs="Times New Roman"/>
          <w:sz w:val="24"/>
          <w:szCs w:val="24"/>
        </w:rPr>
        <w:t xml:space="preserve"> (использование фонда оплаты труда работников, замещающих должности, не являющиеся должностями муниципальной службы, для начисления и выплаты денежного содержания муниципальным служащим свыше установленного норматива), или </w:t>
      </w:r>
      <w:r w:rsidRPr="00DB378A">
        <w:rPr>
          <w:rFonts w:ascii="Times New Roman" w:hAnsi="Times New Roman" w:cs="Times New Roman"/>
          <w:i/>
          <w:sz w:val="24"/>
          <w:szCs w:val="24"/>
        </w:rPr>
        <w:t>0,01%</w:t>
      </w:r>
      <w:r w:rsidRPr="00DB378A">
        <w:rPr>
          <w:rFonts w:ascii="Times New Roman" w:hAnsi="Times New Roman" w:cs="Times New Roman"/>
          <w:sz w:val="24"/>
          <w:szCs w:val="24"/>
        </w:rPr>
        <w:t xml:space="preserve"> в общем объеме нарушений.</w:t>
      </w:r>
    </w:p>
    <w:p w:rsidR="0013228E" w:rsidRPr="00DB378A" w:rsidRDefault="0013228E" w:rsidP="0013228E">
      <w:pPr>
        <w:tabs>
          <w:tab w:val="left" w:pos="709"/>
        </w:tabs>
        <w:spacing w:line="257" w:lineRule="auto"/>
        <w:ind w:firstLine="567"/>
        <w:jc w:val="both"/>
        <w:rPr>
          <w:sz w:val="24"/>
          <w:szCs w:val="24"/>
        </w:rPr>
      </w:pPr>
      <w:r w:rsidRPr="00DB378A">
        <w:rPr>
          <w:sz w:val="24"/>
          <w:szCs w:val="24"/>
        </w:rPr>
        <w:t>Экспертно-аналитические мероприятия проведены на предмет исполнения бюджетов муниципального района, городского и сельских поселений.</w:t>
      </w:r>
    </w:p>
    <w:p w:rsidR="0013228E" w:rsidRPr="00DB378A" w:rsidRDefault="0013228E" w:rsidP="0013228E">
      <w:pPr>
        <w:tabs>
          <w:tab w:val="left" w:pos="709"/>
        </w:tabs>
        <w:spacing w:line="257" w:lineRule="auto"/>
        <w:ind w:firstLine="567"/>
        <w:jc w:val="both"/>
        <w:rPr>
          <w:sz w:val="24"/>
          <w:szCs w:val="24"/>
        </w:rPr>
      </w:pPr>
      <w:r w:rsidRPr="00DB378A">
        <w:rPr>
          <w:sz w:val="24"/>
          <w:szCs w:val="24"/>
        </w:rPr>
        <w:t>По результатам экспертно-аналитических мероприятий даны заключения, которые с учетом замечаний и предложений направлены главе муниципального района, главе администрации муниципального района, главе городского поселения, главам администраций и главам сельских поселений.</w:t>
      </w:r>
    </w:p>
    <w:p w:rsidR="0013228E" w:rsidRPr="00DB378A" w:rsidRDefault="0013228E" w:rsidP="0013228E">
      <w:pPr>
        <w:widowControl w:val="0"/>
        <w:tabs>
          <w:tab w:val="left" w:pos="709"/>
        </w:tabs>
        <w:autoSpaceDE w:val="0"/>
        <w:autoSpaceDN w:val="0"/>
        <w:adjustRightInd w:val="0"/>
        <w:spacing w:line="257" w:lineRule="auto"/>
        <w:ind w:firstLine="720"/>
        <w:jc w:val="both"/>
        <w:rPr>
          <w:sz w:val="24"/>
          <w:szCs w:val="24"/>
        </w:rPr>
      </w:pPr>
      <w:r w:rsidRPr="00DB378A">
        <w:rPr>
          <w:sz w:val="24"/>
          <w:szCs w:val="24"/>
        </w:rPr>
        <w:t>В рамках реализации экспертно-аналитических полномочий контрольно-счетной палатой  проведены:</w:t>
      </w:r>
    </w:p>
    <w:p w:rsidR="0013228E" w:rsidRPr="00DB378A" w:rsidRDefault="0013228E" w:rsidP="0013228E">
      <w:pPr>
        <w:pStyle w:val="a5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57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378A">
        <w:rPr>
          <w:rFonts w:ascii="Times New Roman" w:hAnsi="Times New Roman" w:cs="Times New Roman"/>
          <w:sz w:val="24"/>
          <w:szCs w:val="24"/>
        </w:rPr>
        <w:t>внешние проверки годового отчета об исполнении бюджета муниципального района и бюджетов поселений за 2017 год;</w:t>
      </w:r>
    </w:p>
    <w:p w:rsidR="0013228E" w:rsidRPr="00DB378A" w:rsidRDefault="0013228E" w:rsidP="0013228E">
      <w:pPr>
        <w:pStyle w:val="a5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57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378A">
        <w:rPr>
          <w:rFonts w:ascii="Times New Roman" w:hAnsi="Times New Roman" w:cs="Times New Roman"/>
          <w:sz w:val="24"/>
          <w:szCs w:val="24"/>
        </w:rPr>
        <w:t>проверки исполнения бюджета муниципального района и бюджетов поселений за 6 месяцев 2018 года и 9 месяцев 2018 года;</w:t>
      </w:r>
    </w:p>
    <w:p w:rsidR="0013228E" w:rsidRPr="00DB378A" w:rsidRDefault="0013228E" w:rsidP="0013228E">
      <w:pPr>
        <w:pStyle w:val="a5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57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378A">
        <w:rPr>
          <w:rFonts w:ascii="Times New Roman" w:hAnsi="Times New Roman" w:cs="Times New Roman"/>
          <w:sz w:val="24"/>
          <w:szCs w:val="24"/>
        </w:rPr>
        <w:t>экспертиза проектов решений ЛРС «О бюджете муниципального района на 2019 год и плановый период 2020 и 2021 годов», а также экспертиза проектов бюджета городского и сельских поселений.</w:t>
      </w:r>
    </w:p>
    <w:p w:rsidR="0013228E" w:rsidRPr="00DB378A" w:rsidRDefault="0013228E" w:rsidP="0013228E">
      <w:pPr>
        <w:pStyle w:val="11"/>
        <w:tabs>
          <w:tab w:val="left" w:pos="709"/>
        </w:tabs>
        <w:spacing w:after="0" w:line="257" w:lineRule="auto"/>
        <w:ind w:left="0" w:firstLine="709"/>
        <w:jc w:val="both"/>
        <w:rPr>
          <w:lang w:eastAsia="ru-RU"/>
        </w:rPr>
      </w:pPr>
      <w:r w:rsidRPr="00DB378A">
        <w:t xml:space="preserve">Внешние проверки годовых отчетов об исполнении местных бюджетов включали проверку годовой бюджетной отчетности главных администраторов бюджетных средств за 2017 год, которая проведена в соответствии с требованиями статьи 264.4 БК РФ в целях </w:t>
      </w:r>
      <w:r w:rsidRPr="00DB378A">
        <w:rPr>
          <w:lang w:eastAsia="ru-RU"/>
        </w:rPr>
        <w:t>установления законности, степени полноты и достоверности бюджетной отчётности.</w:t>
      </w:r>
    </w:p>
    <w:p w:rsidR="0013228E" w:rsidRPr="00DB378A" w:rsidRDefault="0013228E" w:rsidP="0013228E">
      <w:pPr>
        <w:pStyle w:val="a4"/>
        <w:tabs>
          <w:tab w:val="left" w:pos="709"/>
        </w:tabs>
        <w:spacing w:line="257" w:lineRule="auto"/>
        <w:ind w:firstLine="709"/>
        <w:jc w:val="both"/>
        <w:rPr>
          <w:strike/>
          <w:color w:val="auto"/>
          <w:sz w:val="24"/>
          <w:szCs w:val="24"/>
        </w:rPr>
      </w:pPr>
      <w:r w:rsidRPr="00DB378A">
        <w:rPr>
          <w:color w:val="auto"/>
          <w:sz w:val="24"/>
          <w:szCs w:val="24"/>
        </w:rPr>
        <w:t>Оценка достоверности бюджетной отчетности проводилась на основании представленных форм бюджетной отчетности.</w:t>
      </w:r>
    </w:p>
    <w:p w:rsidR="0013228E" w:rsidRDefault="0013228E" w:rsidP="0013228E">
      <w:pPr>
        <w:widowControl w:val="0"/>
        <w:tabs>
          <w:tab w:val="left" w:pos="709"/>
        </w:tabs>
        <w:autoSpaceDE w:val="0"/>
        <w:autoSpaceDN w:val="0"/>
        <w:adjustRightInd w:val="0"/>
        <w:spacing w:line="257" w:lineRule="auto"/>
        <w:ind w:firstLine="720"/>
        <w:jc w:val="both"/>
        <w:rPr>
          <w:sz w:val="24"/>
          <w:szCs w:val="24"/>
        </w:rPr>
      </w:pPr>
      <w:r w:rsidRPr="00DB378A">
        <w:rPr>
          <w:sz w:val="24"/>
          <w:szCs w:val="24"/>
        </w:rPr>
        <w:t>Результаты экспертно-аналитических мероприятий отражены в заключениях контрольно-счетной палаты и направлены в представительные органы местного самоуправления.</w:t>
      </w:r>
    </w:p>
    <w:p w:rsidR="0013228E" w:rsidRPr="00DB378A" w:rsidRDefault="0013228E" w:rsidP="0013228E">
      <w:pPr>
        <w:widowControl w:val="0"/>
        <w:tabs>
          <w:tab w:val="left" w:pos="709"/>
        </w:tabs>
        <w:autoSpaceDE w:val="0"/>
        <w:autoSpaceDN w:val="0"/>
        <w:adjustRightInd w:val="0"/>
        <w:spacing w:line="257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результатах контрольных и экспертно-аналитических мероприятий размещена на сайте администрации муниципального района.</w:t>
      </w:r>
    </w:p>
    <w:p w:rsidR="0013228E" w:rsidRDefault="0013228E" w:rsidP="0013228E">
      <w:pPr>
        <w:tabs>
          <w:tab w:val="left" w:pos="180"/>
        </w:tabs>
        <w:spacing w:after="120" w:line="256" w:lineRule="auto"/>
        <w:ind w:firstLine="567"/>
        <w:jc w:val="both"/>
        <w:rPr>
          <w:sz w:val="24"/>
          <w:szCs w:val="24"/>
        </w:rPr>
      </w:pPr>
    </w:p>
    <w:p w:rsidR="0013228E" w:rsidRDefault="0013228E" w:rsidP="0013228E">
      <w:pPr>
        <w:spacing w:line="257" w:lineRule="auto"/>
        <w:ind w:firstLine="567"/>
        <w:jc w:val="both"/>
        <w:rPr>
          <w:sz w:val="24"/>
          <w:szCs w:val="24"/>
        </w:rPr>
      </w:pPr>
    </w:p>
    <w:p w:rsidR="0013228E" w:rsidRDefault="0013228E" w:rsidP="0013228E">
      <w:pPr>
        <w:spacing w:line="257" w:lineRule="auto"/>
        <w:ind w:firstLine="567"/>
        <w:jc w:val="both"/>
        <w:rPr>
          <w:sz w:val="24"/>
          <w:szCs w:val="24"/>
        </w:rPr>
      </w:pPr>
    </w:p>
    <w:p w:rsidR="0013228E" w:rsidRDefault="0013228E" w:rsidP="0013228E">
      <w:pPr>
        <w:spacing w:line="257" w:lineRule="auto"/>
        <w:ind w:firstLine="567"/>
        <w:jc w:val="both"/>
        <w:rPr>
          <w:sz w:val="24"/>
          <w:szCs w:val="24"/>
        </w:rPr>
      </w:pPr>
    </w:p>
    <w:p w:rsidR="0013228E" w:rsidRDefault="0013228E" w:rsidP="0013228E">
      <w:pPr>
        <w:spacing w:line="257" w:lineRule="auto"/>
        <w:ind w:firstLine="567"/>
        <w:jc w:val="both"/>
        <w:rPr>
          <w:b/>
          <w:i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3DC18C3B" wp14:editId="452D90F2">
            <wp:simplePos x="0" y="0"/>
            <wp:positionH relativeFrom="column">
              <wp:posOffset>186690</wp:posOffset>
            </wp:positionH>
            <wp:positionV relativeFrom="paragraph">
              <wp:posOffset>0</wp:posOffset>
            </wp:positionV>
            <wp:extent cx="5686425" cy="3295650"/>
            <wp:effectExtent l="0" t="0" r="9525" b="19050"/>
            <wp:wrapThrough wrapText="bothSides">
              <wp:wrapPolygon edited="0">
                <wp:start x="0" y="0"/>
                <wp:lineTo x="0" y="21600"/>
                <wp:lineTo x="21564" y="21600"/>
                <wp:lineTo x="21564" y="0"/>
                <wp:lineTo x="0" y="0"/>
              </wp:wrapPolygon>
            </wp:wrapThrough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Всего по результатам контрольных и экспертно-аналитических мероприятий устранены финансовые нарушения на сумму </w:t>
      </w:r>
      <w:r>
        <w:rPr>
          <w:b/>
          <w:i/>
          <w:sz w:val="24"/>
          <w:szCs w:val="24"/>
        </w:rPr>
        <w:t>549 147,6</w:t>
      </w:r>
      <w:r>
        <w:rPr>
          <w:i/>
          <w:sz w:val="24"/>
          <w:szCs w:val="24"/>
        </w:rPr>
        <w:t xml:space="preserve"> </w:t>
      </w:r>
      <w:r w:rsidRPr="00606D84">
        <w:rPr>
          <w:b/>
          <w:i/>
          <w:sz w:val="24"/>
          <w:szCs w:val="24"/>
        </w:rPr>
        <w:t>тыс. рублей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что составляет </w:t>
      </w:r>
      <w:r>
        <w:rPr>
          <w:i/>
          <w:sz w:val="24"/>
          <w:szCs w:val="24"/>
        </w:rPr>
        <w:t>99,5%</w:t>
      </w:r>
      <w:r>
        <w:rPr>
          <w:sz w:val="24"/>
          <w:szCs w:val="24"/>
        </w:rPr>
        <w:t xml:space="preserve"> от общего объема выявленных нарушений. При этом устранены нарушения, связанные с постановкой на учет земельных участков, право собственности на которые зарегистрировано, на сумму </w:t>
      </w:r>
      <w:r>
        <w:rPr>
          <w:b/>
          <w:i/>
          <w:sz w:val="24"/>
          <w:szCs w:val="24"/>
        </w:rPr>
        <w:t xml:space="preserve">507 383,0 тыс. рублей </w:t>
      </w:r>
      <w:r>
        <w:rPr>
          <w:sz w:val="24"/>
          <w:szCs w:val="24"/>
        </w:rPr>
        <w:t>и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недвижимого имущества казны - </w:t>
      </w:r>
      <w:r>
        <w:rPr>
          <w:b/>
          <w:i/>
          <w:sz w:val="24"/>
          <w:szCs w:val="24"/>
        </w:rPr>
        <w:t xml:space="preserve">35 138,7 тыс. рублей. </w:t>
      </w:r>
    </w:p>
    <w:p w:rsidR="0013228E" w:rsidRPr="00232A6E" w:rsidRDefault="0013228E" w:rsidP="0013228E">
      <w:pPr>
        <w:spacing w:line="257" w:lineRule="auto"/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drawing>
          <wp:inline distT="0" distB="0" distL="0" distR="0" wp14:anchorId="28996B7B" wp14:editId="20BD07E8">
            <wp:extent cx="6581775" cy="45529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3228E" w:rsidRDefault="0013228E" w:rsidP="0013228E">
      <w:pPr>
        <w:spacing w:line="257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III</w:t>
      </w:r>
      <w:r>
        <w:rPr>
          <w:b/>
          <w:sz w:val="24"/>
          <w:szCs w:val="24"/>
        </w:rPr>
        <w:t xml:space="preserve">. Информационное обеспечение деятельности контрольно-счетной палаты </w:t>
      </w:r>
    </w:p>
    <w:p w:rsidR="0013228E" w:rsidRDefault="0013228E" w:rsidP="0013228E">
      <w:pPr>
        <w:spacing w:line="257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со статьей 19 Федерального закона № 6-ФЗ и статьей 20 Положения о контрольно-счетной палате в целях обеспечения доступа к информации о деятельности контрольно-счетной палаты на сайте администрации муниципального района размещено 21 информационное сообщение о проведенных контрольных и экспертно-аналитических мероприятиях и выявленных нарушениях.</w:t>
      </w:r>
    </w:p>
    <w:p w:rsidR="0013228E" w:rsidRDefault="0013228E" w:rsidP="0013228E">
      <w:pPr>
        <w:spacing w:line="257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контрольно-счетной палатой с участием главы муниципального района, глав администраций сельских поселений, глав сельских поселений и ведущих специалистов по результатам проверок в сельских поселениях проведено совещание, на котором обсуждались типичные нарушения, связанные с применением бюджетной классификации, учетом имущества и нормативных актов по оплате труда.</w:t>
      </w:r>
    </w:p>
    <w:p w:rsidR="0013228E" w:rsidRDefault="0013228E" w:rsidP="0013228E">
      <w:pPr>
        <w:spacing w:line="257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результатах всех проведенных контрольных мероприятий своевременно направлялась главе администрации муниципального района, главе муниципального района.</w:t>
      </w:r>
    </w:p>
    <w:p w:rsidR="0013228E" w:rsidRDefault="0013228E" w:rsidP="0013228E">
      <w:pPr>
        <w:spacing w:line="257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контрольных и экспертно-аналитических мероприятий направлено 34 информационных письма в муниципальные органы.</w:t>
      </w:r>
    </w:p>
    <w:p w:rsidR="0013228E" w:rsidRDefault="0013228E" w:rsidP="0013228E">
      <w:pPr>
        <w:spacing w:line="257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 исполнение Федерального закона от 25.12.2008 № 273-ФЗ «О противодействии коррупции» сведения о доходах, имуществе и обязательствах имущественного характера сотрудников контрольно-счетной палаты, их супругов и несовершеннолетних детей в установленном порядке размещены на официальном сайте в сети Интернет.</w:t>
      </w:r>
    </w:p>
    <w:p w:rsidR="0013228E" w:rsidRDefault="0013228E" w:rsidP="0013228E">
      <w:pPr>
        <w:spacing w:line="257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Отчет о деятельности контрольно-счетной палаты за 2018 год </w:t>
      </w:r>
      <w:r w:rsidR="001C338E">
        <w:rPr>
          <w:sz w:val="24"/>
          <w:szCs w:val="24"/>
        </w:rPr>
        <w:t xml:space="preserve">утвержден приказом от 28.01.2019 № 1-А и </w:t>
      </w:r>
      <w:r>
        <w:rPr>
          <w:sz w:val="24"/>
          <w:szCs w:val="24"/>
        </w:rPr>
        <w:t>направ</w:t>
      </w:r>
      <w:r w:rsidR="001C338E">
        <w:rPr>
          <w:sz w:val="24"/>
          <w:szCs w:val="24"/>
        </w:rPr>
        <w:t>лен</w:t>
      </w:r>
      <w:r>
        <w:rPr>
          <w:sz w:val="24"/>
          <w:szCs w:val="24"/>
        </w:rPr>
        <w:t xml:space="preserve"> главе муниципального района для рассмотрения в ЛРС.</w:t>
      </w:r>
    </w:p>
    <w:p w:rsidR="00A81D72" w:rsidRDefault="00A81D72" w:rsidP="0013228E">
      <w:pPr>
        <w:spacing w:line="257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Федерального закона № 6-ФЗ и Положения о контрольно-счетной палате на 2019 год функции внешнего финансового контроля городским и сельскими поселениями переданы контрольно-счетной палате муниципального района.</w:t>
      </w:r>
    </w:p>
    <w:p w:rsidR="0013228E" w:rsidRDefault="0013228E" w:rsidP="0013228E">
      <w:pPr>
        <w:spacing w:line="25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Основные показатели деятельности контрольно-счетной палаты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 за 2018 год</w:t>
      </w:r>
      <w:r w:rsidR="00BA61CC">
        <w:rPr>
          <w:sz w:val="24"/>
          <w:szCs w:val="24"/>
        </w:rPr>
        <w:t xml:space="preserve"> (ф. № 575, 557, 578-584)</w:t>
      </w:r>
      <w:r>
        <w:rPr>
          <w:sz w:val="24"/>
          <w:szCs w:val="24"/>
        </w:rPr>
        <w:t xml:space="preserve"> прилагаются</w:t>
      </w:r>
      <w:r w:rsidR="00BA23C2">
        <w:rPr>
          <w:sz w:val="24"/>
          <w:szCs w:val="24"/>
        </w:rPr>
        <w:t>.</w:t>
      </w:r>
    </w:p>
    <w:p w:rsidR="0013228E" w:rsidRDefault="0013228E" w:rsidP="0013228E">
      <w:pPr>
        <w:spacing w:after="120" w:line="256" w:lineRule="auto"/>
      </w:pPr>
    </w:p>
    <w:p w:rsidR="0013228E" w:rsidRDefault="0013228E" w:rsidP="0013228E">
      <w:pPr>
        <w:spacing w:after="120" w:line="256" w:lineRule="auto"/>
      </w:pPr>
    </w:p>
    <w:p w:rsidR="0013228E" w:rsidRDefault="0013228E" w:rsidP="0013228E">
      <w:pPr>
        <w:spacing w:after="120" w:line="256" w:lineRule="auto"/>
      </w:pPr>
    </w:p>
    <w:p w:rsidR="00005665" w:rsidRDefault="00005665" w:rsidP="0013228E">
      <w:pPr>
        <w:spacing w:after="120" w:line="256" w:lineRule="auto"/>
      </w:pPr>
    </w:p>
    <w:p w:rsidR="00005665" w:rsidRDefault="00005665" w:rsidP="0013228E">
      <w:pPr>
        <w:spacing w:after="120" w:line="256" w:lineRule="auto"/>
      </w:pPr>
    </w:p>
    <w:p w:rsidR="00005665" w:rsidRDefault="00005665" w:rsidP="0013228E">
      <w:pPr>
        <w:spacing w:after="120" w:line="256" w:lineRule="auto"/>
      </w:pPr>
    </w:p>
    <w:p w:rsidR="0013228E" w:rsidRDefault="0013228E" w:rsidP="0013228E">
      <w:pPr>
        <w:spacing w:after="120" w:line="256" w:lineRule="auto"/>
      </w:pPr>
    </w:p>
    <w:p w:rsidR="0013228E" w:rsidRDefault="0013228E" w:rsidP="0013228E">
      <w:pPr>
        <w:tabs>
          <w:tab w:val="left" w:pos="7425"/>
        </w:tabs>
        <w:spacing w:after="12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контрольно-счетной палаты</w:t>
      </w:r>
      <w:r>
        <w:rPr>
          <w:b/>
          <w:sz w:val="24"/>
          <w:szCs w:val="24"/>
        </w:rPr>
        <w:tab/>
        <w:t xml:space="preserve">       В.А. Афонина</w:t>
      </w:r>
    </w:p>
    <w:p w:rsidR="0013228E" w:rsidRDefault="0013228E" w:rsidP="0013228E">
      <w:pPr>
        <w:tabs>
          <w:tab w:val="left" w:pos="7425"/>
        </w:tabs>
        <w:spacing w:after="120" w:line="256" w:lineRule="auto"/>
        <w:rPr>
          <w:b/>
          <w:sz w:val="24"/>
          <w:szCs w:val="24"/>
        </w:rPr>
      </w:pPr>
    </w:p>
    <w:p w:rsidR="0013228E" w:rsidRDefault="0013228E" w:rsidP="0013228E">
      <w:pPr>
        <w:spacing w:after="120" w:line="256" w:lineRule="auto"/>
        <w:rPr>
          <w:sz w:val="24"/>
          <w:szCs w:val="24"/>
        </w:rPr>
      </w:pPr>
    </w:p>
    <w:p w:rsidR="0013228E" w:rsidRDefault="0013228E" w:rsidP="0013228E"/>
    <w:p w:rsidR="005C0516" w:rsidRDefault="005C0516"/>
    <w:sectPr w:rsidR="005C0516" w:rsidSect="00606D8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517" w:rsidRDefault="00F97517">
      <w:r>
        <w:separator/>
      </w:r>
    </w:p>
  </w:endnote>
  <w:endnote w:type="continuationSeparator" w:id="0">
    <w:p w:rsidR="00F97517" w:rsidRDefault="00F9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6126358"/>
      <w:docPartObj>
        <w:docPartGallery w:val="Page Numbers (Bottom of Page)"/>
        <w:docPartUnique/>
      </w:docPartObj>
    </w:sdtPr>
    <w:sdtEndPr/>
    <w:sdtContent>
      <w:p w:rsidR="00606D84" w:rsidRDefault="0013228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139">
          <w:rPr>
            <w:noProof/>
          </w:rPr>
          <w:t>6</w:t>
        </w:r>
        <w:r>
          <w:fldChar w:fldCharType="end"/>
        </w:r>
      </w:p>
    </w:sdtContent>
  </w:sdt>
  <w:p w:rsidR="00606D84" w:rsidRDefault="00A911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517" w:rsidRDefault="00F97517">
      <w:r>
        <w:separator/>
      </w:r>
    </w:p>
  </w:footnote>
  <w:footnote w:type="continuationSeparator" w:id="0">
    <w:p w:rsidR="00F97517" w:rsidRDefault="00F97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E7E5C"/>
    <w:multiLevelType w:val="hybridMultilevel"/>
    <w:tmpl w:val="C910F3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3D1ADE"/>
    <w:multiLevelType w:val="hybridMultilevel"/>
    <w:tmpl w:val="D62835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9863EA6"/>
    <w:multiLevelType w:val="hybridMultilevel"/>
    <w:tmpl w:val="4A147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01"/>
    <w:rsid w:val="00005665"/>
    <w:rsid w:val="0013228E"/>
    <w:rsid w:val="001C338E"/>
    <w:rsid w:val="002E448C"/>
    <w:rsid w:val="00332F4A"/>
    <w:rsid w:val="003B5B8C"/>
    <w:rsid w:val="005C0516"/>
    <w:rsid w:val="005C2A2B"/>
    <w:rsid w:val="00724D22"/>
    <w:rsid w:val="008019C2"/>
    <w:rsid w:val="008A7180"/>
    <w:rsid w:val="00986C0C"/>
    <w:rsid w:val="00A74620"/>
    <w:rsid w:val="00A81D72"/>
    <w:rsid w:val="00A91139"/>
    <w:rsid w:val="00AD3AC5"/>
    <w:rsid w:val="00B13F47"/>
    <w:rsid w:val="00B91BFC"/>
    <w:rsid w:val="00BA23C2"/>
    <w:rsid w:val="00BA2F5B"/>
    <w:rsid w:val="00BA61CC"/>
    <w:rsid w:val="00C23731"/>
    <w:rsid w:val="00C80B61"/>
    <w:rsid w:val="00C96B62"/>
    <w:rsid w:val="00CD31B2"/>
    <w:rsid w:val="00CE258F"/>
    <w:rsid w:val="00D071DB"/>
    <w:rsid w:val="00F51201"/>
    <w:rsid w:val="00F9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C9BBA-4B27-45EE-8B5E-422C9D6A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2F4A"/>
    <w:pPr>
      <w:keepNext/>
      <w:spacing w:line="360" w:lineRule="auto"/>
      <w:jc w:val="center"/>
      <w:outlineLvl w:val="0"/>
    </w:pPr>
    <w:rPr>
      <w:sz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332F4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F4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332F4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3">
    <w:name w:val="Emphasis"/>
    <w:basedOn w:val="a0"/>
    <w:uiPriority w:val="20"/>
    <w:qFormat/>
    <w:rsid w:val="00332F4A"/>
    <w:rPr>
      <w:i/>
      <w:iCs/>
    </w:rPr>
  </w:style>
  <w:style w:type="paragraph" w:styleId="a4">
    <w:name w:val="No Spacing"/>
    <w:uiPriority w:val="1"/>
    <w:qFormat/>
    <w:rsid w:val="0013228E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3228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13228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322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qFormat/>
    <w:rsid w:val="0013228E"/>
    <w:pPr>
      <w:spacing w:after="200"/>
      <w:ind w:left="720"/>
    </w:pPr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1322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22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22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228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071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71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выявленных в 2018 году нарушений, тыс. руб.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  <c:spPr>
              <a:gradFill>
                <a:gsLst>
                  <a:gs pos="0">
                    <a:srgbClr val="000082"/>
                  </a:gs>
                  <a:gs pos="38000">
                    <a:srgbClr val="66008F"/>
                  </a:gs>
                  <a:gs pos="64999">
                    <a:srgbClr val="BA0066"/>
                  </a:gs>
                  <a:gs pos="89999">
                    <a:srgbClr val="FF0000"/>
                  </a:gs>
                  <a:gs pos="100000">
                    <a:srgbClr val="FF8200"/>
                  </a:gs>
                </a:gsLst>
                <a:lin ang="5400000" scaled="0"/>
              </a:gradFill>
            </c:spPr>
          </c:dPt>
          <c:dPt>
            <c:idx val="3"/>
            <c:bubble3D val="0"/>
            <c:spPr>
              <a:pattFill prst="pct40">
                <a:fgClr>
                  <a:schemeClr val="accent2">
                    <a:lumMod val="75000"/>
                  </a:schemeClr>
                </a:fgClr>
                <a:bgClr>
                  <a:schemeClr val="bg1"/>
                </a:bgClr>
              </a:pattFill>
            </c:spPr>
          </c:dPt>
          <c:dLbls>
            <c:dLbl>
              <c:idx val="1"/>
              <c:layout>
                <c:manualLayout>
                  <c:x val="9.7222222222222224E-2"/>
                  <c:y val="3.968253968253968E-3"/>
                </c:manualLayout>
              </c:layout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dLblPos val="outEnd"/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7.1759259259259259E-2"/>
                  <c:y val="-1.8187620582885705E-17"/>
                </c:manualLayout>
              </c:layout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1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Нарушения при формировании и исполнении бюджета</c:v>
                </c:pt>
                <c:pt idx="1">
                  <c:v>Нарушения ведения бухгалтерского учета</c:v>
                </c:pt>
                <c:pt idx="2">
                  <c:v>Нарушения в сфере управления и распоряжения имуществом</c:v>
                </c:pt>
                <c:pt idx="3">
                  <c:v>Неэффективное использование муниципальных средств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113</c:v>
                </c:pt>
                <c:pt idx="1">
                  <c:v>6877.5</c:v>
                </c:pt>
                <c:pt idx="2">
                  <c:v>544865.69999999995</c:v>
                </c:pt>
                <c:pt idx="3">
                  <c:v>13014.7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выявленных</a:t>
            </a:r>
            <a:r>
              <a:rPr lang="ru-RU" sz="1200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нарушений в 2017-2018 гг., тыс. руб.</a:t>
            </a:r>
            <a:endParaRPr lang="ru-RU" sz="12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3218740886555849"/>
          <c:y val="2.380952380952380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467294156971336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551894,3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Устранено нарушений</c:v>
                </c:pt>
                <c:pt idx="1">
                  <c:v>Иные нарушения</c:v>
                </c:pt>
                <c:pt idx="2">
                  <c:v>Нарушения при осуществлении муниципальных закупок</c:v>
                </c:pt>
                <c:pt idx="3">
                  <c:v>Неэффективное использование муниципальных средств</c:v>
                </c:pt>
                <c:pt idx="4">
                  <c:v>Нарушения в сфере управления и распоряжения имуществом</c:v>
                </c:pt>
                <c:pt idx="5">
                  <c:v>Нарушения в ведении бухгалтерского учета и отчетности</c:v>
                </c:pt>
                <c:pt idx="6">
                  <c:v>Нарушения при формировании и исполнении бюджета</c:v>
                </c:pt>
                <c:pt idx="7">
                  <c:v>Выявлено нарушений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549147.6</c:v>
                </c:pt>
                <c:pt idx="1">
                  <c:v>0</c:v>
                </c:pt>
                <c:pt idx="2">
                  <c:v>0</c:v>
                </c:pt>
                <c:pt idx="3">
                  <c:v>13014.7</c:v>
                </c:pt>
                <c:pt idx="4">
                  <c:v>544865.69999999995</c:v>
                </c:pt>
                <c:pt idx="5">
                  <c:v>6877.5</c:v>
                </c:pt>
                <c:pt idx="6">
                  <c:v>113</c:v>
                </c:pt>
                <c:pt idx="7">
                  <c:v>551894.6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1378941742383733E-2"/>
                  <c:y val="-3.00075018754688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1378883355933621E-2"/>
                  <c:y val="-2.48513601071832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6034048565926294E-2"/>
                  <c:y val="-2.485125028827473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2688401924104751E-2"/>
                      <c:h val="5.5513878469617396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2.5029722225387529E-2"/>
                  <c:y val="-2.8908949142863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4404814810594335E-2"/>
                  <c:y val="-2.95430435212334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0689517645316043E-2"/>
                  <c:y val="-2.67536432422935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8616102799016983E-2"/>
                  <c:y val="-2.61195488639233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2.1378941742383754E-2"/>
                  <c:y val="-3.60090022505626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Устранено нарушений</c:v>
                </c:pt>
                <c:pt idx="1">
                  <c:v>Иные нарушения</c:v>
                </c:pt>
                <c:pt idx="2">
                  <c:v>Нарушения при осуществлении муниципальных закупок</c:v>
                </c:pt>
                <c:pt idx="3">
                  <c:v>Неэффективное использование муниципальных средств</c:v>
                </c:pt>
                <c:pt idx="4">
                  <c:v>Нарушения в сфере управления и распоряжения имуществом</c:v>
                </c:pt>
                <c:pt idx="5">
                  <c:v>Нарушения в ведении бухгалтерского учета и отчетности</c:v>
                </c:pt>
                <c:pt idx="6">
                  <c:v>Нарушения при формировании и исполнении бюджета</c:v>
                </c:pt>
                <c:pt idx="7">
                  <c:v>Выявлено нарушений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29458.799999999999</c:v>
                </c:pt>
                <c:pt idx="1">
                  <c:v>300</c:v>
                </c:pt>
                <c:pt idx="2">
                  <c:v>21.1</c:v>
                </c:pt>
                <c:pt idx="3">
                  <c:v>2288.5</c:v>
                </c:pt>
                <c:pt idx="4">
                  <c:v>1359.1</c:v>
                </c:pt>
                <c:pt idx="5">
                  <c:v>15787</c:v>
                </c:pt>
                <c:pt idx="6">
                  <c:v>31475.8</c:v>
                </c:pt>
                <c:pt idx="7">
                  <c:v>48943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31287216"/>
        <c:axId val="131287776"/>
      </c:barChart>
      <c:catAx>
        <c:axId val="1312872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0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1287776"/>
        <c:crosses val="autoZero"/>
        <c:auto val="0"/>
        <c:lblAlgn val="ctr"/>
        <c:lblOffset val="100"/>
        <c:noMultiLvlLbl val="0"/>
      </c:catAx>
      <c:valAx>
        <c:axId val="131287776"/>
        <c:scaling>
          <c:orientation val="minMax"/>
          <c:min val="-10000"/>
        </c:scaling>
        <c:delete val="0"/>
        <c:axPos val="b"/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287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admin</cp:lastModifiedBy>
  <cp:revision>2</cp:revision>
  <cp:lastPrinted>2019-01-28T13:29:00Z</cp:lastPrinted>
  <dcterms:created xsi:type="dcterms:W3CDTF">2019-04-16T08:45:00Z</dcterms:created>
  <dcterms:modified xsi:type="dcterms:W3CDTF">2019-04-16T08:45:00Z</dcterms:modified>
</cp:coreProperties>
</file>