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669"/>
        <w:gridCol w:w="932"/>
        <w:gridCol w:w="696"/>
        <w:gridCol w:w="722"/>
        <w:gridCol w:w="578"/>
        <w:gridCol w:w="604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</w:tblGrid>
      <w:tr>
        <w:trPr>
          <w:trHeight w:val="780" w:hRule="atLeast"/>
        </w:trPr>
        <w:tc>
          <w:tcPr>
            <w:tcW w:w="66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pict>
              <v:rect style="position:absolute;margin-left:27pt;margin-top:4pt;width:57pt;height:60pt;z-index:0;" strokecolor="000000" stroked="false" fillcolor="FFFFFF">
                <v:fill r:id="image000.png" Type="frame"/>
              </v:rect>
            </w:pict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201" w:type="dxa"/>
            <w:gridSpan w:val="6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789" w:type="dxa"/>
            <w:gridSpan w:val="9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789" w:type="dxa"/>
            <w:gridSpan w:val="9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789" w:type="dxa"/>
            <w:gridSpan w:val="9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789" w:type="dxa"/>
            <w:gridSpan w:val="9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/>
        <w:tc>
          <w:tcPr>
            <w:tcW w:w="669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 </w:t>
            </w:r>
          </w:p>
        </w:tc>
        <w:tc>
          <w:tcPr>
            <w:tcW w:w="604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</w: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/>
        <w:tc>
          <w:tcPr>
            <w:tcW w:w="6327" w:type="dxa"/>
            <w:gridSpan w:val="10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государственного предприятия Калужской области «Калугаоблводоканал» на 2020-2024 годы</w: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/>
        <w:tc>
          <w:tcPr>
            <w:tcW w:w="14831" w:type="dxa"/>
            <w:gridSpan w:val="26"/>
            <w:shd w:val="clear" w:color="FFFFFF" w:fill="auto"/>
            <w:tcMar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_______ 2019 № ____-РК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2020-2024 годы»,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1. Установить и ввести в действие с 1 января 2020 года долгосрочные тарифы на водоотведение для государственного предприятия Калужской области «Калугаоблводоканал»  на 2020-2024 годы  с календарной разбивкой согласно  приложению № 1 к настоящему приказу.</w:t>
            </w:r>
          </w:p>
        </w:tc>
      </w:tr>
      <w:tr>
        <w:trPr/>
        <w:tc>
          <w:tcPr>
            <w:tcW w:w="14831" w:type="dxa"/>
            <w:gridSpan w:val="26"/>
            <w:shd w:val="clear" w:color="FFFFFF" w:fill="auto"/>
            <w:tcMar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 Установить на 2020-2024 годы долгосрочные параметры регулирования тарифов для государственного предприятия Калужской области «Калугаоблводоканал»,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>
        <w:trPr/>
        <w:tc>
          <w:tcPr>
            <w:tcW w:w="14831" w:type="dxa"/>
            <w:gridSpan w:val="26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3. Настоящий приказ вступает в силу с 1 января 2020 года.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264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</w:t>
            </w:r>
          </w:p>
        </w:tc>
      </w:tr>
      <w:tr>
        <w:trPr>
          <w:trHeight w:val="345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на территории городского поселения «Город Кондрово»  на 2020-2024 годы</w:t>
            </w:r>
          </w:p>
        </w:tc>
      </w:tr>
      <w:tr>
        <w:trPr>
          <w:trHeight w:val="210" w:hRule="atLeast"/>
        </w:trPr>
        <w:tc>
          <w:tcPr>
            <w:tcW w:w="8453" w:type="dxa"/>
            <w:gridSpan w:val="1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25,45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30,54</w:t>
            </w:r>
          </w:p>
        </w:tc>
      </w:tr>
      <w:tr>
        <w:trPr>
          <w:trHeight w:val="60" w:hRule="atLeast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  <w:p>
        <w:r>
          <w:br w:type="page"/>
        </w:r>
      </w:p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3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4831" w:type="dxa"/>
            <w:gridSpan w:val="2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  <w:br/>
              <w:t>
регулирования тарифов для  государственного предприятия Калужской области «Калугаоблводоканал»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«Город Кондрово» 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vMerge w:val="restar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vMerge w:val="continue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1 087,82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2297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sectPr>
      <w:pgSz w:w="11907" w:h="16839" w:orient="portrait"/>
      <w:pgMar w:top="1134" w:right="567" w:bottom="1134" w:left="1701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