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70"/>
        <w:gridCol w:w="142"/>
        <w:gridCol w:w="707"/>
        <w:gridCol w:w="142"/>
        <w:gridCol w:w="453"/>
        <w:gridCol w:w="142"/>
        <w:gridCol w:w="436"/>
        <w:gridCol w:w="142"/>
        <w:gridCol w:w="317"/>
        <w:gridCol w:w="142"/>
        <w:gridCol w:w="375"/>
        <w:gridCol w:w="142"/>
        <w:gridCol w:w="179"/>
        <w:gridCol w:w="142"/>
        <w:gridCol w:w="183"/>
        <w:gridCol w:w="142"/>
        <w:gridCol w:w="174"/>
        <w:gridCol w:w="142"/>
        <w:gridCol w:w="115"/>
        <w:gridCol w:w="142"/>
        <w:gridCol w:w="109"/>
        <w:gridCol w:w="142"/>
        <w:gridCol w:w="115"/>
        <w:gridCol w:w="142"/>
        <w:gridCol w:w="109"/>
        <w:gridCol w:w="142"/>
        <w:gridCol w:w="115"/>
        <w:gridCol w:w="142"/>
        <w:gridCol w:w="109"/>
        <w:gridCol w:w="142"/>
        <w:gridCol w:w="115"/>
        <w:gridCol w:w="142"/>
        <w:gridCol w:w="209"/>
        <w:gridCol w:w="142"/>
        <w:gridCol w:w="209"/>
        <w:gridCol w:w="142"/>
        <w:gridCol w:w="195"/>
        <w:gridCol w:w="142"/>
        <w:gridCol w:w="196"/>
        <w:gridCol w:w="142"/>
        <w:gridCol w:w="183"/>
        <w:gridCol w:w="142"/>
        <w:gridCol w:w="186"/>
        <w:gridCol w:w="142"/>
        <w:gridCol w:w="174"/>
        <w:gridCol w:w="142"/>
        <w:gridCol w:w="177"/>
        <w:gridCol w:w="142"/>
        <w:gridCol w:w="167"/>
        <w:gridCol w:w="142"/>
        <w:gridCol w:w="170"/>
        <w:gridCol w:w="142"/>
      </w:tblGrid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780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A91D8C" w:rsidRDefault="00E87D3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.6pt;margin-top:3.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22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22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225"/>
        </w:trPr>
        <w:tc>
          <w:tcPr>
            <w:tcW w:w="3610" w:type="dxa"/>
            <w:gridSpan w:val="12"/>
            <w:shd w:val="clear" w:color="FFFFFF" w:fill="auto"/>
            <w:vAlign w:val="bottom"/>
          </w:tcPr>
          <w:p w:rsidR="00A91D8C" w:rsidRDefault="00A91D8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345"/>
        </w:trPr>
        <w:tc>
          <w:tcPr>
            <w:tcW w:w="4572" w:type="dxa"/>
            <w:gridSpan w:val="18"/>
            <w:shd w:val="clear" w:color="FFFFFF" w:fill="auto"/>
            <w:vAlign w:val="bottom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345"/>
        </w:trPr>
        <w:tc>
          <w:tcPr>
            <w:tcW w:w="4572" w:type="dxa"/>
            <w:gridSpan w:val="18"/>
            <w:shd w:val="clear" w:color="FFFFFF" w:fill="auto"/>
            <w:vAlign w:val="bottom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345"/>
        </w:trPr>
        <w:tc>
          <w:tcPr>
            <w:tcW w:w="4572" w:type="dxa"/>
            <w:gridSpan w:val="18"/>
            <w:shd w:val="clear" w:color="FFFFFF" w:fill="auto"/>
            <w:vAlign w:val="bottom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2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345"/>
        </w:trPr>
        <w:tc>
          <w:tcPr>
            <w:tcW w:w="4572" w:type="dxa"/>
            <w:gridSpan w:val="18"/>
            <w:shd w:val="clear" w:color="FFFFFF" w:fill="auto"/>
            <w:vAlign w:val="bottom"/>
          </w:tcPr>
          <w:p w:rsidR="00A91D8C" w:rsidRDefault="00E87D3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612" w:type="dxa"/>
            <w:gridSpan w:val="2"/>
            <w:shd w:val="clear" w:color="FFFFFF" w:fill="auto"/>
            <w:vAlign w:val="center"/>
          </w:tcPr>
          <w:p w:rsidR="00A91D8C" w:rsidRDefault="00A91D8C">
            <w:pPr>
              <w:jc w:val="right"/>
            </w:pPr>
          </w:p>
        </w:tc>
        <w:tc>
          <w:tcPr>
            <w:tcW w:w="849" w:type="dxa"/>
            <w:gridSpan w:val="2"/>
            <w:shd w:val="clear" w:color="FFFFFF" w:fill="auto"/>
            <w:vAlign w:val="center"/>
          </w:tcPr>
          <w:p w:rsidR="00A91D8C" w:rsidRDefault="00A91D8C">
            <w:pPr>
              <w:jc w:val="center"/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17" w:type="dxa"/>
            <w:gridSpan w:val="2"/>
            <w:shd w:val="clear" w:color="FFFFFF" w:fill="auto"/>
            <w:vAlign w:val="center"/>
          </w:tcPr>
          <w:p w:rsidR="00A91D8C" w:rsidRDefault="00A91D8C">
            <w:pPr>
              <w:jc w:val="right"/>
            </w:pPr>
          </w:p>
        </w:tc>
        <w:tc>
          <w:tcPr>
            <w:tcW w:w="321" w:type="dxa"/>
            <w:gridSpan w:val="2"/>
            <w:shd w:val="clear" w:color="FFFFFF" w:fill="auto"/>
            <w:vAlign w:val="center"/>
          </w:tcPr>
          <w:p w:rsidR="00A91D8C" w:rsidRDefault="00A91D8C">
            <w:pPr>
              <w:jc w:val="center"/>
            </w:pPr>
          </w:p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345"/>
        </w:trPr>
        <w:tc>
          <w:tcPr>
            <w:tcW w:w="612" w:type="dxa"/>
            <w:gridSpan w:val="2"/>
            <w:shd w:val="clear" w:color="FFFFFF" w:fill="auto"/>
            <w:vAlign w:val="center"/>
          </w:tcPr>
          <w:p w:rsidR="00A91D8C" w:rsidRDefault="00E87D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8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91D8C" w:rsidRDefault="00E87D3B" w:rsidP="00E87D3B"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17" w:type="dxa"/>
            <w:gridSpan w:val="2"/>
            <w:shd w:val="clear" w:color="FFFFFF" w:fill="auto"/>
            <w:vAlign w:val="center"/>
          </w:tcPr>
          <w:p w:rsidR="00A91D8C" w:rsidRDefault="00E87D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91D8C" w:rsidRDefault="00E87D3B" w:rsidP="00E87D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34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4" w:type="dxa"/>
            <w:gridSpan w:val="22"/>
            <w:shd w:val="clear" w:color="FFFFFF" w:fill="auto"/>
            <w:vAlign w:val="bottom"/>
          </w:tcPr>
          <w:p w:rsidR="00A91D8C" w:rsidRDefault="00A91D8C">
            <w:pPr>
              <w:jc w:val="right"/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4829" w:type="dxa"/>
            <w:gridSpan w:val="20"/>
            <w:shd w:val="clear" w:color="FFFFFF" w:fill="auto"/>
            <w:vAlign w:val="center"/>
          </w:tcPr>
          <w:p w:rsidR="00A91D8C" w:rsidRDefault="00E87D3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воду (питьевое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водоснабжение), на техническую воду, на транспортировку воды, на водоотведение и транспортировку сточных вод для общества с ограниченной ответственностью «Калужский областной водоканал»  на 2019-2023 годы</w:t>
            </w:r>
          </w:p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34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4" w:type="dxa"/>
            <w:gridSpan w:val="22"/>
            <w:shd w:val="clear" w:color="FFFFFF" w:fill="auto"/>
            <w:vAlign w:val="bottom"/>
          </w:tcPr>
          <w:p w:rsidR="00A91D8C" w:rsidRDefault="00A91D8C">
            <w:pPr>
              <w:jc w:val="right"/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34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4" w:type="dxa"/>
            <w:gridSpan w:val="22"/>
            <w:shd w:val="clear" w:color="FFFFFF" w:fill="auto"/>
            <w:vAlign w:val="bottom"/>
          </w:tcPr>
          <w:p w:rsidR="00A91D8C" w:rsidRDefault="00A91D8C">
            <w:pPr>
              <w:jc w:val="right"/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A91D8C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A91D8C" w:rsidRDefault="00E87D3B" w:rsidP="00E87D3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</w:t>
            </w:r>
            <w:r>
              <w:rPr>
                <w:rFonts w:ascii="Times New Roman" w:hAnsi="Times New Roman"/>
                <w:sz w:val="26"/>
                <w:szCs w:val="26"/>
              </w:rPr>
              <w:t>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</w:t>
            </w:r>
            <w:r>
              <w:rPr>
                <w:rFonts w:ascii="Times New Roman" w:hAnsi="Times New Roman"/>
                <w:sz w:val="26"/>
                <w:szCs w:val="26"/>
              </w:rPr>
              <w:t>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</w:t>
            </w:r>
            <w:r>
              <w:rPr>
                <w:rFonts w:ascii="Times New Roman" w:hAnsi="Times New Roman"/>
                <w:sz w:val="26"/>
                <w:szCs w:val="26"/>
              </w:rPr>
              <w:t>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05.2015 № 1080-э, приказов ФАС России от 30.06.2017 № 868/17, от 29.08.2017 № 1130/17, от 29.08.2018 № 1216/18),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t>«О министерстве конкурентной политики Калужской области» (в ред. постановлен</w:t>
            </w:r>
            <w:r>
              <w:rPr>
                <w:rFonts w:ascii="Times New Roman" w:hAnsi="Times New Roman"/>
                <w:sz w:val="26"/>
                <w:szCs w:val="26"/>
              </w:rPr>
              <w:t>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</w:t>
            </w:r>
            <w:r>
              <w:rPr>
                <w:rFonts w:ascii="Times New Roman" w:hAnsi="Times New Roman"/>
                <w:sz w:val="26"/>
                <w:szCs w:val="26"/>
              </w:rPr>
              <w:t>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611, от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07.12.2018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приказом министерства конкурентной политики Калужской области от 17.12.</w:t>
            </w:r>
            <w:r>
              <w:rPr>
                <w:rFonts w:ascii="Times New Roman" w:hAnsi="Times New Roman"/>
                <w:sz w:val="26"/>
                <w:szCs w:val="26"/>
              </w:rPr>
              <w:t>2018 № ____-РК «Об утверждении производственной программы в сфере водоснабжения и (или) водоотведения для общества с о</w:t>
            </w:r>
            <w:r>
              <w:rPr>
                <w:rFonts w:ascii="Times New Roman" w:hAnsi="Times New Roman"/>
                <w:sz w:val="26"/>
                <w:szCs w:val="26"/>
              </w:rPr>
              <w:t>граниченной ответственностью «Калужский областной водоканал»  на 2019-2023 годы»,  на основании протокола заседания комиссии по тарифам и ценам министерства конкурентной политики Калужской области от 17.12.2018,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7D3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A91D8C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12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A91D8C" w:rsidRDefault="00E87D3B" w:rsidP="00E87D3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действие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1 января 2019 года долгосрочные тарифы на питьевую воду (питьевое водоснабжение), на техническую воду, на транспортировку воды, на водоотведение и транспортировку сточных вод для общества с ограниченной ответственностью «Калужский областной водоканал»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2019-2023 годы </w:t>
            </w:r>
            <w:r>
              <w:rPr>
                <w:rFonts w:ascii="Times New Roman" w:hAnsi="Times New Roman"/>
                <w:sz w:val="26"/>
                <w:szCs w:val="26"/>
              </w:rPr>
              <w:t>с календарной разбивкой согласно  приложению № 1 к настоящему приказу.</w:t>
            </w:r>
          </w:p>
        </w:tc>
      </w:tr>
      <w:tr w:rsidR="00A91D8C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A91D8C" w:rsidRDefault="00E87D3B" w:rsidP="00E87D3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общества с ограниченной ответственностью «Калужский областной водоканал»</w:t>
            </w:r>
            <w:r>
              <w:rPr>
                <w:rFonts w:ascii="Times New Roman" w:hAnsi="Times New Roman"/>
                <w:sz w:val="26"/>
                <w:szCs w:val="26"/>
              </w:rPr>
              <w:t>, устанавл</w:t>
            </w:r>
            <w:r>
              <w:rPr>
                <w:rFonts w:ascii="Times New Roman" w:hAnsi="Times New Roman"/>
                <w:sz w:val="26"/>
                <w:szCs w:val="26"/>
              </w:rPr>
              <w:t>иваемые на долгосрочный период регулирования при установлении тарифов с использованием метода индексации,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1 к настоящему приказу.</w:t>
            </w:r>
          </w:p>
        </w:tc>
      </w:tr>
      <w:tr w:rsidR="00A91D8C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A91D8C" w:rsidRDefault="00E87D3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34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4" w:type="dxa"/>
            <w:gridSpan w:val="22"/>
            <w:shd w:val="clear" w:color="FFFFFF" w:fill="auto"/>
            <w:vAlign w:val="bottom"/>
          </w:tcPr>
          <w:p w:rsidR="00A91D8C" w:rsidRDefault="00A91D8C">
            <w:pPr>
              <w:jc w:val="right"/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34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4" w:type="dxa"/>
            <w:gridSpan w:val="22"/>
            <w:shd w:val="clear" w:color="FFFFFF" w:fill="auto"/>
            <w:vAlign w:val="bottom"/>
          </w:tcPr>
          <w:p w:rsidR="00A91D8C" w:rsidRDefault="00A91D8C">
            <w:pPr>
              <w:jc w:val="right"/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E87D3B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34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84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4" w:type="dxa"/>
            <w:gridSpan w:val="22"/>
            <w:shd w:val="clear" w:color="FFFFFF" w:fill="auto"/>
            <w:vAlign w:val="bottom"/>
          </w:tcPr>
          <w:p w:rsidR="00A91D8C" w:rsidRDefault="00A91D8C">
            <w:pPr>
              <w:jc w:val="right"/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12" w:type="dxa"/>
            <w:gridSpan w:val="2"/>
            <w:shd w:val="clear" w:color="FFFFFF" w:fill="auto"/>
            <w:vAlign w:val="bottom"/>
          </w:tcPr>
          <w:p w:rsidR="00A91D8C" w:rsidRDefault="00A91D8C"/>
        </w:tc>
      </w:tr>
      <w:tr w:rsidR="00A91D8C" w:rsidT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345"/>
        </w:trPr>
        <w:tc>
          <w:tcPr>
            <w:tcW w:w="4256" w:type="dxa"/>
            <w:gridSpan w:val="16"/>
            <w:shd w:val="clear" w:color="FFFFFF" w:fill="auto"/>
            <w:vAlign w:val="bottom"/>
          </w:tcPr>
          <w:p w:rsidR="00A91D8C" w:rsidRDefault="00E87D3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1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257" w:type="dxa"/>
            <w:gridSpan w:val="2"/>
            <w:shd w:val="clear" w:color="FFFFFF" w:fill="auto"/>
            <w:vAlign w:val="bottom"/>
          </w:tcPr>
          <w:p w:rsidR="00A91D8C" w:rsidRDefault="00A91D8C"/>
        </w:tc>
        <w:tc>
          <w:tcPr>
            <w:tcW w:w="3286" w:type="dxa"/>
            <w:gridSpan w:val="20"/>
            <w:shd w:val="clear" w:color="FFFFFF" w:fill="auto"/>
            <w:vAlign w:val="bottom"/>
          </w:tcPr>
          <w:p w:rsidR="00A91D8C" w:rsidRDefault="00E87D3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91D8C" w:rsidRDefault="00E87D3B">
      <w:r>
        <w:br w:type="page"/>
      </w:r>
    </w:p>
    <w:p w:rsidR="00E87D3B" w:rsidRDefault="00E87D3B">
      <w:pPr>
        <w:sectPr w:rsidR="00E87D3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91D8C" w:rsidRDefault="00A91D8C"/>
        </w:tc>
        <w:tc>
          <w:tcPr>
            <w:tcW w:w="932" w:type="dxa"/>
            <w:shd w:val="clear" w:color="FFFFFF" w:fill="auto"/>
            <w:vAlign w:val="bottom"/>
          </w:tcPr>
          <w:p w:rsidR="00A91D8C" w:rsidRDefault="00A91D8C"/>
        </w:tc>
        <w:tc>
          <w:tcPr>
            <w:tcW w:w="696" w:type="dxa"/>
            <w:shd w:val="clear" w:color="FFFFFF" w:fill="auto"/>
            <w:vAlign w:val="bottom"/>
          </w:tcPr>
          <w:p w:rsidR="00A91D8C" w:rsidRDefault="00A91D8C"/>
        </w:tc>
        <w:tc>
          <w:tcPr>
            <w:tcW w:w="722" w:type="dxa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shd w:val="clear" w:color="FFFFFF" w:fill="auto"/>
            <w:vAlign w:val="bottom"/>
          </w:tcPr>
          <w:p w:rsidR="00A91D8C" w:rsidRDefault="00A91D8C"/>
        </w:tc>
        <w:tc>
          <w:tcPr>
            <w:tcW w:w="604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A91D8C" w:rsidRDefault="00E87D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91D8C" w:rsidRDefault="00A91D8C"/>
        </w:tc>
        <w:tc>
          <w:tcPr>
            <w:tcW w:w="932" w:type="dxa"/>
            <w:shd w:val="clear" w:color="FFFFFF" w:fill="auto"/>
            <w:vAlign w:val="bottom"/>
          </w:tcPr>
          <w:p w:rsidR="00A91D8C" w:rsidRDefault="00A91D8C"/>
        </w:tc>
        <w:tc>
          <w:tcPr>
            <w:tcW w:w="696" w:type="dxa"/>
            <w:shd w:val="clear" w:color="FFFFFF" w:fill="auto"/>
            <w:vAlign w:val="bottom"/>
          </w:tcPr>
          <w:p w:rsidR="00A91D8C" w:rsidRDefault="00A91D8C"/>
        </w:tc>
        <w:tc>
          <w:tcPr>
            <w:tcW w:w="722" w:type="dxa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shd w:val="clear" w:color="FFFFFF" w:fill="auto"/>
            <w:vAlign w:val="bottom"/>
          </w:tcPr>
          <w:p w:rsidR="00A91D8C" w:rsidRDefault="00A91D8C"/>
        </w:tc>
        <w:tc>
          <w:tcPr>
            <w:tcW w:w="604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91D8C" w:rsidRDefault="00E87D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91D8C" w:rsidRDefault="00A91D8C"/>
        </w:tc>
        <w:tc>
          <w:tcPr>
            <w:tcW w:w="932" w:type="dxa"/>
            <w:shd w:val="clear" w:color="FFFFFF" w:fill="auto"/>
            <w:vAlign w:val="bottom"/>
          </w:tcPr>
          <w:p w:rsidR="00A91D8C" w:rsidRDefault="00A91D8C"/>
        </w:tc>
        <w:tc>
          <w:tcPr>
            <w:tcW w:w="696" w:type="dxa"/>
            <w:shd w:val="clear" w:color="FFFFFF" w:fill="auto"/>
            <w:vAlign w:val="bottom"/>
          </w:tcPr>
          <w:p w:rsidR="00A91D8C" w:rsidRDefault="00A91D8C"/>
        </w:tc>
        <w:tc>
          <w:tcPr>
            <w:tcW w:w="722" w:type="dxa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shd w:val="clear" w:color="FFFFFF" w:fill="auto"/>
            <w:vAlign w:val="bottom"/>
          </w:tcPr>
          <w:p w:rsidR="00A91D8C" w:rsidRDefault="00A91D8C"/>
        </w:tc>
        <w:tc>
          <w:tcPr>
            <w:tcW w:w="604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91D8C" w:rsidRDefault="00E87D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91D8C" w:rsidRDefault="00A91D8C"/>
        </w:tc>
        <w:tc>
          <w:tcPr>
            <w:tcW w:w="932" w:type="dxa"/>
            <w:shd w:val="clear" w:color="FFFFFF" w:fill="auto"/>
            <w:vAlign w:val="bottom"/>
          </w:tcPr>
          <w:p w:rsidR="00A91D8C" w:rsidRDefault="00A91D8C"/>
        </w:tc>
        <w:tc>
          <w:tcPr>
            <w:tcW w:w="696" w:type="dxa"/>
            <w:shd w:val="clear" w:color="FFFFFF" w:fill="auto"/>
            <w:vAlign w:val="bottom"/>
          </w:tcPr>
          <w:p w:rsidR="00A91D8C" w:rsidRDefault="00A91D8C"/>
        </w:tc>
        <w:tc>
          <w:tcPr>
            <w:tcW w:w="722" w:type="dxa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shd w:val="clear" w:color="FFFFFF" w:fill="auto"/>
            <w:vAlign w:val="bottom"/>
          </w:tcPr>
          <w:p w:rsidR="00A91D8C" w:rsidRDefault="00A91D8C"/>
        </w:tc>
        <w:tc>
          <w:tcPr>
            <w:tcW w:w="604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91D8C" w:rsidRDefault="00E87D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91D8C" w:rsidRDefault="00A91D8C"/>
        </w:tc>
        <w:tc>
          <w:tcPr>
            <w:tcW w:w="932" w:type="dxa"/>
            <w:shd w:val="clear" w:color="FFFFFF" w:fill="auto"/>
            <w:vAlign w:val="bottom"/>
          </w:tcPr>
          <w:p w:rsidR="00A91D8C" w:rsidRDefault="00A91D8C"/>
        </w:tc>
        <w:tc>
          <w:tcPr>
            <w:tcW w:w="696" w:type="dxa"/>
            <w:shd w:val="clear" w:color="FFFFFF" w:fill="auto"/>
            <w:vAlign w:val="bottom"/>
          </w:tcPr>
          <w:p w:rsidR="00A91D8C" w:rsidRDefault="00A91D8C"/>
        </w:tc>
        <w:tc>
          <w:tcPr>
            <w:tcW w:w="722" w:type="dxa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shd w:val="clear" w:color="FFFFFF" w:fill="auto"/>
            <w:vAlign w:val="bottom"/>
          </w:tcPr>
          <w:p w:rsidR="00A91D8C" w:rsidRDefault="00A91D8C"/>
        </w:tc>
        <w:tc>
          <w:tcPr>
            <w:tcW w:w="604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A91D8C" w:rsidRDefault="00E87D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-РК</w:t>
            </w:r>
          </w:p>
        </w:tc>
      </w:tr>
      <w:tr w:rsidR="00E8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A91D8C" w:rsidRDefault="00A91D8C"/>
        </w:tc>
        <w:tc>
          <w:tcPr>
            <w:tcW w:w="932" w:type="dxa"/>
            <w:shd w:val="clear" w:color="FFFFFF" w:fill="auto"/>
            <w:vAlign w:val="bottom"/>
          </w:tcPr>
          <w:p w:rsidR="00A91D8C" w:rsidRDefault="00A91D8C"/>
        </w:tc>
        <w:tc>
          <w:tcPr>
            <w:tcW w:w="696" w:type="dxa"/>
            <w:shd w:val="clear" w:color="FFFFFF" w:fill="auto"/>
            <w:vAlign w:val="bottom"/>
          </w:tcPr>
          <w:p w:rsidR="00A91D8C" w:rsidRDefault="00A91D8C"/>
        </w:tc>
        <w:tc>
          <w:tcPr>
            <w:tcW w:w="722" w:type="dxa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shd w:val="clear" w:color="FFFFFF" w:fill="auto"/>
            <w:vAlign w:val="bottom"/>
          </w:tcPr>
          <w:p w:rsidR="00A91D8C" w:rsidRDefault="00A91D8C"/>
        </w:tc>
        <w:tc>
          <w:tcPr>
            <w:tcW w:w="604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техническую воду, транспортировку воды, водоотведение и транспортировку сточных вод для  общества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 ограниченной ответственностью «Калужский областной водоканал»   на 2019-2023 годы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A91D8C" w:rsidRDefault="00A91D8C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7,97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7,97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8,26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4,33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4,80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4,80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4,98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17,80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r>
              <w:rPr>
                <w:rFonts w:ascii="Times New Roman" w:hAnsi="Times New Roman"/>
                <w:sz w:val="20"/>
                <w:szCs w:val="20"/>
              </w:rPr>
              <w:t xml:space="preserve">Питьевая </w:t>
            </w:r>
            <w:r>
              <w:rPr>
                <w:rFonts w:ascii="Times New Roman" w:hAnsi="Times New Roman"/>
                <w:sz w:val="20"/>
                <w:szCs w:val="20"/>
              </w:rPr>
              <w:t>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9,91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21,36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4,94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A91D8C" w:rsidRDefault="00E87D3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&lt;*&gt;Выделяется в целях реализации пункта 6 статьи 168 Налогового кодекса Российской </w:t>
            </w:r>
            <w:r>
              <w:rPr>
                <w:rFonts w:ascii="Times New Roman" w:hAnsi="Times New Roman"/>
                <w:sz w:val="26"/>
                <w:szCs w:val="26"/>
              </w:rPr>
              <w:t>Федерации (часть вторая).</w:t>
            </w:r>
          </w:p>
        </w:tc>
      </w:tr>
    </w:tbl>
    <w:p w:rsidR="00A91D8C" w:rsidRDefault="00E87D3B">
      <w:r>
        <w:br w:type="page"/>
      </w:r>
    </w:p>
    <w:p w:rsidR="00E87D3B" w:rsidRDefault="00E87D3B">
      <w:pPr>
        <w:sectPr w:rsidR="00E87D3B" w:rsidSect="00E87D3B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1"/>
        <w:gridCol w:w="238"/>
        <w:gridCol w:w="427"/>
        <w:gridCol w:w="341"/>
        <w:gridCol w:w="319"/>
        <w:gridCol w:w="290"/>
        <w:gridCol w:w="277"/>
        <w:gridCol w:w="402"/>
        <w:gridCol w:w="369"/>
        <w:gridCol w:w="330"/>
        <w:gridCol w:w="310"/>
        <w:gridCol w:w="283"/>
        <w:gridCol w:w="194"/>
        <w:gridCol w:w="198"/>
        <w:gridCol w:w="372"/>
        <w:gridCol w:w="342"/>
        <w:gridCol w:w="329"/>
        <w:gridCol w:w="306"/>
        <w:gridCol w:w="450"/>
        <w:gridCol w:w="399"/>
        <w:gridCol w:w="538"/>
        <w:gridCol w:w="459"/>
        <w:gridCol w:w="417"/>
      </w:tblGrid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91D8C" w:rsidRDefault="00A91D8C"/>
        </w:tc>
        <w:tc>
          <w:tcPr>
            <w:tcW w:w="932" w:type="dxa"/>
            <w:shd w:val="clear" w:color="FFFFFF" w:fill="auto"/>
            <w:vAlign w:val="bottom"/>
          </w:tcPr>
          <w:p w:rsidR="00A91D8C" w:rsidRDefault="00A91D8C"/>
        </w:tc>
        <w:tc>
          <w:tcPr>
            <w:tcW w:w="696" w:type="dxa"/>
            <w:shd w:val="clear" w:color="FFFFFF" w:fill="auto"/>
            <w:vAlign w:val="bottom"/>
          </w:tcPr>
          <w:p w:rsidR="00A91D8C" w:rsidRDefault="00A91D8C"/>
        </w:tc>
        <w:tc>
          <w:tcPr>
            <w:tcW w:w="722" w:type="dxa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shd w:val="clear" w:color="FFFFFF" w:fill="auto"/>
            <w:vAlign w:val="bottom"/>
          </w:tcPr>
          <w:p w:rsidR="00A91D8C" w:rsidRDefault="00A91D8C"/>
        </w:tc>
        <w:tc>
          <w:tcPr>
            <w:tcW w:w="604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A91D8C" w:rsidRDefault="00E87D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91D8C" w:rsidRDefault="00A91D8C"/>
        </w:tc>
        <w:tc>
          <w:tcPr>
            <w:tcW w:w="932" w:type="dxa"/>
            <w:shd w:val="clear" w:color="FFFFFF" w:fill="auto"/>
            <w:vAlign w:val="bottom"/>
          </w:tcPr>
          <w:p w:rsidR="00A91D8C" w:rsidRDefault="00A91D8C"/>
        </w:tc>
        <w:tc>
          <w:tcPr>
            <w:tcW w:w="696" w:type="dxa"/>
            <w:shd w:val="clear" w:color="FFFFFF" w:fill="auto"/>
            <w:vAlign w:val="bottom"/>
          </w:tcPr>
          <w:p w:rsidR="00A91D8C" w:rsidRDefault="00A91D8C"/>
        </w:tc>
        <w:tc>
          <w:tcPr>
            <w:tcW w:w="722" w:type="dxa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shd w:val="clear" w:color="FFFFFF" w:fill="auto"/>
            <w:vAlign w:val="bottom"/>
          </w:tcPr>
          <w:p w:rsidR="00A91D8C" w:rsidRDefault="00A91D8C"/>
        </w:tc>
        <w:tc>
          <w:tcPr>
            <w:tcW w:w="604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91D8C" w:rsidRDefault="00E87D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91D8C" w:rsidRDefault="00A91D8C"/>
        </w:tc>
        <w:tc>
          <w:tcPr>
            <w:tcW w:w="932" w:type="dxa"/>
            <w:shd w:val="clear" w:color="FFFFFF" w:fill="auto"/>
            <w:vAlign w:val="bottom"/>
          </w:tcPr>
          <w:p w:rsidR="00A91D8C" w:rsidRDefault="00A91D8C"/>
        </w:tc>
        <w:tc>
          <w:tcPr>
            <w:tcW w:w="696" w:type="dxa"/>
            <w:shd w:val="clear" w:color="FFFFFF" w:fill="auto"/>
            <w:vAlign w:val="bottom"/>
          </w:tcPr>
          <w:p w:rsidR="00A91D8C" w:rsidRDefault="00A91D8C"/>
        </w:tc>
        <w:tc>
          <w:tcPr>
            <w:tcW w:w="722" w:type="dxa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shd w:val="clear" w:color="FFFFFF" w:fill="auto"/>
            <w:vAlign w:val="bottom"/>
          </w:tcPr>
          <w:p w:rsidR="00A91D8C" w:rsidRDefault="00A91D8C"/>
        </w:tc>
        <w:tc>
          <w:tcPr>
            <w:tcW w:w="604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91D8C" w:rsidRDefault="00E87D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91D8C" w:rsidRDefault="00A91D8C"/>
        </w:tc>
        <w:tc>
          <w:tcPr>
            <w:tcW w:w="932" w:type="dxa"/>
            <w:shd w:val="clear" w:color="FFFFFF" w:fill="auto"/>
            <w:vAlign w:val="bottom"/>
          </w:tcPr>
          <w:p w:rsidR="00A91D8C" w:rsidRDefault="00A91D8C"/>
        </w:tc>
        <w:tc>
          <w:tcPr>
            <w:tcW w:w="696" w:type="dxa"/>
            <w:shd w:val="clear" w:color="FFFFFF" w:fill="auto"/>
            <w:vAlign w:val="bottom"/>
          </w:tcPr>
          <w:p w:rsidR="00A91D8C" w:rsidRDefault="00A91D8C"/>
        </w:tc>
        <w:tc>
          <w:tcPr>
            <w:tcW w:w="722" w:type="dxa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shd w:val="clear" w:color="FFFFFF" w:fill="auto"/>
            <w:vAlign w:val="bottom"/>
          </w:tcPr>
          <w:p w:rsidR="00A91D8C" w:rsidRDefault="00A91D8C"/>
        </w:tc>
        <w:tc>
          <w:tcPr>
            <w:tcW w:w="604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91D8C" w:rsidRDefault="00E87D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91D8C" w:rsidRDefault="00A91D8C"/>
        </w:tc>
        <w:tc>
          <w:tcPr>
            <w:tcW w:w="932" w:type="dxa"/>
            <w:shd w:val="clear" w:color="FFFFFF" w:fill="auto"/>
            <w:vAlign w:val="bottom"/>
          </w:tcPr>
          <w:p w:rsidR="00A91D8C" w:rsidRDefault="00A91D8C"/>
        </w:tc>
        <w:tc>
          <w:tcPr>
            <w:tcW w:w="696" w:type="dxa"/>
            <w:shd w:val="clear" w:color="FFFFFF" w:fill="auto"/>
            <w:vAlign w:val="bottom"/>
          </w:tcPr>
          <w:p w:rsidR="00A91D8C" w:rsidRDefault="00A91D8C"/>
        </w:tc>
        <w:tc>
          <w:tcPr>
            <w:tcW w:w="722" w:type="dxa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shd w:val="clear" w:color="FFFFFF" w:fill="auto"/>
            <w:vAlign w:val="bottom"/>
          </w:tcPr>
          <w:p w:rsidR="00A91D8C" w:rsidRDefault="00A91D8C"/>
        </w:tc>
        <w:tc>
          <w:tcPr>
            <w:tcW w:w="604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A91D8C" w:rsidRDefault="00E87D3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-РК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A91D8C" w:rsidRDefault="00A91D8C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1D8C" w:rsidRDefault="00A91D8C"/>
        </w:tc>
        <w:tc>
          <w:tcPr>
            <w:tcW w:w="696" w:type="dxa"/>
            <w:shd w:val="clear" w:color="FFFFFF" w:fill="auto"/>
            <w:vAlign w:val="center"/>
          </w:tcPr>
          <w:p w:rsidR="00A91D8C" w:rsidRDefault="00A91D8C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shd w:val="clear" w:color="FFFFFF" w:fill="auto"/>
            <w:vAlign w:val="center"/>
          </w:tcPr>
          <w:p w:rsidR="00A91D8C" w:rsidRDefault="00A91D8C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center"/>
          </w:tcPr>
          <w:p w:rsidR="00A91D8C" w:rsidRDefault="00A91D8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«Калужский областной водоканал»,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устанавливаемые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A91D8C" w:rsidRDefault="00A91D8C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91D8C" w:rsidRDefault="00A91D8C"/>
        </w:tc>
        <w:tc>
          <w:tcPr>
            <w:tcW w:w="696" w:type="dxa"/>
            <w:shd w:val="clear" w:color="FFFFFF" w:fill="auto"/>
            <w:vAlign w:val="center"/>
          </w:tcPr>
          <w:p w:rsidR="00A91D8C" w:rsidRDefault="00A91D8C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1D8C" w:rsidRDefault="00A91D8C"/>
        </w:tc>
        <w:tc>
          <w:tcPr>
            <w:tcW w:w="578" w:type="dxa"/>
            <w:shd w:val="clear" w:color="FFFFFF" w:fill="auto"/>
            <w:vAlign w:val="center"/>
          </w:tcPr>
          <w:p w:rsidR="00A91D8C" w:rsidRDefault="00A91D8C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center"/>
          </w:tcPr>
          <w:p w:rsidR="00A91D8C" w:rsidRDefault="00A91D8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  <w:tc>
          <w:tcPr>
            <w:tcW w:w="525" w:type="dxa"/>
            <w:shd w:val="clear" w:color="FFFFFF" w:fill="auto"/>
            <w:vAlign w:val="bottom"/>
          </w:tcPr>
          <w:p w:rsidR="00A91D8C" w:rsidRDefault="00A91D8C"/>
        </w:tc>
        <w:tc>
          <w:tcPr>
            <w:tcW w:w="538" w:type="dxa"/>
            <w:shd w:val="clear" w:color="FFFFFF" w:fill="auto"/>
            <w:vAlign w:val="bottom"/>
          </w:tcPr>
          <w:p w:rsidR="00A91D8C" w:rsidRDefault="00A91D8C"/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бережения и энергетической эффективности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36,29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350,64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58 018,99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567,28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A91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1D8C" w:rsidRDefault="00E87D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</w:tbl>
    <w:p w:rsidR="00000000" w:rsidRDefault="00E87D3B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D8C"/>
    <w:rsid w:val="00A91D8C"/>
    <w:rsid w:val="00E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2</cp:revision>
  <dcterms:created xsi:type="dcterms:W3CDTF">2018-12-14T05:28:00Z</dcterms:created>
  <dcterms:modified xsi:type="dcterms:W3CDTF">2018-12-14T05:31:00Z</dcterms:modified>
</cp:coreProperties>
</file>