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872C7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CB1EBC" w:rsidRDefault="00CB1EBC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center"/>
          </w:tcPr>
          <w:p w:rsidR="00CB1EBC" w:rsidRDefault="00CB1EBC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B1EBC" w:rsidRDefault="00872C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CB1EBC" w:rsidRDefault="00872C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CB1EBC" w:rsidRDefault="00CB1EBC">
            <w:pPr>
              <w:jc w:val="right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8" w:type="dxa"/>
            <w:gridSpan w:val="10"/>
            <w:shd w:val="clear" w:color="FFFFFF" w:fill="auto"/>
            <w:vAlign w:val="center"/>
          </w:tcPr>
          <w:p w:rsidR="00CB1EBC" w:rsidRDefault="00872C7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производственной программы в сфере водоснабжения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водоотведения для Муниципального унитарного предприятия  «Управляющая организация» сельское поселение «Поселок Ферзиково» 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CB1EBC" w:rsidRDefault="00CB1EBC">
            <w:pPr>
              <w:jc w:val="right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CB1EBC" w:rsidRDefault="00CB1EBC">
            <w:pPr>
              <w:jc w:val="right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</w:tcPr>
          <w:p w:rsidR="00CB1EBC" w:rsidRDefault="00872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</w:t>
            </w:r>
            <w:r>
              <w:rPr>
                <w:rFonts w:ascii="Times New Roman" w:hAnsi="Times New Roman"/>
                <w:sz w:val="26"/>
                <w:szCs w:val="26"/>
              </w:rPr>
              <w:t>авительства РФ от 26.03.2014 № 230, от 31.05.2014 № 503, от 04.09.2015 № 941), Положением о министерстве конкурентной политики Калужской области, утверждённым постановлением Правительства Калужской области от 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</w:t>
            </w:r>
            <w:r>
              <w:rPr>
                <w:rFonts w:ascii="Times New Roman" w:hAnsi="Times New Roman"/>
                <w:sz w:val="26"/>
                <w:szCs w:val="26"/>
              </w:rPr>
              <w:t>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от 0</w:t>
            </w:r>
            <w:r>
              <w:rPr>
                <w:rFonts w:ascii="Times New Roman" w:hAnsi="Times New Roman"/>
                <w:sz w:val="26"/>
                <w:szCs w:val="26"/>
              </w:rPr>
              <w:t>2.08.2013 № 403, от 26.02.2014 № 128, от 26.03.2014 № 196, от 01.02.2016 № 62, от 18.05.2016 № 294, от 16.11.2016 № 617), на 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 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______________, П</w:t>
            </w:r>
            <w:r>
              <w:rPr>
                <w:rFonts w:ascii="Times New Roman" w:hAnsi="Times New Roman"/>
                <w:sz w:val="26"/>
                <w:szCs w:val="26"/>
              </w:rPr>
              <w:t>РИКАЗЫВАЮ: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 w:rsidP="00872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Муниципального унитарного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«Управляющая организация» сельское поселение «Поселок Ферзиково» на 2017 год согласно приложению к настоящему </w:t>
            </w:r>
            <w:r>
              <w:rPr>
                <w:rFonts w:ascii="Times New Roman" w:hAnsi="Times New Roman"/>
                <w:sz w:val="26"/>
                <w:szCs w:val="26"/>
              </w:rPr>
              <w:t>приказу.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CB1EBC" w:rsidRDefault="00CB1EBC">
            <w:pPr>
              <w:jc w:val="right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CB1EBC" w:rsidRDefault="00CB1EBC">
            <w:pPr>
              <w:jc w:val="right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CB1EBC" w:rsidRDefault="00872C7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CB1EBC" w:rsidRDefault="00872C7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B1EBC" w:rsidRDefault="00872C7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CB1EBC" w:rsidRDefault="00872C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CB1EBC" w:rsidRDefault="00872C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CB1EBC" w:rsidRDefault="00872C78" w:rsidP="00872C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унитарного предприятия  «Управляющая организация» сельское поселение «Поселок Ферзиково» на 2017 год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CB1EBC" w:rsidRDefault="00CB1EBC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"МУНИЦИПАЛЬНОЕ УНИТАРНОЕ ПРЕДПРИЯТИЕ "УПРАВЛЯЮЩАЯ ОРГАНИЗАЦИЯ" СЕЛЬСКОГО ПОСЕЛЕНИЯ "ПОСЕЛОК ФЕРЗИКОВО", 249800,ОБЛАСТЬ КАЛУЖСКАЯ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АЙОН ФЕРЗИКОВСКИЙ,,ПОСЕЛОК ФЕРЗИКОВО,УЛИЦА КАРПОВА,15,,,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потребности на реализацию мероприятия, тыс. руб.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График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CB1EBC" w:rsidRDefault="00CB1EBC"/>
        </w:tc>
        <w:tc>
          <w:tcPr>
            <w:tcW w:w="394" w:type="dxa"/>
            <w:shd w:val="clear" w:color="FFFFFF" w:fill="auto"/>
            <w:vAlign w:val="center"/>
          </w:tcPr>
          <w:p w:rsidR="00CB1EBC" w:rsidRDefault="00CB1EBC"/>
        </w:tc>
        <w:tc>
          <w:tcPr>
            <w:tcW w:w="617" w:type="dxa"/>
            <w:shd w:val="clear" w:color="FFFFFF" w:fill="auto"/>
            <w:vAlign w:val="center"/>
          </w:tcPr>
          <w:p w:rsidR="00CB1EBC" w:rsidRDefault="00CB1EBC"/>
        </w:tc>
        <w:tc>
          <w:tcPr>
            <w:tcW w:w="564" w:type="dxa"/>
            <w:shd w:val="clear" w:color="FFFFFF" w:fill="auto"/>
            <w:vAlign w:val="center"/>
          </w:tcPr>
          <w:p w:rsidR="00CB1EBC" w:rsidRDefault="00CB1EBC"/>
        </w:tc>
        <w:tc>
          <w:tcPr>
            <w:tcW w:w="630" w:type="dxa"/>
            <w:shd w:val="clear" w:color="FFFFFF" w:fill="auto"/>
            <w:vAlign w:val="center"/>
          </w:tcPr>
          <w:p w:rsidR="00CB1EBC" w:rsidRDefault="00CB1EBC"/>
        </w:tc>
        <w:tc>
          <w:tcPr>
            <w:tcW w:w="617" w:type="dxa"/>
            <w:shd w:val="clear" w:color="FFFFFF" w:fill="auto"/>
            <w:vAlign w:val="center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75,4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1 006,53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</w:t>
            </w:r>
            <w:r>
              <w:rPr>
                <w:rFonts w:ascii="Times New Roman" w:hAnsi="Times New Roman"/>
                <w:sz w:val="26"/>
                <w:szCs w:val="26"/>
              </w:rPr>
              <w:t>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/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- по причине отсутствия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</w:t>
            </w:r>
            <w:r>
              <w:rPr>
                <w:rFonts w:ascii="Times New Roman" w:hAnsi="Times New Roman"/>
                <w:sz w:val="26"/>
                <w:szCs w:val="26"/>
              </w:rPr>
              <w:t>зводственной программы в течение срока ее действия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</w:t>
            </w:r>
            <w:r>
              <w:rPr>
                <w:rFonts w:ascii="Times New Roman" w:hAnsi="Times New Roman"/>
                <w:sz w:val="26"/>
                <w:szCs w:val="26"/>
              </w:rPr>
              <w:t>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70,6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9,4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1 733,01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1 533,6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199,41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1EBC" w:rsidRDefault="00CB1EB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04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709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96" w:type="dxa"/>
            <w:shd w:val="clear" w:color="FFFFFF" w:fill="auto"/>
            <w:vAlign w:val="bottom"/>
          </w:tcPr>
          <w:p w:rsidR="00CB1EBC" w:rsidRDefault="00CB1EBC"/>
        </w:tc>
        <w:tc>
          <w:tcPr>
            <w:tcW w:w="525" w:type="dxa"/>
            <w:shd w:val="clear" w:color="FFFFFF" w:fill="auto"/>
            <w:vAlign w:val="bottom"/>
          </w:tcPr>
          <w:p w:rsidR="00CB1EBC" w:rsidRDefault="00CB1EBC"/>
        </w:tc>
        <w:tc>
          <w:tcPr>
            <w:tcW w:w="827" w:type="dxa"/>
            <w:shd w:val="clear" w:color="FFFFFF" w:fill="auto"/>
            <w:vAlign w:val="bottom"/>
          </w:tcPr>
          <w:p w:rsidR="00CB1EBC" w:rsidRDefault="00CB1EBC"/>
        </w:tc>
        <w:tc>
          <w:tcPr>
            <w:tcW w:w="669" w:type="dxa"/>
            <w:shd w:val="clear" w:color="FFFFFF" w:fill="auto"/>
            <w:vAlign w:val="bottom"/>
          </w:tcPr>
          <w:p w:rsidR="00CB1EBC" w:rsidRDefault="00CB1EBC"/>
        </w:tc>
        <w:tc>
          <w:tcPr>
            <w:tcW w:w="39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  <w:tc>
          <w:tcPr>
            <w:tcW w:w="564" w:type="dxa"/>
            <w:shd w:val="clear" w:color="FFFFFF" w:fill="auto"/>
            <w:vAlign w:val="bottom"/>
          </w:tcPr>
          <w:p w:rsidR="00CB1EBC" w:rsidRDefault="00CB1EBC"/>
        </w:tc>
        <w:tc>
          <w:tcPr>
            <w:tcW w:w="630" w:type="dxa"/>
            <w:shd w:val="clear" w:color="FFFFFF" w:fill="auto"/>
            <w:vAlign w:val="bottom"/>
          </w:tcPr>
          <w:p w:rsidR="00CB1EBC" w:rsidRDefault="00CB1EBC"/>
        </w:tc>
        <w:tc>
          <w:tcPr>
            <w:tcW w:w="617" w:type="dxa"/>
            <w:shd w:val="clear" w:color="FFFFFF" w:fill="auto"/>
            <w:vAlign w:val="bottom"/>
          </w:tcPr>
          <w:p w:rsidR="00CB1EBC" w:rsidRDefault="00CB1EBC"/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CB1EBC" w:rsidRDefault="00872C7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направленных на повышение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2017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</w:tr>
      <w:tr w:rsidR="00CB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CB1EB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EBC" w:rsidRDefault="00872C7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00000" w:rsidRDefault="00872C78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EBC"/>
    <w:rsid w:val="00872C78"/>
    <w:rsid w:val="00C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2</cp:revision>
  <dcterms:created xsi:type="dcterms:W3CDTF">2016-12-05T15:25:00Z</dcterms:created>
  <dcterms:modified xsi:type="dcterms:W3CDTF">2016-12-05T15:26:00Z</dcterms:modified>
</cp:coreProperties>
</file>