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66A" w:rsidRPr="006D566A" w:rsidRDefault="006D566A" w:rsidP="006D566A">
      <w:pPr>
        <w:widowControl w:val="0"/>
        <w:autoSpaceDE w:val="0"/>
        <w:autoSpaceDN w:val="0"/>
        <w:adjustRightInd w:val="0"/>
        <w:spacing w:after="0" w:line="240" w:lineRule="auto"/>
        <w:ind w:firstLine="568"/>
        <w:jc w:val="center"/>
        <w:rPr>
          <w:rFonts w:ascii="Times New Roman" w:hAnsi="Times New Roman"/>
          <w:b/>
          <w:bCs/>
          <w:color w:val="000000"/>
          <w:sz w:val="26"/>
          <w:szCs w:val="26"/>
        </w:rPr>
      </w:pPr>
      <w:r w:rsidRPr="006D566A">
        <w:rPr>
          <w:rFonts w:ascii="Times New Roman" w:hAnsi="Times New Roman"/>
          <w:b/>
          <w:bCs/>
          <w:color w:val="000000"/>
          <w:sz w:val="26"/>
          <w:szCs w:val="26"/>
        </w:rPr>
        <w:t>ГОДОВОЙ ОТЧЕТ</w:t>
      </w:r>
    </w:p>
    <w:p w:rsidR="006D566A" w:rsidRPr="006D566A" w:rsidRDefault="006D566A" w:rsidP="006D566A">
      <w:pPr>
        <w:widowControl w:val="0"/>
        <w:autoSpaceDE w:val="0"/>
        <w:autoSpaceDN w:val="0"/>
        <w:adjustRightInd w:val="0"/>
        <w:spacing w:after="0" w:line="240" w:lineRule="auto"/>
        <w:ind w:firstLine="568"/>
        <w:jc w:val="center"/>
        <w:rPr>
          <w:rFonts w:ascii="Times New Roman" w:hAnsi="Times New Roman"/>
          <w:b/>
          <w:bCs/>
          <w:color w:val="000000"/>
          <w:sz w:val="26"/>
          <w:szCs w:val="26"/>
        </w:rPr>
      </w:pPr>
      <w:r w:rsidRPr="006D566A">
        <w:rPr>
          <w:rFonts w:ascii="Times New Roman" w:hAnsi="Times New Roman"/>
          <w:b/>
          <w:bCs/>
          <w:color w:val="000000"/>
          <w:sz w:val="26"/>
          <w:szCs w:val="26"/>
        </w:rPr>
        <w:t xml:space="preserve">о ходе реализации и оценке эффективности подпрограммы </w:t>
      </w:r>
    </w:p>
    <w:p w:rsidR="006D566A" w:rsidRPr="006D566A" w:rsidRDefault="006D566A" w:rsidP="006D566A">
      <w:pPr>
        <w:widowControl w:val="0"/>
        <w:autoSpaceDE w:val="0"/>
        <w:autoSpaceDN w:val="0"/>
        <w:adjustRightInd w:val="0"/>
        <w:spacing w:after="0" w:line="240" w:lineRule="auto"/>
        <w:ind w:firstLine="568"/>
        <w:jc w:val="center"/>
        <w:rPr>
          <w:rFonts w:ascii="Times New Roman" w:hAnsi="Times New Roman"/>
          <w:b/>
          <w:bCs/>
          <w:color w:val="000000"/>
          <w:sz w:val="26"/>
          <w:szCs w:val="26"/>
        </w:rPr>
      </w:pPr>
      <w:r w:rsidRPr="006D566A">
        <w:rPr>
          <w:rFonts w:ascii="Times New Roman" w:hAnsi="Times New Roman"/>
          <w:b/>
          <w:bCs/>
          <w:color w:val="000000"/>
          <w:sz w:val="26"/>
          <w:szCs w:val="26"/>
        </w:rPr>
        <w:t xml:space="preserve">«Повышение эффективности управления развитием отрасли физической культуры и спорта и системы подготовки спортивного резерва в Калужской </w:t>
      </w:r>
    </w:p>
    <w:p w:rsidR="006D566A" w:rsidRPr="006D566A" w:rsidRDefault="006D566A" w:rsidP="006D566A">
      <w:pPr>
        <w:widowControl w:val="0"/>
        <w:autoSpaceDE w:val="0"/>
        <w:autoSpaceDN w:val="0"/>
        <w:adjustRightInd w:val="0"/>
        <w:spacing w:after="0" w:line="240" w:lineRule="auto"/>
        <w:ind w:firstLine="568"/>
        <w:jc w:val="center"/>
        <w:rPr>
          <w:rFonts w:ascii="Times New Roman" w:hAnsi="Times New Roman"/>
          <w:b/>
          <w:bCs/>
          <w:color w:val="000000"/>
          <w:sz w:val="26"/>
          <w:szCs w:val="26"/>
        </w:rPr>
      </w:pPr>
      <w:r w:rsidRPr="006D566A">
        <w:rPr>
          <w:rFonts w:ascii="Times New Roman" w:hAnsi="Times New Roman"/>
          <w:b/>
          <w:bCs/>
          <w:color w:val="000000"/>
          <w:sz w:val="26"/>
          <w:szCs w:val="26"/>
        </w:rPr>
        <w:t>области»</w:t>
      </w:r>
    </w:p>
    <w:p w:rsidR="006D566A" w:rsidRPr="006D566A" w:rsidRDefault="006D566A" w:rsidP="006D566A">
      <w:pPr>
        <w:widowControl w:val="0"/>
        <w:autoSpaceDE w:val="0"/>
        <w:autoSpaceDN w:val="0"/>
        <w:adjustRightInd w:val="0"/>
        <w:spacing w:after="0" w:line="240" w:lineRule="auto"/>
        <w:ind w:firstLine="568"/>
        <w:jc w:val="center"/>
        <w:rPr>
          <w:rFonts w:ascii="Times New Roman" w:hAnsi="Times New Roman"/>
          <w:b/>
          <w:bCs/>
          <w:color w:val="000000"/>
          <w:sz w:val="26"/>
          <w:szCs w:val="26"/>
        </w:rPr>
      </w:pPr>
      <w:r w:rsidRPr="006D566A">
        <w:rPr>
          <w:rFonts w:ascii="Times New Roman" w:hAnsi="Times New Roman"/>
          <w:b/>
          <w:bCs/>
          <w:color w:val="000000"/>
          <w:sz w:val="26"/>
          <w:szCs w:val="26"/>
        </w:rPr>
        <w:t xml:space="preserve">государственной программы Калужской области </w:t>
      </w:r>
    </w:p>
    <w:p w:rsidR="006D566A" w:rsidRPr="006D566A" w:rsidRDefault="006D566A" w:rsidP="006D566A">
      <w:pPr>
        <w:widowControl w:val="0"/>
        <w:autoSpaceDE w:val="0"/>
        <w:autoSpaceDN w:val="0"/>
        <w:adjustRightInd w:val="0"/>
        <w:spacing w:after="0" w:line="240" w:lineRule="auto"/>
        <w:ind w:firstLine="568"/>
        <w:jc w:val="center"/>
        <w:rPr>
          <w:rFonts w:ascii="Times New Roman" w:hAnsi="Times New Roman"/>
          <w:b/>
          <w:bCs/>
          <w:color w:val="000000"/>
          <w:sz w:val="26"/>
          <w:szCs w:val="26"/>
        </w:rPr>
      </w:pPr>
      <w:r w:rsidRPr="006D566A">
        <w:rPr>
          <w:rFonts w:ascii="Times New Roman" w:hAnsi="Times New Roman"/>
          <w:b/>
          <w:bCs/>
          <w:color w:val="000000"/>
          <w:sz w:val="26"/>
          <w:szCs w:val="26"/>
        </w:rPr>
        <w:t>«Развитие физической культуры и спорта в Калужской области»</w:t>
      </w:r>
    </w:p>
    <w:p w:rsidR="006D566A" w:rsidRPr="006D566A" w:rsidRDefault="006D566A" w:rsidP="006D566A">
      <w:pPr>
        <w:spacing w:after="0" w:line="240" w:lineRule="auto"/>
        <w:ind w:firstLine="568"/>
        <w:jc w:val="center"/>
        <w:rPr>
          <w:rFonts w:ascii="Times New Roman" w:hAnsi="Times New Roman"/>
          <w:b/>
          <w:bCs/>
          <w:color w:val="000000"/>
          <w:sz w:val="26"/>
          <w:szCs w:val="26"/>
        </w:rPr>
      </w:pPr>
      <w:r w:rsidRPr="006D566A">
        <w:rPr>
          <w:rFonts w:ascii="Times New Roman" w:hAnsi="Times New Roman"/>
          <w:b/>
          <w:bCs/>
          <w:color w:val="000000"/>
          <w:sz w:val="26"/>
          <w:szCs w:val="26"/>
        </w:rPr>
        <w:t>в 2021 году</w:t>
      </w:r>
    </w:p>
    <w:p w:rsidR="006D566A" w:rsidRPr="006D566A" w:rsidRDefault="006D566A" w:rsidP="006D566A">
      <w:pPr>
        <w:spacing w:after="0" w:line="240" w:lineRule="auto"/>
        <w:ind w:firstLine="568"/>
        <w:jc w:val="both"/>
        <w:rPr>
          <w:rFonts w:ascii="Times New Roman" w:hAnsi="Times New Roman"/>
          <w:b/>
          <w:bCs/>
          <w:color w:val="000000"/>
          <w:sz w:val="26"/>
          <w:szCs w:val="26"/>
        </w:rPr>
      </w:pPr>
      <w:r w:rsidRPr="006D566A">
        <w:rPr>
          <w:rFonts w:ascii="Times New Roman" w:hAnsi="Times New Roman"/>
          <w:b/>
          <w:bCs/>
          <w:color w:val="000000"/>
          <w:sz w:val="26"/>
          <w:szCs w:val="26"/>
        </w:rPr>
        <w:t>1. Общая часть</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Наименование подпрограммы - «Повышение эффективности управления развитием отрасли физической культуры и спорта и системы подготовки спортивного резерва в Калужской области» государственной программы Калужской области - «Развитие физической культуры и спорта в Калужской области».</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1.1 Перечень основных мероприятий, входящих в  подпрограмму:</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 xml:space="preserve">   1. «Меры социальной поддержки лицам, обучающимся в образовательных организациях высшего образования или профессиональных образовательных организациях по направлениям подготовки (специальностям) в сфере физической культуры и спорта, в том числе в аспирантуре»;</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 xml:space="preserve">   2. «Развитие учреждений в области физической культуры и спорта, в отношении которых министерство спорта Калужской области осуществляет функции и полномочия учредителя»;</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 xml:space="preserve">   3. «Мероприятия по материальной и социальной поддержке работников физкультурно-спортивных организаций, расположенных на территории Калужской области, в том числе вышедших на пенсию»;</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 xml:space="preserve">   4. «Спорт-норма жизни»;</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 xml:space="preserve">   5. «Предоставление субсидий из областного бюджета местным бюджетам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 xml:space="preserve">   6. «Меры социальной поддержки по улучшению жилищных условий работников в области физической культуры и спорта государственных или муниципальных учреждений Калужской области, осуществляющих спортивную подготовку».</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1.2 Основные цели и задачи подпрограммы:</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Цель  подпрограммы:</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 xml:space="preserve">   - Повышение эффективности управления развитием отрасли физической культуры и спорта, а также совершенствование системы подготовки спортивного резерва.</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Задачи подпрограммы:</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1. Повышение качества оказания государственных услуг в сфере физической культуры и спорта;</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2. Подготовка спортивного резерва для спортивных сборных команд Калужской области и Российской Федерации;</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3. Развитие кадрового потенциала сферы физической культуры и спорта, в том числе в организациях спортивной подготовки, а также по месту жительства населения;</w:t>
      </w:r>
    </w:p>
    <w:p w:rsid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 xml:space="preserve">4. Совершенствование системы оплаты труда работников учреждений, оказывающих услуги в сфере физической культуры и спорта, и мер их социальной </w:t>
      </w:r>
      <w:r w:rsidR="003B14C1">
        <w:rPr>
          <w:rFonts w:ascii="Times New Roman" w:hAnsi="Times New Roman"/>
          <w:color w:val="000000"/>
          <w:sz w:val="26"/>
          <w:szCs w:val="26"/>
        </w:rPr>
        <w:t>поддержки;</w:t>
      </w:r>
    </w:p>
    <w:p w:rsidR="003B14C1" w:rsidRDefault="003B14C1" w:rsidP="006D566A">
      <w:pPr>
        <w:spacing w:after="0" w:line="240" w:lineRule="auto"/>
        <w:ind w:firstLine="568"/>
        <w:jc w:val="both"/>
        <w:rPr>
          <w:rFonts w:ascii="Times New Roman" w:hAnsi="Times New Roman"/>
          <w:color w:val="000000"/>
          <w:sz w:val="26"/>
          <w:szCs w:val="26"/>
        </w:rPr>
      </w:pPr>
      <w:r>
        <w:rPr>
          <w:rFonts w:ascii="Times New Roman" w:hAnsi="Times New Roman"/>
          <w:color w:val="000000"/>
          <w:sz w:val="26"/>
          <w:szCs w:val="26"/>
        </w:rPr>
        <w:t xml:space="preserve">5. </w:t>
      </w:r>
      <w:r w:rsidRPr="003B14C1">
        <w:rPr>
          <w:rFonts w:ascii="Times New Roman" w:hAnsi="Times New Roman"/>
          <w:color w:val="000000"/>
          <w:sz w:val="26"/>
          <w:szCs w:val="26"/>
        </w:rPr>
        <w:t>Создание условий для подготовки и совершенствования спортсменов и тренеров с учетом стандартов спортивной подготовки</w:t>
      </w:r>
      <w:r>
        <w:rPr>
          <w:rFonts w:ascii="Times New Roman" w:hAnsi="Times New Roman"/>
          <w:color w:val="000000"/>
          <w:sz w:val="26"/>
          <w:szCs w:val="26"/>
        </w:rPr>
        <w:t>.</w:t>
      </w:r>
    </w:p>
    <w:p w:rsidR="006D566A" w:rsidRPr="00E504A4" w:rsidRDefault="006D566A" w:rsidP="006D566A">
      <w:pPr>
        <w:spacing w:after="0" w:line="240" w:lineRule="auto"/>
        <w:ind w:firstLine="568"/>
        <w:jc w:val="both"/>
        <w:rPr>
          <w:rFonts w:ascii="Times New Roman" w:hAnsi="Times New Roman"/>
          <w:b/>
          <w:color w:val="000000"/>
          <w:sz w:val="26"/>
          <w:szCs w:val="26"/>
        </w:rPr>
      </w:pPr>
      <w:r w:rsidRPr="00E504A4">
        <w:rPr>
          <w:rFonts w:ascii="Times New Roman" w:hAnsi="Times New Roman"/>
          <w:b/>
          <w:color w:val="000000"/>
          <w:sz w:val="26"/>
          <w:szCs w:val="26"/>
        </w:rPr>
        <w:t xml:space="preserve">2. Результаты, достигнутые за отчетный период </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lastRenderedPageBreak/>
        <w:t>2.1 Основные результаты, достигнутые в 2021 году:</w:t>
      </w:r>
    </w:p>
    <w:p w:rsidR="005416D8" w:rsidRPr="005E65CA" w:rsidRDefault="005416D8" w:rsidP="005416D8">
      <w:pPr>
        <w:spacing w:after="0" w:line="240" w:lineRule="auto"/>
        <w:ind w:firstLine="568"/>
        <w:jc w:val="both"/>
        <w:rPr>
          <w:rFonts w:ascii="Times New Roman" w:hAnsi="Times New Roman"/>
          <w:color w:val="000000"/>
          <w:sz w:val="26"/>
          <w:szCs w:val="26"/>
        </w:rPr>
      </w:pPr>
      <w:proofErr w:type="gramStart"/>
      <w:r w:rsidRPr="005E65CA">
        <w:rPr>
          <w:rFonts w:ascii="Times New Roman" w:hAnsi="Times New Roman"/>
          <w:color w:val="000000"/>
          <w:sz w:val="26"/>
          <w:szCs w:val="26"/>
        </w:rPr>
        <w:t xml:space="preserve">Министерство спорта Калужской области (далее – министерство) </w:t>
      </w:r>
      <w:r>
        <w:rPr>
          <w:rFonts w:ascii="Times New Roman" w:hAnsi="Times New Roman"/>
          <w:color w:val="000000"/>
          <w:sz w:val="26"/>
          <w:szCs w:val="26"/>
        </w:rPr>
        <w:t xml:space="preserve">осуществляется взаимодействие </w:t>
      </w:r>
      <w:r w:rsidRPr="005E65CA">
        <w:rPr>
          <w:rFonts w:ascii="Times New Roman" w:hAnsi="Times New Roman"/>
          <w:color w:val="000000"/>
          <w:sz w:val="26"/>
          <w:szCs w:val="26"/>
        </w:rPr>
        <w:t xml:space="preserve">в рамках целевого обучения в организациях высшего образования и профессиональных образовательных организациях </w:t>
      </w:r>
      <w:r w:rsidRPr="003B14C1">
        <w:rPr>
          <w:rFonts w:ascii="Times New Roman" w:hAnsi="Times New Roman"/>
          <w:sz w:val="26"/>
          <w:szCs w:val="26"/>
        </w:rPr>
        <w:t>(Федеральное государственное бюджетное образовательное учреждение высшего образования «Российский государственный университет физической культуры, спорта, молодежи и туризма (ГЦОЛИФК)» (</w:t>
      </w:r>
      <w:proofErr w:type="spellStart"/>
      <w:r w:rsidRPr="003B14C1">
        <w:rPr>
          <w:rFonts w:ascii="Times New Roman" w:hAnsi="Times New Roman"/>
          <w:sz w:val="26"/>
          <w:szCs w:val="26"/>
        </w:rPr>
        <w:t>РГУФКСМиТ</w:t>
      </w:r>
      <w:proofErr w:type="spellEnd"/>
      <w:r w:rsidRPr="003B14C1">
        <w:rPr>
          <w:rFonts w:ascii="Times New Roman" w:hAnsi="Times New Roman"/>
          <w:sz w:val="26"/>
          <w:szCs w:val="26"/>
        </w:rPr>
        <w:t>), Федеральное государственное бюджетное образовательное учреждение высшего образования «Смоленский государственный университет спорта» (ФГБОУ ВО СГУС), Федеральное государственное бюджетное образовательное учреждение высшего образования «Московская</w:t>
      </w:r>
      <w:proofErr w:type="gramEnd"/>
      <w:r w:rsidRPr="003B14C1">
        <w:rPr>
          <w:rFonts w:ascii="Times New Roman" w:hAnsi="Times New Roman"/>
          <w:sz w:val="26"/>
          <w:szCs w:val="26"/>
        </w:rPr>
        <w:t xml:space="preserve"> </w:t>
      </w:r>
      <w:proofErr w:type="gramStart"/>
      <w:r w:rsidRPr="003B14C1">
        <w:rPr>
          <w:rFonts w:ascii="Times New Roman" w:hAnsi="Times New Roman"/>
          <w:sz w:val="26"/>
          <w:szCs w:val="26"/>
        </w:rPr>
        <w:t>государственная академия физической культуры» (ФГБОУ ВО МГАФК), Федеральное государственное бюджетное образовательное учреждение высшего образования «Калужский государственный университет им. К.Э. Циолковского» (КГУ им. К.Э. Циолковского), Федеральное государственное бюджетное образовательное учреждение высшего образования «Национальный государственный Университет физической культуры, спорта и здоровья имени П.Ф. Лесгафта, Санкт-Петербург» (НГУ им. П.Ф. Лесгафта, Санкт-Петербург), Государственное образовательное учреждение высшего образования Московской области «Московский</w:t>
      </w:r>
      <w:proofErr w:type="gramEnd"/>
      <w:r w:rsidRPr="003B14C1">
        <w:rPr>
          <w:rFonts w:ascii="Times New Roman" w:hAnsi="Times New Roman"/>
          <w:sz w:val="26"/>
          <w:szCs w:val="26"/>
        </w:rPr>
        <w:t xml:space="preserve"> государственный областной университет» (МГОУ), Государственное бюджетное профессиональное образовательное учреждение Калужской области «Калужский индустриально-педагогический колледж» (ГБПОУ КО «КИПК»).</w:t>
      </w:r>
      <w:r w:rsidRPr="005E65CA">
        <w:rPr>
          <w:rFonts w:ascii="Times New Roman" w:hAnsi="Times New Roman"/>
          <w:color w:val="000000"/>
          <w:sz w:val="26"/>
          <w:szCs w:val="26"/>
        </w:rPr>
        <w:t xml:space="preserve"> Обучение в рамках целевого обучения в организациях высшего образования и профессиональных образовательных организациях проходили 57 человек. </w:t>
      </w:r>
      <w:proofErr w:type="gramStart"/>
      <w:r w:rsidRPr="005E65CA">
        <w:rPr>
          <w:rFonts w:ascii="Times New Roman" w:hAnsi="Times New Roman"/>
          <w:color w:val="000000"/>
          <w:sz w:val="26"/>
          <w:szCs w:val="26"/>
        </w:rPr>
        <w:t>В 2021/2022 учебном году министерством направлены на поступление на целевые места в образовательные о</w:t>
      </w:r>
      <w:r>
        <w:rPr>
          <w:rFonts w:ascii="Times New Roman" w:hAnsi="Times New Roman"/>
          <w:color w:val="000000"/>
          <w:sz w:val="26"/>
          <w:szCs w:val="26"/>
        </w:rPr>
        <w:t>рганизации высшего образования 7</w:t>
      </w:r>
      <w:r w:rsidRPr="005E65CA">
        <w:rPr>
          <w:rFonts w:ascii="Times New Roman" w:hAnsi="Times New Roman"/>
          <w:color w:val="000000"/>
          <w:sz w:val="26"/>
          <w:szCs w:val="26"/>
        </w:rPr>
        <w:t xml:space="preserve"> человек.</w:t>
      </w:r>
      <w:proofErr w:type="gramEnd"/>
    </w:p>
    <w:p w:rsidR="006D566A" w:rsidRPr="006D566A" w:rsidRDefault="006D566A" w:rsidP="006D566A">
      <w:pPr>
        <w:widowControl w:val="0"/>
        <w:autoSpaceDE w:val="0"/>
        <w:autoSpaceDN w:val="0"/>
        <w:adjustRightInd w:val="0"/>
        <w:spacing w:after="0" w:line="240" w:lineRule="auto"/>
        <w:ind w:firstLine="720"/>
        <w:jc w:val="both"/>
        <w:rPr>
          <w:rFonts w:ascii="Times New Roman" w:hAnsi="Times New Roman"/>
          <w:color w:val="000000"/>
          <w:sz w:val="26"/>
          <w:szCs w:val="26"/>
        </w:rPr>
      </w:pPr>
      <w:r w:rsidRPr="006D566A">
        <w:rPr>
          <w:rFonts w:ascii="Times New Roman" w:hAnsi="Times New Roman"/>
          <w:color w:val="000000"/>
          <w:sz w:val="26"/>
          <w:szCs w:val="26"/>
        </w:rPr>
        <w:t>Министерством разработаны меры социальной поддержки для целевого обучения студентов:</w:t>
      </w:r>
    </w:p>
    <w:p w:rsidR="006D566A" w:rsidRPr="006D566A" w:rsidRDefault="006D566A" w:rsidP="006D566A">
      <w:pPr>
        <w:widowControl w:val="0"/>
        <w:autoSpaceDE w:val="0"/>
        <w:autoSpaceDN w:val="0"/>
        <w:adjustRightInd w:val="0"/>
        <w:spacing w:after="0" w:line="240" w:lineRule="auto"/>
        <w:ind w:firstLine="568"/>
        <w:jc w:val="both"/>
        <w:rPr>
          <w:rFonts w:ascii="Times New Roman" w:hAnsi="Times New Roman"/>
          <w:color w:val="000000"/>
          <w:sz w:val="26"/>
          <w:szCs w:val="26"/>
        </w:rPr>
      </w:pPr>
      <w:proofErr w:type="gramStart"/>
      <w:r w:rsidRPr="006D566A">
        <w:rPr>
          <w:rFonts w:ascii="Times New Roman" w:hAnsi="Times New Roman"/>
          <w:color w:val="000000"/>
          <w:sz w:val="26"/>
          <w:szCs w:val="26"/>
        </w:rPr>
        <w:t>- приказ министерства спорта и молодежной политики Калужской области от 04.08.2014 № 474 «О предоставлении мер социальной поддержки лицам, обучающимся в образовательных организациях высшего образования или профессиональных образовательных организациях по направлениям подготовки (специальностям) в сфере физической культуры и спорта на платной основе» (в ред. приказов министерства спорта и молодежной политики Калужской области от 22.09.2014 № 563, от 05.11.2014 № 723, от 30.12.2014 № 929, в</w:t>
      </w:r>
      <w:proofErr w:type="gramEnd"/>
      <w:r w:rsidRPr="006D566A">
        <w:rPr>
          <w:rFonts w:ascii="Times New Roman" w:hAnsi="Times New Roman"/>
          <w:color w:val="000000"/>
          <w:sz w:val="26"/>
          <w:szCs w:val="26"/>
        </w:rPr>
        <w:t xml:space="preserve"> ред. приказов министерства спорта Калужской области от 06.05.2015 № 234, от 02.11.2015 № 614, от 28.01.2016 № 33, от 09.06.2016 № 283, 12.03.2018 № 80, от 22.05.2019 № 151, </w:t>
      </w:r>
      <w:r w:rsidRPr="006D566A">
        <w:rPr>
          <w:rFonts w:ascii="Times New Roman" w:hAnsi="Times New Roman"/>
          <w:sz w:val="26"/>
          <w:szCs w:val="26"/>
        </w:rPr>
        <w:t xml:space="preserve">14.05.2020 № 148, </w:t>
      </w:r>
      <w:proofErr w:type="gramStart"/>
      <w:r w:rsidRPr="006D566A">
        <w:rPr>
          <w:rFonts w:ascii="Times New Roman" w:hAnsi="Times New Roman"/>
          <w:sz w:val="26"/>
          <w:szCs w:val="26"/>
        </w:rPr>
        <w:t>от</w:t>
      </w:r>
      <w:proofErr w:type="gramEnd"/>
      <w:r w:rsidRPr="006D566A">
        <w:rPr>
          <w:rFonts w:ascii="Times New Roman" w:hAnsi="Times New Roman"/>
          <w:sz w:val="26"/>
          <w:szCs w:val="26"/>
        </w:rPr>
        <w:t xml:space="preserve"> 24.11.2020 № 479</w:t>
      </w:r>
      <w:r w:rsidRPr="006D566A">
        <w:rPr>
          <w:rFonts w:ascii="Times New Roman" w:hAnsi="Times New Roman"/>
          <w:color w:val="000000"/>
          <w:sz w:val="26"/>
          <w:szCs w:val="26"/>
        </w:rPr>
        <w:t>).</w:t>
      </w:r>
    </w:p>
    <w:p w:rsidR="006D566A" w:rsidRPr="006D566A" w:rsidRDefault="006D566A" w:rsidP="006D566A">
      <w:pPr>
        <w:widowControl w:val="0"/>
        <w:autoSpaceDE w:val="0"/>
        <w:autoSpaceDN w:val="0"/>
        <w:adjustRightInd w:val="0"/>
        <w:spacing w:after="0" w:line="240" w:lineRule="auto"/>
        <w:ind w:firstLine="568"/>
        <w:jc w:val="both"/>
        <w:rPr>
          <w:rFonts w:ascii="Times New Roman" w:hAnsi="Times New Roman"/>
          <w:sz w:val="26"/>
          <w:szCs w:val="26"/>
        </w:rPr>
      </w:pPr>
      <w:proofErr w:type="gramStart"/>
      <w:r w:rsidRPr="006D566A">
        <w:rPr>
          <w:rFonts w:ascii="Times New Roman" w:hAnsi="Times New Roman"/>
          <w:sz w:val="26"/>
          <w:szCs w:val="26"/>
        </w:rPr>
        <w:t xml:space="preserve">- приказ министерства спорта Калужской области от 17.03.2015 № 124 «О предоставлении мер социальной поддержки лицам, обучающимся в образовательных организациях высшего образования или профессиональных образовательных организациях по направлениям подготовки (специальностям) в сфере физической культуры и спорта на бюджетной основе» (в ред. приказов министерства спорта Калужской области от 23.06.2015 № 333, от 28.01.2016 № 32, от 22.05.2019 № 151, от 14.05.2020 № 148, от 24.11.2020 № 478). </w:t>
      </w:r>
      <w:proofErr w:type="gramEnd"/>
    </w:p>
    <w:p w:rsidR="006D566A" w:rsidRPr="006D566A" w:rsidRDefault="006D566A" w:rsidP="006D566A">
      <w:pPr>
        <w:widowControl w:val="0"/>
        <w:autoSpaceDE w:val="0"/>
        <w:autoSpaceDN w:val="0"/>
        <w:adjustRightInd w:val="0"/>
        <w:spacing w:after="0" w:line="240" w:lineRule="auto"/>
        <w:ind w:firstLine="518"/>
        <w:jc w:val="both"/>
        <w:rPr>
          <w:rFonts w:ascii="Times New Roman" w:hAnsi="Times New Roman"/>
          <w:sz w:val="26"/>
          <w:szCs w:val="26"/>
        </w:rPr>
      </w:pPr>
      <w:r w:rsidRPr="006D566A">
        <w:rPr>
          <w:rFonts w:ascii="Times New Roman" w:hAnsi="Times New Roman"/>
          <w:sz w:val="26"/>
          <w:szCs w:val="26"/>
        </w:rPr>
        <w:t>В 2021 году проводились следующие мероприятия:</w:t>
      </w:r>
    </w:p>
    <w:p w:rsidR="006D566A" w:rsidRPr="006D566A" w:rsidRDefault="006D566A" w:rsidP="006D566A">
      <w:pPr>
        <w:widowControl w:val="0"/>
        <w:autoSpaceDE w:val="0"/>
        <w:autoSpaceDN w:val="0"/>
        <w:adjustRightInd w:val="0"/>
        <w:spacing w:after="0" w:line="240" w:lineRule="auto"/>
        <w:ind w:firstLine="518"/>
        <w:jc w:val="both"/>
        <w:rPr>
          <w:rFonts w:ascii="Times New Roman" w:hAnsi="Times New Roman"/>
          <w:sz w:val="26"/>
          <w:szCs w:val="26"/>
        </w:rPr>
      </w:pPr>
      <w:r w:rsidRPr="006D566A">
        <w:rPr>
          <w:rFonts w:ascii="Times New Roman" w:hAnsi="Times New Roman"/>
          <w:sz w:val="26"/>
          <w:szCs w:val="26"/>
        </w:rPr>
        <w:t>- оказана государственная поддержка спортивным организациям, осуществляющим подготовку спортивного резерва для сборных команд РФ (закуплено более 220 видов спортивного оборудования, инвентаря и экипировки, для спортивной школы «Торпедо» приобретен автобус)</w:t>
      </w:r>
    </w:p>
    <w:p w:rsidR="006D566A" w:rsidRPr="006D566A" w:rsidRDefault="006D566A" w:rsidP="006D566A">
      <w:pPr>
        <w:widowControl w:val="0"/>
        <w:autoSpaceDE w:val="0"/>
        <w:autoSpaceDN w:val="0"/>
        <w:adjustRightInd w:val="0"/>
        <w:spacing w:after="0" w:line="240" w:lineRule="auto"/>
        <w:ind w:firstLine="518"/>
        <w:jc w:val="both"/>
        <w:rPr>
          <w:rFonts w:ascii="Times New Roman" w:hAnsi="Times New Roman"/>
          <w:sz w:val="26"/>
          <w:szCs w:val="26"/>
        </w:rPr>
      </w:pPr>
      <w:proofErr w:type="gramStart"/>
      <w:r w:rsidRPr="006D566A">
        <w:rPr>
          <w:rFonts w:ascii="Times New Roman" w:hAnsi="Times New Roman"/>
          <w:sz w:val="26"/>
          <w:szCs w:val="26"/>
        </w:rPr>
        <w:t xml:space="preserve">- осуществлены выплаты 26 человекам в соответствии с Законом Калужской области «О дополнительных мерах социальной поддержки спортсменов Калужской области - </w:t>
      </w:r>
      <w:r w:rsidRPr="006D566A">
        <w:rPr>
          <w:rFonts w:ascii="Times New Roman" w:hAnsi="Times New Roman"/>
          <w:sz w:val="26"/>
          <w:szCs w:val="26"/>
        </w:rPr>
        <w:lastRenderedPageBreak/>
        <w:t xml:space="preserve">участников Олимпийских, </w:t>
      </w:r>
      <w:proofErr w:type="spellStart"/>
      <w:r w:rsidRPr="006D566A">
        <w:rPr>
          <w:rFonts w:ascii="Times New Roman" w:hAnsi="Times New Roman"/>
          <w:sz w:val="26"/>
          <w:szCs w:val="26"/>
        </w:rPr>
        <w:t>Сурдлимпийских</w:t>
      </w:r>
      <w:proofErr w:type="spellEnd"/>
      <w:r w:rsidRPr="006D566A">
        <w:rPr>
          <w:rFonts w:ascii="Times New Roman" w:hAnsi="Times New Roman"/>
          <w:sz w:val="26"/>
          <w:szCs w:val="26"/>
        </w:rPr>
        <w:t xml:space="preserve">, </w:t>
      </w:r>
      <w:proofErr w:type="spellStart"/>
      <w:r w:rsidRPr="006D566A">
        <w:rPr>
          <w:rFonts w:ascii="Times New Roman" w:hAnsi="Times New Roman"/>
          <w:sz w:val="26"/>
          <w:szCs w:val="26"/>
        </w:rPr>
        <w:t>Паралимпийских</w:t>
      </w:r>
      <w:proofErr w:type="spellEnd"/>
      <w:r w:rsidRPr="006D566A">
        <w:rPr>
          <w:rFonts w:ascii="Times New Roman" w:hAnsi="Times New Roman"/>
          <w:sz w:val="26"/>
          <w:szCs w:val="26"/>
        </w:rPr>
        <w:t xml:space="preserve"> игр в составе олимпийской, </w:t>
      </w:r>
      <w:proofErr w:type="spellStart"/>
      <w:r w:rsidRPr="006D566A">
        <w:rPr>
          <w:rFonts w:ascii="Times New Roman" w:hAnsi="Times New Roman"/>
          <w:sz w:val="26"/>
          <w:szCs w:val="26"/>
        </w:rPr>
        <w:t>сурдлимпийской</w:t>
      </w:r>
      <w:proofErr w:type="spellEnd"/>
      <w:r w:rsidRPr="006D566A">
        <w:rPr>
          <w:rFonts w:ascii="Times New Roman" w:hAnsi="Times New Roman"/>
          <w:sz w:val="26"/>
          <w:szCs w:val="26"/>
        </w:rPr>
        <w:t xml:space="preserve">, </w:t>
      </w:r>
      <w:proofErr w:type="spellStart"/>
      <w:r w:rsidRPr="006D566A">
        <w:rPr>
          <w:rFonts w:ascii="Times New Roman" w:hAnsi="Times New Roman"/>
          <w:sz w:val="26"/>
          <w:szCs w:val="26"/>
        </w:rPr>
        <w:t>паралимпийской</w:t>
      </w:r>
      <w:proofErr w:type="spellEnd"/>
      <w:r w:rsidRPr="006D566A">
        <w:rPr>
          <w:rFonts w:ascii="Times New Roman" w:hAnsi="Times New Roman"/>
          <w:sz w:val="26"/>
          <w:szCs w:val="26"/>
        </w:rPr>
        <w:t xml:space="preserve"> сборных команд Российской Федерации (СССР, СНГ)», 31 человеку в соответствии с Законом Калужской области «О дополнительных мерах социальной поддержки отдельных категорий граждан в сфере физической культуры и спорта»;</w:t>
      </w:r>
      <w:proofErr w:type="gramEnd"/>
    </w:p>
    <w:p w:rsidR="006D566A" w:rsidRDefault="006D566A" w:rsidP="006D566A">
      <w:pPr>
        <w:spacing w:after="0" w:line="240" w:lineRule="auto"/>
        <w:ind w:firstLine="568"/>
        <w:jc w:val="both"/>
        <w:rPr>
          <w:rFonts w:ascii="Times New Roman" w:hAnsi="Times New Roman"/>
          <w:sz w:val="26"/>
          <w:szCs w:val="26"/>
        </w:rPr>
      </w:pPr>
      <w:r w:rsidRPr="006D566A">
        <w:rPr>
          <w:rFonts w:ascii="Times New Roman" w:hAnsi="Times New Roman"/>
          <w:sz w:val="26"/>
          <w:szCs w:val="26"/>
        </w:rPr>
        <w:t>- произведены выплаты ежегодной социальной выплаты для возмещения части уплаченной процентной ставки гражданам, являющимся заемщиками (</w:t>
      </w:r>
      <w:proofErr w:type="spellStart"/>
      <w:r w:rsidRPr="006D566A">
        <w:rPr>
          <w:rFonts w:ascii="Times New Roman" w:hAnsi="Times New Roman"/>
          <w:sz w:val="26"/>
          <w:szCs w:val="26"/>
        </w:rPr>
        <w:t>созаемщиками</w:t>
      </w:r>
      <w:proofErr w:type="spellEnd"/>
      <w:r w:rsidRPr="006D566A">
        <w:rPr>
          <w:rFonts w:ascii="Times New Roman" w:hAnsi="Times New Roman"/>
          <w:sz w:val="26"/>
          <w:szCs w:val="26"/>
        </w:rPr>
        <w:t>) по кредитным договорам (договорам займа), в том числе ипотечным кредитам, или по кредитным договорам, полученным в целях рефинансирования (</w:t>
      </w:r>
      <w:proofErr w:type="spellStart"/>
      <w:r w:rsidRPr="006D566A">
        <w:rPr>
          <w:rFonts w:ascii="Times New Roman" w:hAnsi="Times New Roman"/>
          <w:sz w:val="26"/>
          <w:szCs w:val="26"/>
        </w:rPr>
        <w:t>перекредитования</w:t>
      </w:r>
      <w:proofErr w:type="spellEnd"/>
      <w:r w:rsidRPr="006D566A">
        <w:rPr>
          <w:rFonts w:ascii="Times New Roman" w:hAnsi="Times New Roman"/>
          <w:sz w:val="26"/>
          <w:szCs w:val="26"/>
        </w:rPr>
        <w:t>) кредитных договоров (договоров займа), том числе ипотечных  кредитов, заключенных с кредитной организацией, на приобретение жилого помещения на территории Калужской области 16 тренерам.</w:t>
      </w:r>
    </w:p>
    <w:p w:rsidR="00B224C4" w:rsidRDefault="00B224C4" w:rsidP="006D566A">
      <w:pPr>
        <w:spacing w:after="0" w:line="240" w:lineRule="auto"/>
        <w:ind w:firstLine="568"/>
        <w:jc w:val="both"/>
        <w:rPr>
          <w:rFonts w:ascii="Times New Roman" w:hAnsi="Times New Roman"/>
          <w:sz w:val="26"/>
          <w:szCs w:val="26"/>
        </w:rPr>
      </w:pPr>
      <w:r w:rsidRPr="00B224C4">
        <w:rPr>
          <w:rFonts w:ascii="Times New Roman" w:hAnsi="Times New Roman"/>
          <w:sz w:val="26"/>
          <w:szCs w:val="26"/>
        </w:rPr>
        <w:t>2.2 Вклад основных результатов в решение задач и достижение целей подпрограммы:</w:t>
      </w:r>
    </w:p>
    <w:p w:rsidR="00B224C4" w:rsidRDefault="009F378E" w:rsidP="006D566A">
      <w:pPr>
        <w:spacing w:after="0" w:line="240" w:lineRule="auto"/>
        <w:ind w:firstLine="568"/>
        <w:jc w:val="both"/>
        <w:rPr>
          <w:rFonts w:ascii="Times New Roman" w:hAnsi="Times New Roman"/>
          <w:sz w:val="26"/>
          <w:szCs w:val="26"/>
        </w:rPr>
      </w:pPr>
      <w:r>
        <w:rPr>
          <w:rFonts w:ascii="Times New Roman" w:hAnsi="Times New Roman"/>
          <w:sz w:val="26"/>
          <w:szCs w:val="26"/>
        </w:rPr>
        <w:t>Совершенствования системы подготовки спортивного резерва путем приобретения спортивного оборудования, инвентаря с привлечением федерального софинансирования</w:t>
      </w:r>
      <w:r w:rsidR="00CF1FB2">
        <w:rPr>
          <w:rFonts w:ascii="Times New Roman" w:hAnsi="Times New Roman"/>
          <w:sz w:val="26"/>
          <w:szCs w:val="26"/>
        </w:rPr>
        <w:t>,</w:t>
      </w:r>
      <w:r>
        <w:rPr>
          <w:rFonts w:ascii="Times New Roman" w:hAnsi="Times New Roman"/>
          <w:sz w:val="26"/>
          <w:szCs w:val="26"/>
        </w:rPr>
        <w:t xml:space="preserve"> </w:t>
      </w:r>
      <w:proofErr w:type="gramStart"/>
      <w:r>
        <w:rPr>
          <w:rFonts w:ascii="Times New Roman" w:hAnsi="Times New Roman"/>
          <w:sz w:val="26"/>
          <w:szCs w:val="26"/>
        </w:rPr>
        <w:t>спортивными</w:t>
      </w:r>
      <w:proofErr w:type="gramEnd"/>
      <w:r>
        <w:rPr>
          <w:rFonts w:ascii="Times New Roman" w:hAnsi="Times New Roman"/>
          <w:sz w:val="26"/>
          <w:szCs w:val="26"/>
        </w:rPr>
        <w:t xml:space="preserve"> организация осуществляющих спортивную подготовку.</w:t>
      </w:r>
    </w:p>
    <w:p w:rsidR="006D566A" w:rsidRPr="006D566A" w:rsidRDefault="006D566A" w:rsidP="006D566A">
      <w:pPr>
        <w:spacing w:after="0" w:line="240" w:lineRule="auto"/>
        <w:ind w:firstLine="568"/>
        <w:jc w:val="both"/>
        <w:rPr>
          <w:rFonts w:ascii="Times New Roman" w:hAnsi="Times New Roman"/>
          <w:b/>
          <w:bCs/>
          <w:color w:val="000000"/>
          <w:sz w:val="26"/>
          <w:szCs w:val="26"/>
        </w:rPr>
      </w:pPr>
      <w:r w:rsidRPr="006D566A">
        <w:rPr>
          <w:rFonts w:ascii="Times New Roman" w:hAnsi="Times New Roman"/>
          <w:b/>
          <w:bCs/>
          <w:color w:val="000000"/>
          <w:sz w:val="26"/>
          <w:szCs w:val="26"/>
        </w:rPr>
        <w:t>3. Сведения о степени соответствия установленных и достигнутых показателей  подпрограммы за отчетный год:</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3.1 Плановые значения выполнены на 100 % и выше по следующим показателям:</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1. 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спортивную подготовку;</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2.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3. Количество квалифицированных специалистов, работающих по специальностям в области физической культуры и спорта Калужской области;</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4. Количество лиц, обучающихся в образовательных организациях высшего образования или профессиональных образовательных организациях по направлениям подготовки (специальностям) в сфере физической культуры и спорта, в том числе в аспирантуре, которым предоставляются меры социальной поддержки;</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5.  Количество квалифицированных специалистов, работающих по специальностям в области физической культуры и спорта Калужской области в организациях, осуществляющих спортивную подготовку.</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3.2</w:t>
      </w:r>
      <w:proofErr w:type="gramStart"/>
      <w:r w:rsidRPr="006D566A">
        <w:rPr>
          <w:rFonts w:ascii="Times New Roman" w:hAnsi="Times New Roman"/>
          <w:color w:val="000000"/>
          <w:sz w:val="26"/>
          <w:szCs w:val="26"/>
        </w:rPr>
        <w:t xml:space="preserve"> Н</w:t>
      </w:r>
      <w:proofErr w:type="gramEnd"/>
      <w:r w:rsidRPr="006D566A">
        <w:rPr>
          <w:rFonts w:ascii="Times New Roman" w:hAnsi="Times New Roman"/>
          <w:color w:val="000000"/>
          <w:sz w:val="26"/>
          <w:szCs w:val="26"/>
        </w:rPr>
        <w:t>е выполнены запланированные значения по следующим показателям:</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1. Доля спортсменов-разрядников, имеющих спортивные разряды и звания (от I разряда до спортивного звания «Заслуженный мастер спорта»), в общем количестве спортсменов-разрядников в системе спортивных школ олимпийского резерва и училищ олимпийского резерва;</w:t>
      </w:r>
    </w:p>
    <w:p w:rsid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2. Количество квалифицированных тренеров и тренеров-преподавателей физкультурно-спортивных организаций, работающих по специальности.</w:t>
      </w:r>
    </w:p>
    <w:p w:rsidR="008A4EF8" w:rsidRPr="006D566A" w:rsidRDefault="008A4EF8" w:rsidP="006D566A">
      <w:pPr>
        <w:spacing w:after="0" w:line="240" w:lineRule="auto"/>
        <w:ind w:firstLine="568"/>
        <w:jc w:val="both"/>
        <w:rPr>
          <w:rFonts w:ascii="Times New Roman" w:hAnsi="Times New Roman"/>
          <w:color w:val="000000"/>
          <w:sz w:val="26"/>
          <w:szCs w:val="26"/>
        </w:rPr>
      </w:pPr>
      <w:r>
        <w:rPr>
          <w:rFonts w:ascii="Times New Roman" w:hAnsi="Times New Roman"/>
          <w:color w:val="000000"/>
          <w:sz w:val="26"/>
          <w:szCs w:val="26"/>
        </w:rPr>
        <w:t>Данные представлены в приложении № 1.</w:t>
      </w:r>
    </w:p>
    <w:p w:rsidR="006D566A" w:rsidRPr="00E504A4" w:rsidRDefault="006D566A" w:rsidP="006D566A">
      <w:pPr>
        <w:spacing w:after="0" w:line="240" w:lineRule="auto"/>
        <w:ind w:firstLine="568"/>
        <w:jc w:val="both"/>
        <w:rPr>
          <w:rFonts w:ascii="Times New Roman" w:hAnsi="Times New Roman"/>
          <w:b/>
          <w:color w:val="000000"/>
          <w:sz w:val="26"/>
          <w:szCs w:val="26"/>
        </w:rPr>
      </w:pPr>
      <w:r w:rsidRPr="00E504A4">
        <w:rPr>
          <w:rFonts w:ascii="Times New Roman" w:hAnsi="Times New Roman"/>
          <w:b/>
          <w:color w:val="000000"/>
          <w:sz w:val="26"/>
          <w:szCs w:val="26"/>
        </w:rPr>
        <w:t>4. Перечень контрольных событий, выполненных и не выполненных (с указанием причин) в установленные сроки</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«Контрольные события не предусмотрены»</w:t>
      </w:r>
    </w:p>
    <w:p w:rsidR="006D566A" w:rsidRPr="00E504A4" w:rsidRDefault="006D566A" w:rsidP="006D566A">
      <w:pPr>
        <w:spacing w:after="0" w:line="240" w:lineRule="auto"/>
        <w:ind w:firstLine="568"/>
        <w:jc w:val="both"/>
        <w:rPr>
          <w:rFonts w:ascii="Times New Roman" w:hAnsi="Times New Roman"/>
          <w:b/>
          <w:color w:val="000000"/>
          <w:sz w:val="26"/>
          <w:szCs w:val="26"/>
        </w:rPr>
      </w:pPr>
      <w:r w:rsidRPr="00E504A4">
        <w:rPr>
          <w:rFonts w:ascii="Times New Roman" w:hAnsi="Times New Roman"/>
          <w:b/>
          <w:color w:val="000000"/>
          <w:sz w:val="26"/>
          <w:szCs w:val="26"/>
        </w:rPr>
        <w:lastRenderedPageBreak/>
        <w:t>5. Данные об использовании бюджетных ассигнований и средств из иных источников, направленных на реализацию подпрограммы, в разрезе программных мероприятий</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Фактическое финансирование подпрограммы в 2021 году составило 769</w:t>
      </w:r>
      <w:r w:rsidR="00AD3DAC">
        <w:rPr>
          <w:rFonts w:ascii="Times New Roman" w:hAnsi="Times New Roman"/>
          <w:color w:val="000000"/>
          <w:sz w:val="26"/>
          <w:szCs w:val="26"/>
        </w:rPr>
        <w:t xml:space="preserve"> </w:t>
      </w:r>
      <w:r w:rsidRPr="006D566A">
        <w:rPr>
          <w:rFonts w:ascii="Times New Roman" w:hAnsi="Times New Roman"/>
          <w:color w:val="000000"/>
          <w:sz w:val="26"/>
          <w:szCs w:val="26"/>
        </w:rPr>
        <w:t>7</w:t>
      </w:r>
      <w:r w:rsidR="00AD3DAC">
        <w:rPr>
          <w:rFonts w:ascii="Times New Roman" w:hAnsi="Times New Roman"/>
          <w:color w:val="000000"/>
          <w:sz w:val="26"/>
          <w:szCs w:val="26"/>
        </w:rPr>
        <w:t>23</w:t>
      </w:r>
      <w:r w:rsidRPr="006D566A">
        <w:rPr>
          <w:rFonts w:ascii="Times New Roman" w:hAnsi="Times New Roman"/>
          <w:color w:val="000000"/>
          <w:sz w:val="26"/>
          <w:szCs w:val="26"/>
        </w:rPr>
        <w:t>.</w:t>
      </w:r>
      <w:r w:rsidR="00AD3DAC">
        <w:rPr>
          <w:rFonts w:ascii="Times New Roman" w:hAnsi="Times New Roman"/>
          <w:color w:val="000000"/>
          <w:sz w:val="26"/>
          <w:szCs w:val="26"/>
        </w:rPr>
        <w:t>991</w:t>
      </w:r>
      <w:r w:rsidRPr="006D566A">
        <w:rPr>
          <w:rFonts w:ascii="Times New Roman" w:hAnsi="Times New Roman"/>
          <w:color w:val="000000"/>
          <w:sz w:val="26"/>
          <w:szCs w:val="26"/>
        </w:rPr>
        <w:t xml:space="preserve"> тыс. руб</w:t>
      </w:r>
      <w:r w:rsidR="00F1468C">
        <w:rPr>
          <w:rFonts w:ascii="Times New Roman" w:hAnsi="Times New Roman"/>
          <w:color w:val="000000"/>
          <w:sz w:val="26"/>
          <w:szCs w:val="26"/>
        </w:rPr>
        <w:t>лей</w:t>
      </w:r>
      <w:r w:rsidRPr="006D566A">
        <w:rPr>
          <w:rFonts w:ascii="Times New Roman" w:hAnsi="Times New Roman"/>
          <w:color w:val="000000"/>
          <w:sz w:val="26"/>
          <w:szCs w:val="26"/>
        </w:rPr>
        <w:t xml:space="preserve">, в том числе за счет средств: </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 xml:space="preserve">   - федерального бюджета 6</w:t>
      </w:r>
      <w:r w:rsidR="00AD3DAC">
        <w:rPr>
          <w:rFonts w:ascii="Times New Roman" w:hAnsi="Times New Roman"/>
          <w:color w:val="000000"/>
          <w:sz w:val="26"/>
          <w:szCs w:val="26"/>
        </w:rPr>
        <w:t xml:space="preserve"> </w:t>
      </w:r>
      <w:r w:rsidRPr="006D566A">
        <w:rPr>
          <w:rFonts w:ascii="Times New Roman" w:hAnsi="Times New Roman"/>
          <w:color w:val="000000"/>
          <w:sz w:val="26"/>
          <w:szCs w:val="26"/>
        </w:rPr>
        <w:t>968.524 тыс. руб</w:t>
      </w:r>
      <w:r w:rsidR="00F1468C">
        <w:rPr>
          <w:rFonts w:ascii="Times New Roman" w:hAnsi="Times New Roman"/>
          <w:color w:val="000000"/>
          <w:sz w:val="26"/>
          <w:szCs w:val="26"/>
        </w:rPr>
        <w:t>лей</w:t>
      </w:r>
      <w:r w:rsidRPr="006D566A">
        <w:rPr>
          <w:rFonts w:ascii="Times New Roman" w:hAnsi="Times New Roman"/>
          <w:color w:val="000000"/>
          <w:sz w:val="26"/>
          <w:szCs w:val="26"/>
        </w:rPr>
        <w:t>;</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 xml:space="preserve">   - областного бюджета 761</w:t>
      </w:r>
      <w:r w:rsidR="00AD3DAC">
        <w:rPr>
          <w:rFonts w:ascii="Times New Roman" w:hAnsi="Times New Roman"/>
          <w:color w:val="000000"/>
          <w:sz w:val="26"/>
          <w:szCs w:val="26"/>
        </w:rPr>
        <w:t xml:space="preserve"> </w:t>
      </w:r>
      <w:r w:rsidRPr="006D566A">
        <w:rPr>
          <w:rFonts w:ascii="Times New Roman" w:hAnsi="Times New Roman"/>
          <w:color w:val="000000"/>
          <w:sz w:val="26"/>
          <w:szCs w:val="26"/>
        </w:rPr>
        <w:t>911.067 тыс. руб</w:t>
      </w:r>
      <w:r w:rsidR="00F1468C">
        <w:rPr>
          <w:rFonts w:ascii="Times New Roman" w:hAnsi="Times New Roman"/>
          <w:color w:val="000000"/>
          <w:sz w:val="26"/>
          <w:szCs w:val="26"/>
        </w:rPr>
        <w:t>лей</w:t>
      </w:r>
      <w:r w:rsidRPr="006D566A">
        <w:rPr>
          <w:rFonts w:ascii="Times New Roman" w:hAnsi="Times New Roman"/>
          <w:color w:val="000000"/>
          <w:sz w:val="26"/>
          <w:szCs w:val="26"/>
        </w:rPr>
        <w:t>;</w:t>
      </w:r>
    </w:p>
    <w:p w:rsid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 xml:space="preserve">   - местных бюджетов 8</w:t>
      </w:r>
      <w:r w:rsidR="00AD3DAC">
        <w:rPr>
          <w:rFonts w:ascii="Times New Roman" w:hAnsi="Times New Roman"/>
          <w:color w:val="000000"/>
          <w:sz w:val="26"/>
          <w:szCs w:val="26"/>
        </w:rPr>
        <w:t>44</w:t>
      </w:r>
      <w:r w:rsidRPr="006D566A">
        <w:rPr>
          <w:rFonts w:ascii="Times New Roman" w:hAnsi="Times New Roman"/>
          <w:color w:val="000000"/>
          <w:sz w:val="26"/>
          <w:szCs w:val="26"/>
        </w:rPr>
        <w:t>.</w:t>
      </w:r>
      <w:r w:rsidR="00AD3DAC">
        <w:rPr>
          <w:rFonts w:ascii="Times New Roman" w:hAnsi="Times New Roman"/>
          <w:color w:val="000000"/>
          <w:sz w:val="26"/>
          <w:szCs w:val="26"/>
        </w:rPr>
        <w:t>400</w:t>
      </w:r>
      <w:r w:rsidRPr="006D566A">
        <w:rPr>
          <w:rFonts w:ascii="Times New Roman" w:hAnsi="Times New Roman"/>
          <w:color w:val="000000"/>
          <w:sz w:val="26"/>
          <w:szCs w:val="26"/>
        </w:rPr>
        <w:t xml:space="preserve"> тыс. руб</w:t>
      </w:r>
      <w:r w:rsidR="00F1468C">
        <w:rPr>
          <w:rFonts w:ascii="Times New Roman" w:hAnsi="Times New Roman"/>
          <w:color w:val="000000"/>
          <w:sz w:val="26"/>
          <w:szCs w:val="26"/>
        </w:rPr>
        <w:t>лей</w:t>
      </w:r>
      <w:r w:rsidRPr="006D566A">
        <w:rPr>
          <w:rFonts w:ascii="Times New Roman" w:hAnsi="Times New Roman"/>
          <w:color w:val="000000"/>
          <w:sz w:val="26"/>
          <w:szCs w:val="26"/>
        </w:rPr>
        <w:t>.</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Большая часть денежных средств подпрограммы направлена на реализацию основного мероприятия «развитие учреждений в области физической культуры и спорта, в отношении которых министерство спорта Калужской области осуществляет функции и полномочия учредителя» - 742 052,602 тыс. руб</w:t>
      </w:r>
      <w:r w:rsidR="00F1468C">
        <w:rPr>
          <w:rFonts w:ascii="Times New Roman" w:hAnsi="Times New Roman"/>
          <w:color w:val="000000"/>
          <w:sz w:val="26"/>
          <w:szCs w:val="26"/>
        </w:rPr>
        <w:t>лей</w:t>
      </w:r>
      <w:r w:rsidRPr="006D566A">
        <w:rPr>
          <w:rFonts w:ascii="Times New Roman" w:hAnsi="Times New Roman"/>
          <w:color w:val="000000"/>
          <w:sz w:val="26"/>
          <w:szCs w:val="26"/>
        </w:rPr>
        <w:t>.</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Также финансирование выполненных объем</w:t>
      </w:r>
      <w:r w:rsidR="001B0AE6">
        <w:rPr>
          <w:rFonts w:ascii="Times New Roman" w:hAnsi="Times New Roman"/>
          <w:color w:val="000000"/>
          <w:sz w:val="26"/>
          <w:szCs w:val="26"/>
        </w:rPr>
        <w:t>ов</w:t>
      </w:r>
      <w:r w:rsidRPr="006D566A">
        <w:rPr>
          <w:rFonts w:ascii="Times New Roman" w:hAnsi="Times New Roman"/>
          <w:color w:val="000000"/>
          <w:sz w:val="26"/>
          <w:szCs w:val="26"/>
        </w:rPr>
        <w:t xml:space="preserve"> работ осуществлялось по следующим направлениям:  </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 «меры социальной поддержки лицам, обучающимся в образовательных организациях высшего образования или профессиональных образовательных организациях по направлениям подготовки (специальностям) в сфере физической культуры и спорта, в том числе в аспирантуре» (900,000 тыс. руб</w:t>
      </w:r>
      <w:r w:rsidR="00F1468C">
        <w:rPr>
          <w:rFonts w:ascii="Times New Roman" w:hAnsi="Times New Roman"/>
          <w:color w:val="000000"/>
          <w:sz w:val="26"/>
          <w:szCs w:val="26"/>
        </w:rPr>
        <w:t>лей</w:t>
      </w:r>
      <w:r w:rsidRPr="006D566A">
        <w:rPr>
          <w:rFonts w:ascii="Times New Roman" w:hAnsi="Times New Roman"/>
          <w:color w:val="000000"/>
          <w:sz w:val="26"/>
          <w:szCs w:val="26"/>
        </w:rPr>
        <w:t>);</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 «мероприятия по материальной и социальной поддержке работников физкультурно-спортивных организаций, расположенных на территории Калужской области, в том числе вышедших на пенсию» (14 218,85042 тыс. руб</w:t>
      </w:r>
      <w:r w:rsidR="00F1468C">
        <w:rPr>
          <w:rFonts w:ascii="Times New Roman" w:hAnsi="Times New Roman"/>
          <w:color w:val="000000"/>
          <w:sz w:val="26"/>
          <w:szCs w:val="26"/>
        </w:rPr>
        <w:t>лей</w:t>
      </w:r>
      <w:r w:rsidRPr="006D566A">
        <w:rPr>
          <w:rFonts w:ascii="Times New Roman" w:hAnsi="Times New Roman"/>
          <w:color w:val="000000"/>
          <w:sz w:val="26"/>
          <w:szCs w:val="26"/>
        </w:rPr>
        <w:t>);</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   «спорт-норма жизни» (10 921,49778 тыс. руб</w:t>
      </w:r>
      <w:r w:rsidR="00F1468C">
        <w:rPr>
          <w:rFonts w:ascii="Times New Roman" w:hAnsi="Times New Roman"/>
          <w:color w:val="000000"/>
          <w:sz w:val="26"/>
          <w:szCs w:val="26"/>
        </w:rPr>
        <w:t>лей</w:t>
      </w:r>
      <w:r w:rsidRPr="006D566A">
        <w:rPr>
          <w:rFonts w:ascii="Times New Roman" w:hAnsi="Times New Roman"/>
          <w:color w:val="000000"/>
          <w:sz w:val="26"/>
          <w:szCs w:val="26"/>
        </w:rPr>
        <w:t>);</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 «предоставление субсидии бюджетам муниципальных образований Калужской области на оказание поддержки муниципальным организациям, осуществляющим спортивную подготовку в соответствии с требованиями федеральных стандартов» (2</w:t>
      </w:r>
      <w:r w:rsidR="00AD3DAC">
        <w:rPr>
          <w:rFonts w:ascii="Times New Roman" w:hAnsi="Times New Roman"/>
          <w:color w:val="000000"/>
          <w:sz w:val="26"/>
          <w:szCs w:val="26"/>
        </w:rPr>
        <w:t>22</w:t>
      </w:r>
      <w:r w:rsidRPr="006D566A">
        <w:rPr>
          <w:rFonts w:ascii="Times New Roman" w:hAnsi="Times New Roman"/>
          <w:color w:val="000000"/>
          <w:sz w:val="26"/>
          <w:szCs w:val="26"/>
        </w:rPr>
        <w:t>,</w:t>
      </w:r>
      <w:r w:rsidR="00AD3DAC">
        <w:rPr>
          <w:rFonts w:ascii="Times New Roman" w:hAnsi="Times New Roman"/>
          <w:color w:val="000000"/>
          <w:sz w:val="26"/>
          <w:szCs w:val="26"/>
        </w:rPr>
        <w:t>222</w:t>
      </w:r>
      <w:r w:rsidRPr="006D566A">
        <w:rPr>
          <w:rFonts w:ascii="Times New Roman" w:hAnsi="Times New Roman"/>
          <w:color w:val="000000"/>
          <w:sz w:val="26"/>
          <w:szCs w:val="26"/>
        </w:rPr>
        <w:t xml:space="preserve"> тыс. руб</w:t>
      </w:r>
      <w:r w:rsidR="00F1468C">
        <w:rPr>
          <w:rFonts w:ascii="Times New Roman" w:hAnsi="Times New Roman"/>
          <w:color w:val="000000"/>
          <w:sz w:val="26"/>
          <w:szCs w:val="26"/>
        </w:rPr>
        <w:t>лей</w:t>
      </w:r>
      <w:r w:rsidRPr="006D566A">
        <w:rPr>
          <w:rFonts w:ascii="Times New Roman" w:hAnsi="Times New Roman"/>
          <w:color w:val="000000"/>
          <w:sz w:val="26"/>
          <w:szCs w:val="26"/>
        </w:rPr>
        <w:t>);</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 «меры социальной поддержки по улучшению жилищных условий работников в области физической культуры и спорта государственн</w:t>
      </w:r>
      <w:bookmarkStart w:id="0" w:name="_GoBack"/>
      <w:bookmarkEnd w:id="0"/>
      <w:r w:rsidRPr="006D566A">
        <w:rPr>
          <w:rFonts w:ascii="Times New Roman" w:hAnsi="Times New Roman"/>
          <w:color w:val="000000"/>
          <w:sz w:val="26"/>
          <w:szCs w:val="26"/>
        </w:rPr>
        <w:t>ых или муниципальных учреждений Калужской области, осуществляющих спортивную подготовку» (1 408,819 тыс. руб</w:t>
      </w:r>
      <w:r w:rsidR="00F1468C">
        <w:rPr>
          <w:rFonts w:ascii="Times New Roman" w:hAnsi="Times New Roman"/>
          <w:color w:val="000000"/>
          <w:sz w:val="26"/>
          <w:szCs w:val="26"/>
        </w:rPr>
        <w:t>лей</w:t>
      </w:r>
      <w:r w:rsidRPr="006D566A">
        <w:rPr>
          <w:rFonts w:ascii="Times New Roman" w:hAnsi="Times New Roman"/>
          <w:color w:val="000000"/>
          <w:sz w:val="26"/>
          <w:szCs w:val="26"/>
        </w:rPr>
        <w:t>).</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 xml:space="preserve">Данные об использовании бюджетных и иных средств на реализацию мероприятий государственной программы в рамках подпрограмм представлены в </w:t>
      </w:r>
      <w:r w:rsidR="00784E2C">
        <w:rPr>
          <w:rFonts w:ascii="Times New Roman" w:hAnsi="Times New Roman"/>
          <w:color w:val="000000"/>
          <w:sz w:val="26"/>
          <w:szCs w:val="26"/>
        </w:rPr>
        <w:t>приложении</w:t>
      </w:r>
      <w:r w:rsidRPr="006D566A">
        <w:rPr>
          <w:rFonts w:ascii="Times New Roman" w:hAnsi="Times New Roman"/>
          <w:color w:val="000000"/>
          <w:sz w:val="26"/>
          <w:szCs w:val="26"/>
        </w:rPr>
        <w:t xml:space="preserve"> № 2.</w:t>
      </w:r>
    </w:p>
    <w:p w:rsidR="006D566A" w:rsidRPr="00E504A4" w:rsidRDefault="006D566A" w:rsidP="006D566A">
      <w:pPr>
        <w:spacing w:after="0" w:line="240" w:lineRule="auto"/>
        <w:ind w:firstLine="568"/>
        <w:jc w:val="both"/>
        <w:rPr>
          <w:rFonts w:ascii="Times New Roman" w:hAnsi="Times New Roman"/>
          <w:b/>
          <w:color w:val="000000"/>
          <w:sz w:val="26"/>
          <w:szCs w:val="26"/>
        </w:rPr>
      </w:pPr>
      <w:r w:rsidRPr="00E504A4">
        <w:rPr>
          <w:rFonts w:ascii="Times New Roman" w:hAnsi="Times New Roman"/>
          <w:b/>
          <w:color w:val="000000"/>
          <w:sz w:val="26"/>
          <w:szCs w:val="26"/>
        </w:rPr>
        <w:t>6. Оценка эффективности реализации подпрограммы</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В соответствии с Порядком проведения оценки эффективности реализации государственных программ Калужской области (постановление Правительства Калужской области от 17.07.2013 № 366) в 2021 году реализация подпрограммы Калужской области «Повышение эффективности управления развитием отрасли физической культуры и спорта и системы подготовки спортивного резерва в Калужской области» характеризуется удовлетворительным уровнем эффективности – 92,9 %</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На удовлетворительный уровень реализации подпрограммы «Повышение эффективности управления развитием отрасли физической культуры и спорта и системы подготовки спортивного резерва в Калужской области» повлияло невыполнение следующих запланированных значений индикаторов:</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 xml:space="preserve">-  доля спортсменов-разрядников, имеющих спортивные разряды и звания (от I разряда до спортивного звания «Заслуженный мастер спорта»), в общем количестве спортсменов-разрядников в системе спортивных школ олимпийского резерва и училищ олимпийского резерва. </w:t>
      </w:r>
      <w:proofErr w:type="gramStart"/>
      <w:r w:rsidRPr="006D566A">
        <w:rPr>
          <w:rFonts w:ascii="Times New Roman" w:hAnsi="Times New Roman"/>
          <w:color w:val="000000"/>
          <w:sz w:val="26"/>
          <w:szCs w:val="26"/>
        </w:rPr>
        <w:t xml:space="preserve">Невыполнение показателя связано с отменой соревнований, связанной с новой </w:t>
      </w:r>
      <w:proofErr w:type="spellStart"/>
      <w:r w:rsidRPr="006D566A">
        <w:rPr>
          <w:rFonts w:ascii="Times New Roman" w:hAnsi="Times New Roman"/>
          <w:color w:val="000000"/>
          <w:sz w:val="26"/>
          <w:szCs w:val="26"/>
        </w:rPr>
        <w:t>короновирусной</w:t>
      </w:r>
      <w:proofErr w:type="spellEnd"/>
      <w:r w:rsidRPr="006D566A">
        <w:rPr>
          <w:rFonts w:ascii="Times New Roman" w:hAnsi="Times New Roman"/>
          <w:color w:val="000000"/>
          <w:sz w:val="26"/>
          <w:szCs w:val="26"/>
        </w:rPr>
        <w:t xml:space="preserve"> инфекцией  COVID-19);</w:t>
      </w:r>
      <w:proofErr w:type="gramEnd"/>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lastRenderedPageBreak/>
        <w:t xml:space="preserve">- количество квалифицированных тренеров и тренеров-преподавателей физкультурно-спортивных организаций, работающих по специальности. Невыполнение показателя </w:t>
      </w:r>
      <w:r w:rsidR="00E957DA" w:rsidRPr="001F25CC">
        <w:rPr>
          <w:rFonts w:ascii="Times New Roman" w:hAnsi="Times New Roman"/>
          <w:color w:val="000000"/>
          <w:sz w:val="26"/>
          <w:szCs w:val="26"/>
        </w:rPr>
        <w:t>с отсутствием потребности в увеличении штатных единиц в учреждениях спортивной направленности</w:t>
      </w:r>
      <w:r w:rsidRPr="00E957DA">
        <w:rPr>
          <w:rFonts w:ascii="Times New Roman" w:hAnsi="Times New Roman"/>
          <w:color w:val="000000"/>
          <w:sz w:val="26"/>
          <w:szCs w:val="26"/>
        </w:rPr>
        <w:t>.</w:t>
      </w:r>
    </w:p>
    <w:p w:rsidR="006D566A" w:rsidRPr="006D566A" w:rsidRDefault="006D566A" w:rsidP="006D566A">
      <w:pPr>
        <w:spacing w:after="0" w:line="240" w:lineRule="auto"/>
        <w:ind w:firstLine="568"/>
        <w:jc w:val="both"/>
        <w:rPr>
          <w:rFonts w:ascii="Times New Roman" w:hAnsi="Times New Roman"/>
          <w:color w:val="000000"/>
          <w:sz w:val="26"/>
          <w:szCs w:val="26"/>
        </w:rPr>
      </w:pPr>
      <w:r w:rsidRPr="006D566A">
        <w:rPr>
          <w:rFonts w:ascii="Times New Roman" w:hAnsi="Times New Roman"/>
          <w:color w:val="000000"/>
          <w:sz w:val="26"/>
          <w:szCs w:val="26"/>
        </w:rPr>
        <w:t>В целях повышение эффективности управления развитием отрасли физической культуры и спорта, а также совершенствование системы подготовки спортивного резерва необходимо продолжить реализацию мероприятий подпрограммы в последующие годы с сохранением достаточного объема финансирования.</w:t>
      </w:r>
    </w:p>
    <w:p w:rsidR="006D566A" w:rsidRPr="006D566A" w:rsidRDefault="006D566A" w:rsidP="006D566A">
      <w:pPr>
        <w:spacing w:after="0" w:line="240" w:lineRule="auto"/>
        <w:ind w:firstLine="568"/>
        <w:rPr>
          <w:rFonts w:ascii="Times New Roman" w:hAnsi="Times New Roman"/>
          <w:color w:val="000000"/>
          <w:sz w:val="26"/>
          <w:szCs w:val="26"/>
        </w:rPr>
      </w:pPr>
    </w:p>
    <w:p w:rsidR="00AE6105" w:rsidRPr="006D566A" w:rsidRDefault="00AE6105" w:rsidP="006D566A"/>
    <w:sectPr w:rsidR="00AE6105" w:rsidRPr="006D566A">
      <w:pgSz w:w="11950" w:h="16901"/>
      <w:pgMar w:top="1134" w:right="567" w:bottom="1134"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DFF" w:rsidRDefault="00032DFF">
      <w:pPr>
        <w:spacing w:after="0" w:line="240" w:lineRule="auto"/>
      </w:pPr>
      <w:r>
        <w:separator/>
      </w:r>
    </w:p>
  </w:endnote>
  <w:endnote w:type="continuationSeparator" w:id="0">
    <w:p w:rsidR="00032DFF" w:rsidRDefault="00032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DFF" w:rsidRDefault="00032DFF">
      <w:pPr>
        <w:spacing w:after="0" w:line="240" w:lineRule="auto"/>
      </w:pPr>
      <w:r>
        <w:separator/>
      </w:r>
    </w:p>
  </w:footnote>
  <w:footnote w:type="continuationSeparator" w:id="0">
    <w:p w:rsidR="00032DFF" w:rsidRDefault="00032D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C7D"/>
    <w:rsid w:val="000222C3"/>
    <w:rsid w:val="00032DFF"/>
    <w:rsid w:val="00081822"/>
    <w:rsid w:val="000847E7"/>
    <w:rsid w:val="00124948"/>
    <w:rsid w:val="00147F59"/>
    <w:rsid w:val="00160348"/>
    <w:rsid w:val="001B0AE6"/>
    <w:rsid w:val="001B1643"/>
    <w:rsid w:val="002650C4"/>
    <w:rsid w:val="00326652"/>
    <w:rsid w:val="003B14C1"/>
    <w:rsid w:val="00450C86"/>
    <w:rsid w:val="00537F2A"/>
    <w:rsid w:val="005416D8"/>
    <w:rsid w:val="005455D1"/>
    <w:rsid w:val="00581C37"/>
    <w:rsid w:val="0059099E"/>
    <w:rsid w:val="005B5352"/>
    <w:rsid w:val="005F77E0"/>
    <w:rsid w:val="0062512D"/>
    <w:rsid w:val="0067305C"/>
    <w:rsid w:val="00696DA0"/>
    <w:rsid w:val="006D566A"/>
    <w:rsid w:val="00715A53"/>
    <w:rsid w:val="00744EB2"/>
    <w:rsid w:val="00784E2C"/>
    <w:rsid w:val="007C1303"/>
    <w:rsid w:val="00896A51"/>
    <w:rsid w:val="008A4EF8"/>
    <w:rsid w:val="00930325"/>
    <w:rsid w:val="009A40E2"/>
    <w:rsid w:val="009D0336"/>
    <w:rsid w:val="009F378E"/>
    <w:rsid w:val="00A01D15"/>
    <w:rsid w:val="00A5102C"/>
    <w:rsid w:val="00AD3DAC"/>
    <w:rsid w:val="00AE6105"/>
    <w:rsid w:val="00B224C4"/>
    <w:rsid w:val="00B74A68"/>
    <w:rsid w:val="00BE50F5"/>
    <w:rsid w:val="00C44CE1"/>
    <w:rsid w:val="00CC6C7D"/>
    <w:rsid w:val="00CF1FB2"/>
    <w:rsid w:val="00DC41B3"/>
    <w:rsid w:val="00E45262"/>
    <w:rsid w:val="00E504A4"/>
    <w:rsid w:val="00E957DA"/>
    <w:rsid w:val="00EE3FBE"/>
    <w:rsid w:val="00F07B24"/>
    <w:rsid w:val="00F1468C"/>
    <w:rsid w:val="00F4477B"/>
    <w:rsid w:val="00F646DE"/>
    <w:rsid w:val="00F72A52"/>
    <w:rsid w:val="00F77BC1"/>
    <w:rsid w:val="00FB1044"/>
    <w:rsid w:val="00FB204E"/>
    <w:rsid w:val="00FB3E55"/>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5455D1"/>
    <w:pPr>
      <w:spacing w:after="120" w:line="480" w:lineRule="auto"/>
    </w:pPr>
    <w:rPr>
      <w:rFonts w:ascii="Calibri" w:hAnsi="Calibri"/>
    </w:rPr>
  </w:style>
  <w:style w:type="character" w:customStyle="1" w:styleId="20">
    <w:name w:val="Основной текст 2 Знак"/>
    <w:basedOn w:val="a0"/>
    <w:link w:val="2"/>
    <w:uiPriority w:val="99"/>
    <w:locked/>
    <w:rsid w:val="005455D1"/>
    <w:rPr>
      <w:rFonts w:ascii="Calibri" w:hAnsi="Calibri" w:cs="Times New Roman"/>
    </w:rPr>
  </w:style>
  <w:style w:type="paragraph" w:styleId="a3">
    <w:name w:val="Balloon Text"/>
    <w:basedOn w:val="a"/>
    <w:link w:val="a4"/>
    <w:uiPriority w:val="99"/>
    <w:semiHidden/>
    <w:unhideWhenUsed/>
    <w:rsid w:val="000818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81822"/>
    <w:rPr>
      <w:rFonts w:ascii="Tahoma" w:hAnsi="Tahoma" w:cs="Tahoma"/>
      <w:sz w:val="16"/>
      <w:szCs w:val="16"/>
    </w:rPr>
  </w:style>
  <w:style w:type="paragraph" w:styleId="a5">
    <w:name w:val="header"/>
    <w:basedOn w:val="a"/>
    <w:link w:val="a6"/>
    <w:uiPriority w:val="99"/>
    <w:unhideWhenUsed/>
    <w:rsid w:val="00EE3F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E3FBE"/>
  </w:style>
  <w:style w:type="paragraph" w:styleId="a7">
    <w:name w:val="footer"/>
    <w:basedOn w:val="a"/>
    <w:link w:val="a8"/>
    <w:uiPriority w:val="99"/>
    <w:unhideWhenUsed/>
    <w:rsid w:val="00EE3F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3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5455D1"/>
    <w:pPr>
      <w:spacing w:after="120" w:line="480" w:lineRule="auto"/>
    </w:pPr>
    <w:rPr>
      <w:rFonts w:ascii="Calibri" w:hAnsi="Calibri"/>
    </w:rPr>
  </w:style>
  <w:style w:type="character" w:customStyle="1" w:styleId="20">
    <w:name w:val="Основной текст 2 Знак"/>
    <w:basedOn w:val="a0"/>
    <w:link w:val="2"/>
    <w:uiPriority w:val="99"/>
    <w:locked/>
    <w:rsid w:val="005455D1"/>
    <w:rPr>
      <w:rFonts w:ascii="Calibri" w:hAnsi="Calibri" w:cs="Times New Roman"/>
    </w:rPr>
  </w:style>
  <w:style w:type="paragraph" w:styleId="a3">
    <w:name w:val="Balloon Text"/>
    <w:basedOn w:val="a"/>
    <w:link w:val="a4"/>
    <w:uiPriority w:val="99"/>
    <w:semiHidden/>
    <w:unhideWhenUsed/>
    <w:rsid w:val="000818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81822"/>
    <w:rPr>
      <w:rFonts w:ascii="Tahoma" w:hAnsi="Tahoma" w:cs="Tahoma"/>
      <w:sz w:val="16"/>
      <w:szCs w:val="16"/>
    </w:rPr>
  </w:style>
  <w:style w:type="paragraph" w:styleId="a5">
    <w:name w:val="header"/>
    <w:basedOn w:val="a"/>
    <w:link w:val="a6"/>
    <w:uiPriority w:val="99"/>
    <w:unhideWhenUsed/>
    <w:rsid w:val="00EE3F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E3FBE"/>
  </w:style>
  <w:style w:type="paragraph" w:styleId="a7">
    <w:name w:val="footer"/>
    <w:basedOn w:val="a"/>
    <w:link w:val="a8"/>
    <w:uiPriority w:val="99"/>
    <w:unhideWhenUsed/>
    <w:rsid w:val="00EE3F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3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1924</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s_makarov 30.07.2018 19:34:32; РР·РјРµРЅРµРЅ: m_brovkin 08.02.2022 12:16:42</dc:subject>
  <dc:creator>Keysystems.DWH2.ReportDesigner</dc:creator>
  <cp:lastModifiedBy>Пронина Евгения Владимировна</cp:lastModifiedBy>
  <cp:revision>3</cp:revision>
  <cp:lastPrinted>2022-02-17T06:36:00Z</cp:lastPrinted>
  <dcterms:created xsi:type="dcterms:W3CDTF">2022-03-15T13:15:00Z</dcterms:created>
  <dcterms:modified xsi:type="dcterms:W3CDTF">2022-03-16T14:04:00Z</dcterms:modified>
</cp:coreProperties>
</file>