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A3" w:rsidRDefault="00F566A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F566A3" w:rsidRDefault="00F566A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</w:t>
      </w:r>
    </w:p>
    <w:p w:rsidR="00F566A3" w:rsidRDefault="00F566A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государственной программы Калужск</w:t>
      </w:r>
      <w:r w:rsidR="009C7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област</w:t>
      </w:r>
      <w:r w:rsidR="009C7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bookmarkStart w:id="0" w:name="_GoBack"/>
      <w:bookmarkEnd w:id="0"/>
    </w:p>
    <w:p w:rsidR="00F566A3" w:rsidRDefault="00F566A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F566A3" w:rsidRDefault="00F566A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2020 году</w:t>
      </w: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часть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Наименование государственной программы Калужской области - «Экономическое развитие в Калужской области».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1.1 Перечень подпрограмм, входящих в государственную программу: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1. «Формирование благоприятной инвестиционной среды в Калужской области»;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2. «Развитие промышленного сектора экономики Калужской области»;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3. «Организация транспортного обслуживания населения на территории Калужской области»;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4. «Развитие торговли в Калужской области»;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5. «Защита прав потребителей в Калужской области»;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6. «Совершенствование государственного управления и регулирования в Калужской области».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1.2 Основные цели и задачи государственной программы: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Цель государственной программы: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 xml:space="preserve">   - Создание благоприятного предпринимательского климата и условий для ведения бизнеса.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Задачи государственной программы: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размещения новых предприятий, повышение конкурентоспособности организаций промышленного комплекса, обеспечение эффективного передвижения пассажиров и грузов с целью устойчивого роста экономики.</w:t>
      </w:r>
    </w:p>
    <w:p w:rsidR="00F566A3" w:rsidRPr="0051717F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</w:r>
    </w:p>
    <w:p w:rsidR="00F566A3" w:rsidRPr="00E73C12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E73C12">
        <w:rPr>
          <w:rFonts w:ascii="Times New Roman" w:hAnsi="Times New Roman" w:cs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566A3" w:rsidRPr="00B52C52" w:rsidRDefault="00F566A3" w:rsidP="00326ABC">
      <w:pPr>
        <w:pStyle w:val="a4"/>
        <w:numPr>
          <w:ilvl w:val="0"/>
          <w:numId w:val="1"/>
        </w:numPr>
        <w:tabs>
          <w:tab w:val="left" w:pos="615"/>
        </w:tabs>
        <w:autoSpaceDE w:val="0"/>
        <w:autoSpaceDN w:val="0"/>
        <w:adjustRightInd w:val="0"/>
        <w:ind w:left="34" w:firstLine="6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</w:t>
      </w:r>
      <w:r w:rsidRPr="00B52C52">
        <w:rPr>
          <w:rFonts w:ascii="Times New Roman CYR" w:hAnsi="Times New Roman CYR" w:cs="Times New Roman CYR"/>
          <w:sz w:val="26"/>
          <w:szCs w:val="26"/>
        </w:rPr>
        <w:t>оличество заключенных соглашений с инвесторами и  инвестиционных проектов включенных в реестр инвестиционных проектов и реестр участников региональных инвестиционных проектов Калужской области составило 22.</w:t>
      </w:r>
    </w:p>
    <w:p w:rsidR="00F566A3" w:rsidRDefault="00F566A3" w:rsidP="00326ABC">
      <w:pPr>
        <w:tabs>
          <w:tab w:val="left" w:pos="615"/>
        </w:tabs>
        <w:spacing w:after="0" w:line="240" w:lineRule="auto"/>
        <w:ind w:firstLine="626"/>
        <w:rPr>
          <w:color w:val="1F497D"/>
        </w:rPr>
      </w:pPr>
      <w:r w:rsidRPr="00B52C52">
        <w:rPr>
          <w:rFonts w:ascii="Times New Roman CYR" w:hAnsi="Times New Roman CYR" w:cs="Times New Roman CYR"/>
          <w:sz w:val="26"/>
          <w:szCs w:val="26"/>
        </w:rPr>
        <w:t>2. Уровень среднемесячной заработной платы на предприятии-получателе субсидии, созданном в результате реализации инвестиционного проекта, составил не менее 59,94 тыс. рублей.</w:t>
      </w:r>
      <w:r w:rsidRPr="00E73C12">
        <w:rPr>
          <w:color w:val="1F497D"/>
        </w:rPr>
        <w:t xml:space="preserve"> </w:t>
      </w:r>
    </w:p>
    <w:p w:rsidR="00F566A3" w:rsidRPr="00E73C12" w:rsidRDefault="00F566A3" w:rsidP="00326ABC">
      <w:pPr>
        <w:tabs>
          <w:tab w:val="left" w:pos="615"/>
        </w:tabs>
        <w:spacing w:after="0" w:line="240" w:lineRule="auto"/>
        <w:ind w:firstLine="626"/>
        <w:rPr>
          <w:rFonts w:ascii="Times New Roman" w:eastAsia="Times New Roman" w:hAnsi="Times New Roman"/>
          <w:sz w:val="26"/>
          <w:szCs w:val="26"/>
        </w:rPr>
      </w:pPr>
      <w:r w:rsidRPr="00E73C12">
        <w:rPr>
          <w:rFonts w:ascii="Times New Roman CYR" w:hAnsi="Times New Roman CYR" w:cs="Times New Roman CYR"/>
          <w:sz w:val="26"/>
          <w:szCs w:val="26"/>
        </w:rPr>
        <w:t>3.</w:t>
      </w:r>
      <w:r w:rsidRPr="00E73C1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E73C12">
        <w:rPr>
          <w:rFonts w:ascii="Times New Roman" w:eastAsia="Times New Roman" w:hAnsi="Times New Roman"/>
          <w:sz w:val="26"/>
          <w:szCs w:val="26"/>
        </w:rPr>
        <w:t>бъем промышленного производства составил 904,6 млрд. рублей.</w:t>
      </w:r>
    </w:p>
    <w:p w:rsidR="00F566A3" w:rsidRPr="00E73C12" w:rsidRDefault="00F566A3" w:rsidP="00326ABC">
      <w:pPr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E73C12">
        <w:rPr>
          <w:rFonts w:ascii="Times New Roman" w:eastAsia="Times New Roman" w:hAnsi="Times New Roman"/>
          <w:sz w:val="26"/>
          <w:szCs w:val="26"/>
        </w:rPr>
        <w:t>4.</w:t>
      </w:r>
      <w:r w:rsidRPr="00E73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E73C12">
        <w:rPr>
          <w:rFonts w:ascii="Times New Roman" w:hAnsi="Times New Roman"/>
          <w:sz w:val="26"/>
          <w:szCs w:val="26"/>
        </w:rPr>
        <w:t>ранспортная подвижность населения в межмуниципальном и пригородном сообщении выросла в 20</w:t>
      </w:r>
      <w:r>
        <w:rPr>
          <w:rFonts w:ascii="Times New Roman" w:hAnsi="Times New Roman"/>
          <w:sz w:val="26"/>
          <w:szCs w:val="26"/>
        </w:rPr>
        <w:t>20</w:t>
      </w:r>
      <w:r w:rsidRPr="00E73C12">
        <w:rPr>
          <w:rFonts w:ascii="Times New Roman" w:hAnsi="Times New Roman"/>
          <w:sz w:val="26"/>
          <w:szCs w:val="26"/>
        </w:rPr>
        <w:t xml:space="preserve"> году на 2,0% к уровню 2019 года</w:t>
      </w:r>
      <w:r>
        <w:rPr>
          <w:rFonts w:ascii="Times New Roman" w:hAnsi="Times New Roman"/>
          <w:sz w:val="26"/>
          <w:szCs w:val="26"/>
        </w:rPr>
        <w:t>.</w:t>
      </w:r>
    </w:p>
    <w:p w:rsidR="00F566A3" w:rsidRPr="00E73C12" w:rsidRDefault="00F566A3" w:rsidP="00326ABC">
      <w:pPr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E73C12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>К</w:t>
      </w:r>
      <w:r w:rsidRPr="00E73C12">
        <w:rPr>
          <w:rFonts w:ascii="Times New Roman" w:hAnsi="Times New Roman"/>
          <w:sz w:val="26"/>
          <w:szCs w:val="26"/>
        </w:rPr>
        <w:t xml:space="preserve">оличество выполненных рейсов воздушным транспортом составило </w:t>
      </w:r>
      <w:r w:rsidRPr="00E73C12">
        <w:rPr>
          <w:rFonts w:ascii="Times New Roman" w:hAnsi="Times New Roman"/>
          <w:sz w:val="26"/>
          <w:szCs w:val="26"/>
          <w:lang w:eastAsia="en-US"/>
        </w:rPr>
        <w:t>2 278 (что на 24 % больше уровня 2019 года)</w:t>
      </w:r>
      <w:r>
        <w:rPr>
          <w:rFonts w:ascii="Times New Roman" w:hAnsi="Times New Roman"/>
          <w:sz w:val="26"/>
          <w:szCs w:val="26"/>
        </w:rPr>
        <w:t>.</w:t>
      </w:r>
      <w:r w:rsidRPr="00E73C12">
        <w:rPr>
          <w:rFonts w:ascii="Times New Roman" w:hAnsi="Times New Roman"/>
          <w:sz w:val="26"/>
          <w:szCs w:val="26"/>
        </w:rPr>
        <w:t xml:space="preserve"> </w:t>
      </w:r>
    </w:p>
    <w:p w:rsidR="00F566A3" w:rsidRPr="00E73C12" w:rsidRDefault="00F566A3" w:rsidP="00326ABC">
      <w:pPr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73C12">
        <w:rPr>
          <w:rFonts w:ascii="Times New Roman" w:hAnsi="Times New Roman"/>
          <w:bCs/>
          <w:sz w:val="26"/>
          <w:szCs w:val="26"/>
        </w:rPr>
        <w:t xml:space="preserve">6. </w:t>
      </w:r>
      <w:r>
        <w:rPr>
          <w:rFonts w:ascii="Times New Roman" w:hAnsi="Times New Roman"/>
          <w:bCs/>
          <w:sz w:val="26"/>
          <w:szCs w:val="26"/>
        </w:rPr>
        <w:t>З</w:t>
      </w:r>
      <w:r w:rsidRPr="00E73C12">
        <w:rPr>
          <w:rFonts w:ascii="Times New Roman" w:hAnsi="Times New Roman"/>
          <w:sz w:val="26"/>
          <w:szCs w:val="26"/>
        </w:rPr>
        <w:t xml:space="preserve">аключено 11 договоров </w:t>
      </w:r>
      <w:proofErr w:type="gramStart"/>
      <w:r w:rsidRPr="00E73C12">
        <w:rPr>
          <w:rFonts w:ascii="Times New Roman" w:hAnsi="Times New Roman"/>
          <w:sz w:val="26"/>
          <w:szCs w:val="26"/>
        </w:rPr>
        <w:t>о предоставление субсидий из средств областного бюджета на возмещение части затрат в связи с оказанием</w:t>
      </w:r>
      <w:proofErr w:type="gramEnd"/>
      <w:r w:rsidRPr="00E73C12">
        <w:rPr>
          <w:rFonts w:ascii="Times New Roman" w:hAnsi="Times New Roman"/>
          <w:sz w:val="26"/>
          <w:szCs w:val="26"/>
        </w:rPr>
        <w:t xml:space="preserve"> услуг по </w:t>
      </w:r>
      <w:r w:rsidRPr="00E73C12">
        <w:rPr>
          <w:rFonts w:ascii="Times New Roman" w:hAnsi="Times New Roman"/>
          <w:bCs/>
          <w:sz w:val="26"/>
          <w:szCs w:val="26"/>
        </w:rPr>
        <w:t>осуществлению</w:t>
      </w:r>
      <w:r w:rsidRPr="00E73C12">
        <w:rPr>
          <w:rFonts w:ascii="Times New Roman" w:hAnsi="Times New Roman"/>
          <w:sz w:val="26"/>
          <w:szCs w:val="26"/>
        </w:rPr>
        <w:t xml:space="preserve"> перевозок пассажиров автомобильным транспортом общего пользования по 43 маршрутам общеобластного значения (межмуниципальное сообщение), что позволило осуществить 124 323 рейса</w:t>
      </w:r>
      <w:r>
        <w:rPr>
          <w:rFonts w:ascii="Times New Roman" w:hAnsi="Times New Roman"/>
          <w:sz w:val="26"/>
          <w:szCs w:val="26"/>
        </w:rPr>
        <w:t>.</w:t>
      </w:r>
    </w:p>
    <w:p w:rsidR="00F566A3" w:rsidRPr="00E73C12" w:rsidRDefault="00F566A3" w:rsidP="00326ABC">
      <w:pPr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E73C12"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</w:rPr>
        <w:t>З</w:t>
      </w:r>
      <w:r w:rsidRPr="00E73C12">
        <w:rPr>
          <w:rFonts w:ascii="Times New Roman" w:hAnsi="Times New Roman"/>
          <w:sz w:val="26"/>
          <w:szCs w:val="26"/>
        </w:rPr>
        <w:t xml:space="preserve">аключено 20 государственных контрактов на обеспечение осуществления регулярных перевозок пассажиров автомобильным транспортом по регулируемым тарифам </w:t>
      </w:r>
      <w:r w:rsidRPr="00E73C12">
        <w:rPr>
          <w:rFonts w:ascii="Times New Roman" w:hAnsi="Times New Roman"/>
          <w:sz w:val="26"/>
          <w:szCs w:val="26"/>
        </w:rPr>
        <w:lastRenderedPageBreak/>
        <w:t>по межмуниципальным маршрутам путем проведения закупок (закупка товаров работ и услуг для обеспечения государственных нужд), что позволило выполнить 172 861 рейс.</w:t>
      </w:r>
    </w:p>
    <w:p w:rsidR="00F566A3" w:rsidRPr="00E73C12" w:rsidRDefault="00F566A3" w:rsidP="00326ABC">
      <w:pPr>
        <w:tabs>
          <w:tab w:val="left" w:pos="615"/>
        </w:tabs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C12">
        <w:rPr>
          <w:rFonts w:ascii="Times New Roman" w:eastAsia="Times New Roman" w:hAnsi="Times New Roman" w:cs="Times New Roman"/>
          <w:sz w:val="26"/>
          <w:szCs w:val="26"/>
        </w:rPr>
        <w:t xml:space="preserve">В 2020 году для нужд областных и муниципальных заказчиков Калужской области в соответствии с Законом о контрактной системе № 44-ФЗ проведено 11 тысяч конкурентных процедур на общую сумму 45,8 млрд. рублей, что примерно соответствует уровню прошлого года. </w:t>
      </w:r>
    </w:p>
    <w:p w:rsidR="00F566A3" w:rsidRPr="00326ABC" w:rsidRDefault="00F566A3" w:rsidP="00326ABC">
      <w:pPr>
        <w:tabs>
          <w:tab w:val="left" w:pos="615"/>
        </w:tabs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C12">
        <w:rPr>
          <w:rFonts w:ascii="Times New Roman" w:eastAsia="Times New Roman" w:hAnsi="Times New Roman" w:cs="Times New Roman"/>
          <w:sz w:val="26"/>
          <w:szCs w:val="26"/>
        </w:rPr>
        <w:t>Экономия бюджетных средств за счет снижения цен по результатам торгов составила около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5,5 млрд. рублей (или 11,9%). </w:t>
      </w:r>
    </w:p>
    <w:p w:rsidR="00F566A3" w:rsidRPr="00E73C12" w:rsidRDefault="00F566A3" w:rsidP="00E73C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E73C12">
        <w:rPr>
          <w:rFonts w:ascii="Times New Roman" w:hAnsi="Times New Roman" w:cs="Times New Roman"/>
          <w:color w:val="000000"/>
          <w:sz w:val="26"/>
          <w:szCs w:val="26"/>
        </w:rPr>
        <w:t>2.2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E73C12">
        <w:rPr>
          <w:rFonts w:ascii="Times New Roman" w:hAnsi="Times New Roman" w:cs="Times New Roman"/>
          <w:color w:val="000000"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F566A3" w:rsidRPr="00E73C12" w:rsidRDefault="00F566A3" w:rsidP="00F9753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73C12">
        <w:rPr>
          <w:rFonts w:ascii="Times New Roman" w:eastAsia="Times New Roman" w:hAnsi="Times New Roman" w:cs="Times New Roman"/>
          <w:sz w:val="26"/>
          <w:szCs w:val="26"/>
        </w:rPr>
        <w:t xml:space="preserve">По итогам 2020 года на территории Калужской области реализуется 220 инвестиционных проектов, в том числе 116 предприятий уже введены в эксплуатацию. Количество </w:t>
      </w:r>
      <w:proofErr w:type="gramStart"/>
      <w:r w:rsidRPr="00E73C12">
        <w:rPr>
          <w:rFonts w:ascii="Times New Roman" w:eastAsia="Times New Roman" w:hAnsi="Times New Roman" w:cs="Times New Roman"/>
          <w:sz w:val="26"/>
          <w:szCs w:val="26"/>
        </w:rPr>
        <w:t>новых рабочих мест, созданных в Калужской области составило</w:t>
      </w:r>
      <w:proofErr w:type="gramEnd"/>
      <w:r w:rsidRPr="00E73C12">
        <w:rPr>
          <w:rFonts w:ascii="Times New Roman" w:eastAsia="Times New Roman" w:hAnsi="Times New Roman" w:cs="Times New Roman"/>
          <w:sz w:val="26"/>
          <w:szCs w:val="26"/>
        </w:rPr>
        <w:t xml:space="preserve"> порядка 30 тыс. (нарастающим итогом с 2006 года).</w:t>
      </w:r>
    </w:p>
    <w:p w:rsidR="00F566A3" w:rsidRPr="00E73C12" w:rsidRDefault="00F566A3" w:rsidP="00F97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C12">
        <w:rPr>
          <w:rFonts w:ascii="Times New Roman" w:eastAsia="Times New Roman" w:hAnsi="Times New Roman" w:cs="Times New Roman"/>
          <w:sz w:val="26"/>
          <w:szCs w:val="26"/>
        </w:rPr>
        <w:t>В 2020 году Калужская область заняла 8 место в Национальном рейтинге состояния инвестиционного климата в субъектах Российской Федерации, войдя в первую десятку регионов с наилучшими условиями инвестиционного климата.</w:t>
      </w:r>
    </w:p>
    <w:p w:rsidR="00F566A3" w:rsidRPr="00E73C12" w:rsidRDefault="00F566A3" w:rsidP="00F97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3C12">
        <w:rPr>
          <w:rFonts w:ascii="Times New Roman" w:hAnsi="Times New Roman"/>
          <w:sz w:val="26"/>
          <w:szCs w:val="26"/>
        </w:rPr>
        <w:t xml:space="preserve">Сохранение </w:t>
      </w:r>
      <w:r w:rsidRPr="00E73C12">
        <w:rPr>
          <w:rFonts w:ascii="Times New Roman" w:hAnsi="Times New Roman"/>
          <w:color w:val="000000"/>
          <w:sz w:val="26"/>
          <w:szCs w:val="26"/>
        </w:rPr>
        <w:t xml:space="preserve">социально значимой маршрутной сети, </w:t>
      </w:r>
      <w:r w:rsidRPr="00E73C12">
        <w:rPr>
          <w:rFonts w:ascii="Times New Roman" w:hAnsi="Times New Roman"/>
          <w:sz w:val="26"/>
          <w:szCs w:val="26"/>
        </w:rPr>
        <w:t>обеспечение регулярности пассажирских перевозок</w:t>
      </w:r>
      <w:r w:rsidRPr="00E73C12">
        <w:rPr>
          <w:rFonts w:ascii="Times New Roman" w:hAnsi="Times New Roman"/>
          <w:color w:val="000000"/>
          <w:sz w:val="26"/>
          <w:szCs w:val="26"/>
        </w:rPr>
        <w:t xml:space="preserve"> и увеличение выполняемых рейсов </w:t>
      </w:r>
      <w:r w:rsidRPr="00E73C12">
        <w:rPr>
          <w:rFonts w:ascii="Times New Roman" w:hAnsi="Times New Roman"/>
          <w:sz w:val="26"/>
          <w:szCs w:val="26"/>
        </w:rPr>
        <w:t>в целях расширения транспортной доступности и обеспечения более полного удовлетворения населения области транспортными услугами позволяет развивать транспортные связи между населенными пунктами Калужской области, способствует обеспечению потребности в перевозках пассажиров на социально значимых маршрутах, повышению пространственной и ценовой доступности транспортных услуг для населения, включая малообеспеченные слои населения, расширяет</w:t>
      </w:r>
      <w:proofErr w:type="gramEnd"/>
      <w:r w:rsidRPr="00E73C12">
        <w:rPr>
          <w:rFonts w:ascii="Times New Roman" w:hAnsi="Times New Roman"/>
          <w:sz w:val="26"/>
          <w:szCs w:val="26"/>
        </w:rPr>
        <w:t xml:space="preserve"> возможность получения социальных и культурных услуг, увеличивает доступность мест приложения труда, усиливает межрегиональную интеграцию с соседними регионами.</w:t>
      </w:r>
    </w:p>
    <w:p w:rsidR="00F566A3" w:rsidRPr="00E73C12" w:rsidRDefault="00F566A3" w:rsidP="00F97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73C12">
        <w:rPr>
          <w:rFonts w:ascii="Times New Roman" w:hAnsi="Times New Roman"/>
          <w:sz w:val="26"/>
          <w:szCs w:val="26"/>
          <w:lang w:eastAsia="en-US"/>
        </w:rPr>
        <w:t>Доля потребителей в общем количестве потребителей, удовлетворенных состоянием уровня защиты их прав как потребителей составила 52%.</w:t>
      </w:r>
    </w:p>
    <w:p w:rsidR="00F566A3" w:rsidRPr="00E73C12" w:rsidRDefault="00F566A3" w:rsidP="00F9753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C12">
        <w:rPr>
          <w:rFonts w:ascii="Times New Roman" w:eastAsia="Times New Roman" w:hAnsi="Times New Roman" w:cs="Times New Roman"/>
          <w:sz w:val="26"/>
          <w:szCs w:val="26"/>
        </w:rPr>
        <w:t xml:space="preserve">Ухудшение конъюнктуры, связанное со сложной эпидемиологической ситуацией, повысило интерес бизнеса к рынку </w:t>
      </w:r>
      <w:proofErr w:type="spellStart"/>
      <w:r w:rsidRPr="00E73C12">
        <w:rPr>
          <w:rFonts w:ascii="Times New Roman" w:eastAsia="Times New Roman" w:hAnsi="Times New Roman" w:cs="Times New Roman"/>
          <w:sz w:val="26"/>
          <w:szCs w:val="26"/>
        </w:rPr>
        <w:t>госзакупок</w:t>
      </w:r>
      <w:proofErr w:type="spellEnd"/>
      <w:r w:rsidRPr="00E73C12">
        <w:rPr>
          <w:rFonts w:ascii="Times New Roman" w:eastAsia="Times New Roman" w:hAnsi="Times New Roman" w:cs="Times New Roman"/>
          <w:sz w:val="26"/>
          <w:szCs w:val="26"/>
        </w:rPr>
        <w:t>. Уровень конкуренции (среднее количество участников) по сравнению с предыдущим годом вырос на 20% и достиг 3,35 заяв</w:t>
      </w:r>
      <w:r w:rsidR="008279D4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E73C12">
        <w:rPr>
          <w:rFonts w:ascii="Times New Roman" w:eastAsia="Times New Roman" w:hAnsi="Times New Roman" w:cs="Times New Roman"/>
          <w:sz w:val="26"/>
          <w:szCs w:val="26"/>
        </w:rPr>
        <w:t xml:space="preserve"> в среднем на одну процедуру.</w:t>
      </w:r>
    </w:p>
    <w:p w:rsidR="00F566A3" w:rsidRPr="00326ABC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3C12">
        <w:rPr>
          <w:rFonts w:ascii="Times New Roman" w:hAnsi="Times New Roman"/>
          <w:sz w:val="26"/>
          <w:szCs w:val="26"/>
        </w:rPr>
        <w:t>В 2020 году рейсы выполнялись по 10 внутренним направлениям в города Екатеринбург, Минеральные Воды, Симферополь, Анапа, Санкт-Петербург, Казань, Краснодар, Сочи, Ростов-на-Дону и Калининград авиакомпаниями                              АО «Авиакомпания «Сибирь», АО АК «</w:t>
      </w:r>
      <w:proofErr w:type="spellStart"/>
      <w:r w:rsidRPr="00E73C12">
        <w:rPr>
          <w:rFonts w:ascii="Times New Roman" w:hAnsi="Times New Roman"/>
          <w:sz w:val="26"/>
          <w:szCs w:val="26"/>
        </w:rPr>
        <w:t>РусЛа</w:t>
      </w:r>
      <w:r>
        <w:rPr>
          <w:rFonts w:ascii="Times New Roman" w:hAnsi="Times New Roman"/>
          <w:sz w:val="26"/>
          <w:szCs w:val="26"/>
        </w:rPr>
        <w:t>йн</w:t>
      </w:r>
      <w:proofErr w:type="spellEnd"/>
      <w:r>
        <w:rPr>
          <w:rFonts w:ascii="Times New Roman" w:hAnsi="Times New Roman"/>
          <w:sz w:val="26"/>
          <w:szCs w:val="26"/>
        </w:rPr>
        <w:t>» и АО «Авиакомпания АЗИМУТ».</w:t>
      </w:r>
      <w:proofErr w:type="gramEnd"/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2.3 Плановые значения выполнены на 100 % и выше по следующим индикаторам:</w:t>
      </w:r>
    </w:p>
    <w:p w:rsidR="00F566A3" w:rsidRPr="00E73C12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E73C12">
        <w:rPr>
          <w:rFonts w:ascii="Times New Roman" w:hAnsi="Times New Roman" w:cs="Times New Roman"/>
          <w:color w:val="000000"/>
          <w:sz w:val="26"/>
          <w:szCs w:val="26"/>
        </w:rPr>
        <w:t>Инвестиции в основной капитал без учета бюджетных средств на душу населения.</w:t>
      </w:r>
    </w:p>
    <w:p w:rsidR="00F566A3" w:rsidRPr="00E73C12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73C12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E73C12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E73C12">
        <w:rPr>
          <w:rFonts w:ascii="Times New Roman" w:hAnsi="Times New Roman" w:cs="Times New Roman"/>
          <w:sz w:val="26"/>
          <w:szCs w:val="26"/>
        </w:rPr>
        <w:t>е выполнены запланированные значения по следующим индикаторам:</w:t>
      </w:r>
    </w:p>
    <w:p w:rsidR="00F566A3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E73C12">
        <w:rPr>
          <w:rFonts w:ascii="Times New Roman CYR" w:hAnsi="Times New Roman CYR" w:cs="Times New Roman CYR"/>
          <w:iCs/>
          <w:sz w:val="26"/>
          <w:szCs w:val="26"/>
        </w:rPr>
        <w:t xml:space="preserve">Все запланированные значения по </w:t>
      </w:r>
      <w:r w:rsidR="0066252A">
        <w:rPr>
          <w:rFonts w:ascii="Times New Roman CYR" w:hAnsi="Times New Roman CYR" w:cs="Times New Roman CYR"/>
          <w:iCs/>
          <w:sz w:val="26"/>
          <w:szCs w:val="26"/>
        </w:rPr>
        <w:t>индикаторам</w:t>
      </w:r>
      <w:r w:rsidRPr="00E73C12">
        <w:rPr>
          <w:rFonts w:ascii="Times New Roman CYR" w:hAnsi="Times New Roman CYR" w:cs="Times New Roman CYR"/>
          <w:iCs/>
          <w:sz w:val="26"/>
          <w:szCs w:val="26"/>
        </w:rPr>
        <w:t xml:space="preserve"> выполнены.</w:t>
      </w:r>
    </w:p>
    <w:p w:rsidR="00F566A3" w:rsidRPr="00E73C12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F566A3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1717F">
        <w:rPr>
          <w:rFonts w:ascii="Times New Roman" w:hAnsi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1204B8">
        <w:rPr>
          <w:rFonts w:ascii="Times New Roman" w:hAnsi="Times New Roman"/>
          <w:i/>
          <w:color w:val="000000"/>
          <w:sz w:val="26"/>
          <w:szCs w:val="26"/>
        </w:rPr>
        <w:t xml:space="preserve">индикаторов, </w:t>
      </w:r>
      <w:r w:rsidRPr="0051717F">
        <w:rPr>
          <w:rFonts w:ascii="Times New Roman" w:hAnsi="Times New Roman"/>
          <w:i/>
          <w:color w:val="000000"/>
          <w:sz w:val="26"/>
          <w:szCs w:val="26"/>
        </w:rPr>
        <w:t>показателей представлены в приложении № 1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к годовому отчету</w:t>
      </w:r>
      <w:r w:rsidRPr="0051717F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F566A3" w:rsidRPr="0051717F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566A3" w:rsidRPr="0051717F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Перечень контрольных событий, выполненных и не выполненных (с указанием причин) в установленные сроки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>3.1 Выполненные контрольные мероприятия:</w:t>
      </w:r>
    </w:p>
    <w:p w:rsidR="00F566A3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74209">
        <w:rPr>
          <w:rFonts w:ascii="Times New Roman" w:hAnsi="Times New Roman" w:cs="Times New Roman"/>
          <w:sz w:val="26"/>
          <w:szCs w:val="26"/>
        </w:rPr>
        <w:t>П</w:t>
      </w:r>
      <w:r w:rsidRPr="0051717F">
        <w:rPr>
          <w:rFonts w:ascii="Times New Roman" w:hAnsi="Times New Roman" w:cs="Times New Roman"/>
          <w:sz w:val="26"/>
          <w:szCs w:val="26"/>
        </w:rPr>
        <w:t>роведение ежегодного конкурса профессионального мастерства среди работников потребительского рынка Калужской области</w:t>
      </w:r>
      <w:r w:rsidR="00874209">
        <w:rPr>
          <w:rFonts w:ascii="Times New Roman" w:hAnsi="Times New Roman" w:cs="Times New Roman"/>
          <w:sz w:val="26"/>
          <w:szCs w:val="26"/>
        </w:rPr>
        <w:t>.</w:t>
      </w:r>
    </w:p>
    <w:p w:rsidR="00F566A3" w:rsidRDefault="00F566A3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/>
          <w:sz w:val="26"/>
          <w:szCs w:val="26"/>
        </w:rPr>
        <w:t>По итогам проведения областного конкурса профессионального мастерства среди работников потребительского рынка Калужской области определены победители и призеры конкурса.</w:t>
      </w:r>
    </w:p>
    <w:p w:rsidR="00F566A3" w:rsidRPr="0051717F" w:rsidRDefault="00F566A3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6FD0">
        <w:rPr>
          <w:rFonts w:ascii="Times New Roman" w:hAnsi="Times New Roman" w:cs="Times New Roman"/>
          <w:sz w:val="26"/>
          <w:szCs w:val="26"/>
        </w:rPr>
        <w:t>Проведения ежегодного конкурса на лучшее предприятие торговли, общественного питания и бытового обслуживания населения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/>
          <w:sz w:val="26"/>
          <w:szCs w:val="26"/>
        </w:rPr>
        <w:t xml:space="preserve">По итогам проведения областного конкурса </w:t>
      </w:r>
      <w:r w:rsidRPr="00456FD0">
        <w:rPr>
          <w:rFonts w:ascii="Times New Roman" w:hAnsi="Times New Roman" w:cs="Times New Roman"/>
          <w:sz w:val="26"/>
          <w:szCs w:val="26"/>
        </w:rPr>
        <w:t>на лучшее предприятие торговли, общественного питания и бытового обслуживания населения Калужской области</w:t>
      </w:r>
      <w:r w:rsidRPr="0051717F">
        <w:rPr>
          <w:rFonts w:ascii="Times New Roman" w:hAnsi="Times New Roman"/>
          <w:sz w:val="26"/>
          <w:szCs w:val="26"/>
        </w:rPr>
        <w:t xml:space="preserve"> определены победители и призеры конкурса.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51717F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51717F">
        <w:rPr>
          <w:rFonts w:ascii="Times New Roman" w:hAnsi="Times New Roman" w:cs="Times New Roman"/>
          <w:sz w:val="26"/>
          <w:szCs w:val="26"/>
        </w:rPr>
        <w:t>е выполненные контрольные мероприятия:</w:t>
      </w:r>
    </w:p>
    <w:p w:rsidR="00F566A3" w:rsidRPr="0051717F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Ежегодное проведение областного смотра-конкурса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717F">
        <w:rPr>
          <w:rFonts w:ascii="Times New Roman" w:hAnsi="Times New Roman" w:cs="Times New Roman"/>
          <w:sz w:val="26"/>
          <w:szCs w:val="26"/>
        </w:rPr>
        <w:t>Покупаем калужское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717F">
        <w:rPr>
          <w:rFonts w:ascii="Times New Roman" w:hAnsi="Times New Roman" w:cs="Times New Roman"/>
          <w:sz w:val="26"/>
          <w:szCs w:val="26"/>
        </w:rPr>
        <w:t>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17F">
        <w:rPr>
          <w:rFonts w:ascii="Times New Roman" w:eastAsia="Times New Roman" w:hAnsi="Times New Roman" w:cs="Times New Roman"/>
          <w:sz w:val="26"/>
          <w:szCs w:val="26"/>
        </w:rPr>
        <w:t>С учетом сложившейся эпидемиологической ситуации 2020 году проведение мероприятий областного смотра-конкурса «Покупаем калужское» не осуществлялось.</w:t>
      </w:r>
    </w:p>
    <w:p w:rsidR="001204B8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Анализ факторов, повлиявших на ход реали</w:t>
      </w:r>
      <w:r w:rsidR="001204B8">
        <w:rPr>
          <w:rFonts w:ascii="Times New Roman" w:hAnsi="Times New Roman"/>
          <w:b/>
          <w:bCs/>
          <w:color w:val="000000"/>
          <w:sz w:val="26"/>
          <w:szCs w:val="26"/>
        </w:rPr>
        <w:t>зации государственной программы</w:t>
      </w:r>
    </w:p>
    <w:p w:rsidR="001204B8" w:rsidRPr="002E3FBD" w:rsidRDefault="001204B8" w:rsidP="0012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3FBD">
        <w:rPr>
          <w:rFonts w:ascii="Times New Roman" w:hAnsi="Times New Roman"/>
          <w:sz w:val="26"/>
          <w:szCs w:val="26"/>
        </w:rPr>
        <w:t xml:space="preserve">      - создание оптимальной системы взаимодействия между исполнительными органами государственной власти Калужской области, институтами развития Калужской области и субъектами инвестиционной деятельности, реализующими и/или планирующими реализацию инвестиционных проектов на территории региона;</w:t>
      </w:r>
    </w:p>
    <w:p w:rsidR="001204B8" w:rsidRPr="002E3FBD" w:rsidRDefault="001204B8" w:rsidP="0012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BD">
        <w:rPr>
          <w:rFonts w:ascii="Times New Roman" w:hAnsi="Times New Roman"/>
          <w:sz w:val="26"/>
          <w:szCs w:val="26"/>
        </w:rPr>
        <w:t>- предоставление финансовой поддержки и налоговых льгот субъектам инвестиционной деятельности, реализующим и/или реализовавшим инвестиционные проекты на территории Калужской области;</w:t>
      </w:r>
    </w:p>
    <w:p w:rsidR="001204B8" w:rsidRDefault="001204B8" w:rsidP="0012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BD">
        <w:rPr>
          <w:rFonts w:ascii="Times New Roman" w:hAnsi="Times New Roman"/>
          <w:sz w:val="26"/>
          <w:szCs w:val="26"/>
        </w:rPr>
        <w:t>- повышение правовой грамотности населения, уровня защищенности потребителей от действий недобросовестных продавцов, производителей товаров, исполнителей работ, услуг;</w:t>
      </w:r>
    </w:p>
    <w:p w:rsidR="001204B8" w:rsidRPr="001204B8" w:rsidRDefault="001204B8" w:rsidP="0012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BD">
        <w:rPr>
          <w:rFonts w:ascii="Times New Roman" w:hAnsi="Times New Roman"/>
          <w:sz w:val="26"/>
          <w:szCs w:val="26"/>
        </w:rPr>
        <w:t>- своевременное принятие мер, способствующих устойчивому развитию экономики и социальной сферы региона.</w:t>
      </w:r>
    </w:p>
    <w:p w:rsidR="00F566A3" w:rsidRPr="0051717F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F566A3" w:rsidRPr="0051717F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>Фактическое финансирование программы в 2020 году составило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>567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>134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 xml:space="preserve">660 тыс. руб., в том числе за счет средств: </w:t>
      </w:r>
    </w:p>
    <w:p w:rsidR="00F566A3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717F">
        <w:rPr>
          <w:rFonts w:ascii="Times New Roman" w:hAnsi="Times New Roman" w:cs="Times New Roman"/>
          <w:color w:val="000000"/>
          <w:sz w:val="26"/>
          <w:szCs w:val="26"/>
        </w:rPr>
        <w:t xml:space="preserve">   - областного бюджета 2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>567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>134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1717F">
        <w:rPr>
          <w:rFonts w:ascii="Times New Roman" w:hAnsi="Times New Roman" w:cs="Times New Roman"/>
          <w:color w:val="000000"/>
          <w:sz w:val="26"/>
          <w:szCs w:val="26"/>
        </w:rPr>
        <w:t>660 тыс. руб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66A3" w:rsidRPr="0051717F" w:rsidRDefault="00F566A3" w:rsidP="00326A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F566A3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1717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приложении № 2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к годовому отчету</w:t>
      </w:r>
      <w:r w:rsidRPr="0051717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F566A3" w:rsidRPr="0051717F" w:rsidRDefault="00F566A3" w:rsidP="005171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F566A3" w:rsidRDefault="00F566A3" w:rsidP="008942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24508"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государственной программы</w:t>
      </w:r>
    </w:p>
    <w:p w:rsidR="00F566A3" w:rsidRPr="0051717F" w:rsidRDefault="00F566A3" w:rsidP="00F56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1717F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«Экономическое развитие в Калужской области» характеризуется высоким уровнем эффективности – </w:t>
      </w:r>
      <w:r>
        <w:rPr>
          <w:rFonts w:ascii="Times New Roman" w:hAnsi="Times New Roman" w:cs="Times New Roman"/>
          <w:sz w:val="26"/>
          <w:szCs w:val="26"/>
        </w:rPr>
        <w:t>99,4</w:t>
      </w:r>
      <w:r w:rsidRPr="0051717F">
        <w:rPr>
          <w:rFonts w:ascii="Times New Roman" w:hAnsi="Times New Roman" w:cs="Times New Roman"/>
          <w:sz w:val="26"/>
          <w:szCs w:val="26"/>
        </w:rPr>
        <w:t xml:space="preserve"> %, в том числе реализация подпрограмм характеризуется: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- высоким уровнем эффективности - 5 подпрограмм, в том числе: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   - «Формирование благоприятной инвестиционной среды в Калужской области» (100%);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lastRenderedPageBreak/>
        <w:t xml:space="preserve">      - «Развитие промышленного сектора экономики Калужской области» (100%);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   - «Организация транспортного обслуживания населения на территории Калужской области» (100%);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   - «Защита прав потребителей в Калужской области» (100%);</w:t>
      </w:r>
    </w:p>
    <w:p w:rsidR="00F566A3" w:rsidRPr="0051717F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   - «Совершенствование государственного управления и регулирования в Калужской области» (100%).</w:t>
      </w:r>
    </w:p>
    <w:p w:rsidR="00F566A3" w:rsidRPr="0051717F" w:rsidRDefault="00F566A3" w:rsidP="0044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>- удовлетворительным уровнем - 1 подпрограмма, в том числе:</w:t>
      </w:r>
    </w:p>
    <w:p w:rsidR="00F566A3" w:rsidRDefault="00F566A3" w:rsidP="00517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7F">
        <w:rPr>
          <w:rFonts w:ascii="Times New Roman" w:hAnsi="Times New Roman" w:cs="Times New Roman"/>
          <w:sz w:val="26"/>
          <w:szCs w:val="26"/>
        </w:rPr>
        <w:t xml:space="preserve">      - «Развитие торговли в Калужской области» (</w:t>
      </w:r>
      <w:r>
        <w:rPr>
          <w:rFonts w:ascii="Times New Roman" w:hAnsi="Times New Roman" w:cs="Times New Roman"/>
          <w:sz w:val="26"/>
          <w:szCs w:val="26"/>
        </w:rPr>
        <w:t>93,3</w:t>
      </w:r>
      <w:r w:rsidRPr="0051717F">
        <w:rPr>
          <w:rFonts w:ascii="Times New Roman" w:hAnsi="Times New Roman" w:cs="Times New Roman"/>
          <w:sz w:val="26"/>
          <w:szCs w:val="26"/>
        </w:rPr>
        <w:t>%).</w:t>
      </w:r>
    </w:p>
    <w:p w:rsidR="00440CB1" w:rsidRDefault="001204B8" w:rsidP="0044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характеризуется </w:t>
      </w:r>
      <w:r w:rsidRPr="0051717F">
        <w:rPr>
          <w:rFonts w:ascii="Times New Roman" w:hAnsi="Times New Roman" w:cs="Times New Roman"/>
          <w:sz w:val="26"/>
          <w:szCs w:val="26"/>
        </w:rPr>
        <w:t>удовлетворительным уровнем</w:t>
      </w:r>
      <w:r w:rsidRPr="005171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невыполнением контрольного мероприятия</w:t>
      </w:r>
      <w:r w:rsidR="00440CB1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51717F">
        <w:rPr>
          <w:rFonts w:ascii="Times New Roman" w:hAnsi="Times New Roman" w:cs="Times New Roman"/>
          <w:sz w:val="26"/>
          <w:szCs w:val="26"/>
        </w:rPr>
        <w:t xml:space="preserve">Ежегодное проведение областного смотра-конкурса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717F">
        <w:rPr>
          <w:rFonts w:ascii="Times New Roman" w:hAnsi="Times New Roman" w:cs="Times New Roman"/>
          <w:sz w:val="26"/>
          <w:szCs w:val="26"/>
        </w:rPr>
        <w:t>Покупаем калужское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717F">
        <w:rPr>
          <w:rFonts w:ascii="Times New Roman" w:hAnsi="Times New Roman" w:cs="Times New Roman"/>
          <w:sz w:val="26"/>
          <w:szCs w:val="26"/>
        </w:rPr>
        <w:t>.</w:t>
      </w:r>
    </w:p>
    <w:p w:rsidR="00440CB1" w:rsidRDefault="00440CB1" w:rsidP="0044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3D0" w:rsidRDefault="00E73C12" w:rsidP="00F566A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Расчет оценки эффективности реализации государственной программы представлен в приложении № 3</w:t>
      </w:r>
      <w:r w:rsidR="00F566A3" w:rsidRPr="00F566A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566A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="006C1BD6" w:rsidRPr="0051717F">
        <w:rPr>
          <w:rFonts w:ascii="Times New Roman" w:hAnsi="Times New Roman"/>
          <w:sz w:val="26"/>
          <w:szCs w:val="26"/>
        </w:rPr>
        <w:t>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«Формирование благоприятной инвестиционной среды в Калужской области»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государственной программы Калужской области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2020 году</w:t>
      </w: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часть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Наименование подпрограммы - «Формирование благоприятной инвестиционной среды в Калужской области» государственной программы Калужской области - «Экономическое развитие в Калужской области».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1. «Создание благоприятной для инвестиционной деятельности административной среды»;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2. «Создание и развитие инфраструктуры индустриальных парков, особых экономических зон и </w:t>
      </w:r>
      <w:r w:rsidR="00440CB1" w:rsidRPr="00736609">
        <w:rPr>
          <w:rFonts w:ascii="Times New Roman" w:hAnsi="Times New Roman" w:cs="Times New Roman"/>
          <w:color w:val="000000"/>
          <w:sz w:val="26"/>
          <w:szCs w:val="26"/>
        </w:rPr>
        <w:t>территорий опережающего социально-экономического развития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3. «Развитие финансовой поддержки и налоговое стимулирование инвестиционной деятельности»;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4. «Формирование инвестиционной привлекательности региона, развитие механизмов государственно-частного партнерства».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1.2 Основные цели и задачи подпрограммы: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Цель  подпрограммы: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   - Создание благоприятных условий для привлечения инвестиций в экономику Калужской области, открытие новых производств, создание новых рабочих мест.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. Устранение административных барьеров и создание благоприятной для инвестиционной деятельности административной среды;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. Устранение инфраструктурных ограничений для развития предпринимательской и инвестиционной деятельности путем создания и развития индустриальных парков, особых экономических зон и территорий опережающего социально-экономического развития;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. Совершенствование финансовых механизмов государственной поддержки инвестиционной деятельности;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4. Формирование благоприятного инвестиционного имиджа Калужской области и привлечение инвестиций в сферу государственно-частного партнерства.</w:t>
      </w:r>
    </w:p>
    <w:p w:rsidR="00F566A3" w:rsidRPr="00736609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Результаты, достигнутые за отчетный период</w:t>
      </w:r>
    </w:p>
    <w:p w:rsidR="00F566A3" w:rsidRPr="00105B6C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05B6C">
        <w:rPr>
          <w:rFonts w:ascii="Times New Roman" w:hAnsi="Times New Roman" w:cs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566A3" w:rsidRPr="00F566A3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566A3">
        <w:rPr>
          <w:rFonts w:ascii="Times New Roman CYR" w:hAnsi="Times New Roman CYR" w:cs="Times New Roman CYR"/>
          <w:sz w:val="26"/>
          <w:szCs w:val="26"/>
        </w:rPr>
        <w:t>В 2020 году количество заключенных соглашений с инвесторами и  инвестиционных проектов включенных в реестр инвестиционных проектов и реестр участников региональных инвестиционных проектов Калужской области составило 22, из них: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105B6C">
        <w:rPr>
          <w:rFonts w:ascii="Times New Roman CYR" w:hAnsi="Times New Roman CYR" w:cs="Times New Roman CYR"/>
          <w:sz w:val="26"/>
          <w:szCs w:val="26"/>
        </w:rPr>
        <w:t>1 инвестиционный прое</w:t>
      </w:r>
      <w:proofErr w:type="gramStart"/>
      <w:r w:rsidRPr="00105B6C">
        <w:rPr>
          <w:rFonts w:ascii="Times New Roman CYR" w:hAnsi="Times New Roman CYR" w:cs="Times New Roman CYR"/>
          <w:sz w:val="26"/>
          <w:szCs w:val="26"/>
        </w:rPr>
        <w:t>кт вкл</w:t>
      </w:r>
      <w:proofErr w:type="gramEnd"/>
      <w:r w:rsidRPr="00105B6C">
        <w:rPr>
          <w:rFonts w:ascii="Times New Roman CYR" w:hAnsi="Times New Roman CYR" w:cs="Times New Roman CYR"/>
          <w:sz w:val="26"/>
          <w:szCs w:val="26"/>
        </w:rPr>
        <w:t>ючен в реестр участников региональных инвестиционных проектов  (общий объем инвестиций  80 млн. руб., количество рабочих мест – 30);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05B6C">
        <w:rPr>
          <w:rFonts w:ascii="Times New Roman CYR" w:hAnsi="Times New Roman CYR" w:cs="Times New Roman CYR"/>
          <w:sz w:val="26"/>
          <w:szCs w:val="26"/>
        </w:rPr>
        <w:t xml:space="preserve">4 инвестиционных проекта </w:t>
      </w:r>
      <w:proofErr w:type="gramStart"/>
      <w:r w:rsidRPr="00105B6C">
        <w:rPr>
          <w:rFonts w:ascii="Times New Roman CYR" w:hAnsi="Times New Roman CYR" w:cs="Times New Roman CYR"/>
          <w:sz w:val="26"/>
          <w:szCs w:val="26"/>
        </w:rPr>
        <w:t>включены</w:t>
      </w:r>
      <w:proofErr w:type="gramEnd"/>
      <w:r w:rsidRPr="00105B6C">
        <w:rPr>
          <w:rFonts w:ascii="Times New Roman CYR" w:hAnsi="Times New Roman CYR" w:cs="Times New Roman CYR"/>
          <w:sz w:val="26"/>
          <w:szCs w:val="26"/>
        </w:rPr>
        <w:t xml:space="preserve"> в реестр инвестиционных проектов (общий объем инвестиций 8 238,89 млн. руб., количество рабочих мест – 87);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105B6C">
        <w:rPr>
          <w:rFonts w:ascii="Times New Roman CYR" w:hAnsi="Times New Roman CYR" w:cs="Times New Roman CYR"/>
          <w:sz w:val="26"/>
          <w:szCs w:val="26"/>
        </w:rPr>
        <w:t>3 соглашения о сотрудничестве в сфере реализации инвестиционных проектов (общий заявленный объем инвестиций 520,0 млн. руб., количество рабочих мест – 120);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105B6C">
        <w:rPr>
          <w:rFonts w:ascii="Times New Roman CYR" w:hAnsi="Times New Roman CYR" w:cs="Times New Roman CYR"/>
          <w:sz w:val="26"/>
          <w:szCs w:val="26"/>
        </w:rPr>
        <w:t>8 соглашений о намерениях (общий объем инвестиций 11 300,5 млн. рублей, количество рабочих мест – 770);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105B6C">
        <w:rPr>
          <w:rFonts w:ascii="Times New Roman CYR" w:hAnsi="Times New Roman CYR" w:cs="Times New Roman CYR"/>
          <w:sz w:val="26"/>
          <w:szCs w:val="26"/>
        </w:rPr>
        <w:t>1 соглашение об осуществлении деятельности на территории ТОСЭР «Сосенский» (объем инвестиций 335,0 млн. руб., количество рабочих мест – 22);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105B6C">
        <w:rPr>
          <w:rFonts w:ascii="Times New Roman CYR" w:hAnsi="Times New Roman CYR" w:cs="Times New Roman CYR"/>
          <w:sz w:val="26"/>
          <w:szCs w:val="26"/>
        </w:rPr>
        <w:t xml:space="preserve">5 соглашений об осуществлении промышленно-производственной деятельности в ОЭЗ ППТ «Калуга» (общий объем инвестиций 19 755,85 млн. руб., </w:t>
      </w:r>
      <w:r>
        <w:rPr>
          <w:rFonts w:ascii="Times New Roman CYR" w:hAnsi="Times New Roman CYR" w:cs="Times New Roman CYR"/>
          <w:sz w:val="26"/>
          <w:szCs w:val="26"/>
        </w:rPr>
        <w:t>количество рабочих мест – 797).</w:t>
      </w:r>
    </w:p>
    <w:p w:rsidR="00F566A3" w:rsidRPr="00F566A3" w:rsidRDefault="00F566A3" w:rsidP="00F566A3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566A3">
        <w:rPr>
          <w:rFonts w:ascii="Times New Roman CYR" w:hAnsi="Times New Roman CYR" w:cs="Times New Roman CYR"/>
          <w:sz w:val="26"/>
          <w:szCs w:val="26"/>
        </w:rPr>
        <w:t>На территории индустриального парка «</w:t>
      </w:r>
      <w:proofErr w:type="spellStart"/>
      <w:r w:rsidRPr="00F566A3">
        <w:rPr>
          <w:rFonts w:ascii="Times New Roman CYR" w:hAnsi="Times New Roman CYR" w:cs="Times New Roman CYR"/>
          <w:sz w:val="26"/>
          <w:szCs w:val="26"/>
        </w:rPr>
        <w:t>Ворсино</w:t>
      </w:r>
      <w:proofErr w:type="spellEnd"/>
      <w:r w:rsidRPr="00F566A3">
        <w:rPr>
          <w:rFonts w:ascii="Times New Roman CYR" w:hAnsi="Times New Roman CYR" w:cs="Times New Roman CYR"/>
          <w:sz w:val="26"/>
          <w:szCs w:val="26"/>
        </w:rPr>
        <w:t>» построено 4 объекта инфраструктуры.</w:t>
      </w:r>
    </w:p>
    <w:p w:rsidR="00F566A3" w:rsidRPr="00F566A3" w:rsidRDefault="00F566A3" w:rsidP="00F566A3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566A3">
        <w:rPr>
          <w:rFonts w:ascii="Times New Roman CYR" w:hAnsi="Times New Roman CYR" w:cs="Times New Roman CYR"/>
          <w:sz w:val="26"/>
          <w:szCs w:val="26"/>
        </w:rPr>
        <w:t>На территор</w:t>
      </w:r>
      <w:proofErr w:type="gramStart"/>
      <w:r w:rsidRPr="00F566A3">
        <w:rPr>
          <w:rFonts w:ascii="Times New Roman CYR" w:hAnsi="Times New Roman CYR" w:cs="Times New Roman CYR"/>
          <w:sz w:val="26"/>
          <w:szCs w:val="26"/>
        </w:rPr>
        <w:t>ии АО</w:t>
      </w:r>
      <w:proofErr w:type="gramEnd"/>
      <w:r w:rsidRPr="00F566A3">
        <w:rPr>
          <w:rFonts w:ascii="Times New Roman CYR" w:hAnsi="Times New Roman CYR" w:cs="Times New Roman CYR"/>
          <w:sz w:val="26"/>
          <w:szCs w:val="26"/>
        </w:rPr>
        <w:t xml:space="preserve"> «Особая экономическая зона промышленно-производственного типа «Калуга», для обеспечения деятельности резидентов, построено и введено в эксплуатацию 6 объектов инфраструктуры. </w:t>
      </w:r>
    </w:p>
    <w:p w:rsidR="00F566A3" w:rsidRDefault="00F566A3" w:rsidP="00F566A3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05B6C">
        <w:rPr>
          <w:rFonts w:ascii="Times New Roman CYR" w:hAnsi="Times New Roman CYR" w:cs="Times New Roman CYR"/>
          <w:sz w:val="26"/>
          <w:szCs w:val="26"/>
        </w:rPr>
        <w:t>Уровень среднемесячной заработной платы на предприятии-получателе субсидии, созданном в результате реализации инвестиционного проекта, состав</w:t>
      </w:r>
      <w:r>
        <w:rPr>
          <w:rFonts w:ascii="Times New Roman CYR" w:hAnsi="Times New Roman CYR" w:cs="Times New Roman CYR"/>
          <w:sz w:val="26"/>
          <w:szCs w:val="26"/>
        </w:rPr>
        <w:t>ляет</w:t>
      </w:r>
      <w:r w:rsidRPr="00105B6C">
        <w:rPr>
          <w:rFonts w:ascii="Times New Roman CYR" w:hAnsi="Times New Roman CYR" w:cs="Times New Roman CYR"/>
          <w:sz w:val="26"/>
          <w:szCs w:val="26"/>
        </w:rPr>
        <w:t xml:space="preserve"> не менее 59,94 тыс. рублей. 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105B6C">
        <w:rPr>
          <w:rFonts w:ascii="Times New Roman CYR" w:hAnsi="Times New Roman CYR" w:cs="Times New Roman CYR"/>
          <w:sz w:val="26"/>
          <w:szCs w:val="26"/>
        </w:rPr>
        <w:t xml:space="preserve">В 2020 году автономным учреждением Калужской области «Агентство регионального развития Калужской области» в рамках работы по привлечению инвестиций на территорию региона и сопровождению инвестиционных проектов: 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 xml:space="preserve">- оказано 1300 консультаций по вопросам реализации инвестиционных проектов и 100 консультаций по вопросам проектного управления; 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 xml:space="preserve">- организовано и проведено 3 публичных мероприятия, направленных на привлечение инвестиций в Калужскую область;  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 xml:space="preserve">- организовано участие представителей Калужской области в 15 публичных мероприятиях, направленных на привлечение инвесторов и реализацию инвестиционных проектов на территории Калужской области.  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>Кроме того, издано 6 «Информационных вестников», выпущено 180 пресс-релизов, подготовлено 150 презентационных материалов для информационного освещения реализации инвестиционных проектов на территории Калужской области через средства массовой информации.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>Осуществлялось укрепление имиджа региона в инвестиционной среде и привлечение новых партнеров путем публикаций в СМИ.</w:t>
      </w:r>
    </w:p>
    <w:p w:rsidR="00F566A3" w:rsidRPr="00105B6C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05B6C">
        <w:rPr>
          <w:rFonts w:ascii="Times New Roman CYR" w:hAnsi="Times New Roman CYR" w:cs="Times New Roman CYR"/>
          <w:sz w:val="26"/>
          <w:szCs w:val="26"/>
        </w:rPr>
        <w:t xml:space="preserve">Автономным учреждением Калужской области «Центр государственно-частного партнерства Калужской области» проведено 1500 консультаций по процедуре реализации проектов с использованием механизмов ГЧП, организовано и проведено 5 мероприятий с целью привлечения инвестиций в Калужскую область. На регулярной основе производилось освещение реализации проектов государственно-частного партнерства через СМИ </w:t>
      </w:r>
      <w:r w:rsidRPr="00105B6C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посредством наполнения и обновления информационных ресурсов государственно-частного партнерства Калужской области на странице </w:t>
      </w:r>
      <w:proofErr w:type="spellStart"/>
      <w:r w:rsidRPr="00105B6C">
        <w:rPr>
          <w:rFonts w:ascii="Times New Roman CYR" w:hAnsi="Times New Roman CYR" w:cs="Times New Roman CYR"/>
          <w:sz w:val="26"/>
          <w:szCs w:val="26"/>
        </w:rPr>
        <w:t>Facebook</w:t>
      </w:r>
      <w:proofErr w:type="spellEnd"/>
      <w:r w:rsidRPr="00105B6C">
        <w:rPr>
          <w:rFonts w:ascii="Times New Roman CYR" w:hAnsi="Times New Roman CYR" w:cs="Times New Roman CYR"/>
          <w:sz w:val="26"/>
          <w:szCs w:val="26"/>
        </w:rPr>
        <w:t xml:space="preserve"> и канале </w:t>
      </w:r>
      <w:proofErr w:type="spellStart"/>
      <w:r w:rsidRPr="00105B6C">
        <w:rPr>
          <w:rFonts w:ascii="Times New Roman CYR" w:hAnsi="Times New Roman CYR" w:cs="Times New Roman CYR"/>
          <w:sz w:val="26"/>
          <w:szCs w:val="26"/>
        </w:rPr>
        <w:t>YouTube</w:t>
      </w:r>
      <w:proofErr w:type="spellEnd"/>
      <w:r w:rsidRPr="00105B6C">
        <w:rPr>
          <w:rFonts w:ascii="Times New Roman CYR" w:hAnsi="Times New Roman CYR" w:cs="Times New Roman CYR"/>
          <w:sz w:val="26"/>
          <w:szCs w:val="26"/>
        </w:rPr>
        <w:t>.</w:t>
      </w:r>
    </w:p>
    <w:p w:rsidR="00F566A3" w:rsidRPr="00105B6C" w:rsidRDefault="00F566A3" w:rsidP="00F566A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05B6C">
        <w:rPr>
          <w:rFonts w:ascii="Times New Roman" w:hAnsi="Times New Roman" w:cs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F566A3" w:rsidRPr="00105B6C" w:rsidRDefault="00F566A3" w:rsidP="00F566A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05B6C">
        <w:rPr>
          <w:rFonts w:ascii="Times New Roman" w:eastAsia="Times New Roman" w:hAnsi="Times New Roman" w:cs="Times New Roman"/>
          <w:sz w:val="26"/>
          <w:szCs w:val="26"/>
        </w:rPr>
        <w:t xml:space="preserve">По итогам 2020 года на территории Калужской области реализуется 220 инвестиционных проектов, в том числе 116 предприятий уже введены в эксплуатацию. Количество </w:t>
      </w:r>
      <w:proofErr w:type="gramStart"/>
      <w:r w:rsidRPr="00105B6C">
        <w:rPr>
          <w:rFonts w:ascii="Times New Roman" w:eastAsia="Times New Roman" w:hAnsi="Times New Roman" w:cs="Times New Roman"/>
          <w:sz w:val="26"/>
          <w:szCs w:val="26"/>
        </w:rPr>
        <w:t>новых рабочих мест, созданных в Калужской области составило</w:t>
      </w:r>
      <w:proofErr w:type="gramEnd"/>
      <w:r w:rsidRPr="00105B6C">
        <w:rPr>
          <w:rFonts w:ascii="Times New Roman" w:eastAsia="Times New Roman" w:hAnsi="Times New Roman" w:cs="Times New Roman"/>
          <w:sz w:val="26"/>
          <w:szCs w:val="26"/>
        </w:rPr>
        <w:t xml:space="preserve"> порядка 30 тыс. (нарастающим итогом с 2006 года).</w:t>
      </w:r>
    </w:p>
    <w:p w:rsidR="00F566A3" w:rsidRPr="00105B6C" w:rsidRDefault="00F566A3" w:rsidP="00F566A3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5B6C">
        <w:rPr>
          <w:rFonts w:ascii="Times New Roman" w:eastAsia="Times New Roman" w:hAnsi="Times New Roman" w:cs="Times New Roman"/>
          <w:sz w:val="26"/>
          <w:szCs w:val="26"/>
        </w:rPr>
        <w:t>В 2020 году Калужская область заняла 8 место в Национальном рейтинге состояния инвестиционного климата в субъектах Российской Федерации, войдя в первую десятку регионов с наилучшими условиями инвестиционного климата.</w:t>
      </w:r>
    </w:p>
    <w:p w:rsidR="00F566A3" w:rsidRPr="00736609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оличество новых производств, открытых на территории Калужской области;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ост общего количества созданных на территориях индустриальных парков объектов инженерной, транспортной, технологич</w:t>
      </w:r>
      <w:r>
        <w:rPr>
          <w:rFonts w:ascii="Times New Roman" w:hAnsi="Times New Roman" w:cs="Times New Roman"/>
          <w:color w:val="000000"/>
          <w:sz w:val="26"/>
          <w:szCs w:val="26"/>
        </w:rPr>
        <w:t>еской и/или иной инфраструктуры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, нарастающим итогом, начиная с даты создания индустриальных парков и до конца отчетного периода по отношению к общему количеству созданных на территориях индустриальных парков объектов инженерной, транспортной, технологической и/или иной инфраструктуры, нарастающим итогом, начиная с даты создания индустриальных парков до начала отчетного периода;</w:t>
      </w:r>
      <w:proofErr w:type="gramEnd"/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оличество новых рабочих мест, созданных в Калужской области;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бъем инвестиций, в том числе капитальных вложений, осуществленных резидентами особых экономических зон на территории особых экономических зон в соответствии с соглашениями об осуществлении деятельности в особых экономических зонах;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бъем инвестиций, в том числе капитальных вложений, осуществленных резидентами на территории опережающего социально-экономического развития, созданной на территории монопрофильного муниципального образования (моногорода);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реднемесячная заработная плата на предприятиях - получателях субсидии, созданных в результате реализации инвестиционного проекта;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бъем привлеченных инвестиций в рамках проектов государственно-частного партнерства, реализуемых на территории Калужской области.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3.2</w:t>
      </w:r>
      <w:proofErr w:type="gramStart"/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proofErr w:type="gramEnd"/>
      <w:r w:rsidRPr="00736609">
        <w:rPr>
          <w:rFonts w:ascii="Times New Roman" w:hAnsi="Times New Roman" w:cs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736609">
        <w:rPr>
          <w:rFonts w:ascii="Times New Roman CYR" w:hAnsi="Times New Roman CYR" w:cs="Times New Roman CYR"/>
          <w:iCs/>
          <w:sz w:val="26"/>
          <w:szCs w:val="26"/>
        </w:rPr>
        <w:t>Все запланированные значения по показателям выполнены.</w:t>
      </w:r>
    </w:p>
    <w:p w:rsidR="00440CB1" w:rsidRPr="00736609" w:rsidRDefault="00440CB1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F566A3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36609">
        <w:rPr>
          <w:rFonts w:ascii="Times New Roman" w:hAnsi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440CB1">
        <w:rPr>
          <w:rFonts w:ascii="Times New Roman" w:hAnsi="Times New Roman"/>
          <w:i/>
          <w:color w:val="000000"/>
          <w:sz w:val="26"/>
          <w:szCs w:val="26"/>
        </w:rPr>
        <w:t xml:space="preserve">индикаторов, </w:t>
      </w:r>
      <w:r w:rsidRPr="00736609">
        <w:rPr>
          <w:rFonts w:ascii="Times New Roman" w:hAnsi="Times New Roman"/>
          <w:i/>
          <w:color w:val="000000"/>
          <w:sz w:val="26"/>
          <w:szCs w:val="26"/>
        </w:rPr>
        <w:t>показателей представлены в приложении № 1</w:t>
      </w:r>
      <w:r w:rsidR="00440CB1">
        <w:rPr>
          <w:rFonts w:ascii="Times New Roman" w:hAnsi="Times New Roman"/>
          <w:i/>
          <w:color w:val="000000"/>
          <w:sz w:val="26"/>
          <w:szCs w:val="26"/>
        </w:rPr>
        <w:t xml:space="preserve"> к годовому отчету</w:t>
      </w:r>
      <w:r w:rsidRPr="00736609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440CB1" w:rsidRPr="00736609" w:rsidRDefault="00440CB1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Pr="00736609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«Контрольные события не предусмотрены»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66A3" w:rsidRPr="00736609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>Фактическое финансирование подпрограммы в 2020 году составило 877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>810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498 тыс. руб., в том числе за счет средств: 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   - областно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бюджета 877 810,498 тыс. руб.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36609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Данные об использовании бюджетных и иных средств на реализацию мероприятий подпрограмм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</w:t>
      </w:r>
      <w:r w:rsidRPr="0073660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представлены в приложении № 2</w:t>
      </w:r>
      <w:r w:rsidRPr="00F566A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736609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F566A3" w:rsidRPr="0073660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Pr="00736609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7366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36609">
        <w:rPr>
          <w:rFonts w:ascii="Times New Roman" w:hAnsi="Times New Roman" w:cs="Times New Roman"/>
          <w:color w:val="000000"/>
          <w:sz w:val="26"/>
          <w:szCs w:val="26"/>
        </w:rPr>
        <w:t xml:space="preserve"> 2020 году реализация подпрограммы Калужской области «Формирование благоприятной инвестиционной среды в Калужской области» характеризуется высоким уровнем эффективности – 100 %.</w:t>
      </w:r>
    </w:p>
    <w:p w:rsidR="002C7F3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609">
        <w:rPr>
          <w:rFonts w:ascii="Times New Roman" w:hAnsi="Times New Roman"/>
          <w:i/>
          <w:sz w:val="26"/>
          <w:szCs w:val="26"/>
        </w:rPr>
        <w:t>Оценка эффективности реализации подпрограммы представлена в приложении №</w:t>
      </w:r>
      <w:r w:rsidR="008279D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3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736609">
        <w:rPr>
          <w:rFonts w:ascii="Times New Roman" w:hAnsi="Times New Roman"/>
          <w:sz w:val="26"/>
          <w:szCs w:val="26"/>
        </w:rPr>
        <w:t>.</w:t>
      </w:r>
    </w:p>
    <w:p w:rsidR="002C7F33" w:rsidRDefault="002C7F33" w:rsidP="00F91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промышленного сектора экономики Калужской области»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программы Калужской области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Наименование подпрограммы - «Развитие промышленного сектора экономики Калужской области» государственной программы Калужской области - «Экономическое развитие в Калужской области».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1. «Системные меры по повышению производительности труда»;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2. «Содействие внедрению современных методов организации производства и управления в промышленном секторе экономики Калужской области».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Цель  подпрограммы: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DA5035">
        <w:rPr>
          <w:rFonts w:ascii="Times New Roman" w:hAnsi="Times New Roman"/>
          <w:color w:val="000000"/>
          <w:sz w:val="26"/>
          <w:szCs w:val="26"/>
        </w:rPr>
        <w:t>овышение международной конкурентоспособности промышленных предприятий Калужской области.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DA5035">
        <w:rPr>
          <w:rFonts w:ascii="Times New Roman" w:hAnsi="Times New Roman"/>
          <w:color w:val="000000"/>
          <w:sz w:val="26"/>
          <w:szCs w:val="26"/>
        </w:rPr>
        <w:t>бновление и модернизация основных сре</w:t>
      </w:r>
      <w:proofErr w:type="gramStart"/>
      <w:r w:rsidRPr="00DA5035"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 w:rsidRPr="00DA5035">
        <w:rPr>
          <w:rFonts w:ascii="Times New Roman" w:hAnsi="Times New Roman"/>
          <w:color w:val="000000"/>
          <w:sz w:val="26"/>
          <w:szCs w:val="26"/>
        </w:rPr>
        <w:t>омышленных предприятий Калужской области;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DA5035">
        <w:rPr>
          <w:rFonts w:ascii="Times New Roman" w:hAnsi="Times New Roman"/>
          <w:color w:val="000000"/>
          <w:sz w:val="26"/>
          <w:szCs w:val="26"/>
        </w:rPr>
        <w:t>недрение передовых управленческих, организационных и технологических решений для повышения производительности труда и модернизации основных фондов.</w:t>
      </w:r>
    </w:p>
    <w:p w:rsidR="00F566A3" w:rsidRPr="00825090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25090">
        <w:rPr>
          <w:rFonts w:ascii="Times New Roman" w:hAnsi="Times New Roman"/>
          <w:b/>
          <w:bCs/>
          <w:color w:val="000000"/>
          <w:sz w:val="26"/>
          <w:szCs w:val="26"/>
        </w:rPr>
        <w:t>2. Результаты, достигнутые за отчетный период</w:t>
      </w:r>
    </w:p>
    <w:p w:rsidR="00F566A3" w:rsidRPr="00825090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5090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566A3" w:rsidRPr="00825090" w:rsidRDefault="00F566A3" w:rsidP="00F566A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FedraSerifAPro-Book" w:hAnsi="Times New Roman"/>
          <w:sz w:val="26"/>
          <w:szCs w:val="26"/>
        </w:rPr>
      </w:pPr>
      <w:r w:rsidRPr="00825090">
        <w:rPr>
          <w:rFonts w:ascii="Times New Roman" w:eastAsia="FedraSerifAPro-Book" w:hAnsi="Times New Roman"/>
          <w:sz w:val="26"/>
          <w:szCs w:val="26"/>
        </w:rPr>
        <w:t xml:space="preserve">По итогам 2020 года в Калужской области </w:t>
      </w:r>
      <w:r w:rsidRPr="00825090">
        <w:rPr>
          <w:rFonts w:ascii="Times New Roman" w:eastAsia="Times New Roman" w:hAnsi="Times New Roman"/>
          <w:sz w:val="26"/>
          <w:szCs w:val="26"/>
        </w:rPr>
        <w:t>объем промышленного производства составил 904,6 млрд. рублей.</w:t>
      </w:r>
    </w:p>
    <w:p w:rsidR="00F566A3" w:rsidRPr="00825090" w:rsidRDefault="00F566A3" w:rsidP="00F566A3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25090">
        <w:rPr>
          <w:rFonts w:ascii="Times New Roman" w:eastAsia="Times New Roman" w:hAnsi="Times New Roman"/>
          <w:bCs/>
          <w:sz w:val="26"/>
          <w:szCs w:val="26"/>
        </w:rPr>
        <w:t>По большинству видов обрабатывающих производств наблюдается рост объемов промышленного производства,  в том числе:</w:t>
      </w:r>
    </w:p>
    <w:p w:rsidR="00F566A3" w:rsidRPr="00825090" w:rsidRDefault="00F566A3" w:rsidP="00F566A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5090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Pr="00825090">
        <w:rPr>
          <w:rFonts w:ascii="Times New Roman" w:eastAsia="Times New Roman" w:hAnsi="Times New Roman"/>
          <w:sz w:val="26"/>
          <w:szCs w:val="26"/>
        </w:rPr>
        <w:t xml:space="preserve">в производстве готовых металлических изделий -159,1 %; </w:t>
      </w:r>
    </w:p>
    <w:p w:rsidR="00F566A3" w:rsidRPr="00825090" w:rsidRDefault="00F566A3" w:rsidP="00F566A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5090">
        <w:rPr>
          <w:rFonts w:ascii="Times New Roman" w:eastAsia="Times New Roman" w:hAnsi="Times New Roman"/>
          <w:sz w:val="26"/>
          <w:szCs w:val="26"/>
        </w:rPr>
        <w:t xml:space="preserve">- в металлургическом производстве - 116,1 %; </w:t>
      </w:r>
    </w:p>
    <w:p w:rsidR="00F566A3" w:rsidRPr="00825090" w:rsidRDefault="00F566A3" w:rsidP="00F566A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5090">
        <w:rPr>
          <w:rFonts w:ascii="Times New Roman" w:eastAsia="Times New Roman" w:hAnsi="Times New Roman"/>
          <w:sz w:val="26"/>
          <w:szCs w:val="26"/>
        </w:rPr>
        <w:t xml:space="preserve">- в производстве бумаги и бумажных изделий - 114,4 %; </w:t>
      </w:r>
    </w:p>
    <w:p w:rsidR="00F566A3" w:rsidRPr="00825090" w:rsidRDefault="00F566A3" w:rsidP="00F566A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5090">
        <w:rPr>
          <w:rFonts w:ascii="Times New Roman" w:eastAsia="Times New Roman" w:hAnsi="Times New Roman"/>
          <w:sz w:val="26"/>
          <w:szCs w:val="26"/>
        </w:rPr>
        <w:t xml:space="preserve">- в производстве пищевых продуктов - 109,0 %; </w:t>
      </w:r>
    </w:p>
    <w:p w:rsidR="00F566A3" w:rsidRPr="002C7F33" w:rsidRDefault="00F566A3" w:rsidP="002C7F33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25090">
        <w:rPr>
          <w:rFonts w:ascii="Times New Roman" w:eastAsia="Times New Roman" w:hAnsi="Times New Roman"/>
          <w:sz w:val="26"/>
          <w:szCs w:val="26"/>
        </w:rPr>
        <w:t>- в производстве компьютеров, электронных и оптических изделий - 106,9 %.</w:t>
      </w:r>
    </w:p>
    <w:p w:rsidR="00F566A3" w:rsidRPr="00825090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5090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F566A3" w:rsidRPr="00825090" w:rsidRDefault="00F566A3" w:rsidP="002C7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5090">
        <w:rPr>
          <w:rFonts w:ascii="Times New Roman" w:hAnsi="Times New Roman"/>
          <w:sz w:val="26"/>
          <w:szCs w:val="26"/>
        </w:rPr>
        <w:lastRenderedPageBreak/>
        <w:t xml:space="preserve">      Сохранение положительной динамики объемов отгруженной продукции подтверждает тенденцию к росту конкурентоспособности промышленных предприятий Калужской области.</w:t>
      </w:r>
    </w:p>
    <w:p w:rsidR="00F566A3" w:rsidRPr="00DA5035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DA5035">
        <w:rPr>
          <w:rFonts w:ascii="Times New Roman" w:hAnsi="Times New Roman"/>
          <w:color w:val="000000"/>
          <w:sz w:val="26"/>
          <w:szCs w:val="26"/>
        </w:rPr>
        <w:t>остижение коэффициента обновления основных фондов по виду деятельности «обрабатывающие производства»;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</w:t>
      </w:r>
      <w:r w:rsidRPr="00DA5035">
        <w:rPr>
          <w:rFonts w:ascii="Times New Roman" w:hAnsi="Times New Roman"/>
          <w:color w:val="000000"/>
          <w:sz w:val="26"/>
          <w:szCs w:val="26"/>
        </w:rPr>
        <w:t>ост производительности труда на средних и крупных предприятиях базовых несырьевых отраслей экономики;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DA5035">
        <w:rPr>
          <w:rFonts w:ascii="Times New Roman" w:hAnsi="Times New Roman"/>
          <w:color w:val="000000"/>
          <w:sz w:val="26"/>
          <w:szCs w:val="26"/>
        </w:rPr>
        <w:t>оличество средних и крупных предприятий базовых несырьевых отраслей экономики, вовлеченных в реализацию регионального проекта «Системные меры по повышению производительности труда»</w:t>
      </w:r>
      <w:r w:rsidR="002C7F33">
        <w:rPr>
          <w:rFonts w:ascii="Times New Roman" w:hAnsi="Times New Roman"/>
          <w:color w:val="000000"/>
          <w:sz w:val="26"/>
          <w:szCs w:val="26"/>
        </w:rPr>
        <w:t>.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 w:rsidRPr="00DA5035">
        <w:rPr>
          <w:rFonts w:ascii="Times New Roman" w:hAnsi="Times New Roman"/>
          <w:color w:val="000000"/>
          <w:sz w:val="26"/>
          <w:szCs w:val="26"/>
        </w:rPr>
        <w:t xml:space="preserve">  Н</w:t>
      </w:r>
      <w:proofErr w:type="gramEnd"/>
      <w:r w:rsidRPr="00DA5035"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DA5035">
        <w:rPr>
          <w:rFonts w:ascii="Times New Roman CYR" w:hAnsi="Times New Roman CYR" w:cs="Times New Roman CYR"/>
          <w:iCs/>
          <w:sz w:val="26"/>
          <w:szCs w:val="26"/>
        </w:rPr>
        <w:t>Все запланированные значения по показателям выполнены.</w:t>
      </w:r>
    </w:p>
    <w:p w:rsidR="002C7F33" w:rsidRPr="00DA5035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F566A3" w:rsidRPr="00DA5035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A5035">
        <w:rPr>
          <w:rFonts w:ascii="Times New Roman" w:hAnsi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F913EC">
        <w:rPr>
          <w:rFonts w:ascii="Times New Roman" w:hAnsi="Times New Roman"/>
          <w:i/>
          <w:color w:val="000000"/>
          <w:sz w:val="26"/>
          <w:szCs w:val="26"/>
        </w:rPr>
        <w:t xml:space="preserve">индикаторов, </w:t>
      </w:r>
      <w:r w:rsidRPr="00DA5035">
        <w:rPr>
          <w:rFonts w:ascii="Times New Roman" w:hAnsi="Times New Roman"/>
          <w:i/>
          <w:color w:val="000000"/>
          <w:sz w:val="26"/>
          <w:szCs w:val="26"/>
        </w:rPr>
        <w:t>показателей представлены в приложении № 1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DA5035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Pr="00DA5035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A5035"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</w:t>
      </w:r>
    </w:p>
    <w:p w:rsidR="00F566A3" w:rsidRPr="00DA5035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b/>
          <w:bCs/>
          <w:color w:val="000000"/>
          <w:sz w:val="26"/>
          <w:szCs w:val="26"/>
        </w:rPr>
        <w:t>(с указанием причин) в установленные сроки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  <w:r w:rsidR="002C7F33">
        <w:rPr>
          <w:rFonts w:ascii="Times New Roman" w:hAnsi="Times New Roman"/>
          <w:color w:val="000000"/>
          <w:sz w:val="26"/>
          <w:szCs w:val="26"/>
        </w:rPr>
        <w:t>.</w:t>
      </w:r>
    </w:p>
    <w:p w:rsidR="00F566A3" w:rsidRPr="00DA5035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подпрограммы в 2020 году составило 50</w:t>
      </w:r>
      <w:r w:rsidR="002C7F33">
        <w:rPr>
          <w:rFonts w:ascii="Times New Roman" w:hAnsi="Times New Roman"/>
          <w:color w:val="000000"/>
          <w:sz w:val="26"/>
          <w:szCs w:val="26"/>
        </w:rPr>
        <w:t> </w:t>
      </w:r>
      <w:r w:rsidRPr="00DA5035">
        <w:rPr>
          <w:rFonts w:ascii="Times New Roman" w:hAnsi="Times New Roman"/>
          <w:color w:val="000000"/>
          <w:sz w:val="26"/>
          <w:szCs w:val="26"/>
        </w:rPr>
        <w:t>000</w:t>
      </w:r>
      <w:r w:rsidR="002C7F33">
        <w:rPr>
          <w:rFonts w:ascii="Times New Roman" w:hAnsi="Times New Roman"/>
          <w:color w:val="000000"/>
          <w:sz w:val="26"/>
          <w:szCs w:val="26"/>
        </w:rPr>
        <w:t>,</w:t>
      </w:r>
      <w:r w:rsidRPr="00DA5035">
        <w:rPr>
          <w:rFonts w:ascii="Times New Roman" w:hAnsi="Times New Roman"/>
          <w:color w:val="000000"/>
          <w:sz w:val="26"/>
          <w:szCs w:val="26"/>
        </w:rPr>
        <w:t xml:space="preserve">000 тыс. руб., в том числе за счет средств: 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035"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50</w:t>
      </w:r>
      <w:r w:rsidR="002C7F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5035">
        <w:rPr>
          <w:rFonts w:ascii="Times New Roman" w:hAnsi="Times New Roman"/>
          <w:color w:val="000000"/>
          <w:sz w:val="26"/>
          <w:szCs w:val="26"/>
        </w:rPr>
        <w:t>000</w:t>
      </w:r>
      <w:r w:rsidR="002C7F33">
        <w:rPr>
          <w:rFonts w:ascii="Times New Roman" w:hAnsi="Times New Roman"/>
          <w:color w:val="000000"/>
          <w:sz w:val="26"/>
          <w:szCs w:val="26"/>
        </w:rPr>
        <w:t>,</w:t>
      </w:r>
      <w:r w:rsidRPr="00DA5035">
        <w:rPr>
          <w:rFonts w:ascii="Times New Roman" w:hAnsi="Times New Roman"/>
          <w:color w:val="000000"/>
          <w:sz w:val="26"/>
          <w:szCs w:val="26"/>
        </w:rPr>
        <w:t>000 тыс. рублей.</w:t>
      </w:r>
    </w:p>
    <w:p w:rsidR="002C7F33" w:rsidRPr="00DA5035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C7F33"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подпрограмм</w:t>
      </w:r>
      <w:r w:rsidR="00A12DEC">
        <w:rPr>
          <w:rFonts w:ascii="Times New Roman" w:hAnsi="Times New Roman"/>
          <w:i/>
          <w:iCs/>
          <w:color w:val="000000"/>
          <w:sz w:val="26"/>
          <w:szCs w:val="26"/>
        </w:rPr>
        <w:t>ы</w:t>
      </w:r>
      <w:r w:rsidRPr="002C7F33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представлены в приложении № 2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DA5035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2C7F33" w:rsidRPr="00DA5035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Pr="00DA5035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DA5035"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F566A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566A3" w:rsidRPr="00DA5035">
        <w:rPr>
          <w:rFonts w:ascii="Times New Roman" w:hAnsi="Times New Roman"/>
          <w:color w:val="000000"/>
          <w:sz w:val="26"/>
          <w:szCs w:val="26"/>
        </w:rPr>
        <w:t xml:space="preserve"> 2020 году реализация подпрограммы Калужской области «Развитие промышленного сектора экономики Калужской области» характеризуется высоким уровнем эффективности – 100 %.</w:t>
      </w:r>
    </w:p>
    <w:p w:rsidR="002C7F3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7F33" w:rsidRDefault="002C7F33" w:rsidP="00F9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609">
        <w:rPr>
          <w:rFonts w:ascii="Times New Roman" w:hAnsi="Times New Roman"/>
          <w:i/>
          <w:sz w:val="26"/>
          <w:szCs w:val="26"/>
        </w:rPr>
        <w:t>Оценка эффективности реализации подпрограммы представлена в приложении №</w:t>
      </w:r>
      <w:r w:rsidR="008279D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3</w:t>
      </w:r>
      <w:r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736609">
        <w:rPr>
          <w:rFonts w:ascii="Times New Roman" w:hAnsi="Times New Roman"/>
          <w:sz w:val="26"/>
          <w:szCs w:val="26"/>
        </w:rPr>
        <w:t>.</w:t>
      </w:r>
    </w:p>
    <w:p w:rsidR="00F913EC" w:rsidRPr="00F913EC" w:rsidRDefault="00F913EC" w:rsidP="00F9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A3" w:rsidRPr="00DA5035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«Организация транспортного обслуживания населения на территории Калужской области» государственной программы Калужской области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F566A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Наименование подпрограммы - «Организация транспортного обслуживания населения на территории Калужской области» государственной программы Калужской области - «Экономическое развитие в Калужской области».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F566A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66A3">
        <w:rPr>
          <w:rFonts w:ascii="Times New Roman" w:hAnsi="Times New Roman"/>
          <w:color w:val="000000"/>
          <w:sz w:val="26"/>
          <w:szCs w:val="26"/>
        </w:rPr>
        <w:t>«Обеспечение осуществления перевозки пассажиров воздушным, железнодорожным и автомобильным транспортом в межмуниципальном и пригородном сообщении».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F566A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66A3">
        <w:rPr>
          <w:rFonts w:ascii="Times New Roman" w:hAnsi="Times New Roman"/>
          <w:color w:val="000000"/>
          <w:sz w:val="26"/>
          <w:szCs w:val="26"/>
        </w:rPr>
        <w:t>- Повышение уровня доступности услуг транспортного комплекса для населения Калужской области.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 транспортного обслуживания населения в межмуниципальном и пригородном сообщении.</w:t>
      </w: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Результаты, достигнутые за отчетный период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566A3" w:rsidRPr="00F17508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08">
        <w:rPr>
          <w:rFonts w:ascii="Times New Roman" w:hAnsi="Times New Roman"/>
          <w:sz w:val="26"/>
          <w:szCs w:val="26"/>
        </w:rPr>
        <w:t xml:space="preserve">- транспортная подвижность населения в межмуниципальном и пригородном сообщении выросла в </w:t>
      </w:r>
      <w:r>
        <w:rPr>
          <w:rFonts w:ascii="Times New Roman" w:hAnsi="Times New Roman"/>
          <w:sz w:val="26"/>
          <w:szCs w:val="26"/>
        </w:rPr>
        <w:t>2020</w:t>
      </w:r>
      <w:r w:rsidRPr="00F17508">
        <w:rPr>
          <w:rFonts w:ascii="Times New Roman" w:hAnsi="Times New Roman"/>
          <w:sz w:val="26"/>
          <w:szCs w:val="26"/>
        </w:rPr>
        <w:t xml:space="preserve"> году на 2,0% к уровню 2019 года;</w:t>
      </w:r>
    </w:p>
    <w:p w:rsidR="00F566A3" w:rsidRPr="00F17508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08">
        <w:rPr>
          <w:rFonts w:ascii="Times New Roman" w:hAnsi="Times New Roman"/>
          <w:sz w:val="26"/>
          <w:szCs w:val="26"/>
        </w:rPr>
        <w:t>- в связи с оказанием услуг по осуществлению перевозок пассажиров  железнодорожным  транспортом по 25 пригородным маршрутам выполнено 37 224</w:t>
      </w:r>
      <w:r w:rsidRPr="00F17508">
        <w:rPr>
          <w:rFonts w:eastAsia="Times New Roman"/>
          <w:sz w:val="26"/>
          <w:szCs w:val="26"/>
          <w:lang w:eastAsia="en-US"/>
        </w:rPr>
        <w:t xml:space="preserve"> </w:t>
      </w:r>
      <w:r w:rsidRPr="00F17508">
        <w:rPr>
          <w:rFonts w:ascii="Times New Roman" w:hAnsi="Times New Roman"/>
          <w:sz w:val="26"/>
          <w:szCs w:val="26"/>
        </w:rPr>
        <w:t xml:space="preserve">рейса, или 100% к уровню </w:t>
      </w:r>
      <w:r>
        <w:rPr>
          <w:rFonts w:ascii="Times New Roman" w:hAnsi="Times New Roman"/>
          <w:sz w:val="26"/>
          <w:szCs w:val="26"/>
        </w:rPr>
        <w:t xml:space="preserve">2019 </w:t>
      </w:r>
      <w:r w:rsidRPr="00F17508">
        <w:rPr>
          <w:rFonts w:ascii="Times New Roman" w:hAnsi="Times New Roman"/>
          <w:sz w:val="26"/>
          <w:szCs w:val="26"/>
        </w:rPr>
        <w:t>года;</w:t>
      </w:r>
    </w:p>
    <w:p w:rsidR="00F566A3" w:rsidRPr="00F17508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08">
        <w:rPr>
          <w:rFonts w:ascii="Times New Roman" w:hAnsi="Times New Roman"/>
          <w:sz w:val="26"/>
          <w:szCs w:val="26"/>
        </w:rPr>
        <w:t xml:space="preserve">- количество выполненных рейсов воздушным транспортом составило </w:t>
      </w:r>
      <w:r w:rsidRPr="00F17508">
        <w:rPr>
          <w:rFonts w:ascii="Times New Roman" w:hAnsi="Times New Roman"/>
          <w:sz w:val="26"/>
          <w:szCs w:val="26"/>
          <w:lang w:eastAsia="en-US"/>
        </w:rPr>
        <w:t>2 278 (что на 24 % больше уровня 2019 года)</w:t>
      </w:r>
      <w:r w:rsidRPr="00F17508">
        <w:rPr>
          <w:rFonts w:ascii="Times New Roman" w:hAnsi="Times New Roman"/>
          <w:sz w:val="26"/>
          <w:szCs w:val="26"/>
        </w:rPr>
        <w:t xml:space="preserve">; </w:t>
      </w:r>
    </w:p>
    <w:p w:rsidR="00F566A3" w:rsidRPr="006120DF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0DF">
        <w:rPr>
          <w:rFonts w:ascii="Times New Roman" w:hAnsi="Times New Roman"/>
          <w:bCs/>
          <w:sz w:val="26"/>
          <w:szCs w:val="26"/>
        </w:rPr>
        <w:t xml:space="preserve">- </w:t>
      </w:r>
      <w:r w:rsidRPr="006120DF">
        <w:rPr>
          <w:rFonts w:ascii="Times New Roman" w:hAnsi="Times New Roman"/>
          <w:sz w:val="26"/>
          <w:szCs w:val="26"/>
        </w:rPr>
        <w:t xml:space="preserve">заключено 11 договоров </w:t>
      </w:r>
      <w:proofErr w:type="gramStart"/>
      <w:r w:rsidRPr="006120DF">
        <w:rPr>
          <w:rFonts w:ascii="Times New Roman" w:hAnsi="Times New Roman"/>
          <w:sz w:val="26"/>
          <w:szCs w:val="26"/>
        </w:rPr>
        <w:t>о предоставление субсидий из средств областного бюджета на возмещение части затрат в связи с оказанием</w:t>
      </w:r>
      <w:proofErr w:type="gramEnd"/>
      <w:r w:rsidRPr="006120DF">
        <w:rPr>
          <w:rFonts w:ascii="Times New Roman" w:hAnsi="Times New Roman"/>
          <w:sz w:val="26"/>
          <w:szCs w:val="26"/>
        </w:rPr>
        <w:t xml:space="preserve"> услуг по </w:t>
      </w:r>
      <w:r w:rsidRPr="006120DF">
        <w:rPr>
          <w:rFonts w:ascii="Times New Roman" w:hAnsi="Times New Roman"/>
          <w:bCs/>
          <w:sz w:val="26"/>
          <w:szCs w:val="26"/>
        </w:rPr>
        <w:t>осуществлению</w:t>
      </w:r>
      <w:r w:rsidRPr="006120DF">
        <w:rPr>
          <w:rFonts w:ascii="Times New Roman" w:hAnsi="Times New Roman"/>
          <w:sz w:val="26"/>
          <w:szCs w:val="26"/>
        </w:rPr>
        <w:t xml:space="preserve"> перевозок пассажиров автомобильным транспортом общего пользования по 43 маршрутам общеобластного значения (межмуниципальное сообщение), что позволило осуществить 124 323 рейса;</w:t>
      </w:r>
    </w:p>
    <w:p w:rsidR="00F566A3" w:rsidRPr="002C7F33" w:rsidRDefault="00F566A3" w:rsidP="002C7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0DF">
        <w:rPr>
          <w:rFonts w:ascii="Times New Roman" w:hAnsi="Times New Roman"/>
          <w:sz w:val="26"/>
          <w:szCs w:val="26"/>
        </w:rPr>
        <w:t>- заключено 20 государственных контрактов на обеспечение осуществления регулярных перевозок пассажиров автомобильным транспортом по регулируемым тарифам по межмуниципальным маршрутам путем проведения закупок (закупка товаров работ и услуг для обеспечения государственных нужд), что позволило выполнить 172 861 рейс</w:t>
      </w:r>
      <w:r>
        <w:rPr>
          <w:rFonts w:ascii="Times New Roman" w:hAnsi="Times New Roman"/>
          <w:sz w:val="26"/>
          <w:szCs w:val="26"/>
        </w:rPr>
        <w:t>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F566A3" w:rsidRPr="006120DF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0DF">
        <w:rPr>
          <w:rFonts w:ascii="Times New Roman" w:hAnsi="Times New Roman"/>
          <w:sz w:val="26"/>
          <w:szCs w:val="26"/>
        </w:rPr>
        <w:t xml:space="preserve">Сохранение </w:t>
      </w:r>
      <w:r w:rsidRPr="006120DF">
        <w:rPr>
          <w:rFonts w:ascii="Times New Roman" w:hAnsi="Times New Roman"/>
          <w:color w:val="000000"/>
          <w:sz w:val="26"/>
          <w:szCs w:val="26"/>
        </w:rPr>
        <w:t xml:space="preserve">социально значимой маршрутной сети, </w:t>
      </w:r>
      <w:r w:rsidRPr="006120DF">
        <w:rPr>
          <w:rFonts w:ascii="Times New Roman" w:hAnsi="Times New Roman"/>
          <w:sz w:val="26"/>
          <w:szCs w:val="26"/>
        </w:rPr>
        <w:t>обеспечение регулярности пассажирских перевозок</w:t>
      </w:r>
      <w:r w:rsidRPr="006120DF">
        <w:rPr>
          <w:rFonts w:ascii="Times New Roman" w:hAnsi="Times New Roman"/>
          <w:color w:val="000000"/>
          <w:sz w:val="26"/>
          <w:szCs w:val="26"/>
        </w:rPr>
        <w:t xml:space="preserve"> и увеличение выполняемых рейсов </w:t>
      </w:r>
      <w:r w:rsidRPr="006120DF">
        <w:rPr>
          <w:rFonts w:ascii="Times New Roman" w:hAnsi="Times New Roman"/>
          <w:sz w:val="26"/>
          <w:szCs w:val="26"/>
        </w:rPr>
        <w:t>в целях расширения транспортной доступности и обеспечения более полного удовлетворения населения области транспортными услугами позволяет развивать транспортные связи между населенными пунктами Калужской области, способствует обеспечению потребности в перевозках пассажиров на социально значимых маршрутах, повышению пространственной и ценовой доступности транспортных услуг для населения, включая малообеспеченные слои населения, расширяет</w:t>
      </w:r>
      <w:proofErr w:type="gramEnd"/>
      <w:r w:rsidRPr="006120DF">
        <w:rPr>
          <w:rFonts w:ascii="Times New Roman" w:hAnsi="Times New Roman"/>
          <w:sz w:val="26"/>
          <w:szCs w:val="26"/>
        </w:rPr>
        <w:t xml:space="preserve"> возможность получения социальных и культурных услуг, увеличивает доступность мест приложения труда, усиливает межрегиональную интеграцию с соседними регионами.</w:t>
      </w:r>
    </w:p>
    <w:p w:rsidR="00F566A3" w:rsidRPr="006120DF" w:rsidRDefault="00F566A3" w:rsidP="00F566A3">
      <w:pPr>
        <w:pStyle w:val="a5"/>
        <w:spacing w:after="0"/>
        <w:ind w:firstLine="709"/>
        <w:jc w:val="both"/>
        <w:rPr>
          <w:i/>
          <w:szCs w:val="26"/>
        </w:rPr>
      </w:pPr>
      <w:r w:rsidRPr="006120DF">
        <w:rPr>
          <w:i/>
          <w:szCs w:val="26"/>
        </w:rPr>
        <w:t>Автомобильный транспорт</w:t>
      </w:r>
    </w:p>
    <w:p w:rsidR="00F566A3" w:rsidRPr="006120DF" w:rsidRDefault="00F566A3" w:rsidP="00F566A3">
      <w:pPr>
        <w:pStyle w:val="a5"/>
        <w:spacing w:after="0"/>
        <w:ind w:firstLine="709"/>
        <w:jc w:val="both"/>
        <w:rPr>
          <w:strike/>
          <w:szCs w:val="26"/>
          <w:lang w:eastAsia="en-US"/>
        </w:rPr>
      </w:pPr>
      <w:r w:rsidRPr="006120DF">
        <w:rPr>
          <w:szCs w:val="26"/>
        </w:rPr>
        <w:t xml:space="preserve">В 2020 году межведомственной комиссией рассмотрены вопросы, направленные на оптимизацию существующей маршрутной сети, что позволило внести изменения в 68 действующих маршрутов </w:t>
      </w:r>
      <w:r w:rsidRPr="006120DF">
        <w:rPr>
          <w:i/>
          <w:szCs w:val="26"/>
        </w:rPr>
        <w:t xml:space="preserve">(добавить новые остановочные пункты, скорректировать протяженность маршрутов). </w:t>
      </w:r>
    </w:p>
    <w:p w:rsidR="00F566A3" w:rsidRPr="006120DF" w:rsidRDefault="00F566A3" w:rsidP="00F566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6120DF">
        <w:rPr>
          <w:rFonts w:ascii="Times New Roman" w:hAnsi="Times New Roman"/>
          <w:i/>
          <w:sz w:val="26"/>
          <w:szCs w:val="26"/>
        </w:rPr>
        <w:t>Железнодорожный транспорт</w:t>
      </w:r>
    </w:p>
    <w:p w:rsidR="00F566A3" w:rsidRPr="006120DF" w:rsidRDefault="00F566A3" w:rsidP="00F566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0DF">
        <w:rPr>
          <w:rFonts w:ascii="Times New Roman" w:hAnsi="Times New Roman"/>
          <w:snapToGrid w:val="0"/>
          <w:color w:val="000000"/>
          <w:sz w:val="26"/>
          <w:szCs w:val="26"/>
        </w:rPr>
        <w:lastRenderedPageBreak/>
        <w:t>С целью обеспечения перевозки пассажиров железнодорожным транспортом в пригородном сообщении с АО «Центральная пригородная компания» заключен долгосрочный договор на транспортное обслуживание населения на период с 2021 по 2035 годы.</w:t>
      </w:r>
    </w:p>
    <w:p w:rsidR="00F566A3" w:rsidRPr="006120DF" w:rsidRDefault="00F566A3" w:rsidP="00F566A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120DF">
        <w:rPr>
          <w:rFonts w:ascii="Times New Roman" w:hAnsi="Times New Roman"/>
          <w:i/>
          <w:sz w:val="26"/>
          <w:szCs w:val="26"/>
        </w:rPr>
        <w:t>Воздушный транспорт</w:t>
      </w:r>
    </w:p>
    <w:p w:rsidR="00F566A3" w:rsidRPr="002C7F3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0DF">
        <w:rPr>
          <w:rFonts w:ascii="Times New Roman" w:hAnsi="Times New Roman"/>
          <w:sz w:val="26"/>
          <w:szCs w:val="26"/>
        </w:rPr>
        <w:t>В 2020 году рейсы выполнялись по 10 внутренним направлениям в города Екатеринбург, Минеральные Воды, Симферополь, Анапа, Санкт-Петербург, Казань, Краснодар, Сочи, Ростов-на-Дону и Калининград авиакомпаниями                              АО «Авиакомпания «Сибирь», АО АК «</w:t>
      </w:r>
      <w:proofErr w:type="spellStart"/>
      <w:r w:rsidRPr="006120DF">
        <w:rPr>
          <w:rFonts w:ascii="Times New Roman" w:hAnsi="Times New Roman"/>
          <w:sz w:val="26"/>
          <w:szCs w:val="26"/>
        </w:rPr>
        <w:t>РусЛа</w:t>
      </w:r>
      <w:r w:rsidR="002C7F33">
        <w:rPr>
          <w:rFonts w:ascii="Times New Roman" w:hAnsi="Times New Roman"/>
          <w:sz w:val="26"/>
          <w:szCs w:val="26"/>
        </w:rPr>
        <w:t>йн</w:t>
      </w:r>
      <w:proofErr w:type="spellEnd"/>
      <w:r w:rsidR="002C7F33">
        <w:rPr>
          <w:rFonts w:ascii="Times New Roman" w:hAnsi="Times New Roman"/>
          <w:sz w:val="26"/>
          <w:szCs w:val="26"/>
        </w:rPr>
        <w:t>» и АО «Авиакомпания АЗИМУТ».</w:t>
      </w: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Транспортная подвижность населения Калужской области.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  <w:r>
        <w:rPr>
          <w:rFonts w:ascii="Times New Roman" w:hAnsi="Times New Roman"/>
          <w:i/>
          <w:iCs/>
          <w:color w:val="0080C0"/>
          <w:sz w:val="26"/>
          <w:szCs w:val="26"/>
        </w:rPr>
        <w:t xml:space="preserve"> 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FF1C0F">
        <w:rPr>
          <w:rFonts w:ascii="Times New Roman CYR" w:hAnsi="Times New Roman CYR" w:cs="Times New Roman CYR"/>
          <w:iCs/>
          <w:sz w:val="26"/>
          <w:szCs w:val="26"/>
        </w:rPr>
        <w:t>В</w:t>
      </w:r>
      <w:r w:rsidR="00F913EC">
        <w:rPr>
          <w:rFonts w:ascii="Times New Roman CYR" w:hAnsi="Times New Roman CYR" w:cs="Times New Roman CYR"/>
          <w:iCs/>
          <w:sz w:val="26"/>
          <w:szCs w:val="26"/>
        </w:rPr>
        <w:t>се запланированные значения по</w:t>
      </w:r>
      <w:r w:rsidRPr="00FF1C0F">
        <w:rPr>
          <w:rFonts w:ascii="Times New Roman CYR" w:hAnsi="Times New Roman CYR" w:cs="Times New Roman CYR"/>
          <w:iCs/>
          <w:sz w:val="26"/>
          <w:szCs w:val="26"/>
        </w:rPr>
        <w:t xml:space="preserve"> показателям выполнены.</w:t>
      </w:r>
    </w:p>
    <w:p w:rsidR="002C7F33" w:rsidRPr="00FF1C0F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F566A3" w:rsidRDefault="00F566A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F913EC">
        <w:rPr>
          <w:rFonts w:ascii="Times New Roman" w:hAnsi="Times New Roman"/>
          <w:i/>
          <w:color w:val="000000"/>
          <w:sz w:val="26"/>
          <w:szCs w:val="26"/>
        </w:rPr>
        <w:t xml:space="preserve">индикаторов, </w:t>
      </w:r>
      <w:r>
        <w:rPr>
          <w:rFonts w:ascii="Times New Roman" w:hAnsi="Times New Roman"/>
          <w:i/>
          <w:color w:val="000000"/>
          <w:sz w:val="26"/>
          <w:szCs w:val="26"/>
        </w:rPr>
        <w:t>показателей представлены в приложении № 1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2C7F33" w:rsidRDefault="002C7F33" w:rsidP="00F5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F566A3" w:rsidRPr="002C7F33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  <w:r w:rsidR="002C7F33">
        <w:rPr>
          <w:rFonts w:ascii="Times New Roman" w:hAnsi="Times New Roman"/>
          <w:color w:val="000000"/>
          <w:sz w:val="26"/>
          <w:szCs w:val="26"/>
        </w:rPr>
        <w:t>.</w:t>
      </w: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подпрограммы в 2020 году составило 1</w:t>
      </w:r>
      <w:r w:rsidR="002C7F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086</w:t>
      </w:r>
      <w:r w:rsidR="002C7F33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943</w:t>
      </w:r>
      <w:r w:rsidR="002C7F33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121 тыс. руб., в том числе за счет средств: 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1</w:t>
      </w:r>
      <w:r w:rsidR="002C7F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086</w:t>
      </w:r>
      <w:r w:rsidR="002C7F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943</w:t>
      </w:r>
      <w:r w:rsidR="002C7F33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121 тыс. руб. или 100%.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приложении № 2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566A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F566A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566A3">
        <w:rPr>
          <w:rFonts w:ascii="Times New Roman" w:hAnsi="Times New Roman"/>
          <w:color w:val="000000"/>
          <w:sz w:val="26"/>
          <w:szCs w:val="26"/>
        </w:rPr>
        <w:t xml:space="preserve"> 2020 году реализация подпрограммы Калужской области «Организация транспортного обслуживания населения на территории Калужской области» характеризуется высоким уровнем эффективности – 100 %.</w:t>
      </w:r>
    </w:p>
    <w:p w:rsidR="002C7F3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Расчет оценки эффективности реализации подпрограммы </w:t>
      </w:r>
      <w:proofErr w:type="gramStart"/>
      <w:r>
        <w:rPr>
          <w:rFonts w:ascii="Times New Roman" w:hAnsi="Times New Roman"/>
          <w:i/>
          <w:sz w:val="26"/>
          <w:szCs w:val="26"/>
        </w:rPr>
        <w:t>представлена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в приложении №</w:t>
      </w:r>
      <w:r w:rsidR="008279D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3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>
        <w:rPr>
          <w:rFonts w:ascii="Times New Roman" w:hAnsi="Times New Roman"/>
          <w:sz w:val="26"/>
          <w:szCs w:val="26"/>
        </w:rPr>
        <w:t>.</w:t>
      </w:r>
    </w:p>
    <w:p w:rsidR="002C7F33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F33" w:rsidRDefault="002C7F33" w:rsidP="00F91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ГОДОВОЙ ОТЧЕТ</w:t>
      </w: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«Развитие торговли в Калужской области»</w:t>
      </w: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государственной программы Калужской области</w:t>
      </w: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«Экономическое развитие в Калужской области»</w:t>
      </w:r>
    </w:p>
    <w:p w:rsidR="00F566A3" w:rsidRPr="00CB5C58" w:rsidRDefault="00F566A3" w:rsidP="002C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b/>
          <w:color w:val="000000"/>
          <w:sz w:val="26"/>
          <w:szCs w:val="26"/>
        </w:rPr>
        <w:t>в 2020 году</w:t>
      </w:r>
    </w:p>
    <w:p w:rsidR="00F566A3" w:rsidRPr="002C7F3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C7F33">
        <w:rPr>
          <w:rFonts w:ascii="Times New Roman" w:hAnsi="Times New Roman"/>
          <w:b/>
          <w:color w:val="000000"/>
          <w:sz w:val="26"/>
          <w:szCs w:val="26"/>
        </w:rPr>
        <w:t>1. Общая часть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lastRenderedPageBreak/>
        <w:t>Наименование подпрограммы - «Развитие торговли в Калужской области» государственной программы Калужской области - «Экономическое развитие в Калужской области».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1. «Создание условий для свободных поставок товаров от производителей Калужской области в сетевые магазины, действующие на территории Калужской области»;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2. «Стимулирование предоставления населению качественных услуг торговли».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 xml:space="preserve">   - Удовлетворение потребностей населения Калужской области в услугах торговли.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1. Развитие инфраструктуры торговли;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2. Стимулирование продажи товаров местного производства.</w:t>
      </w:r>
    </w:p>
    <w:p w:rsidR="00F566A3" w:rsidRPr="002C7F3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F33">
        <w:rPr>
          <w:rFonts w:ascii="Times New Roman" w:hAnsi="Times New Roman"/>
          <w:b/>
          <w:color w:val="000000"/>
          <w:sz w:val="26"/>
          <w:szCs w:val="26"/>
        </w:rPr>
        <w:t>2. Результаты, достигнутые за отчетный период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- стимулирование предоставления населению качественных услуг торговли;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- создание условий для свободных поставок товаров от производителей Калужской области в сетевые магазины, действующие на территории Калужской области.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Основные мероприятия  направлены на развитие инфраструктуры торговли и создание условий для свободных поставок товаров от производителей Калужской области в сетевые магазины, действующие на территории Калужской области.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 xml:space="preserve">Доля магазинов, применяющих безналичную систему оплаты за товар – 49,0%.  Система безналичного расчета сокращает расходы предпринимателей на оплату услуг инкассации, а также облегчает и ускоряет оплату товаров (работ, услуг) потребителей. 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 xml:space="preserve">Доля магазинов, практикующих самообслуживание покупателей – 44,9%. Система самообслуживания сокращает расходы предпринимателей на организацию торговли, что способствует ее активному распространению, а также сокращение очередей. 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Доля продовольственных товаров местных производителей в товарообороте розничных торговых сетей</w:t>
      </w:r>
      <w:r w:rsidR="002C7F33">
        <w:rPr>
          <w:rFonts w:ascii="Times New Roman" w:hAnsi="Times New Roman"/>
          <w:color w:val="000000"/>
          <w:sz w:val="26"/>
          <w:szCs w:val="26"/>
        </w:rPr>
        <w:t>:</w:t>
      </w:r>
      <w:r w:rsidRPr="00CB5C58">
        <w:rPr>
          <w:rFonts w:ascii="Times New Roman" w:hAnsi="Times New Roman"/>
          <w:color w:val="000000"/>
          <w:sz w:val="26"/>
          <w:szCs w:val="26"/>
        </w:rPr>
        <w:t xml:space="preserve"> хлеб и хлебобулочные изделия – 80%; молоко и молочная продукция – 60,0%, по мясу и мясным полуфабрикатам – 50,0%. Достигнутые значения по хлебу и хлебобулочным изделиям, молоку и молочной продукции, мясу и мясным полуфабрикатам стабильны и соответствуют фактическим возможностям основных пр</w:t>
      </w:r>
      <w:r w:rsidR="002C7F33">
        <w:rPr>
          <w:rFonts w:ascii="Times New Roman" w:hAnsi="Times New Roman"/>
          <w:color w:val="000000"/>
          <w:sz w:val="26"/>
          <w:szCs w:val="26"/>
        </w:rPr>
        <w:t>оизводителей Калужской области.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 xml:space="preserve">Уровень обеспеченности населения действующими нестационарными торговыми объектами – 14 ед. на 10 тыс. человек. Такой высокий уровень обеспеченности населения действующими нестационарными торговыми объектами сохраняется в связи с ростом заинтересованности субъектов малого и среднего предпринимательства в приобретении нестационарных торговых объектов за счет возмещения части затрат на </w:t>
      </w:r>
      <w:r w:rsidR="00874209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Pr="00CB5C58">
        <w:rPr>
          <w:rFonts w:ascii="Times New Roman" w:hAnsi="Times New Roman"/>
          <w:color w:val="000000"/>
          <w:sz w:val="26"/>
          <w:szCs w:val="26"/>
        </w:rPr>
        <w:t>приобретение.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F566A3" w:rsidRPr="00CB5C58" w:rsidRDefault="00F913EC" w:rsidP="00F566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увеличение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дол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 xml:space="preserve"> магазинов, применяющих безналичную систему оплаты за товар</w:t>
      </w:r>
      <w:r>
        <w:rPr>
          <w:rFonts w:ascii="Times New Roman" w:hAnsi="Times New Roman"/>
          <w:color w:val="000000"/>
          <w:sz w:val="26"/>
          <w:szCs w:val="26"/>
        </w:rPr>
        <w:t xml:space="preserve"> на 2% по сравнению с 2019 годом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;</w:t>
      </w:r>
    </w:p>
    <w:p w:rsidR="00F566A3" w:rsidRPr="00CB5C58" w:rsidRDefault="00F913EC" w:rsidP="00F566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увеличение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дол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 xml:space="preserve"> магазинов, практикующих систему самообслуживания покупателей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на 2,6 %</w:t>
      </w:r>
      <w:r w:rsidRPr="00F913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 сравнению с 2019 годом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;</w:t>
      </w:r>
    </w:p>
    <w:p w:rsidR="00F566A3" w:rsidRPr="002C7F33" w:rsidRDefault="00F913EC" w:rsidP="002C7F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стабильная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доля товаров местных производителей в товарообороте розничных торговых сетей.</w:t>
      </w:r>
    </w:p>
    <w:p w:rsidR="00F566A3" w:rsidRPr="002C7F3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F33">
        <w:rPr>
          <w:rFonts w:ascii="Times New Roman" w:hAnsi="Times New Roman"/>
          <w:b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ровень обеспеченности населения действующими  нестационарными торговыми объектами по продаже печатной продукции, единиц на 10 тысяч человек;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ровень обеспеченности населения действующими нестационарными торговыми объектами, едини</w:t>
      </w:r>
      <w:r w:rsidR="002C7F33">
        <w:rPr>
          <w:rFonts w:ascii="Times New Roman" w:hAnsi="Times New Roman"/>
          <w:color w:val="000000"/>
          <w:sz w:val="26"/>
          <w:szCs w:val="26"/>
        </w:rPr>
        <w:t>ц на 10 тысяч человек населения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оля магазинов, применяющих безналичную систему оплаты за товар;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оля магазинов, практикующих самообслуживание покупателей;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оля продовольственных товаров местных производителей в товарообороте розничных торговых сетей, в том числе по хлебу и хлебобулочным изделиям;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оля продовольственных товаров местных производителей в товарообороте розничных торговых сетей, в том числе по молоку и молочной продукции;</w:t>
      </w:r>
    </w:p>
    <w:p w:rsidR="00F566A3" w:rsidRPr="00CB5C58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66A3" w:rsidRPr="00153579">
        <w:rPr>
          <w:rFonts w:ascii="Times New Roman" w:hAnsi="Times New Roman"/>
          <w:color w:val="000000"/>
          <w:sz w:val="26"/>
          <w:szCs w:val="26"/>
        </w:rPr>
        <w:t>оля продовольственных товаров местных производителей в товарообороте розничных торговых сетей, в том числе по мясу, колбасным изделиям, мясным полуфабрикатам.</w:t>
      </w:r>
    </w:p>
    <w:p w:rsidR="00F566A3" w:rsidRPr="0015357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 w:rsidRPr="00153579"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 w:rsidRPr="00153579"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F566A3" w:rsidRDefault="00874209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Все запланированные значения по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показателям выполнены.</w:t>
      </w:r>
    </w:p>
    <w:p w:rsidR="002C7F33" w:rsidRPr="00153579" w:rsidRDefault="002C7F3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7F33">
        <w:rPr>
          <w:rFonts w:ascii="Times New Roman" w:hAnsi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F913EC">
        <w:rPr>
          <w:rFonts w:ascii="Times New Roman" w:hAnsi="Times New Roman"/>
          <w:i/>
          <w:color w:val="000000"/>
          <w:sz w:val="26"/>
          <w:szCs w:val="26"/>
        </w:rPr>
        <w:t xml:space="preserve">индикаторов, </w:t>
      </w:r>
      <w:r w:rsidRPr="002C7F33">
        <w:rPr>
          <w:rFonts w:ascii="Times New Roman" w:hAnsi="Times New Roman"/>
          <w:i/>
          <w:color w:val="000000"/>
          <w:sz w:val="26"/>
          <w:szCs w:val="26"/>
        </w:rPr>
        <w:t>показ</w:t>
      </w:r>
      <w:r w:rsidR="00F913EC">
        <w:rPr>
          <w:rFonts w:ascii="Times New Roman" w:hAnsi="Times New Roman"/>
          <w:i/>
          <w:color w:val="000000"/>
          <w:sz w:val="26"/>
          <w:szCs w:val="26"/>
        </w:rPr>
        <w:t xml:space="preserve">ателей представлены в приложении </w:t>
      </w:r>
      <w:r w:rsidRPr="002C7F33">
        <w:rPr>
          <w:rFonts w:ascii="Times New Roman" w:hAnsi="Times New Roman"/>
          <w:i/>
          <w:color w:val="000000"/>
          <w:sz w:val="26"/>
          <w:szCs w:val="26"/>
        </w:rPr>
        <w:t xml:space="preserve"> № 1</w:t>
      </w:r>
      <w:r w:rsidR="002C7F33" w:rsidRPr="002C7F3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2C7F33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CB5C58">
        <w:rPr>
          <w:rFonts w:ascii="Times New Roman" w:hAnsi="Times New Roman"/>
          <w:color w:val="000000"/>
          <w:sz w:val="26"/>
          <w:szCs w:val="26"/>
        </w:rPr>
        <w:t>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Pr="002C7F33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F33">
        <w:rPr>
          <w:rFonts w:ascii="Times New Roman" w:hAnsi="Times New Roman"/>
          <w:b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4.1 Выполненные контрольные мероприятия: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- Проведение ежегодного конкурса профессионального мастерства среди работников потребительского рынка Калужской области.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По итогам проведения областного конкурса профессионального мастерства среди работников потребительского рынка Калужской области определены победители и призеры конкурса.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-  Проведение ежегодного конкурса на лучшее предприятие торговли, общественного питания и бытового обслуживания населения Калужской области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По итогам проведения областного конкурса на лучшее предприятие торговли, общественного питания и бытового обслуживания населения Калужской области, проведенного в заочном режиме, определены победители по трем номинациям и вручены почетные грамоты министерства конкурентной политики Калужской области.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4.2</w:t>
      </w:r>
      <w:proofErr w:type="gramStart"/>
      <w:r w:rsidRPr="00CB5C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42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5C58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Pr="00CB5C58">
        <w:rPr>
          <w:rFonts w:ascii="Times New Roman" w:hAnsi="Times New Roman"/>
          <w:color w:val="000000"/>
          <w:sz w:val="26"/>
          <w:szCs w:val="26"/>
        </w:rPr>
        <w:t>е выполненные контрольные мероприятия: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 xml:space="preserve">- Ежегодное проведение областного смотра-конкурса </w:t>
      </w:r>
      <w:r w:rsidR="00831254">
        <w:rPr>
          <w:rFonts w:ascii="Times New Roman" w:hAnsi="Times New Roman"/>
          <w:color w:val="000000"/>
          <w:sz w:val="26"/>
          <w:szCs w:val="26"/>
        </w:rPr>
        <w:t>«</w:t>
      </w:r>
      <w:r w:rsidRPr="00CB5C58">
        <w:rPr>
          <w:rFonts w:ascii="Times New Roman" w:hAnsi="Times New Roman"/>
          <w:color w:val="000000"/>
          <w:sz w:val="26"/>
          <w:szCs w:val="26"/>
        </w:rPr>
        <w:t>Покупаем калужское</w:t>
      </w:r>
      <w:r w:rsidR="00831254">
        <w:rPr>
          <w:rFonts w:ascii="Times New Roman" w:hAnsi="Times New Roman"/>
          <w:color w:val="000000"/>
          <w:sz w:val="26"/>
          <w:szCs w:val="26"/>
        </w:rPr>
        <w:t>»</w:t>
      </w:r>
      <w:r w:rsidRPr="00CB5C58">
        <w:rPr>
          <w:rFonts w:ascii="Times New Roman" w:hAnsi="Times New Roman"/>
          <w:color w:val="000000"/>
          <w:sz w:val="26"/>
          <w:szCs w:val="26"/>
        </w:rPr>
        <w:t>.</w:t>
      </w:r>
    </w:p>
    <w:p w:rsidR="00F566A3" w:rsidRPr="00CB5C58" w:rsidRDefault="00F566A3" w:rsidP="00831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5C58">
        <w:rPr>
          <w:rFonts w:ascii="Times New Roman" w:hAnsi="Times New Roman"/>
          <w:color w:val="000000"/>
          <w:sz w:val="26"/>
          <w:szCs w:val="26"/>
        </w:rPr>
        <w:t>С учетом сложившейся эпидемиологической ситуации 2020 году проведение мероприятий областного смотра-конкурса «Покупае</w:t>
      </w:r>
      <w:r w:rsidR="00831254">
        <w:rPr>
          <w:rFonts w:ascii="Times New Roman" w:hAnsi="Times New Roman"/>
          <w:color w:val="000000"/>
          <w:sz w:val="26"/>
          <w:szCs w:val="26"/>
        </w:rPr>
        <w:t>м калужское» не осуществлялось.</w:t>
      </w:r>
    </w:p>
    <w:p w:rsidR="00F566A3" w:rsidRPr="00831254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1254">
        <w:rPr>
          <w:rFonts w:ascii="Times New Roman" w:hAnsi="Times New Roman"/>
          <w:b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подпрограммы в 2020 году составило 1</w:t>
      </w:r>
      <w:r w:rsidR="00831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3579">
        <w:rPr>
          <w:rFonts w:ascii="Times New Roman" w:hAnsi="Times New Roman"/>
          <w:color w:val="000000"/>
          <w:sz w:val="26"/>
          <w:szCs w:val="26"/>
        </w:rPr>
        <w:t>044</w:t>
      </w:r>
      <w:r w:rsidR="00831254">
        <w:rPr>
          <w:rFonts w:ascii="Times New Roman" w:hAnsi="Times New Roman"/>
          <w:color w:val="000000"/>
          <w:sz w:val="26"/>
          <w:szCs w:val="26"/>
        </w:rPr>
        <w:t>,</w:t>
      </w:r>
      <w:r w:rsidRPr="00153579">
        <w:rPr>
          <w:rFonts w:ascii="Times New Roman" w:hAnsi="Times New Roman"/>
          <w:color w:val="000000"/>
          <w:sz w:val="26"/>
          <w:szCs w:val="26"/>
        </w:rPr>
        <w:t xml:space="preserve">556 тыс. руб., в том числе за счет средств: 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1</w:t>
      </w:r>
      <w:r w:rsidR="00831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3579">
        <w:rPr>
          <w:rFonts w:ascii="Times New Roman" w:hAnsi="Times New Roman"/>
          <w:color w:val="000000"/>
          <w:sz w:val="26"/>
          <w:szCs w:val="26"/>
        </w:rPr>
        <w:t>044</w:t>
      </w:r>
      <w:r w:rsidR="00831254">
        <w:rPr>
          <w:rFonts w:ascii="Times New Roman" w:hAnsi="Times New Roman"/>
          <w:color w:val="000000"/>
          <w:sz w:val="26"/>
          <w:szCs w:val="26"/>
        </w:rPr>
        <w:t>,556 тыс. руб.</w:t>
      </w:r>
    </w:p>
    <w:p w:rsidR="00F566A3" w:rsidRPr="00CB5C58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Данные об использовании бюджетных и иных средств на реализацию мероприятий подпрограммы  представлены в приложении </w:t>
      </w:r>
      <w:r w:rsidR="00F913E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>№ 2</w:t>
      </w:r>
      <w:r w:rsidR="00831254"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31254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CB5C58">
        <w:rPr>
          <w:rFonts w:ascii="Times New Roman" w:hAnsi="Times New Roman"/>
          <w:color w:val="000000"/>
          <w:sz w:val="26"/>
          <w:szCs w:val="26"/>
        </w:rPr>
        <w:t>.</w:t>
      </w:r>
    </w:p>
    <w:p w:rsidR="00831254" w:rsidRPr="00CB5C58" w:rsidRDefault="00831254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Pr="00831254" w:rsidRDefault="00F566A3" w:rsidP="0089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1254">
        <w:rPr>
          <w:rFonts w:ascii="Times New Roman" w:hAnsi="Times New Roman"/>
          <w:b/>
          <w:color w:val="000000"/>
          <w:sz w:val="26"/>
          <w:szCs w:val="26"/>
        </w:rPr>
        <w:t>6. Оценка эффективности реализации подпрограммы</w:t>
      </w:r>
    </w:p>
    <w:p w:rsidR="00F566A3" w:rsidRPr="00153579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3579">
        <w:rPr>
          <w:rFonts w:ascii="Times New Roman" w:hAnsi="Times New Roman"/>
          <w:color w:val="000000"/>
          <w:sz w:val="26"/>
          <w:szCs w:val="26"/>
        </w:rPr>
        <w:lastRenderedPageBreak/>
        <w:t xml:space="preserve">В 2020 году реализация подпрограммы Калужской области «Развитие торговли в Калужской области» характеризуется удовлетворительным уровнем эффективности – </w:t>
      </w:r>
      <w:r w:rsidR="00831254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>83,3</w:t>
      </w:r>
      <w:r w:rsidRPr="00153579">
        <w:rPr>
          <w:rFonts w:ascii="Times New Roman" w:hAnsi="Times New Roman"/>
          <w:color w:val="000000"/>
          <w:sz w:val="26"/>
          <w:szCs w:val="26"/>
        </w:rPr>
        <w:t xml:space="preserve"> %.</w:t>
      </w:r>
    </w:p>
    <w:p w:rsidR="00F566A3" w:rsidRDefault="00F913EC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связи со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 xml:space="preserve"> сложившейся эпидемиологической ситуаци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 xml:space="preserve"> 2020 году </w:t>
      </w:r>
      <w:r>
        <w:rPr>
          <w:rFonts w:ascii="Times New Roman" w:hAnsi="Times New Roman"/>
          <w:color w:val="000000"/>
          <w:sz w:val="26"/>
          <w:szCs w:val="26"/>
        </w:rPr>
        <w:t xml:space="preserve">контрольное мероприятие </w:t>
      </w:r>
      <w:r w:rsidR="00874209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проведени</w:t>
      </w:r>
      <w:r w:rsidR="00874209">
        <w:rPr>
          <w:rFonts w:ascii="Times New Roman" w:hAnsi="Times New Roman"/>
          <w:color w:val="000000"/>
          <w:sz w:val="26"/>
          <w:szCs w:val="26"/>
        </w:rPr>
        <w:t xml:space="preserve">ю ежегодного </w:t>
      </w:r>
      <w:r w:rsidR="00F566A3" w:rsidRPr="00CB5C58">
        <w:rPr>
          <w:rFonts w:ascii="Times New Roman" w:hAnsi="Times New Roman"/>
          <w:color w:val="000000"/>
          <w:sz w:val="26"/>
          <w:szCs w:val="26"/>
        </w:rPr>
        <w:t>областного смотра-конкурса «Покупаем калужское» не осуществлялось.</w:t>
      </w:r>
    </w:p>
    <w:p w:rsidR="00831254" w:rsidRPr="00CB5C58" w:rsidRDefault="00831254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66A3" w:rsidRPr="00831254" w:rsidRDefault="00F566A3" w:rsidP="00F5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31254">
        <w:rPr>
          <w:rFonts w:ascii="Times New Roman" w:hAnsi="Times New Roman"/>
          <w:i/>
          <w:color w:val="000000"/>
          <w:sz w:val="26"/>
          <w:szCs w:val="26"/>
        </w:rPr>
        <w:t>Оценка эффективности реализации подпрограммы представлена в приложении №</w:t>
      </w:r>
      <w:r w:rsidR="008279D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>3</w:t>
      </w:r>
      <w:r w:rsidR="00831254"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31254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831254" w:rsidRDefault="00831254" w:rsidP="0087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>«Защита прав потребителей в Калужской области»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AE5AF9"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Наименование подпрограммы - «Защита прав потребителей в Калужской области» государственной программы Калужской области - «Экономическое развитие в Калужской области».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«Развитие региональной системы защиты прав потребителей».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 xml:space="preserve">   - Создание условий для максимальной реализации потребителями Калужской области своих прав.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12420F" w:rsidRDefault="0012420F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Повышение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эффективности функционирования системы защиты прав потребителей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уровня правовой грамотности населения и хозяйствующих субъектов, работающих на потребительском рынке.</w:t>
      </w:r>
    </w:p>
    <w:p w:rsidR="00831254" w:rsidRPr="00C10ACA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b/>
          <w:bCs/>
          <w:color w:val="000000"/>
          <w:sz w:val="26"/>
          <w:szCs w:val="26"/>
        </w:rPr>
        <w:t>2. Результаты, достигнутые за отчетный период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iCs/>
          <w:sz w:val="26"/>
          <w:szCs w:val="26"/>
        </w:rPr>
        <w:t>Основными результатами подпрограммы являются увеличение доли потребителей, удовлетворенных состоянием уровня защиты их прав как потребителей</w:t>
      </w:r>
    </w:p>
    <w:p w:rsidR="00831254" w:rsidRPr="00AE5AF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AE5AF9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831254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Cs/>
          <w:sz w:val="26"/>
          <w:szCs w:val="26"/>
        </w:rPr>
      </w:pPr>
      <w:r w:rsidRPr="00AA321E">
        <w:rPr>
          <w:rFonts w:ascii="Times New Roman" w:hAnsi="Times New Roman"/>
          <w:iCs/>
          <w:sz w:val="26"/>
          <w:szCs w:val="26"/>
        </w:rPr>
        <w:t>Основными результатами подпрограммы являются увеличение доли потребителей, удовлетворенных состоянием уровня защиты их прав как потребителей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831254" w:rsidRPr="00AE5AF9" w:rsidRDefault="00831254" w:rsidP="00894284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 w:rsidRPr="002C7F33">
        <w:rPr>
          <w:rFonts w:ascii="Times New Roman" w:hAnsi="Times New Roman"/>
          <w:b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1. Доля потребителей в общем количестве потребителей, удовлетворенных состоянием уровня защиты их прав как потребителей;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 xml:space="preserve">2. Доля общественных объединений </w:t>
      </w:r>
      <w:proofErr w:type="gramStart"/>
      <w:r w:rsidRPr="00C10ACA">
        <w:rPr>
          <w:rFonts w:ascii="Times New Roman" w:hAnsi="Times New Roman"/>
          <w:color w:val="000000"/>
          <w:sz w:val="26"/>
          <w:szCs w:val="26"/>
        </w:rPr>
        <w:t>потребителей</w:t>
      </w:r>
      <w:proofErr w:type="gramEnd"/>
      <w:r w:rsidRPr="00C10ACA">
        <w:rPr>
          <w:rFonts w:ascii="Times New Roman" w:hAnsi="Times New Roman"/>
          <w:color w:val="000000"/>
          <w:sz w:val="26"/>
          <w:szCs w:val="26"/>
        </w:rPr>
        <w:t xml:space="preserve"> в общем количестве существующих в текущий период, представители которых включены в межведомственный координационный совет при Правительстве Калужской области по защите прав потребителей и участвуют в разработке и проведении политики в сфере защиты прав потребителей на региональном уровне.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 w:rsidRPr="00C10ACA"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 w:rsidRPr="00C10ACA"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C10ACA">
        <w:rPr>
          <w:rFonts w:ascii="Times New Roman CYR" w:hAnsi="Times New Roman CYR" w:cs="Times New Roman CYR"/>
          <w:iCs/>
          <w:sz w:val="26"/>
          <w:szCs w:val="26"/>
        </w:rPr>
        <w:lastRenderedPageBreak/>
        <w:t>Все запланированные значения по показателям выполнены.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254" w:rsidRPr="00C10ACA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10ACA">
        <w:rPr>
          <w:rFonts w:ascii="Times New Roman" w:hAnsi="Times New Roman"/>
          <w:i/>
          <w:color w:val="000000"/>
          <w:sz w:val="26"/>
          <w:szCs w:val="26"/>
        </w:rPr>
        <w:t>Сведения о достижении значений</w:t>
      </w:r>
      <w:r w:rsidR="00874209">
        <w:rPr>
          <w:rFonts w:ascii="Times New Roman" w:hAnsi="Times New Roman"/>
          <w:i/>
          <w:color w:val="000000"/>
          <w:sz w:val="26"/>
          <w:szCs w:val="26"/>
        </w:rPr>
        <w:t xml:space="preserve"> индикаторов, </w:t>
      </w:r>
      <w:r w:rsidRPr="00C10ACA">
        <w:rPr>
          <w:rFonts w:ascii="Times New Roman" w:hAnsi="Times New Roman"/>
          <w:i/>
          <w:color w:val="000000"/>
          <w:sz w:val="26"/>
          <w:szCs w:val="26"/>
        </w:rPr>
        <w:t>показателей представлены в приложении</w:t>
      </w:r>
      <w:r w:rsidR="0087420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C10ACA">
        <w:rPr>
          <w:rFonts w:ascii="Times New Roman" w:hAnsi="Times New Roman"/>
          <w:i/>
          <w:color w:val="000000"/>
          <w:sz w:val="26"/>
          <w:szCs w:val="26"/>
        </w:rPr>
        <w:t xml:space="preserve"> № 1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C10ACA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831254" w:rsidRPr="00C10ACA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31254" w:rsidRPr="00C10ACA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31254" w:rsidRPr="00030FC5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30FC5">
        <w:rPr>
          <w:rFonts w:ascii="Times New Roman" w:eastAsia="Calibri" w:hAnsi="Times New Roman"/>
          <w:bCs/>
          <w:sz w:val="26"/>
          <w:szCs w:val="26"/>
          <w:lang w:eastAsia="en-US"/>
        </w:rPr>
        <w:t>Мероприятия  подпрограммы в 2020 профинансированы не были.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C10ACA">
        <w:rPr>
          <w:rFonts w:ascii="Times New Roman" w:eastAsia="Calibri" w:hAnsi="Times New Roman"/>
          <w:bCs/>
          <w:sz w:val="26"/>
          <w:szCs w:val="26"/>
          <w:lang w:eastAsia="en-US"/>
        </w:rPr>
        <w:t>В 2020 году, выделенные на указанные цели в сумме 150,0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00</w:t>
      </w:r>
      <w:r w:rsidRPr="00C10AC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тыс. руб. направлены на оптимизацию расходов областного бюджета.</w:t>
      </w:r>
      <w:proofErr w:type="gramEnd"/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C10ACA"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приложении № 2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C10ACA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831254" w:rsidRPr="00C10ACA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C10ACA"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C10ACA">
        <w:rPr>
          <w:rFonts w:ascii="Times New Roman" w:hAnsi="Times New Roman"/>
          <w:color w:val="000000"/>
          <w:sz w:val="26"/>
          <w:szCs w:val="26"/>
        </w:rPr>
        <w:t>В 2020 году реализация подпрограммы Калужской области «Защита прав потребителей в Калужской области» характеризуется высоким уровнем эффективности – 100 %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31254" w:rsidRPr="00C10ACA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831254" w:rsidRDefault="009D7032" w:rsidP="00874209">
      <w:pPr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Расчет оценки эффективности подпрограммы представлен в приложении № 3</w:t>
      </w:r>
      <w:r w:rsidR="00831254"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31254"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C10ACA">
        <w:rPr>
          <w:rFonts w:ascii="Times New Roman" w:hAnsi="Times New Roman"/>
          <w:sz w:val="26"/>
          <w:szCs w:val="26"/>
        </w:rPr>
        <w:t>.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«Совершенствование государственного управления и регулирования в Калужской области»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«Экономическое развитие в Калужской области»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2020 году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часть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Наименование подпрограммы - «Совершенствование государственного управления и регулирования в Калужской области» государственной программы Калужской области - «Экономическое развитие в Калужской области».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1. «Информатизация и автоматизация процессов государственного управления и регулирования»;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2. «Оптимизация государственного регулирования тарифов в сфере электроэнергетики»;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3. «Создание стимулов, способствующих повышению </w:t>
      </w:r>
      <w:proofErr w:type="gramStart"/>
      <w:r w:rsidRPr="006621E1">
        <w:rPr>
          <w:rFonts w:ascii="Times New Roman" w:hAnsi="Times New Roman" w:cs="Times New Roman"/>
          <w:color w:val="000000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муниципальных районов Калужской области»;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4. «Расходы на обеспечение деятельности (оказание услуг) государственных учреждений»;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5. «Финансовое обеспечение закупок для нужд главных распорядителей бюджетных </w:t>
      </w:r>
      <w:r w:rsidRPr="006621E1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 и подведомственных им казённых учреждений».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1.2 Основные цели и задачи подпрограммы: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Цель  подпрограммы: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- Устойчивое социально-экономическое развитие региона в целом, а также его отдельных территорий.</w:t>
      </w:r>
    </w:p>
    <w:p w:rsidR="00831254" w:rsidRPr="000A50E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0E9"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831254" w:rsidRPr="000A50E9" w:rsidRDefault="00831254" w:rsidP="00831254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0A50E9">
        <w:rPr>
          <w:rFonts w:ascii="Times New Roman" w:hAnsi="Times New Roman" w:cs="Times New Roman"/>
          <w:color w:val="000000"/>
          <w:sz w:val="26"/>
          <w:szCs w:val="26"/>
        </w:rPr>
        <w:t>Совершенствование системы стратегического управления и прогнозирования социально-экономических процессов;</w:t>
      </w:r>
    </w:p>
    <w:p w:rsidR="00831254" w:rsidRPr="00831254" w:rsidRDefault="00831254" w:rsidP="00831254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0A50E9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</w:t>
      </w:r>
      <w:proofErr w:type="gramStart"/>
      <w:r w:rsidRPr="000A50E9">
        <w:rPr>
          <w:rFonts w:ascii="Times New Roman" w:hAnsi="Times New Roman" w:cs="Times New Roman"/>
          <w:color w:val="000000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0A50E9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муниципальных районов Калужской области;</w:t>
      </w:r>
    </w:p>
    <w:p w:rsidR="00831254" w:rsidRPr="00831254" w:rsidRDefault="00831254" w:rsidP="00831254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0A50E9">
        <w:rPr>
          <w:rFonts w:ascii="Times New Roman" w:hAnsi="Times New Roman" w:cs="Times New Roman"/>
          <w:color w:val="000000"/>
          <w:sz w:val="26"/>
          <w:szCs w:val="26"/>
        </w:rPr>
        <w:t>Обеспечение государственного контроля (надзора) регулируемых цен (тарифов) и оптимизация модели тарифного регулирования в сфере электроэнергетики;</w:t>
      </w:r>
    </w:p>
    <w:p w:rsidR="00831254" w:rsidRPr="000A50E9" w:rsidRDefault="00831254" w:rsidP="00831254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0A50E9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совершенствования системы закупок для государственных и муниципальных нужд; </w:t>
      </w:r>
    </w:p>
    <w:p w:rsidR="00831254" w:rsidRPr="000A50E9" w:rsidRDefault="00831254" w:rsidP="00831254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0A50E9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деятельности государственных учреждений в сфере закупок, подведомственных органам исполнительной власти Калужской области.</w:t>
      </w:r>
    </w:p>
    <w:p w:rsidR="00831254" w:rsidRPr="000A50E9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0A50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Результаты, достигнутые за отчетный период</w:t>
      </w:r>
    </w:p>
    <w:p w:rsidR="00831254" w:rsidRPr="000A50E9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0A50E9">
        <w:rPr>
          <w:rFonts w:ascii="Times New Roman" w:hAnsi="Times New Roman" w:cs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831254" w:rsidRPr="000A50E9" w:rsidRDefault="00831254" w:rsidP="0045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>В 2020 году для нужд областных и муниципальных заказчиков Калужской области в соответствии с Законом о контрактной системе № 44-ФЗ проведено 11 тысяч конкурентных процедур на общую сумму 45,8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0A50E9">
        <w:rPr>
          <w:rFonts w:ascii="Times New Roman" w:eastAsia="Times New Roman" w:hAnsi="Times New Roman" w:cs="Times New Roman"/>
          <w:sz w:val="26"/>
          <w:szCs w:val="26"/>
        </w:rPr>
        <w:t xml:space="preserve"> млрд. рублей, что примерно соответствует уровню прошлого года. </w:t>
      </w:r>
    </w:p>
    <w:p w:rsidR="00831254" w:rsidRPr="000A50E9" w:rsidRDefault="00831254" w:rsidP="0045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 xml:space="preserve">Экономия бюджетных средств за счет снижения цен по результатам торгов составила около 5,5 млрд. рублей (или 11,9%). </w:t>
      </w:r>
    </w:p>
    <w:p w:rsidR="00831254" w:rsidRPr="000A50E9" w:rsidRDefault="00831254" w:rsidP="0045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 xml:space="preserve">В отчётном периоде для заказчиков и поставщиков Калужской области проведено 20 обучающих мероприятий по вопросам реализации требований законодательства о контрактной системе (среди них: семинары, </w:t>
      </w:r>
      <w:proofErr w:type="spellStart"/>
      <w:r w:rsidRPr="000A50E9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0A50E9">
        <w:rPr>
          <w:rFonts w:ascii="Times New Roman" w:eastAsia="Times New Roman" w:hAnsi="Times New Roman" w:cs="Times New Roman"/>
          <w:sz w:val="26"/>
          <w:szCs w:val="26"/>
        </w:rPr>
        <w:t>, конференции, круглые столы). В связи с неблагоприятной эпидемиологической обстановкой в нашей стране практически все мероприятия прошли в формате видеоконференции.</w:t>
      </w:r>
    </w:p>
    <w:p w:rsidR="00831254" w:rsidRPr="000A50E9" w:rsidRDefault="00831254" w:rsidP="0045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>29 января 2020 года в Инновационном культурном центре города Калуги состоялась II межрегиональная конференция «Организация регулируемых закупок: вызовы и решения». Организатором мероприятия выступало министерство конкурентной политики Калужской области при поддержке ЗАО «Сбербанк-Автоматизированная система торгов». Участие в конференции приняли представители федеральных министерств и ведомств, специалисты в сфере закупочной деятельности субъектов Российской Федерации, представители электронных площадок.</w:t>
      </w:r>
    </w:p>
    <w:p w:rsidR="00831254" w:rsidRPr="000A50E9" w:rsidRDefault="00831254" w:rsidP="00456FD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>Государственным казенным учреждением Калужской области «Служба единого заказчика» в 2020 году было принято, обработано 1 512 заявок-потребностей по 229 позициям номенклатуры закупок товаров, работ и услуг, обеспечивающих бесперебойную деятельность органов исполнительной власти Калужской области и подведомственных им казенных учреждений, что на 7% превышает данный показатель 2019 года.</w:t>
      </w:r>
    </w:p>
    <w:p w:rsidR="00831254" w:rsidRPr="000A50E9" w:rsidRDefault="00831254" w:rsidP="0045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 xml:space="preserve">Проведена 1101 закупочная процедура (в т. ч. электронные конкурентные процедуры, закупки у ед. поставщика, контракты с монополистом) на общую сумму более 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323,6 млн.</w:t>
      </w:r>
      <w:r w:rsidRPr="000A50E9">
        <w:rPr>
          <w:rFonts w:ascii="Times New Roman" w:eastAsia="Times New Roman" w:hAnsi="Times New Roman" w:cs="Times New Roman"/>
          <w:sz w:val="26"/>
          <w:szCs w:val="26"/>
        </w:rPr>
        <w:t xml:space="preserve"> руб. Экономия областных бюджетных средств по результатам процедур и исполнению государственных контрактов составила 40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,91 </w:t>
      </w:r>
      <w:r w:rsidRPr="000A50E9">
        <w:rPr>
          <w:rFonts w:ascii="Times New Roman" w:eastAsia="Times New Roman" w:hAnsi="Times New Roman" w:cs="Times New Roman"/>
          <w:sz w:val="26"/>
          <w:szCs w:val="26"/>
        </w:rPr>
        <w:t>млн. руб., что на 38 % больше аналогичного показателя 2019 года.</w:t>
      </w:r>
    </w:p>
    <w:p w:rsidR="00831254" w:rsidRPr="00831254" w:rsidRDefault="00831254" w:rsidP="00831254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proofErr w:type="gram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муниципальных районов Калужской области бюджетам муниципальных образований Калужской области предоставлены иные межбюджетные трансферты:</w:t>
      </w:r>
      <w:r w:rsidRPr="000A50E9">
        <w:t xml:space="preserve">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ородской округ «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ород Обнинск»,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Бабынинский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униципальный район «Боровский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Износковский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Людиново и 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Людиновский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Малоярославецкий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 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</w:t>
      </w:r>
      <w:proofErr w:type="gram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Медынский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Мещовский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униципальный район «Мосальский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Перемышльский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униципальный район «Тарусский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униципальный район «Ульяновский район», </w:t>
      </w:r>
      <w:r w:rsidR="008279D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район «</w:t>
      </w:r>
      <w:proofErr w:type="spellStart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>Ферзиковский</w:t>
      </w:r>
      <w:proofErr w:type="spellEnd"/>
      <w:r w:rsidRPr="000A50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район». </w:t>
      </w:r>
      <w:proofErr w:type="gramEnd"/>
    </w:p>
    <w:p w:rsidR="00831254" w:rsidRPr="00831254" w:rsidRDefault="00831254" w:rsidP="008312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0A50E9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831254" w:rsidRPr="00831254" w:rsidRDefault="00831254" w:rsidP="008312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0E9">
        <w:rPr>
          <w:rFonts w:ascii="Times New Roman" w:eastAsia="Times New Roman" w:hAnsi="Times New Roman" w:cs="Times New Roman"/>
          <w:sz w:val="26"/>
          <w:szCs w:val="26"/>
        </w:rPr>
        <w:t>Ухудшение конъюнктуры, связанное со сложной эпидемиологической ситуацией, повысило интерес бизнеса к рынку госзакупок. Уровень конкуренции (среднее количество участников) по сравнению с предыдущим годом вырос на 20% и достиг 3,35 заяв</w:t>
      </w:r>
      <w:r w:rsidR="008279D4"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среднем на одну процедуру.</w:t>
      </w:r>
    </w:p>
    <w:p w:rsidR="00831254" w:rsidRPr="006621E1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1. Доля организаций в сферах теплоснабжения, водоснабжения и водоотведения, обращения с твердыми коммунальными отходами, тарифное решение которым установлено при помощи программного комплекса в сфере тарифного регулирования Калужской области, от общего количества организаций, к которым применяется тарифное регулирование;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2. Отклонение фактических показателей развития экономики от прогнозируемых (не более), процентных пунктов;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3. Индекс физического объема валового регионального продукта;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4. Доля консолидируемых закупок в общем объеме конкурентных процедур, приводящих к заключению государственных контрактов.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3.2</w:t>
      </w:r>
      <w:proofErr w:type="gramStart"/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proofErr w:type="gramEnd"/>
      <w:r w:rsidRPr="006621E1">
        <w:rPr>
          <w:rFonts w:ascii="Times New Roman" w:hAnsi="Times New Roman" w:cs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831254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Запланированные значения по показателям</w:t>
      </w:r>
      <w:r w:rsidRPr="006621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выполнены.</w:t>
      </w:r>
    </w:p>
    <w:p w:rsidR="00831254" w:rsidRPr="006621E1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1254" w:rsidRPr="006621E1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621E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достижении значений </w:t>
      </w:r>
      <w:r w:rsidR="008742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индикаторов, </w:t>
      </w:r>
      <w:r w:rsidRPr="006621E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показателей представлены в приложении № 1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6621E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831254" w:rsidRPr="006621E1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«Контрольные события не предусмотрены»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1254" w:rsidRPr="006621E1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>Фактическое финансирование подпрограммы в 2020 году составило 299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621E1">
        <w:rPr>
          <w:rFonts w:ascii="Times New Roman" w:hAnsi="Times New Roman" w:cs="Times New Roman"/>
          <w:color w:val="000000"/>
          <w:sz w:val="26"/>
          <w:szCs w:val="26"/>
        </w:rPr>
        <w:t>058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330 тыс. руб., в том числе за счет средств: 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   - областного бюджета 299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21E1">
        <w:rPr>
          <w:rFonts w:ascii="Times New Roman" w:hAnsi="Times New Roman" w:cs="Times New Roman"/>
          <w:color w:val="000000"/>
          <w:sz w:val="26"/>
          <w:szCs w:val="26"/>
        </w:rPr>
        <w:t>058</w:t>
      </w:r>
      <w:r>
        <w:rPr>
          <w:rFonts w:ascii="Times New Roman" w:hAnsi="Times New Roman" w:cs="Times New Roman"/>
          <w:color w:val="000000"/>
          <w:sz w:val="26"/>
          <w:szCs w:val="26"/>
        </w:rPr>
        <w:t>,330 тыс. руб.</w:t>
      </w:r>
    </w:p>
    <w:p w:rsidR="00831254" w:rsidRPr="006621E1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Calibri"/>
          <w:bCs/>
          <w:color w:val="FF0000"/>
          <w:sz w:val="26"/>
          <w:szCs w:val="26"/>
        </w:rPr>
      </w:pPr>
    </w:p>
    <w:p w:rsidR="00831254" w:rsidRPr="006621E1" w:rsidRDefault="00831254" w:rsidP="00456FD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Calibri"/>
          <w:bCs/>
          <w:i/>
          <w:sz w:val="26"/>
          <w:szCs w:val="26"/>
        </w:rPr>
      </w:pPr>
      <w:r w:rsidRPr="006621E1">
        <w:rPr>
          <w:rFonts w:ascii="Times New Roman" w:eastAsia="Times New Roman" w:hAnsi="Times New Roman" w:cs="Calibri"/>
          <w:bCs/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приложении 2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 w:rsidRPr="006621E1">
        <w:rPr>
          <w:rFonts w:ascii="Times New Roman" w:eastAsia="Times New Roman" w:hAnsi="Times New Roman" w:cs="Calibri"/>
          <w:bCs/>
          <w:i/>
          <w:sz w:val="26"/>
          <w:szCs w:val="26"/>
        </w:rPr>
        <w:t>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</w:p>
    <w:p w:rsidR="00831254" w:rsidRPr="006621E1" w:rsidRDefault="00831254" w:rsidP="0089428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6"/>
          <w:szCs w:val="26"/>
        </w:rPr>
      </w:pPr>
      <w:r w:rsidRPr="006621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1E1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реализация подпрограммы Калужской области «Совершенствование </w:t>
      </w:r>
      <w:r w:rsidRPr="006621E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государственного управления и регулирования в Калужской области» характеризуется высоким уровнем эффективности – 100 %.</w:t>
      </w:r>
    </w:p>
    <w:p w:rsidR="00831254" w:rsidRPr="006621E1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1254" w:rsidRPr="006621E1" w:rsidRDefault="00831254" w:rsidP="00456FD0">
      <w:pPr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Расчет оценки эффективности реализации подпрограммы представлен в приложении № 3</w:t>
      </w:r>
      <w:r w:rsidRPr="0083125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к годовому отчету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831254" w:rsidRDefault="00831254" w:rsidP="00456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032" w:rsidRPr="0051717F" w:rsidRDefault="009D7032" w:rsidP="0051717F">
      <w:pPr>
        <w:ind w:firstLine="567"/>
        <w:jc w:val="both"/>
        <w:rPr>
          <w:sz w:val="26"/>
          <w:szCs w:val="26"/>
        </w:rPr>
      </w:pPr>
    </w:p>
    <w:sectPr w:rsidR="009D7032" w:rsidRPr="0051717F">
      <w:headerReference w:type="default" r:id="rId9"/>
      <w:footerReference w:type="default" r:id="rId10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3" w:rsidRDefault="00D76BD3">
      <w:pPr>
        <w:spacing w:after="0" w:line="240" w:lineRule="auto"/>
      </w:pPr>
      <w:r>
        <w:separator/>
      </w:r>
    </w:p>
  </w:endnote>
  <w:endnote w:type="continuationSeparator" w:id="0">
    <w:p w:rsidR="00D76BD3" w:rsidRDefault="00D7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SerifA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D0" w:rsidRDefault="00456FD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3" w:rsidRDefault="00D76BD3">
      <w:pPr>
        <w:spacing w:after="0" w:line="240" w:lineRule="auto"/>
      </w:pPr>
      <w:r>
        <w:separator/>
      </w:r>
    </w:p>
  </w:footnote>
  <w:footnote w:type="continuationSeparator" w:id="0">
    <w:p w:rsidR="00D76BD3" w:rsidRDefault="00D7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058605"/>
      <w:docPartObj>
        <w:docPartGallery w:val="Page Numbers (Top of Page)"/>
        <w:docPartUnique/>
      </w:docPartObj>
    </w:sdtPr>
    <w:sdtEndPr/>
    <w:sdtContent>
      <w:p w:rsidR="00831254" w:rsidRDefault="008312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FA">
          <w:rPr>
            <w:noProof/>
          </w:rPr>
          <w:t>1</w:t>
        </w:r>
        <w:r>
          <w:fldChar w:fldCharType="end"/>
        </w:r>
      </w:p>
    </w:sdtContent>
  </w:sdt>
  <w:p w:rsidR="00831254" w:rsidRDefault="008312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4C3"/>
    <w:multiLevelType w:val="hybridMultilevel"/>
    <w:tmpl w:val="917CE85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0E651F"/>
    <w:multiLevelType w:val="hybridMultilevel"/>
    <w:tmpl w:val="C82A74A0"/>
    <w:lvl w:ilvl="0" w:tplc="2FB82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3451F2"/>
    <w:multiLevelType w:val="hybridMultilevel"/>
    <w:tmpl w:val="F87EAFEC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7"/>
    <w:rsid w:val="00027D37"/>
    <w:rsid w:val="00041DBB"/>
    <w:rsid w:val="001204B8"/>
    <w:rsid w:val="0012420F"/>
    <w:rsid w:val="001669FA"/>
    <w:rsid w:val="0022239D"/>
    <w:rsid w:val="002A6EA5"/>
    <w:rsid w:val="002C7F33"/>
    <w:rsid w:val="00326ABC"/>
    <w:rsid w:val="00433F9D"/>
    <w:rsid w:val="00440CB1"/>
    <w:rsid w:val="00445222"/>
    <w:rsid w:val="00456FD0"/>
    <w:rsid w:val="004E4350"/>
    <w:rsid w:val="0051717F"/>
    <w:rsid w:val="00613824"/>
    <w:rsid w:val="0066252A"/>
    <w:rsid w:val="00665F81"/>
    <w:rsid w:val="006C1BD6"/>
    <w:rsid w:val="00737E95"/>
    <w:rsid w:val="00817256"/>
    <w:rsid w:val="008279D4"/>
    <w:rsid w:val="00831254"/>
    <w:rsid w:val="00842310"/>
    <w:rsid w:val="00874209"/>
    <w:rsid w:val="008746FA"/>
    <w:rsid w:val="00894284"/>
    <w:rsid w:val="00935374"/>
    <w:rsid w:val="009468EE"/>
    <w:rsid w:val="009C73FA"/>
    <w:rsid w:val="009D7032"/>
    <w:rsid w:val="00A12DEC"/>
    <w:rsid w:val="00A13026"/>
    <w:rsid w:val="00A23A77"/>
    <w:rsid w:val="00AC2717"/>
    <w:rsid w:val="00B52C52"/>
    <w:rsid w:val="00BA75DB"/>
    <w:rsid w:val="00C427B6"/>
    <w:rsid w:val="00C62295"/>
    <w:rsid w:val="00CB5C58"/>
    <w:rsid w:val="00D51AD3"/>
    <w:rsid w:val="00D60575"/>
    <w:rsid w:val="00D76BD3"/>
    <w:rsid w:val="00DD49D8"/>
    <w:rsid w:val="00DE0F70"/>
    <w:rsid w:val="00E0776B"/>
    <w:rsid w:val="00E443D0"/>
    <w:rsid w:val="00E73C12"/>
    <w:rsid w:val="00F51009"/>
    <w:rsid w:val="00F566A3"/>
    <w:rsid w:val="00F913EC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ПАРАГРАФ Знак"/>
    <w:link w:val="a4"/>
    <w:uiPriority w:val="34"/>
    <w:locked/>
    <w:rsid w:val="002A6EA5"/>
  </w:style>
  <w:style w:type="paragraph" w:styleId="a4">
    <w:name w:val="List Paragraph"/>
    <w:aliases w:val="Абзац списка основной,ПАРАГРАФ"/>
    <w:basedOn w:val="a"/>
    <w:link w:val="a3"/>
    <w:uiPriority w:val="34"/>
    <w:qFormat/>
    <w:rsid w:val="002A6EA5"/>
    <w:pPr>
      <w:spacing w:after="0" w:line="240" w:lineRule="auto"/>
      <w:ind w:left="720"/>
      <w:contextualSpacing/>
    </w:pPr>
  </w:style>
  <w:style w:type="paragraph" w:styleId="a5">
    <w:name w:val="Body Text"/>
    <w:basedOn w:val="a"/>
    <w:link w:val="a6"/>
    <w:uiPriority w:val="99"/>
    <w:rsid w:val="00D60575"/>
    <w:pPr>
      <w:spacing w:after="120" w:line="240" w:lineRule="auto"/>
    </w:pPr>
    <w:rPr>
      <w:rFonts w:ascii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60575"/>
    <w:rPr>
      <w:rFonts w:ascii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unhideWhenUsed/>
    <w:rsid w:val="00D60575"/>
    <w:pPr>
      <w:spacing w:after="120" w:line="480" w:lineRule="auto"/>
      <w:ind w:left="283"/>
    </w:pPr>
    <w:rPr>
      <w:rFonts w:ascii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0575"/>
    <w:rPr>
      <w:rFonts w:ascii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254"/>
  </w:style>
  <w:style w:type="paragraph" w:styleId="ab">
    <w:name w:val="footer"/>
    <w:basedOn w:val="a"/>
    <w:link w:val="ac"/>
    <w:uiPriority w:val="99"/>
    <w:unhideWhenUsed/>
    <w:rsid w:val="0083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ПАРАГРАФ Знак"/>
    <w:link w:val="a4"/>
    <w:uiPriority w:val="34"/>
    <w:locked/>
    <w:rsid w:val="002A6EA5"/>
  </w:style>
  <w:style w:type="paragraph" w:styleId="a4">
    <w:name w:val="List Paragraph"/>
    <w:aliases w:val="Абзац списка основной,ПАРАГРАФ"/>
    <w:basedOn w:val="a"/>
    <w:link w:val="a3"/>
    <w:uiPriority w:val="34"/>
    <w:qFormat/>
    <w:rsid w:val="002A6EA5"/>
    <w:pPr>
      <w:spacing w:after="0" w:line="240" w:lineRule="auto"/>
      <w:ind w:left="720"/>
      <w:contextualSpacing/>
    </w:pPr>
  </w:style>
  <w:style w:type="paragraph" w:styleId="a5">
    <w:name w:val="Body Text"/>
    <w:basedOn w:val="a"/>
    <w:link w:val="a6"/>
    <w:uiPriority w:val="99"/>
    <w:rsid w:val="00D60575"/>
    <w:pPr>
      <w:spacing w:after="120" w:line="240" w:lineRule="auto"/>
    </w:pPr>
    <w:rPr>
      <w:rFonts w:ascii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60575"/>
    <w:rPr>
      <w:rFonts w:ascii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unhideWhenUsed/>
    <w:rsid w:val="00D60575"/>
    <w:pPr>
      <w:spacing w:after="120" w:line="480" w:lineRule="auto"/>
      <w:ind w:left="283"/>
    </w:pPr>
    <w:rPr>
      <w:rFonts w:ascii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0575"/>
    <w:rPr>
      <w:rFonts w:ascii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254"/>
  </w:style>
  <w:style w:type="paragraph" w:styleId="ab">
    <w:name w:val="footer"/>
    <w:basedOn w:val="a"/>
    <w:link w:val="ac"/>
    <w:uiPriority w:val="99"/>
    <w:unhideWhenUsed/>
    <w:rsid w:val="0083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5E23-0F06-4A23-AB02-10CCA31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5117</Words>
  <Characters>38002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11:57:07</dc:subject>
  <dc:creator>Keysystems.DWH2.ReportDesigner</dc:creator>
  <cp:lastModifiedBy>Гачегов Михаил Владимирович</cp:lastModifiedBy>
  <cp:revision>7</cp:revision>
  <cp:lastPrinted>2021-03-19T05:20:00Z</cp:lastPrinted>
  <dcterms:created xsi:type="dcterms:W3CDTF">2021-03-16T13:32:00Z</dcterms:created>
  <dcterms:modified xsi:type="dcterms:W3CDTF">2021-03-23T07:53:00Z</dcterms:modified>
</cp:coreProperties>
</file>