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ED" w:rsidRDefault="00672DBC">
      <w:pPr>
        <w:pStyle w:val="10"/>
        <w:keepNext/>
        <w:keepLines/>
        <w:shd w:val="clear" w:color="auto" w:fill="auto"/>
      </w:pPr>
      <w:bookmarkStart w:id="0" w:name="bookmark0"/>
      <w:r>
        <w:t>Рекомендации по вопросу</w:t>
      </w:r>
      <w:bookmarkEnd w:id="0"/>
    </w:p>
    <w:p w:rsidR="000648ED" w:rsidRDefault="00672DBC">
      <w:pPr>
        <w:pStyle w:val="30"/>
        <w:shd w:val="clear" w:color="auto" w:fill="auto"/>
      </w:pPr>
      <w:r>
        <w:t>подписания бизнес-сообществом соглашений, хартий, меморандумов и прочих</w:t>
      </w:r>
      <w:r>
        <w:br/>
        <w:t>документов в сфере противодействия незаконному обороту промышленной</w:t>
      </w:r>
    </w:p>
    <w:p w:rsidR="000648ED" w:rsidRDefault="00672DBC">
      <w:pPr>
        <w:pStyle w:val="10"/>
        <w:keepNext/>
        <w:keepLines/>
        <w:shd w:val="clear" w:color="auto" w:fill="auto"/>
        <w:spacing w:after="330"/>
      </w:pPr>
      <w:bookmarkStart w:id="1" w:name="bookmark1"/>
      <w:r>
        <w:t>продукции</w:t>
      </w:r>
      <w:bookmarkEnd w:id="1"/>
    </w:p>
    <w:p w:rsidR="000648ED" w:rsidRDefault="00672DBC">
      <w:pPr>
        <w:pStyle w:val="10"/>
        <w:keepNext/>
        <w:keepLines/>
        <w:shd w:val="clear" w:color="auto" w:fill="auto"/>
        <w:spacing w:after="122" w:line="280" w:lineRule="exact"/>
      </w:pPr>
      <w:bookmarkStart w:id="2" w:name="bookmark2"/>
      <w:r>
        <w:t>Раздел I. Общие положения</w:t>
      </w:r>
      <w:bookmarkEnd w:id="2"/>
    </w:p>
    <w:p w:rsidR="000648ED" w:rsidRDefault="00672DBC">
      <w:pPr>
        <w:pStyle w:val="20"/>
        <w:shd w:val="clear" w:color="auto" w:fill="auto"/>
        <w:spacing w:before="0"/>
        <w:ind w:firstLine="760"/>
      </w:pPr>
      <w:r>
        <w:t xml:space="preserve">Настоящие рекомендации разработаны в рамках исполнения </w:t>
      </w:r>
      <w:r>
        <w:t>пункта 31 раздела IV Плана первоочередных мероприятий по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года, утвержденного распоряжением Правительс</w:t>
      </w:r>
      <w:r>
        <w:t>тва Российской Федерации от 29.02.2018 № 533-р.</w:t>
      </w:r>
    </w:p>
    <w:p w:rsidR="000648ED" w:rsidRDefault="00672DBC">
      <w:pPr>
        <w:pStyle w:val="20"/>
        <w:shd w:val="clear" w:color="auto" w:fill="auto"/>
        <w:spacing w:before="0"/>
        <w:ind w:firstLine="760"/>
      </w:pPr>
      <w:r>
        <w:t>В рекомендациях используются следующие основные понятия:</w:t>
      </w:r>
    </w:p>
    <w:p w:rsidR="000648ED" w:rsidRDefault="00672DBC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before="0"/>
        <w:ind w:firstLine="760"/>
      </w:pPr>
      <w:r>
        <w:rPr>
          <w:rStyle w:val="21"/>
        </w:rPr>
        <w:t xml:space="preserve">соглашение (хартия, меморандум и т.д.) в сфере противодействия незаконному обороту промышленной продукции </w:t>
      </w:r>
      <w:r>
        <w:t>- документ, направленный на организацию и осу</w:t>
      </w:r>
      <w:r>
        <w:t>ществление различных форм взаимодействия (сотрудничества), включая реализацию конкретных мероприятий в указанной сфере (далее - соглашения);</w:t>
      </w:r>
    </w:p>
    <w:p w:rsidR="000648ED" w:rsidRDefault="00672DBC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firstLine="760"/>
      </w:pPr>
      <w:r>
        <w:rPr>
          <w:rStyle w:val="21"/>
        </w:rPr>
        <w:t xml:space="preserve">бизнес-сообщество </w:t>
      </w:r>
      <w:r>
        <w:t>- коммерческие организации, а также отраслевые объединения производителей (поставщиков) промышлен</w:t>
      </w:r>
      <w:r>
        <w:t>ной продукции (ассоциации, союзы, некоммерческие партнерства и т.д., далее - отраслевые объединения);</w:t>
      </w:r>
    </w:p>
    <w:p w:rsidR="000648ED" w:rsidRDefault="00672DBC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firstLine="760"/>
      </w:pPr>
      <w:r>
        <w:rPr>
          <w:rStyle w:val="21"/>
        </w:rPr>
        <w:t xml:space="preserve">стороны соглашения </w:t>
      </w:r>
      <w:r>
        <w:t>- коммерческие организации, отраслевые объединения, органы государственной власти, органы местного самоуправления.</w:t>
      </w:r>
    </w:p>
    <w:p w:rsidR="000648ED" w:rsidRDefault="00672DBC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Целью </w:t>
      </w:r>
      <w:r>
        <w:t>подписания сог</w:t>
      </w:r>
      <w:r>
        <w:t>лашений в сфере противодействия незаконному обороту промышленной продукции является создание организационных и правовых основ взаимодействия (сотрудничества) в указанной сфере; совместное проведение мероприятий (реализация мер), направленных на снижение об</w:t>
      </w:r>
      <w:r>
        <w:t>ъемов нелегальной продукции, реализуемой на внутреннем рынке Российской Федерации.</w:t>
      </w:r>
    </w:p>
    <w:p w:rsidR="000648ED" w:rsidRDefault="00672DBC">
      <w:pPr>
        <w:pStyle w:val="20"/>
        <w:shd w:val="clear" w:color="auto" w:fill="auto"/>
        <w:spacing w:before="0" w:line="461" w:lineRule="exact"/>
        <w:ind w:firstLine="760"/>
      </w:pPr>
      <w:r>
        <w:rPr>
          <w:rStyle w:val="21"/>
        </w:rPr>
        <w:t xml:space="preserve">В </w:t>
      </w:r>
      <w:r>
        <w:t xml:space="preserve">зависимости от субъектного состава возможны следующие </w:t>
      </w:r>
      <w:r>
        <w:rPr>
          <w:rStyle w:val="21"/>
        </w:rPr>
        <w:t xml:space="preserve">варианты </w:t>
      </w:r>
      <w:r>
        <w:t>заключения соглашений:</w:t>
      </w:r>
    </w:p>
    <w:p w:rsidR="000648ED" w:rsidRDefault="00672DB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80" w:lineRule="exact"/>
        <w:ind w:firstLine="760"/>
      </w:pPr>
      <w:r>
        <w:t>между отраслевыми объединениями;</w:t>
      </w:r>
    </w:p>
    <w:p w:rsidR="000648ED" w:rsidRDefault="00672DBC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before="0"/>
        <w:ind w:firstLine="740"/>
      </w:pPr>
      <w:r>
        <w:t xml:space="preserve">между отраслевыми объединениями и коммерческими </w:t>
      </w:r>
      <w:r>
        <w:t>организациями;</w:t>
      </w:r>
    </w:p>
    <w:p w:rsidR="000648ED" w:rsidRDefault="00672DBC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before="0"/>
        <w:ind w:firstLine="740"/>
      </w:pPr>
      <w:r>
        <w:lastRenderedPageBreak/>
        <w:t>между отраслевыми объединениями и органами государственной власти (органами местного самоуправления).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Работа по подготовке и подписанию соглашений в сфере противодействия незаконному обороту промышленной продукции основывается </w:t>
      </w:r>
      <w:r>
        <w:rPr>
          <w:rStyle w:val="21"/>
        </w:rPr>
        <w:t>на следующих п</w:t>
      </w:r>
      <w:r>
        <w:rPr>
          <w:rStyle w:val="21"/>
        </w:rPr>
        <w:t>ринципах: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before="0"/>
        <w:ind w:firstLine="740"/>
      </w:pPr>
      <w:r>
        <w:rPr>
          <w:rStyle w:val="21"/>
        </w:rPr>
        <w:t xml:space="preserve">законности, </w:t>
      </w:r>
      <w:r>
        <w:t>то есть соответствия порядка подготовки и заключения соглашения, целей и предмета заключаемого соглашения, предлагаемых форм и инструментов взаимодействия в указанной сфере требованиям действующего административного, гражданского, ант</w:t>
      </w:r>
      <w:r>
        <w:t>имонопольного, антикоррупционного и др. законодательства;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before="0"/>
        <w:ind w:firstLine="740"/>
      </w:pPr>
      <w:r>
        <w:rPr>
          <w:rStyle w:val="21"/>
        </w:rPr>
        <w:t xml:space="preserve">открытости, </w:t>
      </w:r>
      <w:r>
        <w:t>что предполагает публичный режим процедуры подготовки, обсуждения и заключения соглашения; возможность присоединения к заключаемому (заключенному) соглашению других членов бизнес-сообщес</w:t>
      </w:r>
      <w:r>
        <w:t>тва, органов государственной власти и местного самоуправления; размещение текста соглашения в открытом доступе;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580"/>
        <w:ind w:firstLine="740"/>
      </w:pPr>
      <w:r>
        <w:rPr>
          <w:rStyle w:val="21"/>
        </w:rPr>
        <w:t xml:space="preserve">баланса интересов сторон соглашения, </w:t>
      </w:r>
      <w:r>
        <w:t>то есть учета в рамках такой деятельности публичных интересов государства и общества; прав и законных интер</w:t>
      </w:r>
      <w:r>
        <w:t>есов бизнес-сообщества, вытекающих из характера и специфики осуществляемой деятельности.</w:t>
      </w:r>
    </w:p>
    <w:p w:rsidR="000648ED" w:rsidRDefault="00672DBC">
      <w:pPr>
        <w:pStyle w:val="10"/>
        <w:keepNext/>
        <w:keepLines/>
        <w:shd w:val="clear" w:color="auto" w:fill="auto"/>
        <w:spacing w:after="306" w:line="280" w:lineRule="exact"/>
      </w:pPr>
      <w:bookmarkStart w:id="3" w:name="bookmark3"/>
      <w:r>
        <w:t>Раздел И. Требования к подготовке и содержанию соглашений</w:t>
      </w:r>
      <w:bookmarkEnd w:id="3"/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Структура соглашения может состоять из следующих </w:t>
      </w:r>
      <w:r>
        <w:rPr>
          <w:rStyle w:val="21"/>
        </w:rPr>
        <w:t>разделов:</w:t>
      </w:r>
    </w:p>
    <w:p w:rsidR="000648ED" w:rsidRDefault="00672DBC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before="0"/>
        <w:ind w:firstLine="740"/>
      </w:pPr>
      <w:r>
        <w:t>стороны соглашения;</w:t>
      </w:r>
    </w:p>
    <w:p w:rsidR="000648ED" w:rsidRDefault="00672DBC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before="0"/>
        <w:ind w:firstLine="740"/>
      </w:pPr>
      <w:r>
        <w:t>предмет соглашения;</w:t>
      </w:r>
    </w:p>
    <w:p w:rsidR="000648ED" w:rsidRDefault="00672DBC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475" w:lineRule="exact"/>
        <w:ind w:firstLine="740"/>
      </w:pPr>
      <w:r>
        <w:t xml:space="preserve">порядок </w:t>
      </w:r>
      <w:r>
        <w:t>реализации соглашения с указанием прав и обязанностей (полномочий) каждой из сторон соглашения;</w:t>
      </w:r>
    </w:p>
    <w:p w:rsidR="000648ED" w:rsidRDefault="00672DBC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before="0" w:line="475" w:lineRule="exact"/>
        <w:ind w:firstLine="740"/>
      </w:pPr>
      <w:r>
        <w:t>заключительные положения.</w:t>
      </w:r>
    </w:p>
    <w:p w:rsidR="000648ED" w:rsidRDefault="00672DB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71"/>
        </w:tabs>
        <w:spacing w:line="280" w:lineRule="exact"/>
        <w:ind w:firstLine="740"/>
        <w:jc w:val="both"/>
      </w:pPr>
      <w:bookmarkStart w:id="4" w:name="bookmark4"/>
      <w:r>
        <w:t>Предмет соглашения.</w:t>
      </w:r>
      <w:bookmarkEnd w:id="4"/>
    </w:p>
    <w:p w:rsidR="000648ED" w:rsidRDefault="00672DBC">
      <w:pPr>
        <w:pStyle w:val="20"/>
        <w:shd w:val="clear" w:color="auto" w:fill="auto"/>
        <w:spacing w:before="0" w:after="420"/>
        <w:ind w:firstLine="740"/>
      </w:pPr>
      <w:r>
        <w:t xml:space="preserve">Предметом соглашений является организация взаимодействия </w:t>
      </w:r>
      <w:r>
        <w:lastRenderedPageBreak/>
        <w:t>(сотрудничества) и (или) проведение мероприятий в сфере п</w:t>
      </w:r>
      <w:r>
        <w:t>ротиводействия незаконному обороту промышленной продукции.</w:t>
      </w:r>
    </w:p>
    <w:p w:rsidR="000648ED" w:rsidRDefault="00672DBC">
      <w:pPr>
        <w:pStyle w:val="30"/>
        <w:shd w:val="clear" w:color="auto" w:fill="auto"/>
        <w:spacing w:line="480" w:lineRule="exact"/>
        <w:ind w:firstLine="740"/>
        <w:jc w:val="both"/>
      </w:pPr>
      <w:r>
        <w:t>1.1. Предметом соглашений между отраслевыми объединениями, а также между отраслевыми объединениями и коммерческими организациями может являться, в частности: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262"/>
        </w:tabs>
        <w:spacing w:before="0" w:line="475" w:lineRule="exact"/>
        <w:ind w:firstLine="740"/>
      </w:pPr>
      <w:r>
        <w:t xml:space="preserve">обязательство о соблюдении требований </w:t>
      </w:r>
      <w:r>
        <w:t>законодательства при осуществлении предпринимательской или иной деятельности;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475" w:lineRule="exact"/>
        <w:ind w:firstLine="740"/>
      </w:pPr>
      <w:r>
        <w:t>совместное проведение мониторинга ситуации в сфере противодействия незаконному обороту промышленной продукции на отдельных товарных рынках (сегментах товарного рынка) с целью выя</w:t>
      </w:r>
      <w:r>
        <w:t>вления нарушений обязательных требований, а также направление полученной информации для принятия мер реагирования в контрольно-надзорные и (или) правоохранительные органы;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475" w:lineRule="exact"/>
        <w:ind w:firstLine="740"/>
      </w:pPr>
      <w:r>
        <w:t>совместное проведение выездных мероприятий по выявлению фактов нарушений законодател</w:t>
      </w:r>
      <w:r>
        <w:t>ьства при производстве, ввозе, хранении и реализации промышленной продукции (например, обнаружение фактов реализации товаров без маркировки в торговых точках, проверка адреса местонахождения производственных площадей предприятия-изготовителя промышленной п</w:t>
      </w:r>
      <w:r>
        <w:t>родукции и т.д.);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40"/>
      </w:pPr>
      <w:r>
        <w:t>проведение пилотных проектов в сфере противодействия незаконному обороту промышленной продукции (например, документарной проверки реализуемой или закупаемой промышленной продукции, проведение отбора образцов промышленной продукции для про</w:t>
      </w:r>
      <w:r>
        <w:t>ведения экспертизы (испытаний) и т.д.);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/>
        <w:ind w:firstLine="740"/>
      </w:pPr>
      <w:r>
        <w:t>подготовка предложений и системных мер в сфере противодействия незаконному обороту промышленной продукции, продвижение указанных предложений на общественных и государственных площадках;</w:t>
      </w:r>
    </w:p>
    <w:p w:rsidR="000648ED" w:rsidRDefault="00672DBC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420"/>
        <w:ind w:firstLine="740"/>
      </w:pPr>
      <w:r>
        <w:t>проведение мероприятий по повы</w:t>
      </w:r>
      <w:r>
        <w:t>шению уровня грамотности населения в области определения законности оборота и безопасности промышленной продукции (например, проведение обучающих семинаров и вэбинаров, размещение на постоянной основе на открытых ресурсах в информационно</w:t>
      </w:r>
      <w:r>
        <w:softHyphen/>
        <w:t>телекоммуникационн</w:t>
      </w:r>
      <w:r>
        <w:t>ой сети «Интернет» информации и материалов по данной тематике и т.д.).</w:t>
      </w:r>
    </w:p>
    <w:p w:rsidR="000648ED" w:rsidRDefault="00672DBC">
      <w:pPr>
        <w:pStyle w:val="30"/>
        <w:shd w:val="clear" w:color="auto" w:fill="auto"/>
        <w:spacing w:line="480" w:lineRule="exact"/>
        <w:ind w:firstLine="760"/>
        <w:jc w:val="both"/>
      </w:pPr>
      <w:r>
        <w:lastRenderedPageBreak/>
        <w:t>1.2. Предметом соглашений между отраслевыми объединениями и органами государственной власти (органами местного самоуправления) может являться, в частности:</w:t>
      </w:r>
    </w:p>
    <w:p w:rsidR="000648ED" w:rsidRDefault="00672DBC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before="0"/>
        <w:ind w:firstLine="760"/>
      </w:pPr>
      <w:r>
        <w:t xml:space="preserve">обмен информацией в сфере </w:t>
      </w:r>
      <w:r>
        <w:t>противодействия незаконному обороту промышленной продукции, в том числе консультирование по вопросам нормативно</w:t>
      </w:r>
      <w:r>
        <w:softHyphen/>
        <w:t>правового регулирования, аспектам отраслевой специфики;</w:t>
      </w:r>
    </w:p>
    <w:p w:rsidR="000648ED" w:rsidRDefault="00672DBC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before="0"/>
        <w:ind w:firstLine="760"/>
      </w:pPr>
      <w:r>
        <w:t>взаимодействие в целях совершенствования правоприменительной практики в сфере противодей</w:t>
      </w:r>
      <w:r>
        <w:t>ствия незаконному обороту промышленной продукции, в том числе по вопросам предотвращения производства и реализации контрафактной и фальсифицированной продукции;</w:t>
      </w:r>
    </w:p>
    <w:p w:rsidR="000648ED" w:rsidRDefault="00672DBC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before="0"/>
        <w:ind w:firstLine="760"/>
      </w:pPr>
      <w:r>
        <w:t>подготовка предложений и системных мер в сфере противодействия незаконному обороту промышленной</w:t>
      </w:r>
      <w:r>
        <w:t xml:space="preserve"> продукции, а также по повышению конкурентноспособности отечественной продукции;</w:t>
      </w:r>
    </w:p>
    <w:p w:rsidR="000648ED" w:rsidRDefault="00672DBC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before="0"/>
        <w:ind w:firstLine="760"/>
      </w:pPr>
      <w:r>
        <w:t>проведение пилотных проектов в сфере противодействия незаконному обороту промышленной продукции (например, документарной проверки реализуемой или закупаемой промышленной проду</w:t>
      </w:r>
      <w:r>
        <w:t>кции и т.д.);</w:t>
      </w:r>
    </w:p>
    <w:p w:rsidR="000648ED" w:rsidRDefault="00672DBC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before="0"/>
        <w:ind w:firstLine="760"/>
      </w:pPr>
      <w:r>
        <w:t>проведение мероприятий по повышению уровня грамотности населения в области определения законности оборота и безопасности промышленной продукции (например, проведение обучающих семинаров и вэбинаров, размещение на постоянной основе на открытых</w:t>
      </w:r>
      <w:r>
        <w:t xml:space="preserve"> ресурсах в информационно</w:t>
      </w:r>
      <w:r>
        <w:softHyphen/>
        <w:t>телекоммуникационной сети «Интернет» информации и материалов по данной тематике и т.д.).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При этом </w:t>
      </w:r>
      <w:r>
        <w:rPr>
          <w:rStyle w:val="21"/>
        </w:rPr>
        <w:t xml:space="preserve">не может быть предметом соглашения </w:t>
      </w:r>
      <w:r>
        <w:t>совершение действий (взятие обязательств, проведение мероприятий и т.д.), которые направлены либо</w:t>
      </w:r>
      <w:r>
        <w:t xml:space="preserve"> сопряжены с нарушением требований законодательства.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>В частности, не могут быть предметом соглашения следующие действия: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firstLine="740"/>
      </w:pPr>
      <w:r>
        <w:t>имеющие своей целью либо сопряженные с нарушением или ограничением прав и законных интересов граждан, организаций, общества и государст</w:t>
      </w:r>
      <w:r>
        <w:t>ва;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firstLine="740"/>
      </w:pPr>
      <w:r>
        <w:t>связанные с совершением преступлений, административных правонарушений, причинением имущественного ущерба;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firstLine="740"/>
      </w:pPr>
      <w:r>
        <w:lastRenderedPageBreak/>
        <w:t>направленные на недопущение, ограничение, устранение конкуренции, в том числе установление запретов (ограничений) по ведению предпринимательской д</w:t>
      </w:r>
      <w:r>
        <w:t>еятельности;</w:t>
      </w:r>
    </w:p>
    <w:p w:rsidR="000648ED" w:rsidRDefault="00672DBC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420"/>
        <w:ind w:firstLine="740"/>
      </w:pPr>
      <w:r>
        <w:t>предусматривающие нарушение устава организации, положения об органе государственной власти (органе местного самоуправления).</w:t>
      </w:r>
    </w:p>
    <w:p w:rsidR="000648ED" w:rsidRDefault="00672DB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01"/>
        </w:tabs>
        <w:spacing w:line="480" w:lineRule="exact"/>
        <w:ind w:firstLine="740"/>
        <w:jc w:val="both"/>
      </w:pPr>
      <w:bookmarkStart w:id="5" w:name="bookmark5"/>
      <w:r>
        <w:t>Порядок реализации соглашения.</w:t>
      </w:r>
      <w:bookmarkEnd w:id="5"/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Данный раздел определяет механизм реализации соглашения, права и обязанности </w:t>
      </w:r>
      <w:r>
        <w:t>(полномочия) сторон соглашения.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>Стороны соглашения в рамках его реализации могут проводить взаимные консультации, рабочие встречи, тематические семинары, создавать рабочие группы по вопросам, входящим в предмет соглашения.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В целях эффективности проводимой </w:t>
      </w:r>
      <w:r>
        <w:t>работы стороны соглашения могут разрабатывать планы, блок-схемы, методические рекомендации, «дорожные карты», памятки и другие документы.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>Стороны соглашения вправе определить лиц, ответственных за информационный обмен, координацию взаимодействия, проведени</w:t>
      </w:r>
      <w:r>
        <w:t>е отдельных мероприятий, входящих в предмет соглашения.</w:t>
      </w:r>
    </w:p>
    <w:p w:rsidR="000648ED" w:rsidRDefault="00672DBC">
      <w:pPr>
        <w:pStyle w:val="20"/>
        <w:shd w:val="clear" w:color="auto" w:fill="auto"/>
        <w:spacing w:before="0"/>
        <w:ind w:firstLine="740"/>
      </w:pPr>
      <w:r>
        <w:t xml:space="preserve">Механизм реализации соглашения </w:t>
      </w:r>
      <w:r>
        <w:rPr>
          <w:rStyle w:val="21"/>
        </w:rPr>
        <w:t xml:space="preserve">не должен противоречить </w:t>
      </w:r>
      <w:r>
        <w:t>требованиям действующего законодательства, а также устава организации, положения об органе государственной власти (органе местного самоуправления</w:t>
      </w:r>
      <w:r>
        <w:t>).</w:t>
      </w:r>
    </w:p>
    <w:p w:rsidR="000648ED" w:rsidRDefault="00672DB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27"/>
        </w:tabs>
        <w:spacing w:line="480" w:lineRule="exact"/>
        <w:ind w:left="740"/>
        <w:jc w:val="both"/>
      </w:pPr>
      <w:bookmarkStart w:id="6" w:name="bookmark6"/>
      <w:r>
        <w:t>Заключительные положения.</w:t>
      </w:r>
      <w:bookmarkEnd w:id="6"/>
    </w:p>
    <w:p w:rsidR="000648ED" w:rsidRDefault="00672DBC">
      <w:pPr>
        <w:pStyle w:val="20"/>
        <w:shd w:val="clear" w:color="auto" w:fill="auto"/>
        <w:spacing w:before="0"/>
        <w:ind w:firstLine="740"/>
        <w:jc w:val="left"/>
      </w:pPr>
      <w:r>
        <w:t>Данный раздел должен включать положения о сроке действия соглашения, порядках разрешения споров, пролонгации и расторжения соглашения.</w:t>
      </w:r>
    </w:p>
    <w:p w:rsidR="000648ED" w:rsidRDefault="00672DBC">
      <w:pPr>
        <w:pStyle w:val="20"/>
        <w:shd w:val="clear" w:color="auto" w:fill="auto"/>
        <w:spacing w:before="0"/>
        <w:ind w:firstLine="740"/>
        <w:jc w:val="left"/>
      </w:pPr>
      <w:r>
        <w:t>Внесение изменений и дополнений в соглашение производится в письменном виде по согласию стор</w:t>
      </w:r>
      <w:r>
        <w:t>он соглашения.</w:t>
      </w:r>
    </w:p>
    <w:p w:rsidR="000648ED" w:rsidRDefault="00672DBC">
      <w:pPr>
        <w:pStyle w:val="20"/>
        <w:shd w:val="clear" w:color="auto" w:fill="auto"/>
        <w:spacing w:before="0"/>
        <w:ind w:left="740"/>
      </w:pPr>
      <w:r>
        <w:t>Соглашение может быть заключено на неопределенный срок.</w:t>
      </w:r>
    </w:p>
    <w:p w:rsidR="000648ED" w:rsidRDefault="00672DBC">
      <w:pPr>
        <w:pStyle w:val="20"/>
        <w:shd w:val="clear" w:color="auto" w:fill="auto"/>
        <w:spacing w:before="0"/>
        <w:ind w:firstLine="740"/>
        <w:jc w:val="left"/>
      </w:pPr>
      <w:r>
        <w:t>Споры и разногласия, которые могут возникнуть при реализации соглашения, разрешаются путем переговоров.</w:t>
      </w:r>
    </w:p>
    <w:p w:rsidR="00B94A73" w:rsidRDefault="00B94A73">
      <w:pPr>
        <w:pStyle w:val="20"/>
        <w:shd w:val="clear" w:color="auto" w:fill="auto"/>
        <w:spacing w:before="0"/>
        <w:ind w:firstLine="740"/>
        <w:jc w:val="left"/>
      </w:pPr>
    </w:p>
    <w:p w:rsidR="00B94A73" w:rsidRDefault="00B94A73">
      <w:pPr>
        <w:pStyle w:val="20"/>
        <w:shd w:val="clear" w:color="auto" w:fill="auto"/>
        <w:spacing w:before="0"/>
        <w:ind w:firstLine="740"/>
        <w:jc w:val="left"/>
      </w:pPr>
      <w:bookmarkStart w:id="7" w:name="_GoBack"/>
      <w:bookmarkEnd w:id="7"/>
    </w:p>
    <w:sectPr w:rsidR="00B94A73">
      <w:headerReference w:type="default" r:id="rId8"/>
      <w:pgSz w:w="11900" w:h="16840"/>
      <w:pgMar w:top="1256" w:right="774" w:bottom="1279" w:left="9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C" w:rsidRDefault="00672DBC">
      <w:r>
        <w:separator/>
      </w:r>
    </w:p>
  </w:endnote>
  <w:endnote w:type="continuationSeparator" w:id="0">
    <w:p w:rsidR="00672DBC" w:rsidRDefault="006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C" w:rsidRDefault="00672DBC"/>
  </w:footnote>
  <w:footnote w:type="continuationSeparator" w:id="0">
    <w:p w:rsidR="00672DBC" w:rsidRDefault="00672D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ED" w:rsidRDefault="00B94A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487045</wp:posOffset>
              </wp:positionV>
              <wp:extent cx="71120" cy="140335"/>
              <wp:effectExtent l="317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8ED" w:rsidRDefault="00672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4A73" w:rsidRPr="00B94A7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75pt;margin-top:38.35pt;width:5.6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eepwIAAKU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" filled="f" stroked="f">
              <v:textbox style="mso-fit-shape-to-text:t" inset="0,0,0,0">
                <w:txbxContent>
                  <w:p w:rsidR="000648ED" w:rsidRDefault="00672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4A73" w:rsidRPr="00B94A73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09A"/>
    <w:multiLevelType w:val="multilevel"/>
    <w:tmpl w:val="EDA0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01583"/>
    <w:multiLevelType w:val="multilevel"/>
    <w:tmpl w:val="EEF86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A0C04"/>
    <w:multiLevelType w:val="multilevel"/>
    <w:tmpl w:val="5C362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17CEF"/>
    <w:multiLevelType w:val="multilevel"/>
    <w:tmpl w:val="6F5C9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84B6B"/>
    <w:multiLevelType w:val="multilevel"/>
    <w:tmpl w:val="FBEC2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910D6"/>
    <w:multiLevelType w:val="multilevel"/>
    <w:tmpl w:val="17C2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909CD"/>
    <w:multiLevelType w:val="multilevel"/>
    <w:tmpl w:val="5D8AE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D"/>
    <w:rsid w:val="000648ED"/>
    <w:rsid w:val="00672DBC"/>
    <w:rsid w:val="00B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Александр Александрович</dc:creator>
  <cp:lastModifiedBy>Быков Александр Александрович</cp:lastModifiedBy>
  <cp:revision>1</cp:revision>
  <dcterms:created xsi:type="dcterms:W3CDTF">2018-11-08T12:55:00Z</dcterms:created>
  <dcterms:modified xsi:type="dcterms:W3CDTF">2018-11-08T12:56:00Z</dcterms:modified>
</cp:coreProperties>
</file>